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AFAD81" w14:textId="5BBDAE8F" w:rsidR="00002FAF" w:rsidRDefault="007C52D4" w:rsidP="00002FAF">
      <w:pPr>
        <w:pStyle w:val="Title"/>
        <w:framePr w:w="0" w:hSpace="0" w:vSpace="0" w:wrap="auto" w:vAnchor="margin" w:hAnchor="text" w:xAlign="left" w:yAlign="inline"/>
      </w:pPr>
      <w:r w:rsidRPr="007C52D4">
        <w:t>Ultra</w:t>
      </w:r>
      <w:r>
        <w:rPr>
          <w:rFonts w:hint="eastAsia"/>
          <w:lang w:eastAsia="zh-CN"/>
        </w:rPr>
        <w:t>t</w:t>
      </w:r>
      <w:r w:rsidRPr="007C52D4">
        <w:t>hin Metasurface Design for Enhanced Wireless Power Transfer to Deep Tissue Implants</w:t>
      </w:r>
    </w:p>
    <w:p w14:paraId="47CA69F1" w14:textId="12055E41" w:rsidR="00732E46" w:rsidRDefault="00732E46">
      <w:pPr>
        <w:widowControl w:val="0"/>
        <w:pBdr>
          <w:top w:val="nil"/>
          <w:left w:val="nil"/>
          <w:bottom w:val="nil"/>
          <w:right w:val="nil"/>
          <w:between w:val="nil"/>
        </w:pBdr>
        <w:spacing w:line="252" w:lineRule="auto"/>
        <w:jc w:val="both"/>
        <w:rPr>
          <w:color w:val="000000"/>
          <w:sz w:val="18"/>
          <w:szCs w:val="18"/>
        </w:rPr>
      </w:pPr>
    </w:p>
    <w:p w14:paraId="6E24CF12" w14:textId="36729860" w:rsidR="00105F71" w:rsidRPr="00105F71" w:rsidRDefault="00EE09E3" w:rsidP="00105F71">
      <w:pPr>
        <w:pBdr>
          <w:top w:val="nil"/>
          <w:left w:val="nil"/>
          <w:bottom w:val="nil"/>
          <w:right w:val="nil"/>
          <w:between w:val="nil"/>
        </w:pBdr>
        <w:jc w:val="center"/>
        <w:rPr>
          <w:color w:val="000000"/>
          <w:sz w:val="22"/>
          <w:szCs w:val="22"/>
        </w:rPr>
      </w:pPr>
      <w:bookmarkStart w:id="0" w:name="_heading=h.gjdgxs" w:colFirst="0" w:colLast="0"/>
      <w:bookmarkEnd w:id="0"/>
      <w:r>
        <w:rPr>
          <w:rFonts w:hint="eastAsia"/>
          <w:color w:val="000000"/>
          <w:sz w:val="22"/>
          <w:szCs w:val="22"/>
          <w:lang w:eastAsia="zh-CN"/>
        </w:rPr>
        <w:t>Yibo Pan</w:t>
      </w:r>
      <w:r w:rsidR="00342091" w:rsidRPr="00342091">
        <w:rPr>
          <w:color w:val="000000"/>
          <w:sz w:val="22"/>
          <w:szCs w:val="22"/>
          <w:vertAlign w:val="superscript"/>
          <w:lang w:eastAsia="zh-CN"/>
        </w:rPr>
        <w:t>1</w:t>
      </w:r>
      <w:r w:rsidR="009455B8">
        <w:rPr>
          <w:rFonts w:hint="eastAsia"/>
          <w:color w:val="000000"/>
          <w:sz w:val="22"/>
          <w:szCs w:val="22"/>
          <w:vertAlign w:val="superscript"/>
          <w:lang w:eastAsia="zh-CN"/>
        </w:rPr>
        <w:t>,</w:t>
      </w:r>
      <w:r w:rsidR="00342091" w:rsidRPr="00342091">
        <w:rPr>
          <w:color w:val="000000"/>
          <w:sz w:val="22"/>
          <w:szCs w:val="22"/>
          <w:vertAlign w:val="superscript"/>
          <w:lang w:eastAsia="zh-CN"/>
        </w:rPr>
        <w:t>2</w:t>
      </w:r>
      <w:r w:rsidR="00105F71" w:rsidRPr="00105F71">
        <w:rPr>
          <w:color w:val="000000"/>
          <w:sz w:val="22"/>
          <w:szCs w:val="22"/>
        </w:rPr>
        <w:t xml:space="preserve">, </w:t>
      </w:r>
      <w:r>
        <w:rPr>
          <w:rFonts w:hint="eastAsia"/>
          <w:color w:val="000000"/>
          <w:sz w:val="22"/>
          <w:szCs w:val="22"/>
          <w:lang w:eastAsia="zh-CN"/>
        </w:rPr>
        <w:t>Ladislau Matekovits</w:t>
      </w:r>
      <w:r w:rsidR="00342091" w:rsidRPr="00342091">
        <w:rPr>
          <w:rFonts w:hint="eastAsia"/>
          <w:color w:val="000000"/>
          <w:sz w:val="22"/>
          <w:szCs w:val="22"/>
          <w:vertAlign w:val="superscript"/>
          <w:lang w:eastAsia="zh-CN"/>
        </w:rPr>
        <w:t>2</w:t>
      </w:r>
      <w:r w:rsidR="002436A8">
        <w:rPr>
          <w:rFonts w:hint="eastAsia"/>
          <w:color w:val="000000"/>
          <w:sz w:val="22"/>
          <w:szCs w:val="22"/>
          <w:vertAlign w:val="superscript"/>
          <w:lang w:eastAsia="zh-CN"/>
        </w:rPr>
        <w:t>,3</w:t>
      </w:r>
      <w:r>
        <w:rPr>
          <w:rFonts w:hint="eastAsia"/>
          <w:color w:val="000000"/>
          <w:sz w:val="22"/>
          <w:szCs w:val="22"/>
          <w:lang w:eastAsia="zh-CN"/>
        </w:rPr>
        <w:t>, Yang Yan</w:t>
      </w:r>
      <w:r w:rsidR="00342091" w:rsidRPr="00342091">
        <w:rPr>
          <w:rFonts w:hint="eastAsia"/>
          <w:color w:val="000000"/>
          <w:sz w:val="22"/>
          <w:szCs w:val="22"/>
          <w:vertAlign w:val="superscript"/>
          <w:lang w:eastAsia="zh-CN"/>
        </w:rPr>
        <w:t>1</w:t>
      </w:r>
      <w:r>
        <w:rPr>
          <w:rFonts w:hint="eastAsia"/>
          <w:color w:val="000000"/>
          <w:sz w:val="22"/>
          <w:szCs w:val="22"/>
          <w:lang w:eastAsia="zh-CN"/>
        </w:rPr>
        <w:t>, Wenjie Fu</w:t>
      </w:r>
      <w:r w:rsidR="00342091" w:rsidRPr="00342091">
        <w:rPr>
          <w:rFonts w:hint="eastAsia"/>
          <w:color w:val="000000"/>
          <w:sz w:val="22"/>
          <w:szCs w:val="22"/>
          <w:vertAlign w:val="superscript"/>
          <w:lang w:eastAsia="zh-CN"/>
        </w:rPr>
        <w:t>1</w:t>
      </w:r>
      <w:r w:rsidR="00105F71" w:rsidRPr="00105F71">
        <w:rPr>
          <w:color w:val="000000"/>
          <w:sz w:val="22"/>
          <w:szCs w:val="22"/>
        </w:rPr>
        <w:t>†</w:t>
      </w:r>
    </w:p>
    <w:p w14:paraId="1528CB38" w14:textId="37F49F7B" w:rsidR="00105F71" w:rsidRPr="00105F71" w:rsidRDefault="00342091" w:rsidP="00105F71">
      <w:pPr>
        <w:pBdr>
          <w:top w:val="nil"/>
          <w:left w:val="nil"/>
          <w:bottom w:val="nil"/>
          <w:right w:val="nil"/>
          <w:between w:val="nil"/>
        </w:pBdr>
        <w:jc w:val="center"/>
        <w:rPr>
          <w:color w:val="000000"/>
          <w:sz w:val="22"/>
          <w:szCs w:val="22"/>
          <w:lang w:eastAsia="zh-CN"/>
        </w:rPr>
      </w:pPr>
      <w:r w:rsidRPr="00342091">
        <w:rPr>
          <w:color w:val="000000"/>
          <w:sz w:val="22"/>
          <w:szCs w:val="22"/>
          <w:vertAlign w:val="superscript"/>
          <w:lang w:eastAsia="zh-CN"/>
        </w:rPr>
        <w:t>1</w:t>
      </w:r>
      <w:r w:rsidR="00105F71" w:rsidRPr="00105F71">
        <w:rPr>
          <w:color w:val="000000"/>
          <w:sz w:val="22"/>
          <w:szCs w:val="22"/>
        </w:rPr>
        <w:t xml:space="preserve"> </w:t>
      </w:r>
      <w:r w:rsidR="003C64AA">
        <w:rPr>
          <w:color w:val="000000"/>
          <w:sz w:val="22"/>
          <w:szCs w:val="22"/>
        </w:rPr>
        <w:t xml:space="preserve">Terahertz Radiation and Application </w:t>
      </w:r>
      <w:r w:rsidR="003C64AA" w:rsidRPr="003C64AA">
        <w:rPr>
          <w:color w:val="000000"/>
          <w:sz w:val="22"/>
          <w:szCs w:val="22"/>
        </w:rPr>
        <w:t>Key Laboratory of Sichuan Province</w:t>
      </w:r>
      <w:r w:rsidR="003C64AA">
        <w:rPr>
          <w:color w:val="000000"/>
          <w:sz w:val="22"/>
          <w:szCs w:val="22"/>
        </w:rPr>
        <w:t xml:space="preserve">, </w:t>
      </w:r>
      <w:r>
        <w:rPr>
          <w:rFonts w:hint="eastAsia"/>
          <w:color w:val="000000"/>
          <w:sz w:val="22"/>
          <w:szCs w:val="22"/>
          <w:lang w:eastAsia="zh-CN"/>
        </w:rPr>
        <w:t xml:space="preserve">School of Electronic Science and </w:t>
      </w:r>
      <w:r w:rsidR="003C64AA">
        <w:rPr>
          <w:rFonts w:hint="eastAsia"/>
          <w:color w:val="000000"/>
          <w:sz w:val="22"/>
          <w:szCs w:val="22"/>
          <w:lang w:eastAsia="zh-CN"/>
        </w:rPr>
        <w:t>E</w:t>
      </w:r>
      <w:r>
        <w:rPr>
          <w:rFonts w:hint="eastAsia"/>
          <w:color w:val="000000"/>
          <w:sz w:val="22"/>
          <w:szCs w:val="22"/>
          <w:lang w:eastAsia="zh-CN"/>
        </w:rPr>
        <w:t>ngineering</w:t>
      </w:r>
      <w:r w:rsidR="00105F71" w:rsidRPr="00105F71">
        <w:rPr>
          <w:color w:val="000000"/>
          <w:sz w:val="22"/>
          <w:szCs w:val="22"/>
        </w:rPr>
        <w:t xml:space="preserve">, University of </w:t>
      </w:r>
      <w:r>
        <w:rPr>
          <w:rFonts w:hint="eastAsia"/>
          <w:color w:val="000000"/>
          <w:sz w:val="22"/>
          <w:szCs w:val="22"/>
          <w:lang w:eastAsia="zh-CN"/>
        </w:rPr>
        <w:t>Electronic Science and Technology of China</w:t>
      </w:r>
      <w:r w:rsidR="00105F71" w:rsidRPr="00105F71">
        <w:rPr>
          <w:color w:val="000000"/>
          <w:sz w:val="22"/>
          <w:szCs w:val="22"/>
        </w:rPr>
        <w:t>, C</w:t>
      </w:r>
      <w:r>
        <w:rPr>
          <w:rFonts w:hint="eastAsia"/>
          <w:color w:val="000000"/>
          <w:sz w:val="22"/>
          <w:szCs w:val="22"/>
          <w:lang w:eastAsia="zh-CN"/>
        </w:rPr>
        <w:t>hengdu</w:t>
      </w:r>
      <w:r w:rsidR="00105F71" w:rsidRPr="00105F71">
        <w:rPr>
          <w:color w:val="000000"/>
          <w:sz w:val="22"/>
          <w:szCs w:val="22"/>
        </w:rPr>
        <w:t>, C</w:t>
      </w:r>
      <w:r>
        <w:rPr>
          <w:rFonts w:hint="eastAsia"/>
          <w:color w:val="000000"/>
          <w:sz w:val="22"/>
          <w:szCs w:val="22"/>
          <w:lang w:eastAsia="zh-CN"/>
        </w:rPr>
        <w:t>hina</w:t>
      </w:r>
    </w:p>
    <w:p w14:paraId="45F4A7A1" w14:textId="6A007F93" w:rsidR="00105F71" w:rsidRDefault="00342091" w:rsidP="00105F71">
      <w:pPr>
        <w:pBdr>
          <w:top w:val="nil"/>
          <w:left w:val="nil"/>
          <w:bottom w:val="nil"/>
          <w:right w:val="nil"/>
          <w:between w:val="nil"/>
        </w:pBdr>
        <w:jc w:val="center"/>
        <w:rPr>
          <w:color w:val="000000"/>
          <w:sz w:val="22"/>
          <w:szCs w:val="22"/>
          <w:lang w:eastAsia="zh-CN"/>
        </w:rPr>
      </w:pPr>
      <w:r w:rsidRPr="00342091">
        <w:rPr>
          <w:rFonts w:hint="eastAsia"/>
          <w:color w:val="000000"/>
          <w:sz w:val="22"/>
          <w:szCs w:val="22"/>
          <w:vertAlign w:val="superscript"/>
          <w:lang w:eastAsia="zh-CN"/>
        </w:rPr>
        <w:t>2</w:t>
      </w:r>
      <w:r w:rsidR="00105F71" w:rsidRPr="00105F71">
        <w:rPr>
          <w:color w:val="000000"/>
          <w:sz w:val="22"/>
          <w:szCs w:val="22"/>
        </w:rPr>
        <w:t xml:space="preserve"> Department of </w:t>
      </w:r>
      <w:r w:rsidRPr="00342091">
        <w:rPr>
          <w:rFonts w:hint="eastAsia"/>
          <w:color w:val="000000"/>
          <w:sz w:val="22"/>
          <w:szCs w:val="22"/>
        </w:rPr>
        <w:t>Electronics and Telecommunications</w:t>
      </w:r>
      <w:r w:rsidR="00105F71" w:rsidRPr="00105F71">
        <w:rPr>
          <w:color w:val="000000"/>
          <w:sz w:val="22"/>
          <w:szCs w:val="22"/>
        </w:rPr>
        <w:t xml:space="preserve">, </w:t>
      </w:r>
      <w:r w:rsidRPr="00342091">
        <w:rPr>
          <w:rFonts w:hint="eastAsia"/>
          <w:color w:val="000000"/>
          <w:sz w:val="22"/>
          <w:szCs w:val="22"/>
        </w:rPr>
        <w:t>Politecnico di Torino</w:t>
      </w:r>
      <w:r w:rsidR="00105F71" w:rsidRPr="00105F71">
        <w:rPr>
          <w:color w:val="000000"/>
          <w:sz w:val="22"/>
          <w:szCs w:val="22"/>
        </w:rPr>
        <w:t xml:space="preserve">, </w:t>
      </w:r>
      <w:r>
        <w:rPr>
          <w:rFonts w:hint="eastAsia"/>
          <w:color w:val="000000"/>
          <w:sz w:val="22"/>
          <w:szCs w:val="22"/>
          <w:lang w:eastAsia="zh-CN"/>
        </w:rPr>
        <w:t>Turin</w:t>
      </w:r>
      <w:r w:rsidR="00105F71" w:rsidRPr="00105F71">
        <w:rPr>
          <w:color w:val="000000"/>
          <w:sz w:val="22"/>
          <w:szCs w:val="22"/>
        </w:rPr>
        <w:t xml:space="preserve">, </w:t>
      </w:r>
      <w:r>
        <w:rPr>
          <w:rFonts w:hint="eastAsia"/>
          <w:color w:val="000000"/>
          <w:sz w:val="22"/>
          <w:szCs w:val="22"/>
          <w:lang w:eastAsia="zh-CN"/>
        </w:rPr>
        <w:t>Italy</w:t>
      </w:r>
    </w:p>
    <w:p w14:paraId="1F119D25" w14:textId="654C64D4" w:rsidR="002436A8" w:rsidRPr="002436A8" w:rsidRDefault="002436A8" w:rsidP="002436A8">
      <w:pPr>
        <w:pBdr>
          <w:top w:val="nil"/>
          <w:left w:val="nil"/>
          <w:bottom w:val="nil"/>
          <w:right w:val="nil"/>
          <w:between w:val="nil"/>
        </w:pBdr>
        <w:jc w:val="center"/>
        <w:rPr>
          <w:color w:val="000000"/>
          <w:sz w:val="22"/>
          <w:szCs w:val="22"/>
          <w:lang w:eastAsia="zh-CN"/>
        </w:rPr>
      </w:pPr>
      <w:r w:rsidRPr="002436A8">
        <w:rPr>
          <w:rFonts w:hint="eastAsia"/>
          <w:color w:val="000000"/>
          <w:sz w:val="22"/>
          <w:szCs w:val="22"/>
          <w:vertAlign w:val="superscript"/>
          <w:lang w:eastAsia="zh-CN"/>
        </w:rPr>
        <w:t>3</w:t>
      </w:r>
      <w:r w:rsidRPr="002436A8">
        <w:rPr>
          <w:color w:val="000000"/>
          <w:sz w:val="22"/>
          <w:szCs w:val="22"/>
          <w:lang w:eastAsia="zh-CN"/>
        </w:rPr>
        <w:t>Department of Measurements and Optical Electronics</w:t>
      </w:r>
      <w:r>
        <w:rPr>
          <w:rFonts w:hint="eastAsia"/>
          <w:color w:val="000000"/>
          <w:sz w:val="22"/>
          <w:szCs w:val="22"/>
          <w:lang w:eastAsia="zh-CN"/>
        </w:rPr>
        <w:t xml:space="preserve">, </w:t>
      </w:r>
      <w:r w:rsidRPr="002436A8">
        <w:rPr>
          <w:color w:val="000000"/>
          <w:sz w:val="22"/>
          <w:szCs w:val="22"/>
          <w:lang w:eastAsia="zh-CN"/>
        </w:rPr>
        <w:t>Politehnica University Timisoara</w:t>
      </w:r>
      <w:r>
        <w:rPr>
          <w:rFonts w:hint="eastAsia"/>
          <w:color w:val="000000"/>
          <w:sz w:val="22"/>
          <w:szCs w:val="22"/>
          <w:lang w:eastAsia="zh-CN"/>
        </w:rPr>
        <w:t xml:space="preserve">, </w:t>
      </w:r>
      <w:r w:rsidRPr="002436A8">
        <w:rPr>
          <w:color w:val="000000"/>
          <w:sz w:val="22"/>
          <w:szCs w:val="22"/>
          <w:lang w:eastAsia="zh-CN"/>
        </w:rPr>
        <w:t>Timisoara, Romania</w:t>
      </w:r>
    </w:p>
    <w:p w14:paraId="6531D7CD" w14:textId="35198EA0" w:rsidR="00732E46" w:rsidRPr="005C33EB" w:rsidRDefault="00342091" w:rsidP="00105F71">
      <w:pPr>
        <w:pBdr>
          <w:top w:val="nil"/>
          <w:left w:val="nil"/>
          <w:bottom w:val="nil"/>
          <w:right w:val="nil"/>
          <w:between w:val="nil"/>
        </w:pBdr>
        <w:jc w:val="center"/>
        <w:rPr>
          <w:color w:val="000000"/>
          <w:sz w:val="22"/>
          <w:szCs w:val="22"/>
          <w:lang w:eastAsia="zh-CN"/>
        </w:rPr>
      </w:pPr>
      <w:r>
        <w:rPr>
          <w:rFonts w:hint="eastAsia"/>
          <w:color w:val="000000"/>
          <w:sz w:val="22"/>
          <w:szCs w:val="22"/>
          <w:lang w:eastAsia="zh-CN"/>
        </w:rPr>
        <w:t>fuwenjie</w:t>
      </w:r>
      <w:r w:rsidR="00105F71" w:rsidRPr="00105F71">
        <w:rPr>
          <w:color w:val="000000"/>
          <w:sz w:val="22"/>
          <w:szCs w:val="22"/>
        </w:rPr>
        <w:t>@</w:t>
      </w:r>
      <w:r>
        <w:rPr>
          <w:rFonts w:hint="eastAsia"/>
          <w:color w:val="000000"/>
          <w:sz w:val="22"/>
          <w:szCs w:val="22"/>
          <w:lang w:eastAsia="zh-CN"/>
        </w:rPr>
        <w:t>uestc.edu.cn</w:t>
      </w:r>
    </w:p>
    <w:p w14:paraId="66416825" w14:textId="77777777" w:rsidR="00002FAF" w:rsidRPr="005C33EB" w:rsidRDefault="00002FAF" w:rsidP="00D050EC">
      <w:pPr>
        <w:pBdr>
          <w:top w:val="nil"/>
          <w:left w:val="nil"/>
          <w:bottom w:val="nil"/>
          <w:right w:val="nil"/>
          <w:between w:val="nil"/>
        </w:pBdr>
        <w:spacing w:after="320"/>
        <w:ind w:firstLine="202"/>
        <w:jc w:val="both"/>
        <w:rPr>
          <w:b/>
          <w:i/>
          <w:color w:val="000000"/>
          <w:sz w:val="18"/>
          <w:szCs w:val="18"/>
        </w:rPr>
      </w:pPr>
    </w:p>
    <w:p w14:paraId="06590BF3" w14:textId="77777777" w:rsidR="007E713A" w:rsidRPr="005C33EB" w:rsidRDefault="007E713A" w:rsidP="00D050EC">
      <w:pPr>
        <w:pBdr>
          <w:top w:val="nil"/>
          <w:left w:val="nil"/>
          <w:bottom w:val="nil"/>
          <w:right w:val="nil"/>
          <w:between w:val="nil"/>
        </w:pBdr>
        <w:spacing w:before="20" w:after="320"/>
        <w:ind w:firstLine="202"/>
        <w:jc w:val="both"/>
        <w:rPr>
          <w:b/>
          <w:i/>
          <w:color w:val="000000"/>
          <w:sz w:val="18"/>
          <w:szCs w:val="18"/>
        </w:rPr>
        <w:sectPr w:rsidR="007E713A" w:rsidRPr="005C33EB" w:rsidSect="00002FAF">
          <w:type w:val="continuous"/>
          <w:pgSz w:w="12240" w:h="15840"/>
          <w:pgMar w:top="1008" w:right="936" w:bottom="1008" w:left="936" w:header="432" w:footer="432" w:gutter="0"/>
          <w:pgNumType w:start="1"/>
          <w:cols w:space="288"/>
        </w:sectPr>
      </w:pPr>
    </w:p>
    <w:p w14:paraId="452A1DD8" w14:textId="0C248F32" w:rsidR="0054462D" w:rsidRPr="0054462D" w:rsidRDefault="000F2C11" w:rsidP="0054462D">
      <w:pPr>
        <w:pBdr>
          <w:top w:val="nil"/>
          <w:left w:val="nil"/>
          <w:bottom w:val="nil"/>
          <w:right w:val="nil"/>
          <w:between w:val="nil"/>
        </w:pBdr>
        <w:spacing w:before="20"/>
        <w:ind w:firstLine="202"/>
        <w:jc w:val="both"/>
        <w:rPr>
          <w:b/>
          <w:bCs/>
          <w:color w:val="000000"/>
          <w:sz w:val="18"/>
          <w:szCs w:val="18"/>
        </w:rPr>
      </w:pPr>
      <w:r>
        <w:rPr>
          <w:b/>
          <w:i/>
          <w:color w:val="000000"/>
          <w:sz w:val="18"/>
          <w:szCs w:val="18"/>
        </w:rPr>
        <w:t>Abstract</w:t>
      </w:r>
      <w:r>
        <w:rPr>
          <w:b/>
          <w:color w:val="000000"/>
          <w:sz w:val="18"/>
          <w:szCs w:val="18"/>
        </w:rPr>
        <w:t>—</w:t>
      </w:r>
      <w:r w:rsidR="0054462D" w:rsidRPr="0054462D">
        <w:rPr>
          <w:b/>
          <w:bCs/>
          <w:color w:val="000000"/>
          <w:sz w:val="18"/>
          <w:szCs w:val="18"/>
        </w:rPr>
        <w:t>This paper introduces a destructive interference-</w:t>
      </w:r>
      <w:r w:rsidR="009455B8">
        <w:rPr>
          <w:rFonts w:hint="eastAsia"/>
          <w:b/>
          <w:bCs/>
          <w:color w:val="000000"/>
          <w:sz w:val="18"/>
          <w:szCs w:val="18"/>
          <w:lang w:eastAsia="zh-CN"/>
        </w:rPr>
        <w:t>based</w:t>
      </w:r>
      <w:r w:rsidR="0054462D" w:rsidRPr="0054462D">
        <w:rPr>
          <w:b/>
          <w:bCs/>
          <w:color w:val="000000"/>
          <w:sz w:val="18"/>
          <w:szCs w:val="18"/>
        </w:rPr>
        <w:t xml:space="preserve"> metasurface design that innovatively addresses multilayer tissue impedance mismatch for wireless power transfer (WPT) to implantable medical devices. Departing from conventional rigid cascaded structures or oversimplified single-layer models, our approach combines a flexible PDMS substrate with a Jerusalem cross resonator to unify air-skin-fat-muscle interface matching through phase cancellation. The key innovation lies in transforming complex multilayer into a single-layer interference problem via composite substrate equivalence, enabling </w:t>
      </w:r>
      <w:r w:rsidR="0054462D">
        <w:rPr>
          <w:rFonts w:hint="eastAsia"/>
          <w:b/>
          <w:bCs/>
          <w:color w:val="000000"/>
          <w:sz w:val="18"/>
          <w:szCs w:val="18"/>
          <w:lang w:eastAsia="zh-CN"/>
        </w:rPr>
        <w:t>near-zero reflection</w:t>
      </w:r>
      <w:r w:rsidR="0054462D" w:rsidRPr="0054462D">
        <w:rPr>
          <w:b/>
          <w:bCs/>
          <w:color w:val="000000"/>
          <w:sz w:val="18"/>
          <w:szCs w:val="18"/>
        </w:rPr>
        <w:t xml:space="preserve"> and near-ideal impedance (0.98 - 0.003j) at </w:t>
      </w:r>
      <w:r w:rsidR="0054462D">
        <w:rPr>
          <w:rFonts w:hint="eastAsia"/>
          <w:b/>
          <w:bCs/>
          <w:color w:val="000000"/>
          <w:sz w:val="18"/>
          <w:szCs w:val="18"/>
          <w:lang w:eastAsia="zh-CN"/>
        </w:rPr>
        <w:t>lossless condition</w:t>
      </w:r>
      <w:r w:rsidR="0054462D" w:rsidRPr="0054462D">
        <w:rPr>
          <w:b/>
          <w:bCs/>
          <w:color w:val="000000"/>
          <w:sz w:val="18"/>
          <w:szCs w:val="18"/>
        </w:rPr>
        <w:t>. This methodology establishes a new paradigm for miniaturized, biocompatible IMD powering systems.</w:t>
      </w:r>
    </w:p>
    <w:p w14:paraId="1B643D01" w14:textId="77777777" w:rsidR="00732E46" w:rsidRDefault="00732E46"/>
    <w:p w14:paraId="4B5FE2A0" w14:textId="13AC01D4" w:rsidR="005C18AE" w:rsidRPr="00D050EC" w:rsidRDefault="000F2C11" w:rsidP="00D050EC">
      <w:pPr>
        <w:jc w:val="both"/>
        <w:rPr>
          <w:b/>
          <w:sz w:val="18"/>
          <w:szCs w:val="18"/>
          <w:lang w:eastAsia="zh-CN"/>
        </w:rPr>
      </w:pPr>
      <w:bookmarkStart w:id="1" w:name="bookmark=id.30j0zll" w:colFirst="0" w:colLast="0"/>
      <w:bookmarkEnd w:id="1"/>
      <w:r>
        <w:rPr>
          <w:b/>
          <w:i/>
          <w:sz w:val="18"/>
          <w:szCs w:val="18"/>
        </w:rPr>
        <w:t>Index Terms</w:t>
      </w:r>
      <w:r>
        <w:rPr>
          <w:b/>
          <w:sz w:val="18"/>
          <w:szCs w:val="18"/>
        </w:rPr>
        <w:t>—</w:t>
      </w:r>
      <w:r w:rsidR="00EE09E3">
        <w:rPr>
          <w:rFonts w:hint="eastAsia"/>
          <w:b/>
          <w:sz w:val="18"/>
          <w:szCs w:val="18"/>
          <w:lang w:eastAsia="zh-CN"/>
        </w:rPr>
        <w:t>Metasurface, destructive interference theory, wireless power tranfer, transmission enhancement</w:t>
      </w:r>
    </w:p>
    <w:p w14:paraId="5D351EFE" w14:textId="7DC59E19" w:rsidR="00732E46" w:rsidRDefault="00732E46" w:rsidP="004063A4">
      <w:pPr>
        <w:pBdr>
          <w:top w:val="nil"/>
          <w:left w:val="nil"/>
          <w:bottom w:val="nil"/>
          <w:right w:val="nil"/>
          <w:between w:val="nil"/>
        </w:pBdr>
        <w:ind w:firstLine="202"/>
        <w:jc w:val="both"/>
      </w:pPr>
    </w:p>
    <w:p w14:paraId="59F2D0B6" w14:textId="11E53DD7" w:rsidR="00732E46" w:rsidRPr="0003442C" w:rsidRDefault="00DB3364" w:rsidP="00827FB8">
      <w:pPr>
        <w:pStyle w:val="Heading1"/>
      </w:pPr>
      <w:r w:rsidRPr="008856C3">
        <w:t xml:space="preserve">I. </w:t>
      </w:r>
      <w:r w:rsidR="000F2C11" w:rsidRPr="008856C3">
        <w:t>I</w:t>
      </w:r>
      <w:r w:rsidR="000F2C11" w:rsidRPr="0003442C">
        <w:t>NTRODUCTION</w:t>
      </w:r>
    </w:p>
    <w:p w14:paraId="43794709" w14:textId="6FC42F45" w:rsidR="004063A4" w:rsidRPr="004063A4" w:rsidRDefault="004063A4" w:rsidP="004063A4">
      <w:pPr>
        <w:keepNext/>
        <w:framePr w:dropCap="drop" w:lines="3" w:wrap="around" w:vAnchor="text" w:hAnchor="text"/>
        <w:pBdr>
          <w:top w:val="nil"/>
          <w:left w:val="nil"/>
        </w:pBdr>
        <w:spacing w:line="724" w:lineRule="exact"/>
        <w:jc w:val="both"/>
        <w:textAlignment w:val="baseline"/>
        <w:rPr>
          <w:smallCaps/>
          <w:color w:val="000000"/>
          <w:position w:val="-9"/>
          <w:sz w:val="97"/>
        </w:rPr>
      </w:pPr>
      <w:r w:rsidRPr="004063A4">
        <w:rPr>
          <w:smallCaps/>
          <w:color w:val="000000"/>
          <w:position w:val="-9"/>
          <w:sz w:val="97"/>
        </w:rPr>
        <w:t>T</w:t>
      </w:r>
    </w:p>
    <w:p w14:paraId="749E205B" w14:textId="5E45DCCB" w:rsidR="008C2941" w:rsidRPr="008C2941" w:rsidRDefault="00260EB3" w:rsidP="008C2941">
      <w:pPr>
        <w:widowControl w:val="0"/>
        <w:pBdr>
          <w:top w:val="nil"/>
          <w:left w:val="nil"/>
          <w:bottom w:val="nil"/>
          <w:right w:val="nil"/>
          <w:between w:val="nil"/>
        </w:pBdr>
        <w:spacing w:line="252" w:lineRule="auto"/>
        <w:jc w:val="both"/>
        <w:rPr>
          <w:color w:val="000000"/>
          <w:lang w:eastAsia="zh-CN"/>
        </w:rPr>
      </w:pPr>
      <w:r>
        <w:rPr>
          <w:smallCaps/>
          <w:color w:val="000000"/>
          <w:lang w:eastAsia="zh-CN"/>
        </w:rPr>
        <w:t>H</w:t>
      </w:r>
      <w:r w:rsidR="008C2941">
        <w:rPr>
          <w:rFonts w:hint="eastAsia"/>
          <w:smallCaps/>
          <w:color w:val="000000"/>
          <w:lang w:eastAsia="zh-CN"/>
        </w:rPr>
        <w:t>e</w:t>
      </w:r>
      <w:r>
        <w:rPr>
          <w:color w:val="000000"/>
          <w:lang w:eastAsia="zh-CN"/>
        </w:rPr>
        <w:t xml:space="preserve"> </w:t>
      </w:r>
      <w:r w:rsidR="008C2941" w:rsidRPr="008C2941">
        <w:rPr>
          <w:color w:val="000000"/>
          <w:lang w:eastAsia="zh-CN"/>
        </w:rPr>
        <w:t>rapid advancement of biomedical engineering has led to the widespread adoption of implantable medical devices (IMDs), including pacemakers</w:t>
      </w:r>
      <w:r w:rsidR="008C0745">
        <w:rPr>
          <w:color w:val="000000"/>
          <w:lang w:eastAsia="zh-CN"/>
        </w:rPr>
        <w:fldChar w:fldCharType="begin"/>
      </w:r>
      <w:r w:rsidR="008C0745">
        <w:rPr>
          <w:color w:val="000000"/>
          <w:lang w:eastAsia="zh-CN"/>
        </w:rPr>
        <w:instrText xml:space="preserve"> ADDIN ZOTERO_ITEM CSL_CITATION {"citationID":"7AQBoVN6","properties":{"formattedCitation":"[1], [2]","plainCitation":"[1], [2]","noteIndex":0},"citationItems":[{"id":4168,"uris":["http://zotero.org/users/7621261/items/88AHQTZS"],"itemData":{"id":4168,"type":"article-journal","abstract":"The current cardiac pacemakers are battery dependent, and the pacing leads are prone to introduce valve damage and infection, plus a complete pacemaker retrieval is needed for battery replacement. Despite the reported wireless bioelectronics to pace the epicardium, open-chest surgery (thoracotomy) is required to implant the device, and the procedure is invasive, requiring prolonged wound healing and health care burden. We hereby demonstrate a fully biocompatible wireless microelectronics with a self-assembled design that can be rolled into a lightweight microtubular pacemaker for intravascular implantation and pacing. The radio frequency was used to transfer energy to the microtubular pacemaker for electrical stimulation. We show that this pacemaker provides effective pacing to restore cardiac contraction from a nonbeating heart and have the capacity to perform overdrive pacing to augment blood circulation in an anesthetized pig model. Thus, this microtubular pacemaker paves the way for the minimally invasive implantation of leadless and battery-free microelectronics.\n          , \n            A biocompatible, battery-free microtubular pacemaker revolutionizes cardiac pacing.","container-title":"Science Advances","DOI":"10.1126/sciadv.adj0540","ISSN":"2375-2548","issue":"42","journalAbbreviation":"Sci. Adv.","language":"en","page":"eadj0540","source":"DOI.org (Crossref)","title":"A self-assembled implantable microtubular pacemaker for wireless cardiac electrotherapy","volume":"9","author":[{"family":"Wang","given":"Shaolei"},{"family":"Cui","given":"Qingyu"},{"family":"Abiri","given":"Parinaz"},{"family":"Roustaei","given":"Mehrdad"},{"family":"Zhu","given":"Enbo"},{"family":"Li","given":"Yan-Ruide"},{"family":"Wang","given":"Kaidong"},{"family":"Duarte","given":"Sandra"},{"family":"Yang","given":"Lili"},{"family":"Ebrahimi","given":"Ramin"},{"family":"Bersohn","given":"Malcolm"},{"family":"Chen","given":"Jun"},{"family":"Hsiai","given":"Tzung K."}],"issued":{"date-parts":[["2023",10,20]]}},"label":"page"},{"id":221,"uris":["http://zotero.org/users/7621261/items/YCQXC7XV"],"itemData":{"id":221,"type":"article-journal","abstract":"In this paper, a multi-band spiral-shaped implantable antenna for scalp implantation and leadless pacemaker systems is presented. The proposed antenna has the following operational bands: Medical Implanted Communication Service (402–405 MHz), Industrial, Scientiﬁc, and Medical (433.1–434.8 MHz and 2400–2483.5 MHz), and midﬁeld (1520–1693 MHz). The recommended antenna system consists of two implantable devices, a ﬂat-type scalp implantable device and a capsuletype leadless pacemaker. In each device the antenna is integrated with controlling electronic components and a battery. The proposed antenna has a compact size of 17.15 mm3 (7 mm × 6.5 mm × 0.377 mm). A signiﬁcant size reduction for the antenna is achieved by using a spiralshaped radiator with two symmetrical arms and introducing an openend slot in the ground. The key features of the proposed antenna are its compact size, vialess ground plane, multi-bands, wide bandwidth and satisfactory gain values compared to other implantable antennas. The maximum realized gain values of the proposed structure are -30.5, -30, -22.6, and -18.2 dBi at 402, 433, 1600, and 2450 MHz, respectively. The design and analysis of the antenna is carried out with simulators, based on the ﬁnite element method and the ﬁnite difference time domain. The performance of the antenna is validated experimentally using a saline solution and minced pork muscles. Moreover, the speciﬁc absorption rate (SAR) distributions at all frequencies, induced by the implantable antenna are evaluated. In addition, a wireless communication link budget is calculated to specify the range for bio-telemetry at data rates of 7 and 100 kbps.","container-title":"IEEE Transactions on Antennas and Propagation","DOI":"10.1109/TAP.2019.2908252","ISSN":"0018-926X, 1558-2221","issue":"6","journalAbbreviation":"IEEE Trans. Antennas Propagat.","language":"en","page":"4230-4234","source":"DOI.org (Crossref)","title":"Design and Analysis of a Compact-Sized Multiband Spiral-Shaped Implantable Antenna for Scalp Implantable and Leadless Pacemaker Systems","volume":"67","author":[{"family":"Shah","given":"Izaz Ali"},{"family":"Zada","given":"Muhammad"},{"family":"Yoo","given":"Hyoungsuk"}],"issued":{"date-parts":[["2019",6]]}},"label":"page"}],"schema":"https://github.com/citation-style-language/schema/raw/master/csl-citation.json"} </w:instrText>
      </w:r>
      <w:r w:rsidR="008C0745">
        <w:rPr>
          <w:color w:val="000000"/>
          <w:lang w:eastAsia="zh-CN"/>
        </w:rPr>
        <w:fldChar w:fldCharType="separate"/>
      </w:r>
      <w:r w:rsidR="008C0745" w:rsidRPr="008C0745">
        <w:t>[1], [2]</w:t>
      </w:r>
      <w:r w:rsidR="008C0745">
        <w:rPr>
          <w:color w:val="000000"/>
          <w:lang w:eastAsia="zh-CN"/>
        </w:rPr>
        <w:fldChar w:fldCharType="end"/>
      </w:r>
      <w:r w:rsidR="008C2941" w:rsidRPr="008C2941">
        <w:rPr>
          <w:color w:val="000000"/>
          <w:lang w:eastAsia="zh-CN"/>
        </w:rPr>
        <w:t xml:space="preserve">, biosensors </w:t>
      </w:r>
      <w:r w:rsidR="008C0745">
        <w:rPr>
          <w:color w:val="000000"/>
          <w:lang w:eastAsia="zh-CN"/>
        </w:rPr>
        <w:fldChar w:fldCharType="begin"/>
      </w:r>
      <w:r w:rsidR="008C0745">
        <w:rPr>
          <w:color w:val="000000"/>
          <w:lang w:eastAsia="zh-CN"/>
        </w:rPr>
        <w:instrText xml:space="preserve"> ADDIN ZOTERO_ITEM CSL_CITATION {"citationID":"Jj6yJwpQ","properties":{"formattedCitation":"[3]","plainCitation":"[3]","noteIndex":0},"citationItems":[{"id":4271,"uris":["http://zotero.org/users/7621261/items/UKXGXNYL"],"itemData":{"id":4271,"type":"article-journal","abstract":"Abstract\n            Human beings have a greater need to pursue life and manage personal or family health in the context of the rapid growth of artificial intelligence, big data, the Internet of Things, and 5G/6G technologies. The</w:instrText>
      </w:r>
      <w:r w:rsidR="008C0745">
        <w:rPr>
          <w:rFonts w:hint="eastAsia"/>
          <w:color w:val="000000"/>
          <w:lang w:eastAsia="zh-CN"/>
        </w:rPr>
        <w:instrText xml:space="preserve"> application of micro biosensing devices is crucial in connecting technology and personalized medicine. Here, the progress and current status from biocompatible inorganic materials to organic materials and composites are reviewed and the material</w:instrText>
      </w:r>
      <w:r w:rsidR="008C0745">
        <w:rPr>
          <w:rFonts w:hint="eastAsia"/>
          <w:color w:val="000000"/>
          <w:lang w:eastAsia="zh-CN"/>
        </w:rPr>
        <w:instrText>‐</w:instrText>
      </w:r>
      <w:r w:rsidR="008C0745">
        <w:rPr>
          <w:rFonts w:hint="eastAsia"/>
          <w:color w:val="000000"/>
          <w:lang w:eastAsia="zh-CN"/>
        </w:rPr>
        <w:instrText>to</w:instrText>
      </w:r>
      <w:r w:rsidR="008C0745">
        <w:rPr>
          <w:rFonts w:hint="eastAsia"/>
          <w:color w:val="000000"/>
          <w:lang w:eastAsia="zh-CN"/>
        </w:rPr>
        <w:instrText>‐</w:instrText>
      </w:r>
      <w:r w:rsidR="008C0745">
        <w:rPr>
          <w:rFonts w:hint="eastAsia"/>
          <w:color w:val="000000"/>
          <w:lang w:eastAsia="zh-CN"/>
        </w:rPr>
        <w:instrText>devic</w:instrText>
      </w:r>
      <w:r w:rsidR="008C0745">
        <w:rPr>
          <w:color w:val="000000"/>
          <w:lang w:eastAsia="zh-CN"/>
        </w:rPr>
        <w:instrText>e processing is described. Next, the operating principles of pressure, chemical, optical, and temperature sensors are dissected and the application of these flexible biosensors in wearable/implantable devices is discussed. Different biosensing systems act</w:instrText>
      </w:r>
      <w:r w:rsidR="008C0745">
        <w:rPr>
          <w:rFonts w:hint="eastAsia"/>
          <w:color w:val="000000"/>
          <w:lang w:eastAsia="zh-CN"/>
        </w:rPr>
        <w:instrText>ing in vivo and in vitro, including signal communication and energy supply are then illustrated. The potential of in</w:instrText>
      </w:r>
      <w:r w:rsidR="008C0745">
        <w:rPr>
          <w:rFonts w:hint="eastAsia"/>
          <w:color w:val="000000"/>
          <w:lang w:eastAsia="zh-CN"/>
        </w:rPr>
        <w:instrText>‐</w:instrText>
      </w:r>
      <w:r w:rsidR="008C0745">
        <w:rPr>
          <w:rFonts w:hint="eastAsia"/>
          <w:color w:val="000000"/>
          <w:lang w:eastAsia="zh-CN"/>
        </w:rPr>
        <w:instrText>sensor computing for applications in sensing systems is also discussed. Finally, some essential needs for commercial translation are highl</w:instrText>
      </w:r>
      <w:r w:rsidR="008C0745">
        <w:rPr>
          <w:color w:val="000000"/>
          <w:lang w:eastAsia="zh-CN"/>
        </w:rPr>
        <w:instrText>ighted and future opportunities for flexible biosensors are considered.","container-title":"Small","DOI":"10.1002/smll.202207879","ISSN":"1613-6810, 1613-6829","issue":"27","journalAbbreviation":"Small","language":"en","page":"2207879","source":"DOI.org (</w:instrText>
      </w:r>
      <w:r w:rsidR="008C0745">
        <w:rPr>
          <w:rFonts w:hint="eastAsia"/>
          <w:color w:val="000000"/>
          <w:lang w:eastAsia="zh-CN"/>
        </w:rPr>
        <w:instrText>Crossref)","title":"Biocompatible Material</w:instrText>
      </w:r>
      <w:r w:rsidR="008C0745">
        <w:rPr>
          <w:rFonts w:hint="eastAsia"/>
          <w:color w:val="000000"/>
          <w:lang w:eastAsia="zh-CN"/>
        </w:rPr>
        <w:instrText>‐</w:instrText>
      </w:r>
      <w:r w:rsidR="008C0745">
        <w:rPr>
          <w:rFonts w:hint="eastAsia"/>
          <w:color w:val="000000"/>
          <w:lang w:eastAsia="zh-CN"/>
        </w:rPr>
        <w:instrText>Based Flexible Biosensors: From Materials Design to Wearable/Implantable Devices and Integrated Sensing Systems","title-short":"Biocompatible Material</w:instrText>
      </w:r>
      <w:r w:rsidR="008C0745">
        <w:rPr>
          <w:rFonts w:hint="eastAsia"/>
          <w:color w:val="000000"/>
          <w:lang w:eastAsia="zh-CN"/>
        </w:rPr>
        <w:instrText>‐</w:instrText>
      </w:r>
      <w:r w:rsidR="008C0745">
        <w:rPr>
          <w:rFonts w:hint="eastAsia"/>
          <w:color w:val="000000"/>
          <w:lang w:eastAsia="zh-CN"/>
        </w:rPr>
        <w:instrText>Based Flexible Biosensors","volume":"19","author":[{"family":"Liu","given":"Gang"},{"family":"Lv","given":"Ziyu"},{"family":"Batool","given":"Saima"},{"family":"Li","given":"Ming</w:instrText>
      </w:r>
      <w:r w:rsidR="008C0745">
        <w:rPr>
          <w:rFonts w:hint="eastAsia"/>
          <w:color w:val="000000"/>
          <w:lang w:eastAsia="zh-CN"/>
        </w:rPr>
        <w:instrText>‐</w:instrText>
      </w:r>
      <w:r w:rsidR="008C0745">
        <w:rPr>
          <w:rFonts w:hint="eastAsia"/>
          <w:color w:val="000000"/>
          <w:lang w:eastAsia="zh-CN"/>
        </w:rPr>
        <w:instrText>Zheng"},{"family":"Zhao","given":"Pengfei"},{"family":"Guo","given":"Liangchao"},{"family":"Wang","given":"Yan"},{"family":"Zhou","given":"Ye"},{"family":"Han","given":"Su</w:instrText>
      </w:r>
      <w:r w:rsidR="008C0745">
        <w:rPr>
          <w:rFonts w:hint="eastAsia"/>
          <w:color w:val="000000"/>
          <w:lang w:eastAsia="zh-CN"/>
        </w:rPr>
        <w:instrText>‐</w:instrText>
      </w:r>
      <w:r w:rsidR="008C0745">
        <w:rPr>
          <w:rFonts w:hint="eastAsia"/>
          <w:color w:val="000000"/>
          <w:lang w:eastAsia="zh-CN"/>
        </w:rPr>
        <w:instrText xml:space="preserve">Ting"}],"issued":{"date-parts":[["2023",7]]}}}],"schema":"https://github.com/citation-style-language/schema/raw/master/csl-citation.json"} </w:instrText>
      </w:r>
      <w:r w:rsidR="008C0745">
        <w:rPr>
          <w:color w:val="000000"/>
          <w:lang w:eastAsia="zh-CN"/>
        </w:rPr>
        <w:fldChar w:fldCharType="separate"/>
      </w:r>
      <w:r w:rsidR="008C0745" w:rsidRPr="008C0745">
        <w:t>[3]</w:t>
      </w:r>
      <w:r w:rsidR="008C0745">
        <w:rPr>
          <w:color w:val="000000"/>
          <w:lang w:eastAsia="zh-CN"/>
        </w:rPr>
        <w:fldChar w:fldCharType="end"/>
      </w:r>
      <w:r w:rsidR="008C2941" w:rsidRPr="008C2941">
        <w:rPr>
          <w:color w:val="000000"/>
          <w:lang w:eastAsia="zh-CN"/>
        </w:rPr>
        <w:t xml:space="preserve">, gastric stimulators </w:t>
      </w:r>
      <w:r w:rsidR="008C0745">
        <w:rPr>
          <w:color w:val="000000"/>
          <w:lang w:eastAsia="zh-CN"/>
        </w:rPr>
        <w:fldChar w:fldCharType="begin"/>
      </w:r>
      <w:r w:rsidR="008C0745">
        <w:rPr>
          <w:color w:val="000000"/>
          <w:lang w:eastAsia="zh-CN"/>
        </w:rPr>
        <w:instrText xml:space="preserve"> ADDIN ZOTERO_ITEM CSL_CITATION {"citationID":"dluKFTdS","properties":{"formattedCitation":"[4]","plainCitation":"[4]","noteIndex":0},"citationItems":[{"id":4176,"uris":["http://zotero.org/users/7621261/items/KVZFELU9"],"itemData":{"id":4176,"type":"article-journal","abstract":"Background: Gastric stimulation via high-frequency, low-energy pulses can provide an effective treatment for gastric dysmotility; however, the current commercially available device requires surgical implantation for long-term stimulation and is powered by a nonrechargeable battery.\nObjective: To test and describe endoscopic implantation techniques and testing of stimulation of a novel, wireless, batteryless, gastric electrical stimulation (GES) device. Design: Endoscopic gastric implantation techniques were implemented, and in vivo gastric signals were recorded and measured in a non-survival swine model (n 2; 50-kg animals). Intervention: Five novel endoscopic gastric implantation techniques and stimulation of a novel, wireless, batteryless, GES device were tested on a non-survival swine model. Main Outcome Measurements: Feasibility of 5 new endoscopic gastric implantation techniques of the novel, miniature, batteryless, wireless GES device while recording and measurement of in vivo gastric signals.\nResults: All 5 of the novel endoscopic techniques permitted insertion and securing of the miniaturized gastrostimulator. By the help of these methods and miniaturization of the gastrostimulator, successful GES could be provided without any surgery. The metallic clip attachment was restricted to the mucosal surface, whereas the prototype tacks, prototype spring coils, percutaneous endoscopic gastrostomy wires/T-tag fasteners, and submucosal pocket endoscopic implantation methods attach the stimulator near transmurally or transmurally to the stomach. They allow more secure device attachment with optimal stimulation depth. Limitations: Non-survival pig studies.\nConclusion: These 5 techniques have the potential to augment the utility of GES as a treatment alternative, to provide an important prototype for other dysmotility treatment paradigms, and to yield insights for new technological interfaces between non-invasiveness and surgery.","container-title":"Gastrointestinal Endoscopy","DOI":"10.1016/j.gie.2012.03.177","ISSN":"00165107","issue":"1","journalAbbreviation":"Gastrointestinal Endoscopy","language":"en","page":"179-184","source":"DOI.org (Crossref)","title":"Development of innovative techniques for the endoscopic implantation and securing of a novel, wireless, miniature gastrostimulator (with videos)","volume":"76","author":[{"family":"Deb","given":"Sanchali"},{"family":"Tang","given":"Shou-jiang"},{"family":"Abell","given":"Thomas L."},{"family":"McLawhorn","given":"Tyler"},{"family":"Huang","given":"Wen-Ding"},{"family":"Lahr","given":"Christopher"},{"family":"To","given":"S.D. Filip"},{"family":"Easter","given":"Julie"},{"family":"Chiao","given":"J.-C."}],"issued":{"date-parts":[["2012",7]]}}}],"schema":"https://github.com/citation-style-language/schema/raw/master/csl-citation.json"} </w:instrText>
      </w:r>
      <w:r w:rsidR="008C0745">
        <w:rPr>
          <w:color w:val="000000"/>
          <w:lang w:eastAsia="zh-CN"/>
        </w:rPr>
        <w:fldChar w:fldCharType="separate"/>
      </w:r>
      <w:r w:rsidR="008C0745" w:rsidRPr="008C0745">
        <w:t>[4]</w:t>
      </w:r>
      <w:r w:rsidR="008C0745">
        <w:rPr>
          <w:color w:val="000000"/>
          <w:lang w:eastAsia="zh-CN"/>
        </w:rPr>
        <w:fldChar w:fldCharType="end"/>
      </w:r>
      <w:r w:rsidR="008C2941" w:rsidRPr="008C2941">
        <w:rPr>
          <w:color w:val="000000"/>
          <w:lang w:eastAsia="zh-CN"/>
        </w:rPr>
        <w:t xml:space="preserve">, and insulin pumps for various clinical applications. Traditionally, these devices rely on batteries or wired power sources. However, wired connections and batteries pose significant challenges, such as infection risks, limited capacity, and the need for invasive replacement surgeries, which may compromise patient health </w:t>
      </w:r>
      <w:r w:rsidR="008C0745">
        <w:rPr>
          <w:color w:val="000000"/>
          <w:lang w:eastAsia="zh-CN"/>
        </w:rPr>
        <w:fldChar w:fldCharType="begin"/>
      </w:r>
      <w:r w:rsidR="008C0745">
        <w:rPr>
          <w:color w:val="000000"/>
          <w:lang w:eastAsia="zh-CN"/>
        </w:rPr>
        <w:instrText xml:space="preserve"> ADDIN ZOTERO_ITEM CSL_CITATION {"citationID":"D8S7Y1H2","properties":{"formattedCitation":"[5], [6]","plainCitation":"[5], [6]","noteIndex":0},"citationItems":[{"id":124,"uris":["http://zotero.org/users/7621261/items/APKTID2L"],"itemData":{"id":124,"type</w:instrText>
      </w:r>
      <w:r w:rsidR="008C0745">
        <w:rPr>
          <w:rFonts w:hint="eastAsia"/>
          <w:color w:val="000000"/>
          <w:lang w:eastAsia="zh-CN"/>
        </w:rPr>
        <w:instrText>":"article-journal","abstract":"Abstract\n            \n              Wireless power transfer (WPT) systems enable the long</w:instrText>
      </w:r>
      <w:r w:rsidR="008C0745">
        <w:rPr>
          <w:rFonts w:hint="eastAsia"/>
          <w:color w:val="000000"/>
          <w:lang w:eastAsia="zh-CN"/>
        </w:rPr>
        <w:instrText>‐</w:instrText>
      </w:r>
      <w:r w:rsidR="008C0745">
        <w:rPr>
          <w:rFonts w:hint="eastAsia"/>
          <w:color w:val="000000"/>
          <w:lang w:eastAsia="zh-CN"/>
        </w:rPr>
        <w:instrText>term operation and miniaturization of implantable devices by eliminating the need for battery replacement and wired power supplies.</w:instrText>
      </w:r>
      <w:r w:rsidR="008C0745">
        <w:rPr>
          <w:color w:val="000000"/>
          <w:lang w:eastAsia="zh-CN"/>
        </w:rPr>
        <w:instrText xml:space="preserve"> Although wireless power transfer systems for implantable devices are extensively studied, their practical application is still challenging owing to the constraints and requirements of the human body, such as reflection loss owing to differences in the ti</w:instrText>
      </w:r>
      <w:r w:rsidR="008C0745">
        <w:rPr>
          <w:rFonts w:hint="eastAsia"/>
          <w:color w:val="000000"/>
          <w:lang w:eastAsia="zh-CN"/>
        </w:rPr>
        <w:instrText>ssue dielectric properties, mm</w:instrText>
      </w:r>
      <w:r w:rsidR="008C0745">
        <w:rPr>
          <w:rFonts w:hint="eastAsia"/>
          <w:color w:val="000000"/>
          <w:lang w:eastAsia="zh-CN"/>
        </w:rPr>
        <w:instrText>‐</w:instrText>
      </w:r>
      <w:r w:rsidR="008C0745">
        <w:rPr>
          <w:rFonts w:hint="eastAsia"/>
          <w:color w:val="000000"/>
          <w:lang w:eastAsia="zh-CN"/>
        </w:rPr>
        <w:instrText>sized devices, and electromagnetic (EM) wave attenuation of the tissue. Here, a phase</w:instrText>
      </w:r>
      <w:r w:rsidR="008C0745">
        <w:rPr>
          <w:rFonts w:hint="eastAsia"/>
          <w:color w:val="000000"/>
          <w:lang w:eastAsia="zh-CN"/>
        </w:rPr>
        <w:instrText>‐</w:instrText>
      </w:r>
      <w:r w:rsidR="008C0745">
        <w:rPr>
          <w:rFonts w:hint="eastAsia"/>
          <w:color w:val="000000"/>
          <w:lang w:eastAsia="zh-CN"/>
        </w:rPr>
        <w:instrText>gradient metasurface patch is presented to achieve 5.8 GHz EM power focusing at a focal point of depth 10 mm in the tissue via EM wavefront modulation at the skin</w:instrText>
      </w:r>
      <w:r w:rsidR="008C0745">
        <w:rPr>
          <w:rFonts w:hint="eastAsia"/>
          <w:color w:val="000000"/>
          <w:lang w:eastAsia="zh-CN"/>
        </w:rPr>
        <w:instrText>–</w:instrText>
      </w:r>
      <w:r w:rsidR="008C0745">
        <w:rPr>
          <w:rFonts w:hint="eastAsia"/>
          <w:color w:val="000000"/>
          <w:lang w:eastAsia="zh-CN"/>
        </w:rPr>
        <w:instrText>air interface. The proposed metasurface patch is fabricated by arranging subwavelength</w:instrText>
      </w:r>
      <w:r w:rsidR="008C0745">
        <w:rPr>
          <w:rFonts w:hint="eastAsia"/>
          <w:color w:val="000000"/>
          <w:lang w:eastAsia="zh-CN"/>
        </w:rPr>
        <w:instrText>‐</w:instrText>
      </w:r>
      <w:r w:rsidR="008C0745">
        <w:rPr>
          <w:rFonts w:hint="eastAsia"/>
          <w:color w:val="000000"/>
          <w:lang w:eastAsia="zh-CN"/>
        </w:rPr>
        <w:instrText xml:space="preserve">thickness (&lt;\n              </w:instrText>
      </w:r>
      <w:r w:rsidR="008C0745">
        <w:rPr>
          <w:rFonts w:hint="eastAsia"/>
          <w:color w:val="000000"/>
          <w:lang w:eastAsia="zh-CN"/>
        </w:rPr>
        <w:instrText>λ</w:instrText>
      </w:r>
      <w:r w:rsidR="008C0745">
        <w:rPr>
          <w:rFonts w:hint="eastAsia"/>
          <w:color w:val="000000"/>
          <w:lang w:eastAsia="zh-CN"/>
        </w:rPr>
        <w:instrText>\n              /10) unit cell structures composed of four metallic layers separated by dielectric substrates that exhibit high</w:instrText>
      </w:r>
      <w:r w:rsidR="008C0745">
        <w:rPr>
          <w:rFonts w:hint="eastAsia"/>
          <w:color w:val="000000"/>
          <w:lang w:eastAsia="zh-CN"/>
        </w:rPr>
        <w:instrText>‐</w:instrText>
      </w:r>
      <w:r w:rsidR="008C0745">
        <w:rPr>
          <w:rFonts w:hint="eastAsia"/>
          <w:color w:val="000000"/>
          <w:lang w:eastAsia="zh-CN"/>
        </w:rPr>
        <w:instrText>Q resonance properties and a sufficient phase modulation range with enhanced transmission. By applying the fabricated metasurface patch to a wireless power transfer system for implantable devices, it is experimentally confirmed that the tran</w:instrText>
      </w:r>
      <w:r w:rsidR="008C0745">
        <w:rPr>
          <w:color w:val="000000"/>
          <w:lang w:eastAsia="zh-CN"/>
        </w:rPr>
        <w:instrText>smission coefficient (\n              S\n              21\n              ) is improved by 6.37 dB compared with that of a wireless power transfer system without the metasurface patch. Furthermore, it is confirmed that the transmission coefficient can be maintained for an incident angle variation up to 30° from the transmitter to the metasurface patch, resulting in a stable power delivery of the proposed wireless power transfer system.","container-title":"Advanced Functional Materials","DOI":"10.1002/adfm.202300027","ISSN":"1616-301X, 1616-3028","issue":"38","journalAbbreviation":"Adv Funct Materials","language":"en","page":"2300027","source":"DOI.org (Crossref)","title":"Metasurface Patch for Wireless Power Transfer in Implantable Devices","volume":"33","author":[{"family":"Jo","given":"Semin"},{"family":"Lee","given":"Wonwoo"},{"family":"Lee","given":"Hojin"}],"issued":{"date-parts":[["2023",9]]}}},{"id":4182,"uris":["http://zotero.org/users/7621261/items/FLPU4ZWC"],"itemData":{"id":4182,"type":"article-journal","abstract":"Abstract\n            Implantable bioelectronic devices are becoming useful and prospective solutions for various diseases owing to their ability to monitor or manipulate body functions. However, conventional implantable devices (e.g., pacemaker and neurostimulator) are still bulky and rigid, which is mostly due to the energy storage component. In addition to mechanical mismatch between the bulky and rigid implantable device and the soft human tissue, another significant drawback is that the entire device should be surgically replaced once the initially stored energy is exhausted. Besides, retrieving physiological information across a closed epidermis is a tricky procedure. However, wireless interfaces for power and data transfer utilizing radio frequency (RF) microwave offer a promising solution for resolving such issues. While the RF interfacing devices for power and data transfer are extensively investigated and developed using conventional electronics, their application to implant</w:instrText>
      </w:r>
      <w:r w:rsidR="008C0745">
        <w:rPr>
          <w:rFonts w:hint="eastAsia"/>
          <w:color w:val="000000"/>
          <w:lang w:eastAsia="zh-CN"/>
        </w:rPr>
        <w:instrText>able bioelectronics is still a challenge owing to the constraints and requirements of in vivo environments, such as mechanical softness, small module size, tissue attenuation, and biocompatibility. This work elucidates the recent advances in RF</w:instrText>
      </w:r>
      <w:r w:rsidR="008C0745">
        <w:rPr>
          <w:rFonts w:hint="eastAsia"/>
          <w:color w:val="000000"/>
          <w:lang w:eastAsia="zh-CN"/>
        </w:rPr>
        <w:instrText>‐</w:instrText>
      </w:r>
      <w:r w:rsidR="008C0745">
        <w:rPr>
          <w:rFonts w:hint="eastAsia"/>
          <w:color w:val="000000"/>
          <w:lang w:eastAsia="zh-CN"/>
        </w:rPr>
        <w:instrText>based powe</w:instrText>
      </w:r>
      <w:r w:rsidR="008C0745">
        <w:rPr>
          <w:color w:val="000000"/>
          <w:lang w:eastAsia="zh-CN"/>
        </w:rPr>
        <w:instrText>r transfer and telemetry for implantable bioelectronics to tackle such challenges.","container-title":"Advanced Healthcare Materials","DOI":"10.1002/adhm.202100614","ISSN":"2192-2640, 2192-2659","issue":"17","journalAbbreviation":"Adv Healthcare Materials","language":"en","page":"2100614","source":"DOI.org (Crossref)","title":"Wireless Power Transfer and Telemetry for Implantable Bioelectronics","volume":"10","author":[{"family":"Yoo","given":"Seungwon"},{"family":"Lee","given":"Jonghun"},{"family":"Joo",</w:instrText>
      </w:r>
      <w:r w:rsidR="008C0745">
        <w:rPr>
          <w:rFonts w:hint="eastAsia"/>
          <w:color w:val="000000"/>
          <w:lang w:eastAsia="zh-CN"/>
        </w:rPr>
        <w:instrText>"given":"Hyunwoo"},{"family":"Sunwoo","given":"Sung</w:instrText>
      </w:r>
      <w:r w:rsidR="008C0745">
        <w:rPr>
          <w:rFonts w:hint="eastAsia"/>
          <w:color w:val="000000"/>
          <w:lang w:eastAsia="zh-CN"/>
        </w:rPr>
        <w:instrText>‐</w:instrText>
      </w:r>
      <w:r w:rsidR="008C0745">
        <w:rPr>
          <w:rFonts w:hint="eastAsia"/>
          <w:color w:val="000000"/>
          <w:lang w:eastAsia="zh-CN"/>
        </w:rPr>
        <w:instrText>Hyuk"},{"family":"Kim","given":"Sanghoek"},{"family":"Kim","given":"Dae</w:instrText>
      </w:r>
      <w:r w:rsidR="008C0745">
        <w:rPr>
          <w:rFonts w:hint="eastAsia"/>
          <w:color w:val="000000"/>
          <w:lang w:eastAsia="zh-CN"/>
        </w:rPr>
        <w:instrText>‐</w:instrText>
      </w:r>
      <w:r w:rsidR="008C0745">
        <w:rPr>
          <w:rFonts w:hint="eastAsia"/>
          <w:color w:val="000000"/>
          <w:lang w:eastAsia="zh-CN"/>
        </w:rPr>
        <w:instrText>Hyeong"}],"issued":{"date-parts":[["2021",9]]}}}],"schema":"https://github.com/citation-style-language/schema/raw/master/csl-citati</w:instrText>
      </w:r>
      <w:r w:rsidR="008C0745">
        <w:rPr>
          <w:color w:val="000000"/>
          <w:lang w:eastAsia="zh-CN"/>
        </w:rPr>
        <w:instrText xml:space="preserve">on.json"} </w:instrText>
      </w:r>
      <w:r w:rsidR="008C0745">
        <w:rPr>
          <w:color w:val="000000"/>
          <w:lang w:eastAsia="zh-CN"/>
        </w:rPr>
        <w:fldChar w:fldCharType="separate"/>
      </w:r>
      <w:r w:rsidR="008C0745" w:rsidRPr="008C0745">
        <w:t>[5], [6]</w:t>
      </w:r>
      <w:r w:rsidR="008C0745">
        <w:rPr>
          <w:color w:val="000000"/>
          <w:lang w:eastAsia="zh-CN"/>
        </w:rPr>
        <w:fldChar w:fldCharType="end"/>
      </w:r>
      <w:r w:rsidR="008C2941" w:rsidRPr="008C2941">
        <w:rPr>
          <w:color w:val="000000"/>
          <w:lang w:eastAsia="zh-CN"/>
        </w:rPr>
        <w:t xml:space="preserve">. To address these limitations, wireless power transfer (WPT) technology has emerged as an innovative solution for powering IMDs </w:t>
      </w:r>
      <w:r w:rsidR="008C0745">
        <w:rPr>
          <w:color w:val="000000"/>
          <w:lang w:eastAsia="zh-CN"/>
        </w:rPr>
        <w:fldChar w:fldCharType="begin"/>
      </w:r>
      <w:r w:rsidR="008C0745">
        <w:rPr>
          <w:color w:val="000000"/>
          <w:lang w:eastAsia="zh-CN"/>
        </w:rPr>
        <w:instrText xml:space="preserve"> ADDIN ZOTERO_ITEM CSL_CITATION {"citationID":"q5wNPpjJ","properties":{"formattedCitation":"[7], [8]","plainCitation":"[7], [8]","noteIndex":0},"citationItems":[{"id":4184,"uris":["http://zotero.org/users/7621261/items/SF6ZLPU7"],"itemData":{"id":4184,"type":"article-journal","abstract":"The integration of electronics and biology has spawned bioelectronics and opened exciting opportunities to fulﬁll the unmet needs of therapeutic treatments. Recent developments in nanoelectronics and soft and biocompatible materials have shown potential applicability to clinical practices, including physiological sensing, drug delivery, cardiovascular monitoring, and brain stimulation. To date, most bioelectronic devices require wired connections for electrical control, making their implantation complicated and inconvenient for patients. As an alternative, wireless technology is proliferating to create bioelectronics that offer noninvasive control, biotelemetry, and wireless power transfer (WPT). This review paper provides a comprehensive overview of wireless bioelectronics and ongoing developments in their applications for organ-speciﬁc treatments, including disorders and dysfunctions. The main emphasis is on delineating the key features of antennas, namely their radiation characteristics, materials, integration with rest of the electronics, and experimental setup. Although the recent progress in wireless mediated bioelectronics is expected to enhance the control of its functionalities, there are still numerous challenges that need to be addressed for commercialization, as well as to address everexpanding and evolving future therapeutic targets.","container-title":"Engineering","DOI":"10.1016/j.eng.2021.10.019","ISSN":"20958099","journalAbbreviation":"Engineering","language":"en","page":"27-41","source":"DOI.org (Crossref)","title":"Recent Advances in Organ Specific Wireless Bioelectronic Devices: Perspective on Biotelemetry and Power Transfer Using Antenna Systems","title-short":"Recent Advances in Organ Specific Wireless Bioelectronic Devices","volume":"11","author":[{"family":"Khan","given":"Ahsan Noor"},{"family":"Cha","given":"Young-Ok"},{"family":"Giddens","given":"Henry"},{"family":"Hao","given":"Yang"}],"issued":{"date-parts":[["2022",4]]}}},{"id":4186,"uris":["http://zotero.org/users/7621261/items/BYVI6GKL"],"itemData":{"id":4186,"type":"article-journal","abstract":"A number of implantable biomedical devices have been developed, and wireless power transfer (WPT) systems are emerging as a way to provide power to these devices without requiring a hardwired connection. Most of the WPT has been based on conventional conductive materials, such as metals, which tend to be less biocompatible and stiﬀ. Herein, we describe a development of an ionic wireless power transfer (IWPT) system using hydrogel receivers that are soft and biocompatible. Although the hydrogel receiver has a lower conductivity than metal (ρgel/ρmetal </w:instrText>
      </w:r>
      <w:r w:rsidR="008C0745">
        <w:rPr>
          <w:rFonts w:ascii="Cambria Math" w:hAnsi="Cambria Math" w:cs="Cambria Math"/>
          <w:color w:val="000000"/>
          <w:lang w:eastAsia="zh-CN"/>
        </w:rPr>
        <w:instrText>∼</w:instrText>
      </w:r>
      <w:r w:rsidR="008C0745">
        <w:rPr>
          <w:color w:val="000000"/>
          <w:lang w:eastAsia="zh-CN"/>
        </w:rPr>
        <w:instrText xml:space="preserve"> 10−7), a capacitive coupling between receiver and transmitter enables the IWPT to deliver 4 mA of current at its resonance frequency. The capacitive coupling through the dielectric and the electrolyte was analyzed including a parasitic eﬀect, and the IWPT was applied to implantable devices to transfer power via the skin. The IWPT system was further developed to facilitate electrosynthesis. Generation of nicotinamide adenine dinucleotide phosphate, a reducing agent in metabolism, was demonstrated by IWPT to show its potential for electrosynthesis.","container-title":"ACS Nano","DOI":"10.1021/acsnano.0c04464","ISSN":"1936-0851, 1936-086X","issue":"9","journalAbbreviation":"ACS Nano","language":"en","license":"https://doi.org/10.15223/policy-029","page":"11743-11752","source":"DOI.org (Crossref)","title":"An Implantable Ionic Wireless Power Transfer System Facilitating Electrosynthesis","volume":"14","author":[{"family":"Kim","given":"Chong-Chan"},{"family":"Kim","given":"Younghye"},{"family":"Jeong","given":"Seol-Ha"},{"family":"Oh","given":"Kyu Hwan"},{"family":"Nam","given":"Ki Tae"},{"family":"Sun","given":"Jeong-Yun"}],"issued":{"date-parts":[["2020",9,22]]}}}],"schema":"https://github.com/citation-style-language/schema/raw/master/csl-citation.json"} </w:instrText>
      </w:r>
      <w:r w:rsidR="008C0745">
        <w:rPr>
          <w:color w:val="000000"/>
          <w:lang w:eastAsia="zh-CN"/>
        </w:rPr>
        <w:fldChar w:fldCharType="separate"/>
      </w:r>
      <w:r w:rsidR="008C0745" w:rsidRPr="008C0745">
        <w:t>[7], [8]</w:t>
      </w:r>
      <w:r w:rsidR="008C0745">
        <w:rPr>
          <w:color w:val="000000"/>
          <w:lang w:eastAsia="zh-CN"/>
        </w:rPr>
        <w:fldChar w:fldCharType="end"/>
      </w:r>
      <w:r w:rsidR="008C2941" w:rsidRPr="008C2941">
        <w:rPr>
          <w:color w:val="000000"/>
          <w:lang w:eastAsia="zh-CN"/>
        </w:rPr>
        <w:t>. WPT enables contactless energy delivery to implanted devices, facilitating device miniaturization, improving system reliability, eliminating the need for repeated surgeries, and significantly reducing infection risks. Collectively, these advantages contribute to enhanced patient outcomes and improved quality of life.</w:t>
      </w:r>
    </w:p>
    <w:p w14:paraId="216386B4" w14:textId="1292E76E" w:rsidR="008C2941" w:rsidRPr="008C2941" w:rsidRDefault="008C2941" w:rsidP="008C2941">
      <w:pPr>
        <w:widowControl w:val="0"/>
        <w:pBdr>
          <w:top w:val="nil"/>
          <w:left w:val="nil"/>
          <w:bottom w:val="nil"/>
          <w:right w:val="nil"/>
          <w:between w:val="nil"/>
        </w:pBdr>
        <w:spacing w:line="252" w:lineRule="auto"/>
        <w:ind w:firstLineChars="100" w:firstLine="200"/>
        <w:jc w:val="both"/>
        <w:rPr>
          <w:color w:val="000000"/>
          <w:lang w:eastAsia="zh-CN"/>
        </w:rPr>
      </w:pPr>
      <w:r w:rsidRPr="008C2941">
        <w:rPr>
          <w:color w:val="000000"/>
          <w:lang w:eastAsia="zh-CN"/>
        </w:rPr>
        <w:t xml:space="preserve">Among WPT methods, radiative WPT, based on antenna radiation principles, offers extended transmission range, high directivity, and reduced displacement sensitivity. However, practical challenges remain, including diminished antenna gain due to miniaturization and substantial reflection losses (exceeding 80% of total transmission loss) at the tissue-air interface, which severely limit power transfer efficiency </w:t>
      </w:r>
      <w:r w:rsidR="008C0745">
        <w:rPr>
          <w:color w:val="000000"/>
          <w:lang w:eastAsia="zh-CN"/>
        </w:rPr>
        <w:fldChar w:fldCharType="begin"/>
      </w:r>
      <w:r w:rsidR="008C0745">
        <w:rPr>
          <w:color w:val="000000"/>
          <w:lang w:eastAsia="zh-CN"/>
        </w:rPr>
        <w:instrText xml:space="preserve"> ADDIN ZOTERO_ITEM CSL_CITATION {"citationID":"x394xmPc","properties":{"formattedCitation":"[9], [10]","plainCitation":"[9], [10]","noteIndex":0},"citationItems":[{"id":190,"uris":["http://zotero.org/users/7621261/items/CGX4JIPK"],"itemData":{"id":190,"type":"article-journal","container-title":"Physical Review Applied","DOI":"10.1103/PhysRevApplied.12.054020","ISSN":"2331-7019","issue":"5","journalAbbreviation":"Phys. Rev. Applied","language":"en","page":"054020","source":"DOI.org (Crossref)","title":"Enhancing Wireless Transmission from the Body with Wearable Diffractive Patterns","volume":"12","author":[{"family":"Yang","given":"Fengyuan"},{"family":"Lee","given":"Pui Mun"},{"family":"Dong","given":"Zhenya"},{"family":"Tian","given":"Xi"},{"family":"Ho","given":"John S."}],"issued":{"date-parts":[["2019",11,8]]}}},{"id":191,"uris":["http://zotero.org/users/7621261/items/GPVRRRRY"],"itemData":{"id":191,"type":"article-journal","container-title":"IEEE Transactions on Antennas and Propagation","DOI":"10.1109/TAP.2022.3168663","ISSN":"0018-926X, 1558-2221","issue":"9","journalAbbreviation":"IEEE Trans. Antennas Propagat.","language":"en","page":"8379-8388","source":"DOI.org (Crossref)","title":"Near-Reflectionless Wireless Transmission Into the Body With Cascaded Metasurfaces","volume":"70","author":[{"family":"Yang","given":"Fengyuan"},{"family":"Nguyen","given":"Dat T."},{"family":"Raeker","given":"Brian O."},{"family":"Grbic","given":"Anthony"},{"family":"Ho","given":"John S."}],"issued":{"date-parts":[["2022",9]]}}}],"schema":"https://github.com/citation-style-language/schema/raw/master/csl-citation.json"} </w:instrText>
      </w:r>
      <w:r w:rsidR="008C0745">
        <w:rPr>
          <w:color w:val="000000"/>
          <w:lang w:eastAsia="zh-CN"/>
        </w:rPr>
        <w:fldChar w:fldCharType="separate"/>
      </w:r>
      <w:r w:rsidR="008C0745" w:rsidRPr="008C0745">
        <w:t>[9], [10]</w:t>
      </w:r>
      <w:r w:rsidR="008C0745">
        <w:rPr>
          <w:color w:val="000000"/>
          <w:lang w:eastAsia="zh-CN"/>
        </w:rPr>
        <w:fldChar w:fldCharType="end"/>
      </w:r>
      <w:r w:rsidR="008C0745">
        <w:rPr>
          <w:rFonts w:hint="eastAsia"/>
          <w:color w:val="000000"/>
          <w:lang w:eastAsia="zh-CN"/>
        </w:rPr>
        <w:t xml:space="preserve">. </w:t>
      </w:r>
      <w:r w:rsidRPr="008C2941">
        <w:rPr>
          <w:color w:val="000000"/>
          <w:lang w:eastAsia="zh-CN"/>
        </w:rPr>
        <w:t xml:space="preserve">Recent research has focused on employing metasurfaces or impedance-matching layers at the tissue surface to enhance </w:t>
      </w:r>
      <w:r w:rsidRPr="008C2941">
        <w:rPr>
          <w:color w:val="000000"/>
          <w:lang w:eastAsia="zh-CN"/>
        </w:rPr>
        <w:t xml:space="preserve">energy transfer efficiency. For example, </w:t>
      </w:r>
      <w:r w:rsidR="008C0745">
        <w:rPr>
          <w:color w:val="000000"/>
          <w:lang w:eastAsia="zh-CN"/>
        </w:rPr>
        <w:fldChar w:fldCharType="begin"/>
      </w:r>
      <w:r w:rsidR="008C0745">
        <w:rPr>
          <w:color w:val="000000"/>
          <w:lang w:eastAsia="zh-CN"/>
        </w:rPr>
        <w:instrText xml:space="preserve"> ADDIN ZOTERO_ITEM CSL_CITATION {"citationID":"NMOllrpa","properties":{"formattedCitation":"[11]","plainCitation":"[11]","noteIndex":0},"citationItems":[{"id":195,"uris":["http://zotero.org/users/7621261/items/QMQ359EY"],"itemData":{"id":195,"type":"article-journal","abstract":"This article presents a novel impedance matching layer (IML) placed on skin tissue to enhance the transmission ability for implantable antenna. The IML is designed with a particular dielectric constant to mitigate the reﬂection occurred at skin–air interface at 2.45 GHz Industrial Scientiﬁc and Medical (ISM) band. To obtain this targeted effective dielectric constant, periodic posts are inserted into a 3-D printed substrate to increase its shunt capacitance, forming an IML with a height of 17 mm for enhancement of transmission ability. Furthermore, a slow wave structure is adopted to lower the proﬁle of IML further to 7 mm, making it more comfortable for routine wearing. To testify the property of the proposed IML, a slot implantable antenna is designed, and its gains with and without IML are comparatively studied. The simulated results exhibit a gain enhancement of over 5 dB with IML loaded, providing a promising solution for a typical communication link for implantable application.","container-title":"IEEE Transactions on Antennas and Propagation","DOI":"10.1109/TAP.2023.3234180","ISSN":"0018-926X, 1558-2221","issue":"3","journalAbbreviation":"IEEE Trans. Antennas Propagat.","language":"en","page":"2235-2246","source":"DOI.org (Crossref)","title":"Impedance Matching at Skin–Air Interface for Transmission-Range Improvement of Implantable Antennas","volume":"71","author":[{"family":"Xu","given":"Li-Jie"},{"family":"Zhu","given":"Lei"},{"family":"Liang","given":"Mingyu"}],"issued":{"date-parts":[["2023",3]]}}}],"schema":"https://github.com/citation-style-language/schema/raw/master/csl-citation.json"} </w:instrText>
      </w:r>
      <w:r w:rsidR="008C0745">
        <w:rPr>
          <w:color w:val="000000"/>
          <w:lang w:eastAsia="zh-CN"/>
        </w:rPr>
        <w:fldChar w:fldCharType="separate"/>
      </w:r>
      <w:r w:rsidR="008C0745" w:rsidRPr="008C0745">
        <w:t>[11]</w:t>
      </w:r>
      <w:r w:rsidR="008C0745">
        <w:rPr>
          <w:color w:val="000000"/>
          <w:lang w:eastAsia="zh-CN"/>
        </w:rPr>
        <w:fldChar w:fldCharType="end"/>
      </w:r>
      <w:r w:rsidRPr="008C2941">
        <w:rPr>
          <w:color w:val="000000"/>
          <w:lang w:eastAsia="zh-CN"/>
        </w:rPr>
        <w:t xml:space="preserve"> utilized a 3D-printed slow-wave impedance</w:t>
      </w:r>
      <w:r w:rsidR="00651256">
        <w:rPr>
          <w:rFonts w:hint="eastAsia"/>
          <w:color w:val="000000"/>
          <w:lang w:eastAsia="zh-CN"/>
        </w:rPr>
        <w:t xml:space="preserve"> </w:t>
      </w:r>
      <w:r w:rsidRPr="008C2941">
        <w:rPr>
          <w:color w:val="000000"/>
          <w:lang w:eastAsia="zh-CN"/>
        </w:rPr>
        <w:t xml:space="preserve">matching layer to achieve impedance matching at the interface, while </w:t>
      </w:r>
      <w:r w:rsidR="008C0745">
        <w:rPr>
          <w:color w:val="000000"/>
          <w:lang w:eastAsia="zh-CN"/>
        </w:rPr>
        <w:fldChar w:fldCharType="begin"/>
      </w:r>
      <w:r w:rsidR="000D1F12">
        <w:rPr>
          <w:color w:val="000000"/>
          <w:lang w:eastAsia="zh-CN"/>
        </w:rPr>
        <w:instrText xml:space="preserve"> ADDIN ZOTERO_ITEM CSL_CITATION {"citationID":"bBZVo8qi","properties":{"formattedCitation":"[12]","plainCitation":"[12]","noteIndex":0},"citationItems":[{"id":200,"uris":["http://zotero.org/users/7621261/items/7QZNUSGF"],"itemData":{"id":200,"type":"article-journal","abstract":"In this article, we present a novel approach for designing a rotation insensitive, biocompatible, circular polarization-based efﬁcient wireless power transfer (WPT) system for implantable medical devices (IMDs) in the radiative near-ﬁeld region. Initially, a wideband, biocompatible, ﬂexible circular polarized (CP) slot antenna is designed inside a single-layer skin tissue model to use as a receiving (Rx) element. To create the WPT link, a simple square patch antenna with the truncated corners is constructed to utilize as a transmitting (Tx) element. Furthermore, a polarization conversion-based metamaterial (MTM) structure is built particularly to improve the power transfer efﬁciency (PTE) of the proposed WPT system. Also, to show the versatility, the performance analysis of the proposed MTM integrated WPT system is conducted inside the human torso and head model. Moreover, a detailed study of the speciﬁc absorption rate (SAR) is accomplished regarding the safety of the human body in the light of IEEE regulation. Finally, the prototypes of the proposed WPT system are fabricated and experimentally veriﬁed in skin-mimicking gel and minced pork. The experimental result conﬁrms the feasibility of the proposed concept by enhancing the PTE of the presented system by the usage of the MTM slab.","container-title":"IEEE Transactions on Antennas and Propagation","DOI":"10.1109/TAP.2020.3044636","ISSN":"0018-926X, 1558-2221","issue":"7","journalAbbreviation":"IEEE Trans. Antennas Propagat.","language":"en","page":"4109-4122","source":"DOI.org (Crossref)","title":"Efficient Wireless Power Transfer System for Implantable Medical Devices Using Circular Polarized Antennas","volume":"69","author":[{"family":"Shaw","given":"Tarakeswar"},{"family":"Samanta","given":"Gopinath"},{"family":"Mitra","given":"Debasis"}],"issued":{"date-parts":[["2021",7]]}}}],"schema":"https://github.com/citation-style-language/schema/raw/master/csl-citation.json"} </w:instrText>
      </w:r>
      <w:r w:rsidR="008C0745">
        <w:rPr>
          <w:color w:val="000000"/>
          <w:lang w:eastAsia="zh-CN"/>
        </w:rPr>
        <w:fldChar w:fldCharType="separate"/>
      </w:r>
      <w:r w:rsidR="000D1F12" w:rsidRPr="000D1F12">
        <w:t>[12]</w:t>
      </w:r>
      <w:r w:rsidR="008C0745">
        <w:rPr>
          <w:color w:val="000000"/>
          <w:lang w:eastAsia="zh-CN"/>
        </w:rPr>
        <w:fldChar w:fldCharType="end"/>
      </w:r>
      <w:r w:rsidRPr="008C2941">
        <w:rPr>
          <w:color w:val="000000"/>
          <w:lang w:eastAsia="zh-CN"/>
        </w:rPr>
        <w:t xml:space="preserve"> leveraged the zero-refractive-index property of a metasurface array to improve system efficiency. However, both approaches were validated using a single-layer skin model, neglecting deeper implantation scenarios and thus deviating from realistic conditions. Some studies have considered multilayer human tissue models</w:t>
      </w:r>
      <w:r w:rsidR="008C0745">
        <w:rPr>
          <w:rFonts w:hint="eastAsia"/>
          <w:color w:val="000000"/>
          <w:lang w:eastAsia="zh-CN"/>
        </w:rPr>
        <w:t>, for example,</w:t>
      </w:r>
      <w:r w:rsidRPr="008C2941">
        <w:rPr>
          <w:color w:val="000000"/>
          <w:lang w:eastAsia="zh-CN"/>
        </w:rPr>
        <w:t xml:space="preserve"> </w:t>
      </w:r>
      <w:r w:rsidR="000D1F12">
        <w:rPr>
          <w:color w:val="000000"/>
          <w:lang w:eastAsia="zh-CN"/>
        </w:rPr>
        <w:fldChar w:fldCharType="begin"/>
      </w:r>
      <w:r w:rsidR="000D1F12">
        <w:rPr>
          <w:color w:val="000000"/>
          <w:lang w:eastAsia="zh-CN"/>
        </w:rPr>
        <w:instrText xml:space="preserve"> ADDIN ZOTERO_ITEM CSL_CITATION {"citationID":"V1kVIwsU","properties":{"formattedCitation":"[5]","plainCitation":"[5]","noteIndex":0},"citationItems":[{"id":124,"uris":["http://zotero.org/users/7621261/items/APKTID2L"],"itemData":{"id":124,"type":"article</w:instrText>
      </w:r>
      <w:r w:rsidR="000D1F12">
        <w:rPr>
          <w:rFonts w:hint="eastAsia"/>
          <w:color w:val="000000"/>
          <w:lang w:eastAsia="zh-CN"/>
        </w:rPr>
        <w:instrText>-journal","abstract":"Abstract\n            \n              Wireless power transfer (WPT) systems enable the long</w:instrText>
      </w:r>
      <w:r w:rsidR="000D1F12">
        <w:rPr>
          <w:rFonts w:hint="eastAsia"/>
          <w:color w:val="000000"/>
          <w:lang w:eastAsia="zh-CN"/>
        </w:rPr>
        <w:instrText>‐</w:instrText>
      </w:r>
      <w:r w:rsidR="000D1F12">
        <w:rPr>
          <w:rFonts w:hint="eastAsia"/>
          <w:color w:val="000000"/>
          <w:lang w:eastAsia="zh-CN"/>
        </w:rPr>
        <w:instrText xml:space="preserve">term operation and miniaturization of implantable devices by eliminating the need for battery replacement and wired power supplies. Although </w:instrText>
      </w:r>
      <w:r w:rsidR="000D1F12">
        <w:rPr>
          <w:color w:val="000000"/>
          <w:lang w:eastAsia="zh-CN"/>
        </w:rPr>
        <w:instrText>wireless power transfer systems for implantable devices are extensively studied, their practical application is still challenging owing to the constraints and requirements of the human body, such as reflection loss owing to differences in the tissue diele</w:instrText>
      </w:r>
      <w:r w:rsidR="000D1F12">
        <w:rPr>
          <w:rFonts w:hint="eastAsia"/>
          <w:color w:val="000000"/>
          <w:lang w:eastAsia="zh-CN"/>
        </w:rPr>
        <w:instrText>ctric properties, mm</w:instrText>
      </w:r>
      <w:r w:rsidR="000D1F12">
        <w:rPr>
          <w:rFonts w:hint="eastAsia"/>
          <w:color w:val="000000"/>
          <w:lang w:eastAsia="zh-CN"/>
        </w:rPr>
        <w:instrText>‐</w:instrText>
      </w:r>
      <w:r w:rsidR="000D1F12">
        <w:rPr>
          <w:rFonts w:hint="eastAsia"/>
          <w:color w:val="000000"/>
          <w:lang w:eastAsia="zh-CN"/>
        </w:rPr>
        <w:instrText>sized devices, and electromagnetic (EM) wave attenuation of the tissue. Here, a phase</w:instrText>
      </w:r>
      <w:r w:rsidR="000D1F12">
        <w:rPr>
          <w:rFonts w:hint="eastAsia"/>
          <w:color w:val="000000"/>
          <w:lang w:eastAsia="zh-CN"/>
        </w:rPr>
        <w:instrText>‐</w:instrText>
      </w:r>
      <w:r w:rsidR="000D1F12">
        <w:rPr>
          <w:rFonts w:hint="eastAsia"/>
          <w:color w:val="000000"/>
          <w:lang w:eastAsia="zh-CN"/>
        </w:rPr>
        <w:instrText>gradient metasurface patch is presented to achieve 5.8 GHz EM power focusing at a focal point of depth 10 mm in the tissue via EM wavefront modulation at the skin</w:instrText>
      </w:r>
      <w:r w:rsidR="000D1F12">
        <w:rPr>
          <w:rFonts w:hint="eastAsia"/>
          <w:color w:val="000000"/>
          <w:lang w:eastAsia="zh-CN"/>
        </w:rPr>
        <w:instrText>–</w:instrText>
      </w:r>
      <w:r w:rsidR="000D1F12">
        <w:rPr>
          <w:rFonts w:hint="eastAsia"/>
          <w:color w:val="000000"/>
          <w:lang w:eastAsia="zh-CN"/>
        </w:rPr>
        <w:instrText>air interface. The proposed metasurface patch is fabricated by arranging subwavelength</w:instrText>
      </w:r>
      <w:r w:rsidR="000D1F12">
        <w:rPr>
          <w:rFonts w:hint="eastAsia"/>
          <w:color w:val="000000"/>
          <w:lang w:eastAsia="zh-CN"/>
        </w:rPr>
        <w:instrText>‐</w:instrText>
      </w:r>
      <w:r w:rsidR="000D1F12">
        <w:rPr>
          <w:rFonts w:hint="eastAsia"/>
          <w:color w:val="000000"/>
          <w:lang w:eastAsia="zh-CN"/>
        </w:rPr>
        <w:instrText xml:space="preserve">thickness (&lt;\n              </w:instrText>
      </w:r>
      <w:r w:rsidR="000D1F12">
        <w:rPr>
          <w:rFonts w:hint="eastAsia"/>
          <w:color w:val="000000"/>
          <w:lang w:eastAsia="zh-CN"/>
        </w:rPr>
        <w:instrText>λ</w:instrText>
      </w:r>
      <w:r w:rsidR="000D1F12">
        <w:rPr>
          <w:rFonts w:hint="eastAsia"/>
          <w:color w:val="000000"/>
          <w:lang w:eastAsia="zh-CN"/>
        </w:rPr>
        <w:instrText>\n              /10) unit cell structures composed of four metallic layers separated by dielectric substrates that exhibit high</w:instrText>
      </w:r>
      <w:r w:rsidR="000D1F12">
        <w:rPr>
          <w:rFonts w:hint="eastAsia"/>
          <w:color w:val="000000"/>
          <w:lang w:eastAsia="zh-CN"/>
        </w:rPr>
        <w:instrText>‐</w:instrText>
      </w:r>
      <w:r w:rsidR="000D1F12">
        <w:rPr>
          <w:rFonts w:hint="eastAsia"/>
          <w:color w:val="000000"/>
          <w:lang w:eastAsia="zh-CN"/>
        </w:rPr>
        <w:instrText>Q resonance properties and a sufficient phase modulation range with enhanced transmission. By applying the fabricated metasurface patch to a wireless power transfer system for implantable devices, it is experimentally confirmed that the transmission c</w:instrText>
      </w:r>
      <w:r w:rsidR="000D1F12">
        <w:rPr>
          <w:color w:val="000000"/>
          <w:lang w:eastAsia="zh-CN"/>
        </w:rPr>
        <w:instrText xml:space="preserve">oefficient (\n              S\n              21\n              ) is improved by 6.37 dB compared with that of a wireless power transfer system without the metasurface patch. Furthermore, it is confirmed that the transmission coefficient can be maintained for an incident angle variation up to 30° from the transmitter to the metasurface patch, resulting in a stable power delivery of the proposed wireless power transfer system.","container-title":"Advanced Functional Materials","DOI":"10.1002/adfm.202300027","ISSN":"1616-301X, 1616-3028","issue":"38","journalAbbreviation":"Adv Funct Materials","language":"en","page":"2300027","source":"DOI.org (Crossref)","title":"Metasurface Patch for Wireless Power Transfer in Implantable Devices","volume":"33","author":[{"family":"Jo","given":"Semin"},{"family":"Lee","given":"Wonwoo"},{"family":"Lee","given":"Hojin"}],"issued":{"date-parts":[["2023",9]]}}}],"schema":"https://github.com/citation-style-language/schema/raw/master/csl-citation.json"} </w:instrText>
      </w:r>
      <w:r w:rsidR="000D1F12">
        <w:rPr>
          <w:color w:val="000000"/>
          <w:lang w:eastAsia="zh-CN"/>
        </w:rPr>
        <w:fldChar w:fldCharType="separate"/>
      </w:r>
      <w:r w:rsidR="000D1F12" w:rsidRPr="000D1F12">
        <w:t>[5]</w:t>
      </w:r>
      <w:r w:rsidR="000D1F12">
        <w:rPr>
          <w:color w:val="000000"/>
          <w:lang w:eastAsia="zh-CN"/>
        </w:rPr>
        <w:fldChar w:fldCharType="end"/>
      </w:r>
      <w:r w:rsidRPr="008C2941">
        <w:rPr>
          <w:color w:val="000000"/>
          <w:lang w:eastAsia="zh-CN"/>
        </w:rPr>
        <w:t xml:space="preserve"> employed a metasurface </w:t>
      </w:r>
      <w:r w:rsidR="00651256">
        <w:rPr>
          <w:rFonts w:hint="eastAsia"/>
          <w:color w:val="000000"/>
          <w:lang w:eastAsia="zh-CN"/>
        </w:rPr>
        <w:t xml:space="preserve">array </w:t>
      </w:r>
      <w:r w:rsidRPr="008C2941">
        <w:rPr>
          <w:color w:val="000000"/>
          <w:lang w:eastAsia="zh-CN"/>
        </w:rPr>
        <w:t xml:space="preserve">to focus energy and improve WPT efficiency for deeply implanted IMDs but did not address impedance mismatch at the tissue-air interface. Meanwhile, </w:t>
      </w:r>
      <w:r w:rsidR="000D1F12">
        <w:rPr>
          <w:color w:val="000000"/>
          <w:lang w:eastAsia="zh-CN"/>
        </w:rPr>
        <w:fldChar w:fldCharType="begin"/>
      </w:r>
      <w:r w:rsidR="000D1F12">
        <w:rPr>
          <w:color w:val="000000"/>
          <w:lang w:eastAsia="zh-CN"/>
        </w:rPr>
        <w:instrText xml:space="preserve"> ADDIN ZOTERO_ITEM CSL_CITATION {"citationID":"TIeOo3YZ","properties":{"formattedCitation":"[10]","plainCitation":"[10]","noteIndex":0},"citationItems":[{"id":191,"uris":["http://zotero.org/users/7621261/items/GPVRRRRY"],"itemData":{"id":191,"type":"article-journal","container-title":"IEEE Transactions on Antennas and Propagation","DOI":"10.1109/TAP.2022.3168663","ISSN":"0018-926X, 1558-2221","issue":"9","journalAbbreviation":"IEEE Trans. Antennas Propagat.","language":"en","page":"8379-8388","source":"DOI.org (Crossref)","title":"Near-Reflectionless Wireless Transmission Into the Body With Cascaded Metasurfaces","volume":"70","author":[{"family":"Yang","given":"Fengyuan"},{"family":"Nguyen","given":"Dat T."},{"family":"Raeker","given":"Brian O."},{"family":"Grbic","given":"Anthony"},{"family":"Ho","given":"John S."}],"issued":{"date-parts":[["2022",9]]}}}],"schema":"https://github.com/citation-style-language/schema/raw/master/csl-citation.json"} </w:instrText>
      </w:r>
      <w:r w:rsidR="000D1F12">
        <w:rPr>
          <w:color w:val="000000"/>
          <w:lang w:eastAsia="zh-CN"/>
        </w:rPr>
        <w:fldChar w:fldCharType="separate"/>
      </w:r>
      <w:r w:rsidR="000D1F12" w:rsidRPr="000D1F12">
        <w:t>[10]</w:t>
      </w:r>
      <w:r w:rsidR="000D1F12">
        <w:rPr>
          <w:color w:val="000000"/>
          <w:lang w:eastAsia="zh-CN"/>
        </w:rPr>
        <w:fldChar w:fldCharType="end"/>
      </w:r>
      <w:r w:rsidRPr="008C2941">
        <w:rPr>
          <w:color w:val="000000"/>
          <w:lang w:eastAsia="zh-CN"/>
        </w:rPr>
        <w:t xml:space="preserve"> applied transmission line theory and matrix analysis to a multilayer tissue model, proposing a cascaded metasurface design to achieve near-zero reflection at the interface. However, this analytical method is computationally complex, and the resulting metasurface is bulky and non-flexible, limiting its practicality in medical applications.</w:t>
      </w:r>
    </w:p>
    <w:p w14:paraId="17F70C16" w14:textId="4503D1CD" w:rsidR="00732E46" w:rsidRDefault="007C52D4" w:rsidP="00FC0377">
      <w:pPr>
        <w:widowControl w:val="0"/>
        <w:pBdr>
          <w:top w:val="nil"/>
          <w:left w:val="nil"/>
          <w:bottom w:val="nil"/>
          <w:right w:val="nil"/>
          <w:between w:val="nil"/>
        </w:pBdr>
        <w:spacing w:line="252" w:lineRule="auto"/>
        <w:ind w:firstLineChars="100" w:firstLine="200"/>
        <w:jc w:val="both"/>
        <w:rPr>
          <w:color w:val="000000"/>
          <w:lang w:eastAsia="zh-CN"/>
        </w:rPr>
      </w:pPr>
      <w:r w:rsidRPr="007C52D4">
        <w:rPr>
          <w:color w:val="000000"/>
          <w:lang w:eastAsia="zh-CN"/>
        </w:rPr>
        <w:t>To overcome the limitations of existing approaches, this work proposes a novel flexible metasurface based on destructive interference theory, specifically tailored for three-layer human tissue models. Unlike prior studies limited to single-layer validation or bulky designs, our solution combines an ultrathin PDMS substrate with a Jerusalem cross resonator to achieve simultaneous impedance matching and miniaturization. Simulation results confirm near-zero reflection and near-ideal impedance matching, addressing both reflection losses at the air-skin interface and practical constraints for biomedical applications. This advancement paves the way for efficient WPT in deep-tissue implants while maintaining patient comfort and safety.</w:t>
      </w:r>
    </w:p>
    <w:p w14:paraId="20FA7775" w14:textId="65C2CF2E" w:rsidR="00775008" w:rsidRPr="007C77F8" w:rsidRDefault="00DB3364" w:rsidP="007C77F8">
      <w:pPr>
        <w:pStyle w:val="Heading1"/>
        <w:spacing w:before="250"/>
        <w:rPr>
          <w:lang w:eastAsia="zh-CN"/>
        </w:rPr>
      </w:pPr>
      <w:r>
        <w:t xml:space="preserve">II. </w:t>
      </w:r>
      <w:r w:rsidR="008C2941">
        <w:rPr>
          <w:rFonts w:hint="eastAsia"/>
          <w:lang w:eastAsia="zh-CN"/>
        </w:rPr>
        <w:t>Design strategy</w:t>
      </w:r>
      <w:r w:rsidR="00651256">
        <w:rPr>
          <w:rFonts w:hint="eastAsia"/>
          <w:lang w:eastAsia="zh-CN"/>
        </w:rPr>
        <w:t xml:space="preserve"> and analysis</w:t>
      </w:r>
    </w:p>
    <w:p w14:paraId="57919DA2" w14:textId="3DCB3BD9" w:rsidR="002A474B" w:rsidRPr="002A474B" w:rsidRDefault="002A474B" w:rsidP="002A474B">
      <w:pPr>
        <w:widowControl w:val="0"/>
        <w:pBdr>
          <w:top w:val="nil"/>
          <w:left w:val="nil"/>
          <w:bottom w:val="nil"/>
          <w:right w:val="nil"/>
          <w:between w:val="nil"/>
        </w:pBdr>
        <w:spacing w:line="252" w:lineRule="auto"/>
        <w:ind w:firstLine="202"/>
        <w:jc w:val="both"/>
        <w:rPr>
          <w:color w:val="000000"/>
        </w:rPr>
      </w:pPr>
      <w:r w:rsidRPr="002A474B">
        <w:rPr>
          <w:color w:val="000000"/>
        </w:rPr>
        <w:t xml:space="preserve">The proposed flexible metasurface is designed to conform to the human body, minimizing reflection losses at the critical </w:t>
      </w:r>
      <w:r w:rsidR="00651256">
        <w:rPr>
          <w:rFonts w:hint="eastAsia"/>
          <w:color w:val="000000"/>
          <w:lang w:eastAsia="zh-CN"/>
        </w:rPr>
        <w:t>air-skin</w:t>
      </w:r>
      <w:r w:rsidRPr="002A474B">
        <w:rPr>
          <w:color w:val="000000"/>
        </w:rPr>
        <w:t xml:space="preserve"> interface to enhance wireless power transfer efficiency. The design operates in the 2.4</w:t>
      </w:r>
      <w:r w:rsidR="00651256">
        <w:rPr>
          <w:rFonts w:hint="eastAsia"/>
          <w:color w:val="000000"/>
          <w:lang w:eastAsia="zh-CN"/>
        </w:rPr>
        <w:t xml:space="preserve"> </w:t>
      </w:r>
      <w:r w:rsidRPr="002A474B">
        <w:rPr>
          <w:color w:val="000000"/>
        </w:rPr>
        <w:t>–</w:t>
      </w:r>
      <w:r w:rsidR="00651256">
        <w:rPr>
          <w:rFonts w:hint="eastAsia"/>
          <w:color w:val="000000"/>
          <w:lang w:eastAsia="zh-CN"/>
        </w:rPr>
        <w:t xml:space="preserve"> </w:t>
      </w:r>
      <w:r w:rsidRPr="002A474B">
        <w:rPr>
          <w:color w:val="000000"/>
        </w:rPr>
        <w:t>2.48 GHz ISM band, avoiding the need for larger dimensions required at lower frequencies and eliminating the necessity for additional spectrum licensing</w:t>
      </w:r>
      <w:r w:rsidR="000D1F12">
        <w:rPr>
          <w:rFonts w:hint="eastAsia"/>
          <w:color w:val="000000"/>
          <w:lang w:eastAsia="zh-CN"/>
        </w:rPr>
        <w:t xml:space="preserve"> </w:t>
      </w:r>
      <w:r w:rsidR="000D1F12">
        <w:rPr>
          <w:color w:val="000000"/>
          <w:lang w:eastAsia="zh-CN"/>
        </w:rPr>
        <w:fldChar w:fldCharType="begin"/>
      </w:r>
      <w:r w:rsidR="000D1F12">
        <w:rPr>
          <w:color w:val="000000"/>
          <w:lang w:eastAsia="zh-CN"/>
        </w:rPr>
        <w:instrText xml:space="preserve"> ADDIN ZOTERO_ITEM CSL_CITATION {"citationID":"bYekNFs0","properties":{"formattedCitation":"[13]","plainCitation":"[13]","noteIndex":0},"citationItems":[{"id":4202,"uris":["http://zotero.org/users/7621261/items/7AW55YDE"],"itemData":{"id":4202,"type":"article-journal","abstract":"This letter presents a novel compact impedance matching layer (IML) to improve the transmission efﬁciency of dual-band implantable medical devices (IMDs) operating in the wireless medical telemetry services (WMTS, 1.395 GHz to 1.4 GHz) and industrial scientiﬁc and medical (ISM, 2.4 GHz to 2.48 GHz) bands. This IML with a simple structure enables robust impedance matching at the skin–air interface and enhances the transmission efﬁciency in both bands. To verify the performance enhancement induced by the IML, we designed a dual-band implantable antenna and studied lateral/angular misalignment on the gain with and without the IML. Furthermore, the analysis of varying implant depths suggests the potential applicability of the IML for deep implant scenarios. Finally, the prototypes of the IML and implantable antenna are fabricated and then measured in minced pork to validate the simulation results. The inclusion of the IML increased transmission efﬁciency by approximately 3.7 dB at 1.4 GHz and 10.3 dB at 2.45 GHz.","container-title":"IEEE Antennas and Wireless Propagation Letters","DOI":"10.1109/LAWP.2024.3424279","ISSN":"1536-1225, 1548-5757","issue":"10","journalAbbreviation":"Antennas Wirel. Propag. Lett.","language":"en","license":"https://ieeexplore.ieee.org/Xplorehelp/downloads/license-information/IEEE.html","page":"3088-3092","source":"DOI.org (Crossref)","title":"A Compact Impedance Matching Layer for Dual-Band Implantable Medical Devices","volume":"23","author":[{"family":"Pan","given":"Yibo"},{"family":"Fu","given":"Wenjie"},{"family":"Lu","given":"Dun"},{"family":"Huang","given":"Tongxing"},{"family":"Song","given":"Yihang"},{"family":"Lu","given":"Li"},{"family":"Yan","given":"Yang"}],"issued":{"date-parts":[["2024",10]]}}}],"schema":"https://github.com/citation-style-language/schema/raw/master/csl-citation.json"} </w:instrText>
      </w:r>
      <w:r w:rsidR="000D1F12">
        <w:rPr>
          <w:color w:val="000000"/>
          <w:lang w:eastAsia="zh-CN"/>
        </w:rPr>
        <w:fldChar w:fldCharType="separate"/>
      </w:r>
      <w:r w:rsidR="000D1F12" w:rsidRPr="000D1F12">
        <w:t>[13]</w:t>
      </w:r>
      <w:r w:rsidR="000D1F12">
        <w:rPr>
          <w:color w:val="000000"/>
          <w:lang w:eastAsia="zh-CN"/>
        </w:rPr>
        <w:fldChar w:fldCharType="end"/>
      </w:r>
      <w:r w:rsidRPr="002A474B">
        <w:rPr>
          <w:color w:val="000000"/>
        </w:rPr>
        <w:t>.</w:t>
      </w:r>
    </w:p>
    <w:p w14:paraId="0859360F" w14:textId="6804D83E" w:rsidR="002A474B" w:rsidRDefault="002A474B" w:rsidP="002A474B">
      <w:pPr>
        <w:widowControl w:val="0"/>
        <w:pBdr>
          <w:top w:val="nil"/>
          <w:left w:val="nil"/>
          <w:bottom w:val="nil"/>
          <w:right w:val="nil"/>
          <w:between w:val="nil"/>
        </w:pBdr>
        <w:spacing w:line="252" w:lineRule="auto"/>
        <w:ind w:firstLine="202"/>
        <w:jc w:val="both"/>
        <w:rPr>
          <w:color w:val="000000"/>
        </w:rPr>
      </w:pPr>
      <w:r w:rsidRPr="002A474B">
        <w:rPr>
          <w:color w:val="000000"/>
        </w:rPr>
        <w:t xml:space="preserve">As shown in Fig. 1(a), each unit cell adopts a planar sandwich structure consisting of a top-layer Jerusalem cross resonator and a bottom-layer cross-shaped grid surrounded by a square ring, </w:t>
      </w:r>
      <w:r w:rsidRPr="002A474B">
        <w:rPr>
          <w:color w:val="000000"/>
        </w:rPr>
        <w:lastRenderedPageBreak/>
        <w:t>separated by a  PDMS substrate (</w:t>
      </w:r>
      <w:r w:rsidRPr="002A474B">
        <w:rPr>
          <w:i/>
          <w:iCs/>
          <w:color w:val="000000"/>
        </w:rPr>
        <w:t>ε</w:t>
      </w:r>
      <w:r w:rsidRPr="002A474B">
        <w:rPr>
          <w:color w:val="000000"/>
          <w:vertAlign w:val="subscript"/>
        </w:rPr>
        <w:t>r</w:t>
      </w:r>
      <w:r w:rsidRPr="002A474B">
        <w:rPr>
          <w:color w:val="000000"/>
        </w:rPr>
        <w:t xml:space="preserve"> = 2.8, tan</w:t>
      </w:r>
      <w:r>
        <w:rPr>
          <w:rFonts w:hint="eastAsia"/>
          <w:color w:val="000000"/>
          <w:lang w:eastAsia="zh-CN"/>
        </w:rPr>
        <w:t xml:space="preserve"> </w:t>
      </w:r>
      <w:r w:rsidRPr="002A474B">
        <w:rPr>
          <w:i/>
          <w:iCs/>
          <w:color w:val="000000"/>
        </w:rPr>
        <w:t>δ</w:t>
      </w:r>
      <w:r w:rsidRPr="002A474B">
        <w:rPr>
          <w:color w:val="000000"/>
        </w:rPr>
        <w:t xml:space="preserve"> = 0.003)</w:t>
      </w:r>
      <w:r w:rsidR="00FA725D" w:rsidRPr="00FA725D">
        <w:rPr>
          <w:color w:val="000000"/>
        </w:rPr>
        <w:t xml:space="preserve"> </w:t>
      </w:r>
      <w:r w:rsidR="00FA725D">
        <w:rPr>
          <w:rFonts w:hint="eastAsia"/>
          <w:color w:val="000000"/>
          <w:lang w:eastAsia="zh-CN"/>
        </w:rPr>
        <w:t xml:space="preserve">with  a thickness of </w:t>
      </w:r>
      <w:r w:rsidR="00FA725D" w:rsidRPr="002A474B">
        <w:rPr>
          <w:color w:val="000000"/>
        </w:rPr>
        <w:t>3.4 mm</w:t>
      </w:r>
      <w:r w:rsidR="00FA725D">
        <w:rPr>
          <w:rFonts w:hint="eastAsia"/>
          <w:color w:val="000000"/>
          <w:lang w:eastAsia="zh-CN"/>
        </w:rPr>
        <w:t xml:space="preserve"> (</w:t>
      </w:r>
      <w:r w:rsidR="00FA725D" w:rsidRPr="007C52D4">
        <w:rPr>
          <w:i/>
          <w:iCs/>
          <w:color w:val="000000"/>
          <w:lang w:eastAsia="zh-CN"/>
        </w:rPr>
        <w:t>λ</w:t>
      </w:r>
      <w:r w:rsidR="00FA725D">
        <w:rPr>
          <w:rFonts w:hint="eastAsia"/>
          <w:color w:val="000000"/>
          <w:lang w:eastAsia="zh-CN"/>
        </w:rPr>
        <w:t>/36)</w:t>
      </w:r>
      <w:r w:rsidRPr="002A474B">
        <w:rPr>
          <w:color w:val="000000"/>
        </w:rPr>
        <w:t>. Compared with conventional flexible materials such as polyimide or silicone, PDMS offers significant advantages, including excellent adaptability to body movements, enhanced abrasion resistance, and proven biocompatibility, ensuring safe and prolonged skin contact</w:t>
      </w:r>
      <w:r w:rsidR="000D1F12">
        <w:rPr>
          <w:rFonts w:hint="eastAsia"/>
          <w:color w:val="000000"/>
          <w:lang w:eastAsia="zh-CN"/>
        </w:rPr>
        <w:t xml:space="preserve"> </w:t>
      </w:r>
      <w:r w:rsidR="000D1F12">
        <w:rPr>
          <w:color w:val="000000"/>
          <w:lang w:eastAsia="zh-CN"/>
        </w:rPr>
        <w:fldChar w:fldCharType="begin"/>
      </w:r>
      <w:r w:rsidR="000D1F12">
        <w:rPr>
          <w:color w:val="000000"/>
          <w:lang w:eastAsia="zh-CN"/>
        </w:rPr>
        <w:instrText xml:space="preserve"> ADDIN ZOTERO_ITEM CSL_CITATION {"citationID":"QEqSIjT1","properties":{"formattedCitation":"[14]","plainCitation":"[14]","noteIndex":0},"citationItems":[{"id":4224,"uris":["http://zotero.org/users/7621261/items/RJCEJVZ6"],"itemData":{"id":4224,"type":"art</w:instrText>
      </w:r>
      <w:r w:rsidR="000D1F12">
        <w:rPr>
          <w:rFonts w:hint="eastAsia"/>
          <w:color w:val="000000"/>
          <w:lang w:eastAsia="zh-CN"/>
        </w:rPr>
        <w:instrText>icle-journal","abstract":"Abstract\n            Polydimethylsiloxane (PDMS)</w:instrText>
      </w:r>
      <w:r w:rsidR="000D1F12">
        <w:rPr>
          <w:rFonts w:hint="eastAsia"/>
          <w:color w:val="000000"/>
          <w:lang w:eastAsia="zh-CN"/>
        </w:rPr>
        <w:instrText>—</w:instrText>
      </w:r>
      <w:r w:rsidR="000D1F12">
        <w:rPr>
          <w:rFonts w:hint="eastAsia"/>
          <w:color w:val="000000"/>
          <w:lang w:eastAsia="zh-CN"/>
        </w:rPr>
        <w:instrText>the simplest and most common silicone compound</w:instrText>
      </w:r>
      <w:r w:rsidR="000D1F12">
        <w:rPr>
          <w:rFonts w:hint="eastAsia"/>
          <w:color w:val="000000"/>
          <w:lang w:eastAsia="zh-CN"/>
        </w:rPr>
        <w:instrText>—</w:instrText>
      </w:r>
      <w:r w:rsidR="000D1F12">
        <w:rPr>
          <w:rFonts w:hint="eastAsia"/>
          <w:color w:val="000000"/>
          <w:lang w:eastAsia="zh-CN"/>
        </w:rPr>
        <w:instrText>exemplifies the central characteristics of its class and has attracted tremendous research attention. The development of PDMS</w:instrText>
      </w:r>
      <w:r w:rsidR="000D1F12">
        <w:rPr>
          <w:rFonts w:hint="eastAsia"/>
          <w:color w:val="000000"/>
          <w:lang w:eastAsia="zh-CN"/>
        </w:rPr>
        <w:instrText>‐</w:instrText>
      </w:r>
      <w:r w:rsidR="000D1F12">
        <w:rPr>
          <w:rFonts w:hint="eastAsia"/>
          <w:color w:val="000000"/>
          <w:lang w:eastAsia="zh-CN"/>
        </w:rPr>
        <w:instrText xml:space="preserve">based </w:instrText>
      </w:r>
      <w:r w:rsidR="000D1F12">
        <w:rPr>
          <w:color w:val="000000"/>
          <w:lang w:eastAsia="zh-CN"/>
        </w:rPr>
        <w:instrText>materials is a vivid reflection of the modern industry. In recent years, PDMS has stood out as the material of choice for various emerging technologies. The rapid improvement in bulk modification strategies and multifunctional surfaces has enabled a whole</w:instrText>
      </w:r>
      <w:r w:rsidR="000D1F12">
        <w:rPr>
          <w:rFonts w:hint="eastAsia"/>
          <w:color w:val="000000"/>
          <w:lang w:eastAsia="zh-CN"/>
        </w:rPr>
        <w:instrText xml:space="preserve"> new generation of PDMS</w:instrText>
      </w:r>
      <w:r w:rsidR="000D1F12">
        <w:rPr>
          <w:rFonts w:hint="eastAsia"/>
          <w:color w:val="000000"/>
          <w:lang w:eastAsia="zh-CN"/>
        </w:rPr>
        <w:instrText>‐</w:instrText>
      </w:r>
      <w:r w:rsidR="000D1F12">
        <w:rPr>
          <w:rFonts w:hint="eastAsia"/>
          <w:color w:val="000000"/>
          <w:lang w:eastAsia="zh-CN"/>
        </w:rPr>
        <w:instrText>based materials and devices, facilitating, and even transforming enormous applications, including flexible electronics, superwetting surfaces, soft actuators, wearable and implantable sensors, biomedicals, and autonomous robotics. This paper reviews the latest advances in the field of PDMS</w:instrText>
      </w:r>
      <w:r w:rsidR="000D1F12">
        <w:rPr>
          <w:rFonts w:hint="eastAsia"/>
          <w:color w:val="000000"/>
          <w:lang w:eastAsia="zh-CN"/>
        </w:rPr>
        <w:instrText>‐</w:instrText>
      </w:r>
      <w:r w:rsidR="000D1F12">
        <w:rPr>
          <w:rFonts w:hint="eastAsia"/>
          <w:color w:val="000000"/>
          <w:lang w:eastAsia="zh-CN"/>
        </w:rPr>
        <w:instrText>based functional materials, with a focus on the added functionality and their use as programmable materials for smart devices. Recent breakthroughs regarding instant crosslinking and additive manufacturing are featured, and exciting opportunities for future research are highlighted. This review provides a quick entrance to this rapidly evolving field and will help guide the rational design of next</w:instrText>
      </w:r>
      <w:r w:rsidR="000D1F12">
        <w:rPr>
          <w:rFonts w:hint="eastAsia"/>
          <w:color w:val="000000"/>
          <w:lang w:eastAsia="zh-CN"/>
        </w:rPr>
        <w:instrText>‐</w:instrText>
      </w:r>
      <w:r w:rsidR="000D1F12">
        <w:rPr>
          <w:rFonts w:hint="eastAsia"/>
          <w:color w:val="000000"/>
          <w:lang w:eastAsia="zh-CN"/>
        </w:rPr>
        <w:instrText>generation soft materials and devices.","containe</w:instrText>
      </w:r>
      <w:r w:rsidR="000D1F12">
        <w:rPr>
          <w:color w:val="000000"/>
          <w:lang w:eastAsia="zh-CN"/>
        </w:rPr>
        <w:instrText xml:space="preserve">r-title":"Advanced Science","DOI":"10.1002/advs.202304506","ISSN":"2198-3844, 2198-3844","issue":"34","journalAbbreviation":"Advanced Science","language":"en","page":"2304506","source":"DOI.org (Crossref)","title":"Functional PDMS Elastomers: Bulk Composites, Surface Engineering, and Precision Fabrication","title-short":"Functional PDMS Elastomers","volume":"10","author":[{"family":"Li","given":"Shaopeng"},{"family":"Zhang","given":"Jiaqi"},{"family":"He","given":"Jian"},{"family":"Liu","given":"Weiping"},{"family":"Wang","given":"YuHuang"},{"family":"Huang","given":"Zhongjie"},{"family":"Pang","given":"Huan"},{"family":"Chen","given":"Yiwang"}],"issued":{"date-parts":[["2023",12]]}}}],"schema":"https://github.com/citation-style-language/schema/raw/master/csl-citation.json"} </w:instrText>
      </w:r>
      <w:r w:rsidR="000D1F12">
        <w:rPr>
          <w:color w:val="000000"/>
          <w:lang w:eastAsia="zh-CN"/>
        </w:rPr>
        <w:fldChar w:fldCharType="separate"/>
      </w:r>
      <w:r w:rsidR="000D1F12" w:rsidRPr="000D1F12">
        <w:t>[14]</w:t>
      </w:r>
      <w:r w:rsidR="000D1F12">
        <w:rPr>
          <w:color w:val="000000"/>
          <w:lang w:eastAsia="zh-CN"/>
        </w:rPr>
        <w:fldChar w:fldCharType="end"/>
      </w:r>
      <w:r w:rsidRPr="002A474B">
        <w:rPr>
          <w:color w:val="000000"/>
        </w:rPr>
        <w:t xml:space="preserve">. The geometric parameters are carefully optimized to achieve the desired electromagnetic performance, with a unit cell period of </w:t>
      </w:r>
      <w:r w:rsidRPr="002A474B">
        <w:rPr>
          <w:i/>
          <w:iCs/>
          <w:color w:val="000000"/>
        </w:rPr>
        <w:t>p</w:t>
      </w:r>
      <w:r>
        <w:rPr>
          <w:rFonts w:hint="eastAsia"/>
          <w:color w:val="000000"/>
          <w:lang w:eastAsia="zh-CN"/>
        </w:rPr>
        <w:t xml:space="preserve"> </w:t>
      </w:r>
      <w:r w:rsidRPr="002A474B">
        <w:rPr>
          <w:color w:val="000000"/>
        </w:rPr>
        <w:t xml:space="preserve">=15.2 mm, Jerusalem cross dimensions of </w:t>
      </w:r>
      <w:r w:rsidRPr="002A474B">
        <w:rPr>
          <w:i/>
          <w:iCs/>
          <w:color w:val="000000"/>
        </w:rPr>
        <w:t>a</w:t>
      </w:r>
      <w:r>
        <w:rPr>
          <w:rFonts w:hint="eastAsia"/>
          <w:color w:val="000000"/>
          <w:lang w:eastAsia="zh-CN"/>
        </w:rPr>
        <w:t xml:space="preserve"> </w:t>
      </w:r>
      <w:r w:rsidRPr="002A474B">
        <w:rPr>
          <w:color w:val="000000"/>
        </w:rPr>
        <w:t>=</w:t>
      </w:r>
      <w:r>
        <w:rPr>
          <w:rFonts w:hint="eastAsia"/>
          <w:color w:val="000000"/>
          <w:lang w:eastAsia="zh-CN"/>
        </w:rPr>
        <w:t xml:space="preserve"> </w:t>
      </w:r>
      <w:r w:rsidRPr="002A474B">
        <w:rPr>
          <w:color w:val="000000"/>
        </w:rPr>
        <w:t>6 mm</w:t>
      </w:r>
      <w:r>
        <w:rPr>
          <w:rFonts w:hint="eastAsia"/>
          <w:color w:val="000000"/>
          <w:lang w:eastAsia="zh-CN"/>
        </w:rPr>
        <w:t>,</w:t>
      </w:r>
      <w:r w:rsidRPr="002A474B">
        <w:rPr>
          <w:color w:val="000000"/>
        </w:rPr>
        <w:t xml:space="preserve"> </w:t>
      </w:r>
      <w:r w:rsidRPr="002A474B">
        <w:rPr>
          <w:i/>
          <w:iCs/>
          <w:color w:val="000000"/>
        </w:rPr>
        <w:t>b</w:t>
      </w:r>
      <w:r>
        <w:rPr>
          <w:rFonts w:hint="eastAsia"/>
          <w:color w:val="000000"/>
          <w:lang w:eastAsia="zh-CN"/>
        </w:rPr>
        <w:t xml:space="preserve"> </w:t>
      </w:r>
      <w:r w:rsidRPr="002A474B">
        <w:rPr>
          <w:color w:val="000000"/>
        </w:rPr>
        <w:t>=</w:t>
      </w:r>
      <w:r>
        <w:rPr>
          <w:rFonts w:hint="eastAsia"/>
          <w:color w:val="000000"/>
          <w:lang w:eastAsia="zh-CN"/>
        </w:rPr>
        <w:t xml:space="preserve"> </w:t>
      </w:r>
      <w:r w:rsidRPr="002A474B">
        <w:rPr>
          <w:color w:val="000000"/>
        </w:rPr>
        <w:t>5.25 mm</w:t>
      </w:r>
      <w:r>
        <w:rPr>
          <w:rFonts w:hint="eastAsia"/>
          <w:color w:val="000000"/>
          <w:lang w:eastAsia="zh-CN"/>
        </w:rPr>
        <w:t xml:space="preserve"> </w:t>
      </w:r>
      <w:r w:rsidRPr="002A474B">
        <w:rPr>
          <w:color w:val="000000"/>
        </w:rPr>
        <w:t xml:space="preserve">and </w:t>
      </w:r>
      <w:r w:rsidRPr="002A474B">
        <w:rPr>
          <w:i/>
          <w:iCs/>
          <w:color w:val="000000"/>
        </w:rPr>
        <w:t>w</w:t>
      </w:r>
      <w:r w:rsidR="00FA725D" w:rsidRPr="00FA725D">
        <w:rPr>
          <w:rFonts w:hint="eastAsia"/>
          <w:color w:val="000000"/>
          <w:lang w:eastAsia="zh-CN"/>
        </w:rPr>
        <w:t>1</w:t>
      </w:r>
      <w:r>
        <w:rPr>
          <w:rFonts w:hint="eastAsia"/>
          <w:color w:val="000000"/>
          <w:lang w:eastAsia="zh-CN"/>
        </w:rPr>
        <w:t xml:space="preserve"> </w:t>
      </w:r>
      <w:r w:rsidRPr="002A474B">
        <w:rPr>
          <w:color w:val="000000"/>
        </w:rPr>
        <w:t>=</w:t>
      </w:r>
      <w:r>
        <w:rPr>
          <w:rFonts w:hint="eastAsia"/>
          <w:color w:val="000000"/>
          <w:lang w:eastAsia="zh-CN"/>
        </w:rPr>
        <w:t xml:space="preserve"> </w:t>
      </w:r>
      <w:r w:rsidRPr="002A474B">
        <w:rPr>
          <w:color w:val="000000"/>
        </w:rPr>
        <w:t xml:space="preserve">1.5 mm, and bottom grid line width </w:t>
      </w:r>
      <w:r w:rsidRPr="002A474B">
        <w:rPr>
          <w:i/>
          <w:iCs/>
          <w:color w:val="000000"/>
        </w:rPr>
        <w:t>w</w:t>
      </w:r>
      <w:r w:rsidR="00FA725D">
        <w:rPr>
          <w:rFonts w:hint="eastAsia"/>
          <w:color w:val="000000"/>
          <w:lang w:eastAsia="zh-CN"/>
        </w:rPr>
        <w:t>2</w:t>
      </w:r>
      <w:r>
        <w:rPr>
          <w:rFonts w:hint="eastAsia"/>
          <w:color w:val="000000"/>
          <w:lang w:eastAsia="zh-CN"/>
        </w:rPr>
        <w:t xml:space="preserve"> </w:t>
      </w:r>
      <w:r w:rsidRPr="002A474B">
        <w:rPr>
          <w:color w:val="000000"/>
        </w:rPr>
        <w:t>=</w:t>
      </w:r>
      <w:r>
        <w:rPr>
          <w:rFonts w:hint="eastAsia"/>
          <w:color w:val="000000"/>
          <w:lang w:eastAsia="zh-CN"/>
        </w:rPr>
        <w:t xml:space="preserve"> </w:t>
      </w:r>
      <w:r w:rsidRPr="002A474B">
        <w:rPr>
          <w:color w:val="000000"/>
        </w:rPr>
        <w:t>0.5 mm.</w:t>
      </w:r>
    </w:p>
    <w:p w14:paraId="336550DC" w14:textId="77777777" w:rsidR="00EE09E3" w:rsidRDefault="00EE09E3" w:rsidP="007C77F8">
      <w:pPr>
        <w:widowControl w:val="0"/>
        <w:pBdr>
          <w:top w:val="nil"/>
          <w:left w:val="nil"/>
          <w:bottom w:val="nil"/>
          <w:right w:val="nil"/>
          <w:between w:val="nil"/>
        </w:pBdr>
        <w:spacing w:line="252" w:lineRule="auto"/>
        <w:jc w:val="center"/>
        <w:rPr>
          <w:noProof/>
          <w:lang w:eastAsia="zh-CN"/>
        </w:rPr>
      </w:pPr>
      <w:r>
        <w:rPr>
          <w:rFonts w:hint="eastAsia"/>
          <w:noProof/>
          <w:lang w:eastAsia="zh-CN"/>
        </w:rPr>
        <w:drawing>
          <wp:inline distT="0" distB="0" distL="0" distR="0" wp14:anchorId="1F178003" wp14:editId="29DC282C">
            <wp:extent cx="3063240" cy="1106805"/>
            <wp:effectExtent l="0" t="0" r="3810" b="0"/>
            <wp:docPr id="80352540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525406" name="图片 803525406"/>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63240" cy="1106805"/>
                    </a:xfrm>
                    <a:prstGeom prst="rect">
                      <a:avLst/>
                    </a:prstGeom>
                  </pic:spPr>
                </pic:pic>
              </a:graphicData>
            </a:graphic>
          </wp:inline>
        </w:drawing>
      </w:r>
    </w:p>
    <w:p w14:paraId="50DBE61B" w14:textId="41DB22ED" w:rsidR="00EE09E3" w:rsidRDefault="00EE09E3" w:rsidP="007C77F8">
      <w:pPr>
        <w:widowControl w:val="0"/>
        <w:pBdr>
          <w:top w:val="nil"/>
          <w:left w:val="nil"/>
          <w:bottom w:val="nil"/>
          <w:right w:val="nil"/>
          <w:between w:val="nil"/>
        </w:pBdr>
        <w:spacing w:line="252" w:lineRule="auto"/>
        <w:jc w:val="both"/>
        <w:rPr>
          <w:lang w:eastAsia="zh-CN"/>
        </w:rPr>
      </w:pPr>
      <w:r>
        <w:rPr>
          <w:b/>
        </w:rPr>
        <w:t>Fig. 1.</w:t>
      </w:r>
      <w:r>
        <w:t xml:space="preserve"> </w:t>
      </w:r>
      <w:r>
        <w:rPr>
          <w:rFonts w:hint="eastAsia"/>
          <w:lang w:eastAsia="zh-CN"/>
        </w:rPr>
        <w:t>(a) Top and bottom view of the proposed flexible metasurface unit</w:t>
      </w:r>
      <w:r>
        <w:t>.</w:t>
      </w:r>
      <w:r>
        <w:rPr>
          <w:rFonts w:hint="eastAsia"/>
          <w:lang w:eastAsia="zh-CN"/>
        </w:rPr>
        <w:t xml:space="preserve"> (b) </w:t>
      </w:r>
      <w:r w:rsidRPr="00EE09E3">
        <w:rPr>
          <w:lang w:eastAsia="zh-CN"/>
        </w:rPr>
        <w:t xml:space="preserve">Simplified model of wireless power transfer with and without the </w:t>
      </w:r>
      <w:r w:rsidRPr="00EE09E3">
        <w:rPr>
          <w:rFonts w:hint="eastAsia"/>
          <w:lang w:eastAsia="zh-CN"/>
        </w:rPr>
        <w:t xml:space="preserve">flexible </w:t>
      </w:r>
      <w:r w:rsidRPr="00EE09E3">
        <w:rPr>
          <w:lang w:eastAsia="zh-CN"/>
        </w:rPr>
        <w:t>metasurface unit.</w:t>
      </w:r>
    </w:p>
    <w:p w14:paraId="562A64AE" w14:textId="77777777" w:rsidR="00EE09E3" w:rsidRPr="00EE09E3" w:rsidRDefault="00EE09E3" w:rsidP="00EE09E3">
      <w:pPr>
        <w:widowControl w:val="0"/>
        <w:pBdr>
          <w:top w:val="nil"/>
          <w:left w:val="nil"/>
          <w:bottom w:val="nil"/>
          <w:right w:val="nil"/>
          <w:between w:val="nil"/>
        </w:pBdr>
        <w:spacing w:line="252" w:lineRule="auto"/>
        <w:jc w:val="both"/>
        <w:rPr>
          <w:color w:val="000000"/>
          <w:lang w:eastAsia="zh-CN"/>
        </w:rPr>
      </w:pPr>
    </w:p>
    <w:p w14:paraId="6B0778CC" w14:textId="7CA5A501" w:rsidR="007F7820" w:rsidRPr="007F7820" w:rsidRDefault="007F7820" w:rsidP="007F7820">
      <w:pPr>
        <w:widowControl w:val="0"/>
        <w:pBdr>
          <w:top w:val="nil"/>
          <w:left w:val="nil"/>
          <w:bottom w:val="nil"/>
          <w:right w:val="nil"/>
          <w:between w:val="nil"/>
        </w:pBdr>
        <w:spacing w:line="252" w:lineRule="auto"/>
        <w:ind w:firstLine="202"/>
        <w:jc w:val="both"/>
        <w:rPr>
          <w:color w:val="000000"/>
        </w:rPr>
      </w:pPr>
      <w:r w:rsidRPr="007F7820">
        <w:rPr>
          <w:color w:val="000000"/>
        </w:rPr>
        <w:t xml:space="preserve">The metasurface design and analysis were performed using CST Microwave Studio. To investigate impedance matching across multilayer human tissues, we employed a simplified human tissue model  representing the energy transfer process from external devices to implantable medical devices, </w:t>
      </w:r>
      <w:r w:rsidR="007C77F8">
        <w:rPr>
          <w:rFonts w:hint="eastAsia"/>
          <w:color w:val="000000"/>
          <w:lang w:eastAsia="zh-CN"/>
        </w:rPr>
        <w:t xml:space="preserve">as shown in </w:t>
      </w:r>
      <w:r w:rsidR="007C77F8" w:rsidRPr="007F7820">
        <w:rPr>
          <w:color w:val="000000"/>
        </w:rPr>
        <w:t xml:space="preserve">Fig. </w:t>
      </w:r>
      <w:r w:rsidR="007C77F8">
        <w:rPr>
          <w:rFonts w:hint="eastAsia"/>
          <w:color w:val="000000"/>
          <w:lang w:eastAsia="zh-CN"/>
        </w:rPr>
        <w:t>1(</w:t>
      </w:r>
      <w:r w:rsidR="007C77F8" w:rsidRPr="007F7820">
        <w:rPr>
          <w:color w:val="000000"/>
        </w:rPr>
        <w:t>b</w:t>
      </w:r>
      <w:r w:rsidR="007C77F8">
        <w:rPr>
          <w:rFonts w:hint="eastAsia"/>
          <w:color w:val="000000"/>
          <w:lang w:eastAsia="zh-CN"/>
        </w:rPr>
        <w:t>)</w:t>
      </w:r>
      <w:r w:rsidRPr="007F7820">
        <w:rPr>
          <w:color w:val="000000"/>
        </w:rPr>
        <w:t>. The simulation model consists of an air layer</w:t>
      </w:r>
      <w:r w:rsidR="007C77F8">
        <w:rPr>
          <w:rFonts w:hint="eastAsia"/>
          <w:color w:val="000000"/>
          <w:lang w:eastAsia="zh-CN"/>
        </w:rPr>
        <w:t xml:space="preserve"> (50 mm)</w:t>
      </w:r>
      <w:r w:rsidRPr="007F7820">
        <w:rPr>
          <w:color w:val="000000"/>
        </w:rPr>
        <w:t>, followed by uniform skin (</w:t>
      </w:r>
      <w:r w:rsidR="007C77F8">
        <w:rPr>
          <w:rFonts w:hint="eastAsia"/>
          <w:color w:val="000000"/>
          <w:lang w:eastAsia="zh-CN"/>
        </w:rPr>
        <w:t>4 mm</w:t>
      </w:r>
      <w:r w:rsidRPr="007F7820">
        <w:rPr>
          <w:color w:val="000000"/>
        </w:rPr>
        <w:t>), fat (4 mm), and muscle (8 mm) layers, approximating realistic anatomical conditions. This modeling approach has been extensively validated in previous implantable antenna studies</w:t>
      </w:r>
      <w:r w:rsidR="000D1F12">
        <w:rPr>
          <w:rFonts w:hint="eastAsia"/>
          <w:color w:val="000000"/>
          <w:lang w:eastAsia="zh-CN"/>
        </w:rPr>
        <w:t xml:space="preserve"> </w:t>
      </w:r>
      <w:r w:rsidR="000D1F12">
        <w:rPr>
          <w:color w:val="000000"/>
          <w:lang w:eastAsia="zh-CN"/>
        </w:rPr>
        <w:fldChar w:fldCharType="begin"/>
      </w:r>
      <w:r w:rsidR="000D1F12">
        <w:rPr>
          <w:color w:val="000000"/>
          <w:lang w:eastAsia="zh-CN"/>
        </w:rPr>
        <w:instrText xml:space="preserve"> ADDIN ZOTERO_ITEM CSL_CITATION {"citationID":"H5T5Xbnt","properties":{"formattedCitation":"[15], [16]","plainCitation":"[15], [16]","noteIndex":0},"citationItems":[{"id":158,"uris":["http://zotero.org/users/7621261/items/LPR7RIU6"],"itemData":{"id":158,"type":"article-journal","abstract":"This letter presents a triple-band antenna with circular polarization (CP) behavior embedded in a lossy tissue for bio-telemetry applications. The triple bands are the Industrial, Scientiﬁc, and Medical (868–868.6 MHz and 2.4–2.4835 GHz) bands and the midﬁeld band (1.824–1.98 GHz). These bands are used for physiological information telemetry, power-saving, and wireless power transfer in medical devices. CP behavior at three bands is the key feature of the designed implantable antenna, compared with literature dual-band CP antennas. Moreover, the size of the designed antenna is compact of 50.8 mm3. Finally, the speciﬁc absorption rate and link margin are calculated for the consideration of health safety and reliable communication aspects.","container-title":"IEEE Antennas and Wireless Propagation Letters","DOI":"10.1109/LAWP.2022.3202310","ISSN":"1536-1225, 1548-5757","issue":"1","journalAbbreviation":"Antennas Wirel. Propag. Lett.","language":"en","page":"74-78","source":"DOI.org (Crossref)","title":"Miniaturized Triple-Band Circular- Polarized Implantable Patch Antenna for Bio-Telemetry Applications","volume":"22","author":[{"family":"Kamel","given":"Yara Ashraf"},{"family":"Mohamed","given":"Hesham A."},{"family":"ELsadek","given":"Hala"},{"family":"ELhennawy","given":"Hadia Mohamed"}],"issued":{"date-parts":[["2023",1]]}}},{"id":4298,"uris":["http://zotero.org/users/7621261/items/N9NUNGX3"],"itemData":{"id":4298,"type":"article-journal","abstract":"A spiral-shape, multi-band and compact antenna for healthcare and high-speed biomedical devices is presented. It operates simultaneously at 2.4/5.8 GHz of the industrial scientific medical (ISM) band and 4.8 GHz as the firstband harmonic. Therefore, it is suitable for fully-passive in-body systems. The compact size of the designed antenna is 9.2 × 9.2 × 0.5 mm3 and shorting pins are not used to reduce the dimensions. The results have been checked by full wave software in both three-layer and one-layer phantoms with different body tissues. The presented antenna has been embedded in two implantable systems and integrated with other components to evaluate real working scenarios. In addition, for safety study and numerical analysis of radiation absorption per unit mass of human tissue, the antenna specific absorption rate (SAR) has been analyzed. The designed antenna has been implanted in a muscle liquid phantom and parameters were evaluated experimentally. The proposed antenna exhibits multi-band characteristics, has a via-less and simple configuration, a compact size, low SAR, and suitable gain value making it a proper and applicable choice for implantable passive devices.","container-title":"AEU - International Journal of Electronics and Communications","DOI":"10.1016/j.aeue.2022.154474","ISSN":"14348411","journalAbbreviation":"AEU - International Journal of Electronics and Communications","language":"en","page":"154474","source":"DOI.org (Crossref)","title":"A triple-band spiral-shaped antenna for high data rate fully passive implantable devices","volume":"159","author":[{"family":"Mosavinejad","given":"Seyed Saeid"},{"family":"Rezaei","given":"Pejman"},{"family":"Khazaei","given":"Ali Akbar"},{"family":"Shirazi","given":"Jalil"}],"issued":{"date-parts":[["2023",2]]}}}],"schema":"https://github.com/citation-style-language/schema/raw/master/csl-citation.json"} </w:instrText>
      </w:r>
      <w:r w:rsidR="000D1F12">
        <w:rPr>
          <w:color w:val="000000"/>
          <w:lang w:eastAsia="zh-CN"/>
        </w:rPr>
        <w:fldChar w:fldCharType="separate"/>
      </w:r>
      <w:r w:rsidR="000D1F12" w:rsidRPr="000D1F12">
        <w:t>[15], [16]</w:t>
      </w:r>
      <w:r w:rsidR="000D1F12">
        <w:rPr>
          <w:color w:val="000000"/>
          <w:lang w:eastAsia="zh-CN"/>
        </w:rPr>
        <w:fldChar w:fldCharType="end"/>
      </w:r>
      <w:r w:rsidRPr="007F7820">
        <w:rPr>
          <w:color w:val="000000"/>
        </w:rPr>
        <w:t>.</w:t>
      </w:r>
    </w:p>
    <w:p w14:paraId="217A7089" w14:textId="3851DE57" w:rsidR="00E4375C" w:rsidRPr="00E4375C" w:rsidRDefault="007F7820" w:rsidP="007F7820">
      <w:pPr>
        <w:widowControl w:val="0"/>
        <w:pBdr>
          <w:top w:val="nil"/>
          <w:left w:val="nil"/>
          <w:bottom w:val="nil"/>
          <w:right w:val="nil"/>
          <w:between w:val="nil"/>
        </w:pBdr>
        <w:spacing w:line="252" w:lineRule="auto"/>
        <w:ind w:firstLine="202"/>
        <w:jc w:val="both"/>
        <w:rPr>
          <w:color w:val="000000"/>
          <w:lang w:eastAsia="zh-CN"/>
        </w:rPr>
      </w:pPr>
      <w:r w:rsidRPr="007F7820">
        <w:rPr>
          <w:color w:val="000000"/>
        </w:rPr>
        <w:t xml:space="preserve">At the operating frequency of 2.45 GHz, the electromagnetic properties </w:t>
      </w:r>
      <w:r w:rsidR="00FA725D">
        <w:rPr>
          <w:rFonts w:hint="eastAsia"/>
          <w:color w:val="000000"/>
          <w:lang w:eastAsia="zh-CN"/>
        </w:rPr>
        <w:t>were</w:t>
      </w:r>
      <w:r w:rsidRPr="007F7820">
        <w:rPr>
          <w:color w:val="000000"/>
        </w:rPr>
        <w:t xml:space="preserve"> assigned with relative permittivity </w:t>
      </w:r>
      <w:r w:rsidRPr="007F7820">
        <w:rPr>
          <w:i/>
          <w:iCs/>
          <w:color w:val="000000"/>
        </w:rPr>
        <w:t>ε</w:t>
      </w:r>
      <w:r w:rsidRPr="007F7820">
        <w:rPr>
          <w:color w:val="000000"/>
          <w:vertAlign w:val="subscript"/>
        </w:rPr>
        <w:t>r</w:t>
      </w:r>
      <w:r w:rsidRPr="007F7820">
        <w:rPr>
          <w:color w:val="000000"/>
        </w:rPr>
        <w:t xml:space="preserve"> and conductivity </w:t>
      </w:r>
      <w:r w:rsidRPr="007F7820">
        <w:rPr>
          <w:i/>
          <w:iCs/>
          <w:color w:val="000000"/>
        </w:rPr>
        <w:t>σ</w:t>
      </w:r>
      <w:r w:rsidRPr="007F7820">
        <w:rPr>
          <w:color w:val="000000"/>
        </w:rPr>
        <w:t xml:space="preserve"> of 38 and 1.46 S/m for the skin layer, 5.3 and 0.1 S/m for the fat layer, and 52.7 and 1.74 S/m for the muscle layer, respectively</w:t>
      </w:r>
      <w:r w:rsidR="000D1F12">
        <w:rPr>
          <w:rFonts w:hint="eastAsia"/>
          <w:color w:val="000000"/>
          <w:lang w:eastAsia="zh-CN"/>
        </w:rPr>
        <w:t xml:space="preserve"> </w:t>
      </w:r>
      <w:r w:rsidR="000D1F12">
        <w:rPr>
          <w:color w:val="000000"/>
          <w:lang w:eastAsia="zh-CN"/>
        </w:rPr>
        <w:fldChar w:fldCharType="begin"/>
      </w:r>
      <w:r w:rsidR="000D1F12">
        <w:rPr>
          <w:color w:val="000000"/>
          <w:lang w:eastAsia="zh-CN"/>
        </w:rPr>
        <w:instrText xml:space="preserve"> ADDIN ZOTERO_ITEM CSL_CITATION {"citationID":"Gh3z3TNL","properties":{"formattedCitation":"[16]","plainCitation":"[16]","noteIndex":0},"citationItems":[{"id":4298,"uris":["http://zotero.org/users/7621261/items/N9NUNGX3"],"itemData":{"id":4298,"type":"article-journal","abstract":"A spiral-shape, multi-band and compact antenna for healthcare and high-speed biomedical devices is presented. It operates simultaneously at 2.4/5.8 GHz of the industrial scientific medical (ISM) band and 4.8 GHz as the firstband harmonic. Therefore, it is suitable for fully-passive in-body systems. The compact size of the designed antenna is 9.2 × 9.2 × 0.5 mm3 and shorting pins are not used to reduce the dimensions. The results have been checked by full wave software in both three-layer and one-layer phantoms with different body tissues. The presented antenna has been embedded in two implantable systems and integrated with other components to evaluate real working scenarios. In addition, for safety study and numerical analysis of radiation absorption per unit mass of human tissue, the antenna specific absorption rate (SAR) has been analyzed. The designed antenna has been implanted in a muscle liquid phantom and parameters were evaluated experimentally. The proposed antenna exhibits multi-band characteristics, has a via-less and simple configuration, a compact size, low SAR, and suitable gain value making it a proper and applicable choice for implantable passive devices.","container-title":"AEU - International Journal of Electronics and Communications","DOI":"10.1016/j.aeue.2022.154474","ISSN":"14348411","journalAbbreviation":"AEU - International Journal of Electronics and Communications","language":"en","page":"154474","source":"DOI.org (Crossref)","title":"A triple-band spiral-shaped antenna for high data rate fully passive implantable devices","volume":"159","author":[{"family":"Mosavinejad","given":"Seyed Saeid"},{"family":"Rezaei","given":"Pejman"},{"family":"Khazaei","given":"Ali Akbar"},{"family":"Shirazi","given":"Jalil"}],"issued":{"date-parts":[["2023",2]]}}}],"schema":"https://github.com/citation-style-language/schema/raw/master/csl-citation.json"} </w:instrText>
      </w:r>
      <w:r w:rsidR="000D1F12">
        <w:rPr>
          <w:color w:val="000000"/>
          <w:lang w:eastAsia="zh-CN"/>
        </w:rPr>
        <w:fldChar w:fldCharType="separate"/>
      </w:r>
      <w:r w:rsidR="000D1F12" w:rsidRPr="000D1F12">
        <w:t>[16]</w:t>
      </w:r>
      <w:r w:rsidR="000D1F12">
        <w:rPr>
          <w:color w:val="000000"/>
          <w:lang w:eastAsia="zh-CN"/>
        </w:rPr>
        <w:fldChar w:fldCharType="end"/>
      </w:r>
      <w:r w:rsidRPr="007F7820">
        <w:rPr>
          <w:color w:val="000000"/>
        </w:rPr>
        <w:t xml:space="preserve">. Waveguide ports were positioned at the upper air layer surface and lower muscle layer surface along the </w:t>
      </w:r>
      <w:r w:rsidRPr="007F7820">
        <w:rPr>
          <w:i/>
          <w:iCs/>
          <w:color w:val="000000"/>
        </w:rPr>
        <w:t>z</w:t>
      </w:r>
      <w:r w:rsidRPr="007F7820">
        <w:rPr>
          <w:color w:val="000000"/>
        </w:rPr>
        <w:t xml:space="preserve">-direction to simulate energy transmission. Electric and magnetic boundary conditions were applied in both </w:t>
      </w:r>
      <w:r w:rsidRPr="007F7820">
        <w:rPr>
          <w:i/>
          <w:iCs/>
          <w:color w:val="000000"/>
        </w:rPr>
        <w:t>x</w:t>
      </w:r>
      <w:r w:rsidRPr="007F7820">
        <w:rPr>
          <w:color w:val="000000"/>
        </w:rPr>
        <w:t xml:space="preserve">- and </w:t>
      </w:r>
      <w:r w:rsidRPr="007F7820">
        <w:rPr>
          <w:i/>
          <w:iCs/>
          <w:color w:val="000000"/>
        </w:rPr>
        <w:t>y</w:t>
      </w:r>
      <w:r w:rsidRPr="007F7820">
        <w:rPr>
          <w:color w:val="000000"/>
        </w:rPr>
        <w:t>-directions to properly confine electromagnetic fields within the metasurface structure.</w:t>
      </w:r>
    </w:p>
    <w:p w14:paraId="5791F576" w14:textId="77777777" w:rsidR="00E4375C" w:rsidRDefault="00E4375C" w:rsidP="00775008">
      <w:pPr>
        <w:widowControl w:val="0"/>
        <w:pBdr>
          <w:top w:val="nil"/>
          <w:left w:val="nil"/>
          <w:bottom w:val="nil"/>
          <w:right w:val="nil"/>
          <w:between w:val="nil"/>
        </w:pBdr>
        <w:spacing w:line="252" w:lineRule="auto"/>
        <w:ind w:firstLine="202"/>
        <w:jc w:val="both"/>
        <w:rPr>
          <w:color w:val="000000"/>
          <w:lang w:eastAsia="zh-CN"/>
        </w:rPr>
      </w:pPr>
    </w:p>
    <w:p w14:paraId="2C442972" w14:textId="77777777" w:rsidR="007C77F8" w:rsidRDefault="00FC0377" w:rsidP="007C77F8">
      <w:pPr>
        <w:widowControl w:val="0"/>
        <w:pBdr>
          <w:top w:val="nil"/>
          <w:left w:val="nil"/>
          <w:bottom w:val="nil"/>
          <w:right w:val="nil"/>
          <w:between w:val="nil"/>
        </w:pBdr>
        <w:spacing w:line="252" w:lineRule="auto"/>
        <w:ind w:firstLine="144"/>
        <w:jc w:val="center"/>
        <w:rPr>
          <w:b/>
        </w:rPr>
      </w:pPr>
      <w:r>
        <w:rPr>
          <w:noProof/>
        </w:rPr>
        <w:drawing>
          <wp:inline distT="114300" distB="114300" distL="114300" distR="114300" wp14:anchorId="0F7DBBEB" wp14:editId="4DF6CA10">
            <wp:extent cx="3029903" cy="1173368"/>
            <wp:effectExtent l="0" t="0" r="0" b="8255"/>
            <wp:docPr id="297449829" name="image2.png"/>
            <wp:cNvGraphicFramePr/>
            <a:graphic xmlns:a="http://schemas.openxmlformats.org/drawingml/2006/main">
              <a:graphicData uri="http://schemas.openxmlformats.org/drawingml/2006/picture">
                <pic:pic xmlns:pic="http://schemas.openxmlformats.org/drawingml/2006/picture">
                  <pic:nvPicPr>
                    <pic:cNvPr id="297449829" name="image2.png"/>
                    <pic:cNvPicPr preferRelativeResize="0"/>
                  </pic:nvPicPr>
                  <pic:blipFill>
                    <a:blip r:embed="rId10" cstate="print">
                      <a:extLst>
                        <a:ext uri="{28A0092B-C50C-407E-A947-70E740481C1C}">
                          <a14:useLocalDpi xmlns:a14="http://schemas.microsoft.com/office/drawing/2010/main" val="0"/>
                        </a:ext>
                      </a:extLst>
                    </a:blip>
                    <a:stretch>
                      <a:fillRect/>
                    </a:stretch>
                  </pic:blipFill>
                  <pic:spPr>
                    <a:xfrm>
                      <a:off x="0" y="0"/>
                      <a:ext cx="3029903" cy="1173368"/>
                    </a:xfrm>
                    <a:prstGeom prst="rect">
                      <a:avLst/>
                    </a:prstGeom>
                    <a:ln/>
                  </pic:spPr>
                </pic:pic>
              </a:graphicData>
            </a:graphic>
          </wp:inline>
        </w:drawing>
      </w:r>
    </w:p>
    <w:p w14:paraId="18A866D5" w14:textId="7622B344" w:rsidR="00FC0377" w:rsidRDefault="00FC0377" w:rsidP="007C77F8">
      <w:pPr>
        <w:widowControl w:val="0"/>
        <w:pBdr>
          <w:top w:val="nil"/>
          <w:left w:val="nil"/>
          <w:bottom w:val="nil"/>
          <w:right w:val="nil"/>
          <w:between w:val="nil"/>
        </w:pBdr>
        <w:spacing w:line="252" w:lineRule="auto"/>
        <w:jc w:val="both"/>
      </w:pPr>
      <w:r>
        <w:rPr>
          <w:b/>
        </w:rPr>
        <w:t xml:space="preserve">Fig. </w:t>
      </w:r>
      <w:r w:rsidR="00775008">
        <w:rPr>
          <w:rFonts w:hint="eastAsia"/>
          <w:b/>
          <w:lang w:eastAsia="zh-CN"/>
        </w:rPr>
        <w:t>2</w:t>
      </w:r>
      <w:r>
        <w:rPr>
          <w:b/>
        </w:rPr>
        <w:t>.</w:t>
      </w:r>
      <w:r>
        <w:t xml:space="preserve"> </w:t>
      </w:r>
      <w:r w:rsidR="007C77F8" w:rsidRPr="007C77F8">
        <w:t xml:space="preserve">Illustration of the interference model of the flexible metasurface on the </w:t>
      </w:r>
      <w:r w:rsidR="007C77F8">
        <w:rPr>
          <w:rFonts w:hint="eastAsia"/>
          <w:lang w:eastAsia="zh-CN"/>
        </w:rPr>
        <w:t>composite substrate</w:t>
      </w:r>
      <w:r w:rsidR="007C77F8" w:rsidRPr="007C77F8">
        <w:rPr>
          <w:rFonts w:hint="eastAsia"/>
        </w:rPr>
        <w:t>.</w:t>
      </w:r>
    </w:p>
    <w:p w14:paraId="29C1F2E4" w14:textId="77777777" w:rsidR="00FC0377" w:rsidRPr="00775008" w:rsidRDefault="00FC0377" w:rsidP="00FC0377">
      <w:pPr>
        <w:widowControl w:val="0"/>
        <w:pBdr>
          <w:top w:val="nil"/>
          <w:left w:val="nil"/>
          <w:bottom w:val="nil"/>
          <w:right w:val="nil"/>
          <w:between w:val="nil"/>
        </w:pBdr>
        <w:spacing w:line="252" w:lineRule="auto"/>
        <w:jc w:val="both"/>
        <w:rPr>
          <w:color w:val="000000"/>
          <w:lang w:eastAsia="zh-CN"/>
        </w:rPr>
      </w:pPr>
    </w:p>
    <w:p w14:paraId="191A4DAD" w14:textId="209C0D58" w:rsidR="00A02BB6" w:rsidRPr="00A02BB6" w:rsidRDefault="00A02BB6" w:rsidP="00A02BB6">
      <w:pPr>
        <w:widowControl w:val="0"/>
        <w:pBdr>
          <w:top w:val="nil"/>
          <w:left w:val="nil"/>
          <w:bottom w:val="nil"/>
          <w:right w:val="nil"/>
          <w:between w:val="nil"/>
        </w:pBdr>
        <w:spacing w:line="252" w:lineRule="auto"/>
        <w:ind w:firstLine="202"/>
        <w:jc w:val="both"/>
        <w:rPr>
          <w:color w:val="000000"/>
        </w:rPr>
      </w:pPr>
      <w:r w:rsidRPr="00A02BB6">
        <w:rPr>
          <w:color w:val="000000"/>
        </w:rPr>
        <w:t>The flexible metasurface unit positioned at the air-skin interface was designed and optimized using destructive interference theory</w:t>
      </w:r>
      <w:r w:rsidR="00443821">
        <w:rPr>
          <w:rFonts w:hint="eastAsia"/>
          <w:color w:val="000000"/>
          <w:lang w:eastAsia="zh-CN"/>
        </w:rPr>
        <w:t xml:space="preserve"> </w:t>
      </w:r>
      <w:r w:rsidR="00443821">
        <w:rPr>
          <w:color w:val="000000"/>
          <w:lang w:eastAsia="zh-CN"/>
        </w:rPr>
        <w:fldChar w:fldCharType="begin"/>
      </w:r>
      <w:r w:rsidR="00443821">
        <w:rPr>
          <w:color w:val="000000"/>
          <w:lang w:eastAsia="zh-CN"/>
        </w:rPr>
        <w:instrText xml:space="preserve"> ADDIN ZOTERO_ITEM CSL_CITATION {"citationID":"ljRzw5Ph","properties":{"formattedCitation":"[17], [18]","plainCitation":"[17], [18]","noteIndex":0},"citationItems":[{"id":4238,"uris":["http://zotero.org/users/7621261/items/BMV8VBGG"],"itemData":{"id":4238,"type":"article-journal","container-title":"Physical Review Letters","DOI":"10.1103/PhysRevLett.105.073901","ISSN":"0031-9007, 1079-7114","issue":"7","journalAbbreviation":"Phys. Rev. Lett.","language":"en","license":"http://link.aps.org/licenses/aps-default-license","page":"073901","source":"DOI.org (Crossref)","title":"Antireflection Coating Using Metamaterials and Identification of Its Mechanism","volume":"105","author":[{"family":"Chen","given":"Hou-Tong"},{"family":"Zhou","given":"Jiangfeng"},{"family":"O’Hara","given":"John F."},{"family":"Chen","given":"Frank"},{"family":"Azad","given":"Abul K."},{"family":"Taylor","given":"Antoinette J."}],"issued":{"date-parts":[["2010",8,9]]}},"label":"page"},{"id":4237,"uris":["http://zotero.org/users/7621261/items/QS9YD3SA"],"itemData":{"id":4237,"type":"article-journal","abstract":"Optical antireﬂection has long been pursued for a wide range of applications, but existing approaches encounter issues in the performance, bandwidth, and structure complexity, particularly in the long-wavelength infrared regime. Here we present the demonstration of bilayer metasurfaces that accomplish dual- and broadband optical antireﬂection in the terahertz and mid-infrared spectral ranges. By simply tailoring the structural geometry and dimensions, we show that subwavelength metal/dielectric structures enable dramatic reduction of Fresnel reﬂection and signiﬁcant enhancement of transmission at a substrate surface, operating either at two discrete narrow bands or over a broad bandwidth up to 28%. We also use a semianalytical interference model to interpret the obtained results, in which we ﬁnd that the dispersion of the constituent structures plays a critical role in achieving the observed broadband optical antireﬂection.","container-title":"ACS Photonics","DOI":"10.1021/acsphotonics.7b00471","ISSN":"2330-4022, 2330-4022","issue":"9","journalAbbreviation":"ACS Photonics","language":"en","page":"2111-2116","source":"DOI.org (Crossref)","title":"Bilayer Metasurfaces for Dual- and Broadband Optical Antireflection","volume":"4","author":[{"family":"Huang","given":"Li"},{"family":"Chang","given":"Chun-Chieh"},{"family":"Zeng","given":"Beibei"},{"family":"Nogan","given":"John"},{"family":"Luo","given":"Sheng-Nian"},{"family":"Taylor","given":"Antoinette J."},{"family":"Azad","given":"Abul K."},{"family":"Chen","given":"Hou-Tong"}],"issued":{"date-parts":[["2017",9,20]]}},"label":"page"}],"schema":"https://github.com/citation-style-language/schema/raw/master/csl-citation.json"} </w:instrText>
      </w:r>
      <w:r w:rsidR="00443821">
        <w:rPr>
          <w:color w:val="000000"/>
          <w:lang w:eastAsia="zh-CN"/>
        </w:rPr>
        <w:fldChar w:fldCharType="separate"/>
      </w:r>
      <w:r w:rsidR="00443821" w:rsidRPr="00443821">
        <w:t>[17], [18]</w:t>
      </w:r>
      <w:r w:rsidR="00443821">
        <w:rPr>
          <w:color w:val="000000"/>
          <w:lang w:eastAsia="zh-CN"/>
        </w:rPr>
        <w:fldChar w:fldCharType="end"/>
      </w:r>
      <w:r w:rsidRPr="00A02BB6">
        <w:rPr>
          <w:color w:val="000000"/>
        </w:rPr>
        <w:t xml:space="preserve">, as illustrated in Fig. 2. The total </w:t>
      </w:r>
      <w:r w:rsidRPr="00A02BB6">
        <w:rPr>
          <w:color w:val="000000"/>
        </w:rPr>
        <w:t>reflectivity and transmittance are achieved through complex interactions of multiple reflections and refractions at various interfaces. Although the metasurface only directly contacts the skin layer (without interacting with the fat and muscle layers), the impedance matching must account for all three tissue layers' collective effects. To simplify analysis, we model the multilayer tissue structure as an equivalent single composite substrate layer, effectively reducing the complex multilayer problem to a single-layer transformation problem.</w:t>
      </w:r>
    </w:p>
    <w:p w14:paraId="21229953" w14:textId="681C53C8" w:rsidR="00A02BB6" w:rsidRPr="00A02BB6" w:rsidRDefault="00A02BB6" w:rsidP="00A02BB6">
      <w:pPr>
        <w:widowControl w:val="0"/>
        <w:pBdr>
          <w:top w:val="nil"/>
          <w:left w:val="nil"/>
          <w:bottom w:val="nil"/>
          <w:right w:val="nil"/>
          <w:between w:val="nil"/>
        </w:pBdr>
        <w:spacing w:line="252" w:lineRule="auto"/>
        <w:ind w:firstLine="202"/>
        <w:jc w:val="both"/>
        <w:rPr>
          <w:color w:val="000000"/>
        </w:rPr>
      </w:pPr>
      <w:r w:rsidRPr="00A02BB6">
        <w:rPr>
          <w:color w:val="000000"/>
        </w:rPr>
        <w:t>Under this framework, the</w:t>
      </w:r>
      <w:r>
        <w:rPr>
          <w:rFonts w:hint="eastAsia"/>
          <w:color w:val="000000"/>
          <w:lang w:eastAsia="zh-CN"/>
        </w:rPr>
        <w:t xml:space="preserve"> </w:t>
      </w:r>
      <w:r w:rsidRPr="00A02BB6">
        <w:rPr>
          <w:color w:val="000000"/>
        </w:rPr>
        <w:t xml:space="preserve">overall reflection and transmission characteristics </w:t>
      </w:r>
      <w:r>
        <w:rPr>
          <w:rFonts w:hint="eastAsia"/>
          <w:color w:val="000000"/>
          <w:lang w:eastAsia="zh-CN"/>
        </w:rPr>
        <w:t xml:space="preserve">of the system </w:t>
      </w:r>
      <w:r w:rsidRPr="00A02BB6">
        <w:rPr>
          <w:color w:val="000000"/>
        </w:rPr>
        <w:t>can be equivalently represented by the superposition of infinite reflections and transmissions at two key interfaces: (1) air-metasurface and (2) metasurface-composite substrate. For lossless media conditions, this multiple-reflection interference process can be mathematically described as</w:t>
      </w:r>
      <w:r w:rsidR="00443821">
        <w:rPr>
          <w:rFonts w:hint="eastAsia"/>
          <w:color w:val="000000"/>
          <w:lang w:eastAsia="zh-CN"/>
        </w:rPr>
        <w:t xml:space="preserve"> </w:t>
      </w:r>
      <w:r w:rsidR="00443821">
        <w:rPr>
          <w:color w:val="000000"/>
          <w:lang w:eastAsia="zh-CN"/>
        </w:rPr>
        <w:fldChar w:fldCharType="begin"/>
      </w:r>
      <w:r w:rsidR="00443821">
        <w:rPr>
          <w:color w:val="000000"/>
          <w:lang w:eastAsia="zh-CN"/>
        </w:rPr>
        <w:instrText xml:space="preserve"> ADDIN ZOTERO_ITEM CSL_CITATION {"citationID":"VCK96mzB","properties":{"formattedCitation":"[17]","plainCitation":"[17]","noteIndex":0},"citationItems":[{"id":4238,"uris":["http://zotero.org/users/7621261/items/BMV8VBGG"],"itemData":{"id":4238,"type":"article-journal","container-title":"Physical Review Letters","DOI":"10.1103/PhysRevLett.105.073901","ISSN":"0031-9007, 1079-7114","issue":"7","journalAbbreviation":"Phys. Rev. Lett.","language":"en","license":"http://link.aps.org/licenses/aps-default-license","page":"073901","source":"DOI.org (Crossref)","title":"Antireflection Coating Using Metamaterials and Identification of Its Mechanism","volume":"105","author":[{"family":"Chen","given":"Hou-Tong"},{"family":"Zhou","given":"Jiangfeng"},{"family":"O’Hara","given":"John F."},{"family":"Chen","given":"Frank"},{"family":"Azad","given":"Abul K."},{"family":"Taylor","given":"Antoinette J."}],"issued":{"date-parts":[["2010",8,9]]}}}],"schema":"https://github.com/citation-style-language/schema/raw/master/csl-citation.json"} </w:instrText>
      </w:r>
      <w:r w:rsidR="00443821">
        <w:rPr>
          <w:color w:val="000000"/>
          <w:lang w:eastAsia="zh-CN"/>
        </w:rPr>
        <w:fldChar w:fldCharType="separate"/>
      </w:r>
      <w:r w:rsidR="00443821" w:rsidRPr="00443821">
        <w:t>[17]</w:t>
      </w:r>
      <w:r w:rsidR="00443821">
        <w:rPr>
          <w:color w:val="000000"/>
          <w:lang w:eastAsia="zh-CN"/>
        </w:rPr>
        <w:fldChar w:fldCharType="end"/>
      </w:r>
      <w:r w:rsidRPr="00A02BB6">
        <w:rPr>
          <w:color w:val="000000"/>
        </w:rPr>
        <w:t>:</w:t>
      </w:r>
    </w:p>
    <w:p w14:paraId="5AAC2ABC" w14:textId="36C355F3" w:rsidR="00FC0377" w:rsidRPr="00A02BB6" w:rsidRDefault="00A02BB6" w:rsidP="00A02BB6">
      <w:pPr>
        <w:pStyle w:val="MTDisplayEquation"/>
        <w:ind w:firstLine="204"/>
        <w:textAlignment w:val="center"/>
      </w:pPr>
      <w:r>
        <w:tab/>
      </w:r>
      <w:r w:rsidRPr="002D0660">
        <w:rPr>
          <w:rFonts w:eastAsia="MS Mincho"/>
          <w:sz w:val="24"/>
          <w:szCs w:val="24"/>
          <w:lang w:val="de-DE" w:eastAsia="ja-JP"/>
        </w:rPr>
        <w:object w:dxaOrig="2380" w:dyaOrig="620" w14:anchorId="667A19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9.65pt;height:31.9pt" o:ole="">
            <v:imagedata r:id="rId11" o:title=""/>
          </v:shape>
          <o:OLEObject Type="Embed" ProgID="Equation.DSMT4" ShapeID="_x0000_i1025" DrawAspect="Content" ObjectID="_1804598974" r:id="rId12"/>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 SEQ MTEqn \c \* Arabic \* MERGEFORMAT ">
        <w:r w:rsidR="00317019">
          <w:rPr>
            <w:noProof/>
          </w:rPr>
          <w:instrText>1</w:instrText>
        </w:r>
      </w:fldSimple>
      <w:r>
        <w:instrText>)</w:instrText>
      </w:r>
      <w:r>
        <w:fldChar w:fldCharType="end"/>
      </w:r>
    </w:p>
    <w:p w14:paraId="397349D6" w14:textId="464451EF" w:rsidR="00FC0377" w:rsidRPr="00FC0377" w:rsidRDefault="00FC0377" w:rsidP="00775008">
      <w:pPr>
        <w:widowControl w:val="0"/>
        <w:pBdr>
          <w:top w:val="nil"/>
          <w:left w:val="nil"/>
          <w:bottom w:val="nil"/>
          <w:right w:val="nil"/>
          <w:between w:val="nil"/>
        </w:pBdr>
        <w:spacing w:line="252" w:lineRule="auto"/>
        <w:jc w:val="both"/>
        <w:rPr>
          <w:color w:val="000000"/>
        </w:rPr>
      </w:pPr>
      <w:r w:rsidRPr="00FC0377">
        <w:rPr>
          <w:color w:val="000000"/>
        </w:rPr>
        <w:t>where the subscript "</w:t>
      </w:r>
      <w:r w:rsidRPr="00A02BB6">
        <w:rPr>
          <w:i/>
          <w:iCs/>
          <w:color w:val="000000"/>
        </w:rPr>
        <w:t>ij</w:t>
      </w:r>
      <w:r w:rsidRPr="00FC0377">
        <w:rPr>
          <w:color w:val="000000"/>
        </w:rPr>
        <w:t>" denotes the incidence from medium "</w:t>
      </w:r>
      <w:r w:rsidRPr="00A02BB6">
        <w:rPr>
          <w:i/>
          <w:iCs/>
          <w:color w:val="000000"/>
        </w:rPr>
        <w:t>i</w:t>
      </w:r>
      <w:r w:rsidRPr="00FC0377">
        <w:rPr>
          <w:color w:val="000000"/>
        </w:rPr>
        <w:t>" to medium "</w:t>
      </w:r>
      <w:r w:rsidRPr="00A02BB6">
        <w:rPr>
          <w:i/>
          <w:iCs/>
          <w:color w:val="000000"/>
        </w:rPr>
        <w:t>j</w:t>
      </w:r>
      <w:r w:rsidRPr="00FC0377">
        <w:rPr>
          <w:color w:val="000000"/>
        </w:rPr>
        <w:t xml:space="preserve">", where "1", "2", and "3" correspond to air, the spacer layer, and </w:t>
      </w:r>
      <w:r w:rsidR="00A02BB6">
        <w:rPr>
          <w:rFonts w:hint="eastAsia"/>
          <w:color w:val="000000"/>
          <w:lang w:eastAsia="zh-CN"/>
        </w:rPr>
        <w:t>composite substrate</w:t>
      </w:r>
      <w:r w:rsidRPr="00FC0377">
        <w:rPr>
          <w:color w:val="000000"/>
        </w:rPr>
        <w:t>, respectively. The spacer layer introduces a round-trip propagation phase delay of 2</w:t>
      </w:r>
      <w:r w:rsidRPr="00A02BB6">
        <w:rPr>
          <w:i/>
          <w:iCs/>
          <w:color w:val="000000"/>
        </w:rPr>
        <w:t>β</w:t>
      </w:r>
      <w:r w:rsidRPr="00FC0377">
        <w:rPr>
          <w:color w:val="000000"/>
        </w:rPr>
        <w:t xml:space="preserve">, which is calculated as </w:t>
      </w:r>
      <w:r w:rsidR="00A02BB6" w:rsidRPr="0043562A">
        <w:rPr>
          <w:position w:val="-14"/>
          <w:lang w:eastAsia="zh-CN"/>
        </w:rPr>
        <w:object w:dxaOrig="2079" w:dyaOrig="380" w14:anchorId="0C77FBC0">
          <v:shape id="_x0000_i1026" type="#_x0000_t75" style="width:104.55pt;height:19.4pt" o:ole="">
            <v:imagedata r:id="rId13" o:title=""/>
          </v:shape>
          <o:OLEObject Type="Embed" ProgID="Equation.DSMT4" ShapeID="_x0000_i1026" DrawAspect="Content" ObjectID="_1804598975" r:id="rId14"/>
        </w:object>
      </w:r>
      <w:r w:rsidRPr="00FC0377">
        <w:rPr>
          <w:color w:val="000000"/>
        </w:rPr>
        <w:t xml:space="preserve"> , where </w:t>
      </w:r>
      <w:r w:rsidRPr="00A02BB6">
        <w:rPr>
          <w:i/>
          <w:iCs/>
          <w:color w:val="000000"/>
        </w:rPr>
        <w:t>k</w:t>
      </w:r>
      <w:r w:rsidRPr="00A02BB6">
        <w:rPr>
          <w:color w:val="000000"/>
          <w:vertAlign w:val="subscript"/>
        </w:rPr>
        <w:t>0</w:t>
      </w:r>
      <w:r w:rsidRPr="00FC0377">
        <w:rPr>
          <w:color w:val="000000"/>
        </w:rPr>
        <w:t xml:space="preserve"> is the free-space wave number and  </w:t>
      </w:r>
      <w:r w:rsidR="00A02BB6" w:rsidRPr="0043562A">
        <w:rPr>
          <w:position w:val="-16"/>
          <w:lang w:eastAsia="zh-CN"/>
        </w:rPr>
        <w:object w:dxaOrig="2340" w:dyaOrig="420" w14:anchorId="16FB66AC">
          <v:shape id="_x0000_i1027" type="#_x0000_t75" style="width:116.4pt;height:21.05pt" o:ole="">
            <v:imagedata r:id="rId15" o:title=""/>
          </v:shape>
          <o:OLEObject Type="Embed" ProgID="Equation.DSMT4" ShapeID="_x0000_i1027" DrawAspect="Content" ObjectID="_1804598976" r:id="rId16"/>
        </w:object>
      </w:r>
      <w:r w:rsidRPr="00FC0377">
        <w:rPr>
          <w:color w:val="000000"/>
        </w:rPr>
        <w:t xml:space="preserve">for arbitrary incident angle </w:t>
      </w:r>
      <w:r w:rsidRPr="00A02BB6">
        <w:rPr>
          <w:i/>
          <w:iCs/>
          <w:color w:val="000000"/>
        </w:rPr>
        <w:t>α</w:t>
      </w:r>
      <w:r w:rsidRPr="00A02BB6">
        <w:rPr>
          <w:i/>
          <w:iCs/>
          <w:color w:val="000000"/>
          <w:vertAlign w:val="subscript"/>
        </w:rPr>
        <w:t>i</w:t>
      </w:r>
      <w:r w:rsidRPr="00FC0377">
        <w:rPr>
          <w:color w:val="000000"/>
        </w:rPr>
        <w:t>. The phase delay 2</w:t>
      </w:r>
      <w:r w:rsidRPr="00A02BB6">
        <w:rPr>
          <w:i/>
          <w:iCs/>
          <w:color w:val="000000"/>
        </w:rPr>
        <w:t>β</w:t>
      </w:r>
      <w:r w:rsidRPr="00FC0377">
        <w:rPr>
          <w:color w:val="000000"/>
        </w:rPr>
        <w:t xml:space="preserve"> plays a critical role in </w:t>
      </w:r>
      <w:r w:rsidR="003358A7">
        <w:rPr>
          <w:rFonts w:hint="eastAsia"/>
          <w:color w:val="000000"/>
          <w:lang w:eastAsia="zh-CN"/>
        </w:rPr>
        <w:t>de</w:t>
      </w:r>
      <w:r w:rsidRPr="00FC0377">
        <w:rPr>
          <w:color w:val="000000"/>
        </w:rPr>
        <w:t>structive interference, ensuring that the reflected waves cancel each other to achieve perfect transmission.</w:t>
      </w:r>
    </w:p>
    <w:p w14:paraId="64C74CEA" w14:textId="144FBCF7" w:rsidR="00A51E65" w:rsidRPr="00A51E65" w:rsidRDefault="003358A7" w:rsidP="00A51E65">
      <w:pPr>
        <w:widowControl w:val="0"/>
        <w:pBdr>
          <w:top w:val="nil"/>
          <w:left w:val="nil"/>
          <w:bottom w:val="nil"/>
          <w:right w:val="nil"/>
          <w:between w:val="nil"/>
        </w:pBdr>
        <w:spacing w:line="252" w:lineRule="auto"/>
        <w:ind w:firstLine="202"/>
        <w:jc w:val="both"/>
        <w:rPr>
          <w:color w:val="000000"/>
        </w:rPr>
      </w:pPr>
      <w:r>
        <w:rPr>
          <w:rFonts w:hint="eastAsia"/>
          <w:color w:val="000000"/>
          <w:lang w:eastAsia="zh-CN"/>
        </w:rPr>
        <w:t>From (1), t</w:t>
      </w:r>
      <w:r w:rsidR="00A51E65" w:rsidRPr="00A51E65">
        <w:rPr>
          <w:color w:val="000000"/>
        </w:rPr>
        <w:t>he realization of perfect transmission requires the simultaneous fulfillment of two fundamental physical conditions. First, the partial reflection coefficients at all interfaces must maintain equality (</w:t>
      </w:r>
      <w:r w:rsidR="00A51E65" w:rsidRPr="00A51E65">
        <w:rPr>
          <w:i/>
          <w:iCs/>
          <w:color w:val="000000"/>
        </w:rPr>
        <w:t>r</w:t>
      </w:r>
      <w:r w:rsidR="00870053" w:rsidRPr="00870053">
        <w:rPr>
          <w:rFonts w:hint="eastAsia"/>
          <w:color w:val="000000"/>
          <w:vertAlign w:val="subscript"/>
          <w:lang w:eastAsia="zh-CN"/>
        </w:rPr>
        <w:t>12</w:t>
      </w:r>
      <w:r w:rsidR="00A51E65" w:rsidRPr="00A51E65">
        <w:rPr>
          <w:color w:val="000000"/>
          <w:vertAlign w:val="subscript"/>
        </w:rPr>
        <w:t xml:space="preserve"> </w:t>
      </w:r>
      <w:r w:rsidR="00A51E65" w:rsidRPr="00A51E65">
        <w:rPr>
          <w:color w:val="000000"/>
        </w:rPr>
        <w:t xml:space="preserve">= </w:t>
      </w:r>
      <w:r w:rsidR="00A51E65" w:rsidRPr="00A51E65">
        <w:rPr>
          <w:i/>
          <w:iCs/>
          <w:color w:val="000000"/>
        </w:rPr>
        <w:t>r</w:t>
      </w:r>
      <w:r w:rsidR="00870053" w:rsidRPr="00870053">
        <w:rPr>
          <w:rFonts w:hint="eastAsia"/>
          <w:color w:val="000000"/>
          <w:vertAlign w:val="subscript"/>
          <w:lang w:eastAsia="zh-CN"/>
        </w:rPr>
        <w:t>21</w:t>
      </w:r>
      <w:r w:rsidR="00A51E65" w:rsidRPr="00A51E65">
        <w:rPr>
          <w:color w:val="000000"/>
        </w:rPr>
        <w:t xml:space="preserve"> = </w:t>
      </w:r>
      <w:r w:rsidR="00A51E65" w:rsidRPr="00A51E65">
        <w:rPr>
          <w:i/>
          <w:iCs/>
          <w:color w:val="000000"/>
        </w:rPr>
        <w:t>r</w:t>
      </w:r>
      <w:r w:rsidR="00870053" w:rsidRPr="00870053">
        <w:rPr>
          <w:rFonts w:hint="eastAsia"/>
          <w:color w:val="000000"/>
          <w:vertAlign w:val="subscript"/>
          <w:lang w:eastAsia="zh-CN"/>
        </w:rPr>
        <w:t>23</w:t>
      </w:r>
      <w:r w:rsidR="00A51E65" w:rsidRPr="00A51E65">
        <w:rPr>
          <w:color w:val="000000"/>
        </w:rPr>
        <w:t xml:space="preserve">), which ensures energy conservation during electromagnetic wave propagation across boundaries. Second, the phase matching condition </w:t>
      </w:r>
      <w:r w:rsidR="00A51E65" w:rsidRPr="00A51E65">
        <w:rPr>
          <w:i/>
          <w:iCs/>
          <w:color w:val="000000"/>
        </w:rPr>
        <w:t>φ</w:t>
      </w:r>
      <w:r w:rsidR="00870053" w:rsidRPr="00870053">
        <w:rPr>
          <w:rFonts w:hint="eastAsia"/>
          <w:color w:val="000000"/>
          <w:vertAlign w:val="subscript"/>
          <w:lang w:eastAsia="zh-CN"/>
        </w:rPr>
        <w:t>21</w:t>
      </w:r>
      <w:r w:rsidR="00A51E65" w:rsidRPr="00A51E65">
        <w:rPr>
          <w:color w:val="000000"/>
        </w:rPr>
        <w:t xml:space="preserve"> + </w:t>
      </w:r>
      <w:r w:rsidR="00A51E65" w:rsidRPr="00A51E65">
        <w:rPr>
          <w:i/>
          <w:iCs/>
          <w:color w:val="000000"/>
        </w:rPr>
        <w:t>φ</w:t>
      </w:r>
      <w:r w:rsidR="00870053" w:rsidRPr="00870053">
        <w:rPr>
          <w:rFonts w:hint="eastAsia"/>
          <w:color w:val="000000"/>
          <w:vertAlign w:val="subscript"/>
          <w:lang w:eastAsia="zh-CN"/>
        </w:rPr>
        <w:t>23</w:t>
      </w:r>
      <w:r w:rsidR="00A51E65" w:rsidRPr="00A51E65">
        <w:rPr>
          <w:color w:val="000000"/>
        </w:rPr>
        <w:t xml:space="preserve"> + 2</w:t>
      </w:r>
      <w:r w:rsidR="00A51E65" w:rsidRPr="00A51E65">
        <w:rPr>
          <w:i/>
          <w:iCs/>
          <w:color w:val="000000"/>
        </w:rPr>
        <w:t>β</w:t>
      </w:r>
      <w:r w:rsidR="00A51E65" w:rsidRPr="00A51E65">
        <w:rPr>
          <w:color w:val="000000"/>
        </w:rPr>
        <w:t xml:space="preserve"> = 2</w:t>
      </w:r>
      <w:r w:rsidR="00A51E65" w:rsidRPr="00A51E65">
        <w:rPr>
          <w:i/>
          <w:iCs/>
          <w:color w:val="000000"/>
        </w:rPr>
        <w:t>m</w:t>
      </w:r>
      <w:r w:rsidR="00A51E65" w:rsidRPr="00A51E65">
        <w:rPr>
          <w:color w:val="000000"/>
        </w:rPr>
        <w:t xml:space="preserve">π (where </w:t>
      </w:r>
      <w:r w:rsidR="00A51E65" w:rsidRPr="00A51E65">
        <w:rPr>
          <w:i/>
          <w:iCs/>
          <w:color w:val="000000"/>
        </w:rPr>
        <w:t>m</w:t>
      </w:r>
      <w:r w:rsidR="00A51E65" w:rsidRPr="00A51E65">
        <w:rPr>
          <w:color w:val="000000"/>
        </w:rPr>
        <w:t xml:space="preserve"> denotes any integer) must be satisfied to guarantee destructive interference among multiply reflected waves.</w:t>
      </w:r>
    </w:p>
    <w:p w14:paraId="63BEA796" w14:textId="47815AFA" w:rsidR="00775008" w:rsidRPr="00775008" w:rsidRDefault="00A51E65" w:rsidP="00870053">
      <w:pPr>
        <w:widowControl w:val="0"/>
        <w:pBdr>
          <w:top w:val="nil"/>
          <w:left w:val="nil"/>
          <w:bottom w:val="nil"/>
          <w:right w:val="nil"/>
          <w:between w:val="nil"/>
        </w:pBdr>
        <w:spacing w:line="252" w:lineRule="auto"/>
        <w:ind w:firstLine="202"/>
        <w:jc w:val="both"/>
        <w:rPr>
          <w:color w:val="000000"/>
          <w:lang w:eastAsia="zh-CN"/>
        </w:rPr>
      </w:pPr>
      <w:r w:rsidRPr="00A51E65">
        <w:rPr>
          <w:color w:val="000000"/>
        </w:rPr>
        <w:t>To implement this theoretical framework,</w:t>
      </w:r>
      <w:r>
        <w:rPr>
          <w:rFonts w:hint="eastAsia"/>
          <w:color w:val="000000"/>
          <w:lang w:eastAsia="zh-CN"/>
        </w:rPr>
        <w:t xml:space="preserve"> t</w:t>
      </w:r>
      <w:r w:rsidRPr="00A51E65">
        <w:rPr>
          <w:color w:val="000000"/>
        </w:rPr>
        <w:t xml:space="preserve">he air-metasurface interface characteristics, including reflection coefficient </w:t>
      </w:r>
      <w:r w:rsidRPr="00A51E65">
        <w:rPr>
          <w:i/>
          <w:iCs/>
          <w:color w:val="000000"/>
        </w:rPr>
        <w:t>r</w:t>
      </w:r>
      <w:r w:rsidR="00870053" w:rsidRPr="00870053">
        <w:rPr>
          <w:rFonts w:hint="eastAsia"/>
          <w:color w:val="000000"/>
          <w:vertAlign w:val="subscript"/>
          <w:lang w:eastAsia="zh-CN"/>
        </w:rPr>
        <w:t>21</w:t>
      </w:r>
      <w:r w:rsidRPr="00A51E65">
        <w:rPr>
          <w:color w:val="000000"/>
        </w:rPr>
        <w:t xml:space="preserve"> and phase </w:t>
      </w:r>
      <w:r w:rsidRPr="00A51E65">
        <w:rPr>
          <w:i/>
          <w:iCs/>
          <w:color w:val="000000"/>
        </w:rPr>
        <w:t>φ</w:t>
      </w:r>
      <w:r w:rsidR="00870053" w:rsidRPr="00870053">
        <w:rPr>
          <w:rFonts w:hint="eastAsia"/>
          <w:color w:val="000000"/>
          <w:vertAlign w:val="subscript"/>
          <w:lang w:eastAsia="zh-CN"/>
        </w:rPr>
        <w:t>21</w:t>
      </w:r>
      <w:r w:rsidRPr="00A51E65">
        <w:rPr>
          <w:color w:val="000000"/>
        </w:rPr>
        <w:t xml:space="preserve">, are precisely extracted by strategically removing the bottom metasurface structure and composite substrate. Similarly, the metasurface-composite substrate interface parameters </w:t>
      </w:r>
      <w:r w:rsidR="00870053" w:rsidRPr="00870053">
        <w:rPr>
          <w:rFonts w:hint="eastAsia"/>
          <w:i/>
          <w:iCs/>
          <w:color w:val="000000"/>
          <w:lang w:eastAsia="zh-CN"/>
        </w:rPr>
        <w:t>r</w:t>
      </w:r>
      <w:r w:rsidR="00870053" w:rsidRPr="00870053">
        <w:rPr>
          <w:rFonts w:hint="eastAsia"/>
          <w:color w:val="000000"/>
          <w:vertAlign w:val="subscript"/>
          <w:lang w:eastAsia="zh-CN"/>
        </w:rPr>
        <w:t>23</w:t>
      </w:r>
      <w:r w:rsidRPr="00A51E65">
        <w:rPr>
          <w:color w:val="000000"/>
        </w:rPr>
        <w:t xml:space="preserve"> and </w:t>
      </w:r>
      <w:r w:rsidRPr="00A51E65">
        <w:rPr>
          <w:i/>
          <w:iCs/>
          <w:color w:val="000000"/>
        </w:rPr>
        <w:t>φ</w:t>
      </w:r>
      <w:r w:rsidR="00870053" w:rsidRPr="00870053">
        <w:rPr>
          <w:rFonts w:hint="eastAsia"/>
          <w:color w:val="000000"/>
          <w:vertAlign w:val="subscript"/>
          <w:lang w:eastAsia="zh-CN"/>
        </w:rPr>
        <w:t>23</w:t>
      </w:r>
      <w:r w:rsidRPr="00A51E65">
        <w:rPr>
          <w:color w:val="000000"/>
        </w:rPr>
        <w:t xml:space="preserve"> are accurately determined by eliminating the top structure and air layer. This innovative approach not only enables independent and precise characterization of electromagnetic properties at each interface but, more importantly, establishes a quantitative relationship model between interface parameters and overall system transmission performance. </w:t>
      </w:r>
    </w:p>
    <w:p w14:paraId="4AD70FEF" w14:textId="6DE99F63" w:rsidR="00870053" w:rsidRDefault="00870053" w:rsidP="00870053">
      <w:pPr>
        <w:widowControl w:val="0"/>
        <w:pBdr>
          <w:top w:val="nil"/>
          <w:left w:val="nil"/>
          <w:bottom w:val="nil"/>
          <w:right w:val="nil"/>
          <w:between w:val="nil"/>
        </w:pBdr>
        <w:spacing w:line="252" w:lineRule="auto"/>
        <w:ind w:firstLine="202"/>
        <w:jc w:val="both"/>
        <w:rPr>
          <w:color w:val="000000"/>
        </w:rPr>
      </w:pPr>
      <w:r w:rsidRPr="00FC0377">
        <w:rPr>
          <w:color w:val="000000"/>
        </w:rPr>
        <w:t>Fig</w:t>
      </w:r>
      <w:r>
        <w:rPr>
          <w:rFonts w:hint="eastAsia"/>
          <w:color w:val="000000"/>
          <w:lang w:eastAsia="zh-CN"/>
        </w:rPr>
        <w:t>. 3 and</w:t>
      </w:r>
      <w:r w:rsidRPr="00FC0377">
        <w:rPr>
          <w:color w:val="000000"/>
        </w:rPr>
        <w:t xml:space="preserve"> </w:t>
      </w:r>
      <w:r>
        <w:rPr>
          <w:rFonts w:hint="eastAsia"/>
          <w:color w:val="000000"/>
          <w:lang w:eastAsia="zh-CN"/>
        </w:rPr>
        <w:t>4</w:t>
      </w:r>
      <w:r w:rsidRPr="00FC0377">
        <w:rPr>
          <w:color w:val="000000"/>
        </w:rPr>
        <w:t xml:space="preserve"> provide a visual representation of the destructive interference process, validating the metasurface's performance under lossless conditions and within the ISM frequency band.   The reflection coefficients in the ISM band demonstrate exhibit approximately equal magnitudes, with phase conditions aligning closely to the theoretical conditions required for </w:t>
      </w:r>
      <w:r w:rsidRPr="00FC0377">
        <w:rPr>
          <w:color w:val="000000"/>
        </w:rPr>
        <w:lastRenderedPageBreak/>
        <w:t xml:space="preserve">destructive interference. The controlled reflection magnitude and phase alignment ensure enhanced transmission efficiency within the target ISM band. This mechanism minimizes reflection losses at the skin-air interface, thereby optimizing energy transmission, which is critical for biomedical applications such as powering </w:t>
      </w:r>
      <w:r w:rsidR="003358A7">
        <w:rPr>
          <w:rFonts w:hint="eastAsia"/>
          <w:color w:val="000000"/>
          <w:lang w:eastAsia="zh-CN"/>
        </w:rPr>
        <w:t>IMDs</w:t>
      </w:r>
      <w:r w:rsidRPr="00FC0377">
        <w:rPr>
          <w:color w:val="000000"/>
        </w:rPr>
        <w:t>.</w:t>
      </w:r>
    </w:p>
    <w:p w14:paraId="51E03AC9" w14:textId="77777777" w:rsidR="00870053" w:rsidRDefault="00870053" w:rsidP="00870053">
      <w:pPr>
        <w:widowControl w:val="0"/>
        <w:pBdr>
          <w:top w:val="nil"/>
          <w:left w:val="nil"/>
          <w:bottom w:val="nil"/>
          <w:right w:val="nil"/>
          <w:between w:val="nil"/>
        </w:pBdr>
        <w:spacing w:line="252" w:lineRule="auto"/>
        <w:ind w:firstLine="144"/>
        <w:jc w:val="center"/>
        <w:rPr>
          <w:b/>
        </w:rPr>
      </w:pPr>
      <w:r>
        <w:rPr>
          <w:b/>
          <w:noProof/>
        </w:rPr>
        <w:drawing>
          <wp:inline distT="0" distB="0" distL="0" distR="0" wp14:anchorId="13DC0781" wp14:editId="7B18A997">
            <wp:extent cx="2321626" cy="1922657"/>
            <wp:effectExtent l="0" t="0" r="2540" b="1905"/>
            <wp:docPr id="16523712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371264" name="图片 165237126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37110" cy="1935480"/>
                    </a:xfrm>
                    <a:prstGeom prst="rect">
                      <a:avLst/>
                    </a:prstGeom>
                  </pic:spPr>
                </pic:pic>
              </a:graphicData>
            </a:graphic>
          </wp:inline>
        </w:drawing>
      </w:r>
    </w:p>
    <w:p w14:paraId="223C1EA4" w14:textId="57C610CA" w:rsidR="00870053" w:rsidRDefault="00870053" w:rsidP="00A64C52">
      <w:pPr>
        <w:widowControl w:val="0"/>
        <w:pBdr>
          <w:top w:val="nil"/>
          <w:left w:val="nil"/>
          <w:bottom w:val="nil"/>
          <w:right w:val="nil"/>
          <w:between w:val="nil"/>
        </w:pBdr>
        <w:spacing w:line="252" w:lineRule="auto"/>
        <w:jc w:val="both"/>
        <w:rPr>
          <w:lang w:eastAsia="zh-CN"/>
        </w:rPr>
      </w:pPr>
      <w:r>
        <w:rPr>
          <w:b/>
        </w:rPr>
        <w:t xml:space="preserve">Fig. </w:t>
      </w:r>
      <w:r>
        <w:rPr>
          <w:rFonts w:hint="eastAsia"/>
          <w:b/>
          <w:lang w:eastAsia="zh-CN"/>
        </w:rPr>
        <w:t>3</w:t>
      </w:r>
      <w:r>
        <w:rPr>
          <w:b/>
        </w:rPr>
        <w:t>.</w:t>
      </w:r>
      <w:r>
        <w:t xml:space="preserve"> </w:t>
      </w:r>
      <w:r w:rsidR="00A64C52" w:rsidRPr="00A64C52">
        <w:t xml:space="preserve">The </w:t>
      </w:r>
      <w:r w:rsidR="00A64C52" w:rsidRPr="00A64C52">
        <w:rPr>
          <w:rFonts w:hint="eastAsia"/>
        </w:rPr>
        <w:t>amplitude</w:t>
      </w:r>
      <w:r w:rsidR="00A64C52" w:rsidRPr="00A64C52">
        <w:t xml:space="preserve"> of the reflection</w:t>
      </w:r>
      <w:r w:rsidR="00A64C52" w:rsidRPr="00A64C52">
        <w:rPr>
          <w:rFonts w:hint="eastAsia"/>
        </w:rPr>
        <w:t xml:space="preserve"> </w:t>
      </w:r>
      <w:r w:rsidR="00A64C52" w:rsidRPr="00A64C52">
        <w:t xml:space="preserve">coefficients at the individual </w:t>
      </w:r>
      <w:r w:rsidR="00A64C52">
        <w:rPr>
          <w:rFonts w:hint="eastAsia"/>
          <w:lang w:eastAsia="zh-CN"/>
        </w:rPr>
        <w:t>interface.</w:t>
      </w:r>
    </w:p>
    <w:p w14:paraId="77704973" w14:textId="77777777" w:rsidR="00870053" w:rsidRDefault="00870053" w:rsidP="00870053">
      <w:pPr>
        <w:widowControl w:val="0"/>
        <w:pBdr>
          <w:top w:val="nil"/>
          <w:left w:val="nil"/>
          <w:bottom w:val="nil"/>
          <w:right w:val="nil"/>
          <w:between w:val="nil"/>
        </w:pBdr>
        <w:spacing w:line="252" w:lineRule="auto"/>
        <w:ind w:firstLine="144"/>
        <w:jc w:val="center"/>
        <w:rPr>
          <w:b/>
        </w:rPr>
      </w:pPr>
      <w:r>
        <w:rPr>
          <w:noProof/>
        </w:rPr>
        <w:drawing>
          <wp:inline distT="114300" distB="114300" distL="114300" distR="114300" wp14:anchorId="7C2EFBDD" wp14:editId="3363D3B4">
            <wp:extent cx="2246927" cy="1865798"/>
            <wp:effectExtent l="0" t="0" r="1270" b="1270"/>
            <wp:docPr id="1859542593" name="image2.png"/>
            <wp:cNvGraphicFramePr/>
            <a:graphic xmlns:a="http://schemas.openxmlformats.org/drawingml/2006/main">
              <a:graphicData uri="http://schemas.openxmlformats.org/drawingml/2006/picture">
                <pic:pic xmlns:pic="http://schemas.openxmlformats.org/drawingml/2006/picture">
                  <pic:nvPicPr>
                    <pic:cNvPr id="1859542593" name="image2.png"/>
                    <pic:cNvPicPr preferRelativeResize="0"/>
                  </pic:nvPicPr>
                  <pic:blipFill>
                    <a:blip r:embed="rId18" cstate="print">
                      <a:extLst>
                        <a:ext uri="{28A0092B-C50C-407E-A947-70E740481C1C}">
                          <a14:useLocalDpi xmlns:a14="http://schemas.microsoft.com/office/drawing/2010/main" val="0"/>
                        </a:ext>
                      </a:extLst>
                    </a:blip>
                    <a:stretch>
                      <a:fillRect/>
                    </a:stretch>
                  </pic:blipFill>
                  <pic:spPr>
                    <a:xfrm>
                      <a:off x="0" y="0"/>
                      <a:ext cx="2248911" cy="1867446"/>
                    </a:xfrm>
                    <a:prstGeom prst="rect">
                      <a:avLst/>
                    </a:prstGeom>
                    <a:ln/>
                  </pic:spPr>
                </pic:pic>
              </a:graphicData>
            </a:graphic>
          </wp:inline>
        </w:drawing>
      </w:r>
    </w:p>
    <w:p w14:paraId="29BEB2BF" w14:textId="41EC3C3A" w:rsidR="00870053" w:rsidRDefault="00870053" w:rsidP="00870053">
      <w:pPr>
        <w:widowControl w:val="0"/>
        <w:pBdr>
          <w:top w:val="nil"/>
          <w:left w:val="nil"/>
          <w:bottom w:val="nil"/>
          <w:right w:val="nil"/>
          <w:between w:val="nil"/>
        </w:pBdr>
        <w:spacing w:line="252" w:lineRule="auto"/>
        <w:ind w:firstLine="144"/>
        <w:jc w:val="both"/>
      </w:pPr>
      <w:r>
        <w:rPr>
          <w:b/>
        </w:rPr>
        <w:t xml:space="preserve">Fig. </w:t>
      </w:r>
      <w:r>
        <w:rPr>
          <w:rFonts w:hint="eastAsia"/>
          <w:b/>
          <w:lang w:eastAsia="zh-CN"/>
        </w:rPr>
        <w:t>4</w:t>
      </w:r>
      <w:r>
        <w:rPr>
          <w:b/>
        </w:rPr>
        <w:t>.</w:t>
      </w:r>
      <w:r>
        <w:t xml:space="preserve"> </w:t>
      </w:r>
      <w:r w:rsidR="00A64C52" w:rsidRPr="00A64C52">
        <w:t xml:space="preserve">The </w:t>
      </w:r>
      <w:r w:rsidR="00A64C52">
        <w:rPr>
          <w:rFonts w:hint="eastAsia"/>
          <w:lang w:eastAsia="zh-CN"/>
        </w:rPr>
        <w:t>phase</w:t>
      </w:r>
      <w:r w:rsidR="00A64C52" w:rsidRPr="00A64C52">
        <w:t xml:space="preserve"> of the reflection</w:t>
      </w:r>
      <w:r w:rsidR="00A64C52" w:rsidRPr="00A64C52">
        <w:rPr>
          <w:rFonts w:hint="eastAsia"/>
        </w:rPr>
        <w:t xml:space="preserve"> </w:t>
      </w:r>
      <w:r w:rsidR="00A64C52" w:rsidRPr="00A64C52">
        <w:t xml:space="preserve">coefficients at the individual </w:t>
      </w:r>
      <w:r w:rsidR="00A64C52">
        <w:rPr>
          <w:rFonts w:hint="eastAsia"/>
          <w:lang w:eastAsia="zh-CN"/>
        </w:rPr>
        <w:t>interface.</w:t>
      </w:r>
    </w:p>
    <w:p w14:paraId="195F84AD" w14:textId="77777777" w:rsidR="00870053" w:rsidRPr="00870053" w:rsidRDefault="00870053" w:rsidP="00870053">
      <w:pPr>
        <w:widowControl w:val="0"/>
        <w:pBdr>
          <w:top w:val="nil"/>
          <w:left w:val="nil"/>
          <w:bottom w:val="nil"/>
          <w:right w:val="nil"/>
          <w:between w:val="nil"/>
        </w:pBdr>
        <w:spacing w:line="252" w:lineRule="auto"/>
        <w:jc w:val="both"/>
        <w:rPr>
          <w:color w:val="000000"/>
          <w:lang w:eastAsia="zh-CN"/>
        </w:rPr>
      </w:pPr>
    </w:p>
    <w:p w14:paraId="3A80DF99" w14:textId="1F5872D6" w:rsidR="00D6143E" w:rsidRPr="00D6143E" w:rsidRDefault="00FC0377" w:rsidP="00883570">
      <w:pPr>
        <w:widowControl w:val="0"/>
        <w:pBdr>
          <w:top w:val="nil"/>
          <w:left w:val="nil"/>
          <w:bottom w:val="nil"/>
          <w:right w:val="nil"/>
          <w:between w:val="nil"/>
        </w:pBdr>
        <w:spacing w:line="252" w:lineRule="auto"/>
        <w:ind w:firstLine="202"/>
        <w:jc w:val="both"/>
        <w:rPr>
          <w:color w:val="000000"/>
        </w:rPr>
      </w:pPr>
      <w:r w:rsidRPr="00FC0377">
        <w:rPr>
          <w:color w:val="000000"/>
        </w:rPr>
        <w:t>Fig</w:t>
      </w:r>
      <w:r w:rsidR="00A51E65">
        <w:rPr>
          <w:rFonts w:hint="eastAsia"/>
          <w:color w:val="000000"/>
          <w:lang w:eastAsia="zh-CN"/>
        </w:rPr>
        <w:t>.</w:t>
      </w:r>
      <w:r w:rsidRPr="00FC0377">
        <w:rPr>
          <w:color w:val="000000"/>
        </w:rPr>
        <w:t xml:space="preserve"> </w:t>
      </w:r>
      <w:r w:rsidR="00870053">
        <w:rPr>
          <w:rFonts w:hint="eastAsia"/>
          <w:color w:val="000000"/>
          <w:lang w:eastAsia="zh-CN"/>
        </w:rPr>
        <w:t>5</w:t>
      </w:r>
      <w:r w:rsidRPr="00FC0377">
        <w:rPr>
          <w:color w:val="000000"/>
        </w:rPr>
        <w:t xml:space="preserve"> presents the simulated S-parameters of the system with and without the metasurface. The simulation results reveal that the impedance mismatch at the skin-air interface leads to pronounced reflection in the absence of the metasurface. With the integration of the metasurface, the system achieves improved impedance matching, as evidenced by a notable increase in the transmission coefficient |</w:t>
      </w:r>
      <w:r w:rsidRPr="00D6143E">
        <w:rPr>
          <w:i/>
          <w:iCs/>
          <w:color w:val="000000"/>
        </w:rPr>
        <w:t>S</w:t>
      </w:r>
      <w:r w:rsidRPr="00D6143E">
        <w:rPr>
          <w:color w:val="000000"/>
          <w:vertAlign w:val="subscript"/>
        </w:rPr>
        <w:t>21</w:t>
      </w:r>
      <w:r w:rsidRPr="00FC0377">
        <w:rPr>
          <w:color w:val="000000"/>
        </w:rPr>
        <w:t>| at the air-skin interface, from -</w:t>
      </w:r>
      <w:r w:rsidR="00A51E65">
        <w:rPr>
          <w:rFonts w:hint="eastAsia"/>
          <w:color w:val="000000"/>
          <w:lang w:eastAsia="zh-CN"/>
        </w:rPr>
        <w:t>4.90</w:t>
      </w:r>
      <w:r w:rsidRPr="00FC0377">
        <w:rPr>
          <w:color w:val="000000"/>
        </w:rPr>
        <w:t xml:space="preserve"> dB to -0.</w:t>
      </w:r>
      <w:r w:rsidR="00A51E65">
        <w:rPr>
          <w:rFonts w:hint="eastAsia"/>
          <w:color w:val="000000"/>
          <w:lang w:eastAsia="zh-CN"/>
        </w:rPr>
        <w:t>003</w:t>
      </w:r>
      <w:r w:rsidRPr="00FC0377">
        <w:rPr>
          <w:color w:val="000000"/>
        </w:rPr>
        <w:t xml:space="preserve"> dB, while the reflection coefficients |</w:t>
      </w:r>
      <w:r w:rsidRPr="00D6143E">
        <w:rPr>
          <w:i/>
          <w:iCs/>
          <w:color w:val="000000"/>
        </w:rPr>
        <w:t>S</w:t>
      </w:r>
      <w:r w:rsidRPr="00D6143E">
        <w:rPr>
          <w:color w:val="000000"/>
          <w:vertAlign w:val="subscript"/>
        </w:rPr>
        <w:t>11</w:t>
      </w:r>
      <w:r w:rsidRPr="00FC0377">
        <w:rPr>
          <w:color w:val="000000"/>
        </w:rPr>
        <w:t>| and |</w:t>
      </w:r>
      <w:r w:rsidRPr="00D6143E">
        <w:rPr>
          <w:i/>
          <w:iCs/>
          <w:color w:val="000000"/>
        </w:rPr>
        <w:t>S</w:t>
      </w:r>
      <w:r w:rsidRPr="00D6143E">
        <w:rPr>
          <w:color w:val="000000"/>
          <w:vertAlign w:val="subscript"/>
        </w:rPr>
        <w:t>22</w:t>
      </w:r>
      <w:r w:rsidRPr="00FC0377">
        <w:rPr>
          <w:color w:val="000000"/>
        </w:rPr>
        <w:t>| are substantially reduced.</w:t>
      </w:r>
      <w:r w:rsidR="00D6143E">
        <w:rPr>
          <w:rFonts w:hint="eastAsia"/>
          <w:color w:val="000000"/>
          <w:lang w:eastAsia="zh-CN"/>
        </w:rPr>
        <w:t xml:space="preserve"> </w:t>
      </w:r>
      <w:r w:rsidR="00D6143E" w:rsidRPr="00D6143E">
        <w:rPr>
          <w:color w:val="000000"/>
        </w:rPr>
        <w:t>The WPT system's transmission efficiency (</w:t>
      </w:r>
      <w:r w:rsidR="00D6143E" w:rsidRPr="00D6143E">
        <w:rPr>
          <w:i/>
          <w:iCs/>
          <w:color w:val="000000"/>
        </w:rPr>
        <w:t>η</w:t>
      </w:r>
      <w:r w:rsidR="00D6143E" w:rsidRPr="00D6143E">
        <w:rPr>
          <w:color w:val="000000"/>
        </w:rPr>
        <w:t xml:space="preserve">) is fundamentally characterized by the squared magnitude of the </w:t>
      </w:r>
      <w:r w:rsidR="00D6143E" w:rsidRPr="00D6143E">
        <w:rPr>
          <w:i/>
          <w:iCs/>
          <w:color w:val="000000"/>
        </w:rPr>
        <w:t>S</w:t>
      </w:r>
      <w:r w:rsidR="00D6143E" w:rsidRPr="00D6143E">
        <w:rPr>
          <w:color w:val="000000"/>
        </w:rPr>
        <w:t>-parameter |</w:t>
      </w:r>
      <w:r w:rsidR="00D6143E" w:rsidRPr="00883570">
        <w:rPr>
          <w:i/>
          <w:iCs/>
          <w:color w:val="000000"/>
        </w:rPr>
        <w:t>S</w:t>
      </w:r>
      <w:r w:rsidR="00883570" w:rsidRPr="00883570">
        <w:rPr>
          <w:rFonts w:hint="eastAsia"/>
          <w:color w:val="000000"/>
          <w:vertAlign w:val="subscript"/>
          <w:lang w:eastAsia="zh-CN"/>
        </w:rPr>
        <w:t>21</w:t>
      </w:r>
      <w:r w:rsidR="00D6143E" w:rsidRPr="00D6143E">
        <w:rPr>
          <w:color w:val="000000"/>
        </w:rPr>
        <w:t>|, representing the power ratio between the receiving and transmitting ports (</w:t>
      </w:r>
      <w:r w:rsidR="00D6143E" w:rsidRPr="00D6143E">
        <w:rPr>
          <w:i/>
          <w:iCs/>
          <w:color w:val="000000"/>
        </w:rPr>
        <w:t>η</w:t>
      </w:r>
      <w:r w:rsidR="00D6143E" w:rsidRPr="00D6143E">
        <w:rPr>
          <w:color w:val="000000"/>
        </w:rPr>
        <w:t xml:space="preserve"> = </w:t>
      </w:r>
      <w:r w:rsidR="00D6143E" w:rsidRPr="00D6143E">
        <w:rPr>
          <w:i/>
          <w:iCs/>
          <w:color w:val="000000"/>
        </w:rPr>
        <w:t>P</w:t>
      </w:r>
      <w:r w:rsidR="00D6143E" w:rsidRPr="00D6143E">
        <w:rPr>
          <w:color w:val="000000"/>
          <w:vertAlign w:val="subscript"/>
        </w:rPr>
        <w:t>r</w:t>
      </w:r>
      <w:r w:rsidR="00D6143E" w:rsidRPr="00D6143E">
        <w:rPr>
          <w:color w:val="000000"/>
        </w:rPr>
        <w:t>/</w:t>
      </w:r>
      <w:r w:rsidR="00D6143E" w:rsidRPr="00D6143E">
        <w:rPr>
          <w:i/>
          <w:iCs/>
          <w:color w:val="000000"/>
        </w:rPr>
        <w:t>P</w:t>
      </w:r>
      <w:r w:rsidR="00D6143E" w:rsidRPr="00D6143E">
        <w:rPr>
          <w:color w:val="000000"/>
          <w:vertAlign w:val="subscript"/>
        </w:rPr>
        <w:t>t</w:t>
      </w:r>
      <w:r w:rsidR="00D6143E" w:rsidRPr="00D6143E">
        <w:rPr>
          <w:color w:val="000000"/>
        </w:rPr>
        <w:t xml:space="preserve"> = |</w:t>
      </w:r>
      <w:r w:rsidR="00D6143E" w:rsidRPr="00D6143E">
        <w:rPr>
          <w:i/>
          <w:iCs/>
          <w:color w:val="000000"/>
        </w:rPr>
        <w:t>S</w:t>
      </w:r>
      <w:r w:rsidR="00D6143E" w:rsidRPr="00D6143E">
        <w:rPr>
          <w:rFonts w:hint="eastAsia"/>
          <w:color w:val="000000"/>
          <w:vertAlign w:val="subscript"/>
          <w:lang w:eastAsia="zh-CN"/>
        </w:rPr>
        <w:t>21</w:t>
      </w:r>
      <w:r w:rsidR="00D6143E" w:rsidRPr="00D6143E">
        <w:rPr>
          <w:color w:val="000000"/>
        </w:rPr>
        <w:t>|</w:t>
      </w:r>
      <w:r w:rsidR="00D6143E" w:rsidRPr="00D6143E">
        <w:rPr>
          <w:rFonts w:hint="eastAsia"/>
          <w:color w:val="000000"/>
          <w:vertAlign w:val="superscript"/>
          <w:lang w:eastAsia="zh-CN"/>
        </w:rPr>
        <w:t>2</w:t>
      </w:r>
      <w:r w:rsidR="00D6143E" w:rsidRPr="00D6143E">
        <w:rPr>
          <w:color w:val="000000"/>
        </w:rPr>
        <w:t>)</w:t>
      </w:r>
      <w:r w:rsidR="00443821">
        <w:rPr>
          <w:rFonts w:hint="eastAsia"/>
          <w:color w:val="000000"/>
          <w:lang w:eastAsia="zh-CN"/>
        </w:rPr>
        <w:t xml:space="preserve"> </w:t>
      </w:r>
      <w:r w:rsidR="00443821">
        <w:rPr>
          <w:color w:val="000000"/>
          <w:lang w:eastAsia="zh-CN"/>
        </w:rPr>
        <w:fldChar w:fldCharType="begin"/>
      </w:r>
      <w:r w:rsidR="00443821">
        <w:rPr>
          <w:color w:val="000000"/>
          <w:lang w:eastAsia="zh-CN"/>
        </w:rPr>
        <w:instrText xml:space="preserve"> ADDIN ZOTERO_ITEM CSL_CITATION {"citationID":"wPDgaJ6L","properties":{"formattedCitation":"[12]","plainCitation":"[12]","noteIndex":0},"citationItems":[{"id":200,"uris":["http://zotero.org/users/7621261/items/7QZNUSGF"],"itemData":{"id":200,"type":"article-journal","abstract":"In this article, we present a novel approach for designing a rotation insensitive, biocompatible, circular polarization-based efﬁcient wireless power transfer (WPT) system for implantable medical devices (IMDs) in the radiative near-ﬁeld region. Initially, a wideband, biocompatible, ﬂexible circular polarized (CP) slot antenna is designed inside a single-layer skin tissue model to use as a receiving (Rx) element. To create the WPT link, a simple square patch antenna with the truncated corners is constructed to utilize as a transmitting (Tx) element. Furthermore, a polarization conversion-based metamaterial (MTM) structure is built particularly to improve the power transfer efﬁciency (PTE) of the proposed WPT system. Also, to show the versatility, the performance analysis of the proposed MTM integrated WPT system is conducted inside the human torso and head model. Moreover, a detailed study of the speciﬁc absorption rate (SAR) is accomplished regarding the safety of the human body in the light of IEEE regulation. Finally, the prototypes of the proposed WPT system are fabricated and experimentally veriﬁed in skin-mimicking gel and minced pork. The experimental result conﬁrms the feasibility of the proposed concept by enhancing the PTE of the presented system by the usage of the MTM slab.","container-title":"IEEE Transactions on Antennas and Propagation","DOI":"10.1109/TAP.2020.3044636","ISSN":"0018-926X, 1558-2221","issue":"7","journalAbbreviation":"IEEE Trans. Antennas Propagat.","language":"en","page":"4109-4122","source":"DOI.org (Crossref)","title":"Efficient Wireless Power Transfer System for Implantable Medical Devices Using Circular Polarized Antennas","volume":"69","author":[{"family":"Shaw","given":"Tarakeswar"},{"family":"Samanta","given":"Gopinath"},{"family":"Mitra","given":"Debasis"}],"issued":{"date-parts":[["2021",7]]}}}],"schema":"https://github.com/citation-style-language/schema/raw/master/csl-citation.json"} </w:instrText>
      </w:r>
      <w:r w:rsidR="00443821">
        <w:rPr>
          <w:color w:val="000000"/>
          <w:lang w:eastAsia="zh-CN"/>
        </w:rPr>
        <w:fldChar w:fldCharType="separate"/>
      </w:r>
      <w:r w:rsidR="00443821" w:rsidRPr="00443821">
        <w:t>[12]</w:t>
      </w:r>
      <w:r w:rsidR="00443821">
        <w:rPr>
          <w:color w:val="000000"/>
          <w:lang w:eastAsia="zh-CN"/>
        </w:rPr>
        <w:fldChar w:fldCharType="end"/>
      </w:r>
      <w:r w:rsidR="00D6143E" w:rsidRPr="00D6143E">
        <w:rPr>
          <w:color w:val="000000"/>
        </w:rPr>
        <w:t xml:space="preserve">. </w:t>
      </w:r>
      <w:r w:rsidR="00D6143E">
        <w:rPr>
          <w:rFonts w:hint="eastAsia"/>
          <w:color w:val="000000"/>
          <w:lang w:eastAsia="zh-CN"/>
        </w:rPr>
        <w:t>W</w:t>
      </w:r>
      <w:r w:rsidR="00D6143E" w:rsidRPr="00D6143E">
        <w:rPr>
          <w:color w:val="000000"/>
        </w:rPr>
        <w:t>ithout the metasurface, the air-</w:t>
      </w:r>
      <w:r w:rsidR="00883570" w:rsidRPr="00D6143E">
        <w:rPr>
          <w:color w:val="000000"/>
        </w:rPr>
        <w:t xml:space="preserve"> </w:t>
      </w:r>
      <w:r w:rsidR="00D6143E" w:rsidRPr="00D6143E">
        <w:rPr>
          <w:color w:val="000000"/>
        </w:rPr>
        <w:t xml:space="preserve">skin transmission efficiency is limited to merely </w:t>
      </w:r>
      <w:r w:rsidR="00B32535">
        <w:rPr>
          <w:rFonts w:hint="eastAsia"/>
          <w:color w:val="000000"/>
          <w:lang w:eastAsia="zh-CN"/>
        </w:rPr>
        <w:t>32.36</w:t>
      </w:r>
      <w:r w:rsidR="00D6143E" w:rsidRPr="00D6143E">
        <w:rPr>
          <w:color w:val="000000"/>
        </w:rPr>
        <w:t>%, demonstrating significant energy reflection due to inherent impedance mismatch at the tissue interface.</w:t>
      </w:r>
      <w:r w:rsidR="00883570">
        <w:rPr>
          <w:rFonts w:hint="eastAsia"/>
          <w:color w:val="000000"/>
          <w:lang w:eastAsia="zh-CN"/>
        </w:rPr>
        <w:t xml:space="preserve"> </w:t>
      </w:r>
      <w:r w:rsidR="00D6143E" w:rsidRPr="00D6143E">
        <w:rPr>
          <w:color w:val="000000"/>
        </w:rPr>
        <w:t>Through the integration of our optimally designed metasurface, the system achieves an exceptional transmission efficiency of 99.</w:t>
      </w:r>
      <w:r w:rsidR="00B32535">
        <w:rPr>
          <w:rFonts w:hint="eastAsia"/>
          <w:color w:val="000000"/>
          <w:lang w:eastAsia="zh-CN"/>
        </w:rPr>
        <w:t>9</w:t>
      </w:r>
      <w:r w:rsidR="00D6143E" w:rsidRPr="00D6143E">
        <w:rPr>
          <w:color w:val="000000"/>
        </w:rPr>
        <w:t xml:space="preserve">3%. This remarkable improvement confirms the capability </w:t>
      </w:r>
      <w:r w:rsidR="00A64C52">
        <w:rPr>
          <w:rFonts w:hint="eastAsia"/>
          <w:color w:val="000000"/>
          <w:lang w:eastAsia="zh-CN"/>
        </w:rPr>
        <w:t xml:space="preserve">of the </w:t>
      </w:r>
      <w:r w:rsidR="00A64C52" w:rsidRPr="00D6143E">
        <w:rPr>
          <w:color w:val="000000"/>
        </w:rPr>
        <w:t xml:space="preserve">metasurface </w:t>
      </w:r>
      <w:r w:rsidR="00D6143E" w:rsidRPr="00D6143E">
        <w:rPr>
          <w:color w:val="000000"/>
        </w:rPr>
        <w:t>to establish near-perfect impedance matching, effectively eliminating reflection losses at the air-</w:t>
      </w:r>
      <w:r w:rsidR="00883570">
        <w:rPr>
          <w:rFonts w:hint="eastAsia"/>
          <w:color w:val="000000"/>
          <w:lang w:eastAsia="zh-CN"/>
        </w:rPr>
        <w:t>composite substrate</w:t>
      </w:r>
      <w:r w:rsidR="00D6143E" w:rsidRPr="00D6143E">
        <w:rPr>
          <w:color w:val="000000"/>
        </w:rPr>
        <w:t xml:space="preserve"> boundary. </w:t>
      </w:r>
    </w:p>
    <w:p w14:paraId="353A35AF" w14:textId="7D0EB2E4" w:rsidR="00FC0377" w:rsidRDefault="00FC0377" w:rsidP="00FC0377">
      <w:pPr>
        <w:widowControl w:val="0"/>
        <w:pBdr>
          <w:top w:val="nil"/>
          <w:left w:val="nil"/>
          <w:bottom w:val="nil"/>
          <w:right w:val="nil"/>
          <w:between w:val="nil"/>
        </w:pBdr>
        <w:spacing w:line="252" w:lineRule="auto"/>
        <w:ind w:firstLine="202"/>
        <w:jc w:val="both"/>
        <w:rPr>
          <w:color w:val="000000"/>
        </w:rPr>
      </w:pPr>
    </w:p>
    <w:p w14:paraId="3ED9FC74" w14:textId="77777777" w:rsidR="00775008" w:rsidRDefault="00775008" w:rsidP="00775008">
      <w:pPr>
        <w:widowControl w:val="0"/>
        <w:pBdr>
          <w:top w:val="nil"/>
          <w:left w:val="nil"/>
          <w:bottom w:val="nil"/>
          <w:right w:val="nil"/>
          <w:between w:val="nil"/>
        </w:pBdr>
        <w:spacing w:line="252" w:lineRule="auto"/>
        <w:ind w:firstLine="144"/>
        <w:jc w:val="center"/>
        <w:rPr>
          <w:b/>
        </w:rPr>
      </w:pPr>
      <w:r>
        <w:rPr>
          <w:noProof/>
        </w:rPr>
        <w:drawing>
          <wp:inline distT="114300" distB="114300" distL="114300" distR="114300" wp14:anchorId="3B5F99AC" wp14:editId="5D971ED8">
            <wp:extent cx="2431575" cy="1924050"/>
            <wp:effectExtent l="0" t="0" r="6985" b="0"/>
            <wp:docPr id="10" name="image2.png"/>
            <wp:cNvGraphicFramePr/>
            <a:graphic xmlns:a="http://schemas.openxmlformats.org/drawingml/2006/main">
              <a:graphicData uri="http://schemas.openxmlformats.org/drawingml/2006/picture">
                <pic:pic xmlns:pic="http://schemas.openxmlformats.org/drawingml/2006/picture">
                  <pic:nvPicPr>
                    <pic:cNvPr id="10" name="image2.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a:off x="0" y="0"/>
                      <a:ext cx="2431575" cy="1924050"/>
                    </a:xfrm>
                    <a:prstGeom prst="rect">
                      <a:avLst/>
                    </a:prstGeom>
                    <a:ln/>
                  </pic:spPr>
                </pic:pic>
              </a:graphicData>
            </a:graphic>
          </wp:inline>
        </w:drawing>
      </w:r>
    </w:p>
    <w:p w14:paraId="4BB6B58C" w14:textId="4EA0DCF5" w:rsidR="00775008" w:rsidRDefault="00775008" w:rsidP="00775008">
      <w:pPr>
        <w:widowControl w:val="0"/>
        <w:pBdr>
          <w:top w:val="nil"/>
          <w:left w:val="nil"/>
          <w:bottom w:val="nil"/>
          <w:right w:val="nil"/>
          <w:between w:val="nil"/>
        </w:pBdr>
        <w:spacing w:line="252" w:lineRule="auto"/>
        <w:ind w:firstLine="144"/>
        <w:jc w:val="both"/>
      </w:pPr>
      <w:r>
        <w:rPr>
          <w:b/>
        </w:rPr>
        <w:t xml:space="preserve">Fig. </w:t>
      </w:r>
      <w:r w:rsidR="00870053">
        <w:rPr>
          <w:rFonts w:hint="eastAsia"/>
          <w:b/>
          <w:lang w:eastAsia="zh-CN"/>
        </w:rPr>
        <w:t>5</w:t>
      </w:r>
      <w:r>
        <w:rPr>
          <w:b/>
        </w:rPr>
        <w:t>.</w:t>
      </w:r>
      <w:r>
        <w:t xml:space="preserve"> </w:t>
      </w:r>
      <w:r w:rsidR="00A64C52">
        <w:rPr>
          <w:rFonts w:hint="eastAsia"/>
          <w:lang w:eastAsia="zh-CN"/>
        </w:rPr>
        <w:t xml:space="preserve">Simulated </w:t>
      </w:r>
      <w:r w:rsidR="00A64C52" w:rsidRPr="00D87555">
        <w:rPr>
          <w:rFonts w:hint="eastAsia"/>
          <w:lang w:eastAsia="zh-CN"/>
        </w:rPr>
        <w:t>S</w:t>
      </w:r>
      <w:r w:rsidR="00A64C52">
        <w:rPr>
          <w:rFonts w:hint="eastAsia"/>
          <w:lang w:eastAsia="zh-CN"/>
        </w:rPr>
        <w:t>-par</w:t>
      </w:r>
      <w:r w:rsidR="00A64C52">
        <w:rPr>
          <w:lang w:eastAsia="zh-CN"/>
        </w:rPr>
        <w:t>a</w:t>
      </w:r>
      <w:r w:rsidR="00A64C52">
        <w:rPr>
          <w:rFonts w:hint="eastAsia"/>
          <w:lang w:eastAsia="zh-CN"/>
        </w:rPr>
        <w:t>meters of the system with and without the metasurface.</w:t>
      </w:r>
    </w:p>
    <w:p w14:paraId="5BBEB95D" w14:textId="77777777" w:rsidR="00775008" w:rsidRPr="00775008" w:rsidRDefault="00775008" w:rsidP="00775008">
      <w:pPr>
        <w:widowControl w:val="0"/>
        <w:pBdr>
          <w:top w:val="nil"/>
          <w:left w:val="nil"/>
          <w:bottom w:val="nil"/>
          <w:right w:val="nil"/>
          <w:between w:val="nil"/>
        </w:pBdr>
        <w:spacing w:line="252" w:lineRule="auto"/>
        <w:jc w:val="both"/>
        <w:rPr>
          <w:color w:val="000000"/>
          <w:lang w:eastAsia="zh-CN"/>
        </w:rPr>
      </w:pPr>
    </w:p>
    <w:p w14:paraId="2618ACA3" w14:textId="77777777" w:rsidR="00FC0377" w:rsidRPr="00775008" w:rsidRDefault="00FC0377" w:rsidP="00FC0377">
      <w:pPr>
        <w:widowControl w:val="0"/>
        <w:pBdr>
          <w:top w:val="nil"/>
          <w:left w:val="nil"/>
          <w:bottom w:val="nil"/>
          <w:right w:val="nil"/>
          <w:between w:val="nil"/>
        </w:pBdr>
        <w:spacing w:line="252" w:lineRule="auto"/>
        <w:jc w:val="both"/>
        <w:rPr>
          <w:color w:val="000000"/>
          <w:lang w:eastAsia="zh-CN"/>
        </w:rPr>
      </w:pPr>
    </w:p>
    <w:p w14:paraId="50DF0432" w14:textId="77777777" w:rsidR="00775008" w:rsidRDefault="00775008" w:rsidP="00775008">
      <w:pPr>
        <w:widowControl w:val="0"/>
        <w:pBdr>
          <w:top w:val="nil"/>
          <w:left w:val="nil"/>
          <w:bottom w:val="nil"/>
          <w:right w:val="nil"/>
          <w:between w:val="nil"/>
        </w:pBdr>
        <w:spacing w:line="252" w:lineRule="auto"/>
        <w:ind w:firstLine="144"/>
        <w:jc w:val="center"/>
        <w:rPr>
          <w:b/>
        </w:rPr>
      </w:pPr>
      <w:r>
        <w:rPr>
          <w:noProof/>
        </w:rPr>
        <w:drawing>
          <wp:inline distT="114300" distB="114300" distL="114300" distR="114300" wp14:anchorId="184FAB5F" wp14:editId="436E2D55">
            <wp:extent cx="2408507" cy="1924050"/>
            <wp:effectExtent l="0" t="0" r="0" b="0"/>
            <wp:docPr id="1343270490" name="image2.png"/>
            <wp:cNvGraphicFramePr/>
            <a:graphic xmlns:a="http://schemas.openxmlformats.org/drawingml/2006/main">
              <a:graphicData uri="http://schemas.openxmlformats.org/drawingml/2006/picture">
                <pic:pic xmlns:pic="http://schemas.openxmlformats.org/drawingml/2006/picture">
                  <pic:nvPicPr>
                    <pic:cNvPr id="1343270490" name="image2.png"/>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2408507" cy="1924050"/>
                    </a:xfrm>
                    <a:prstGeom prst="rect">
                      <a:avLst/>
                    </a:prstGeom>
                    <a:ln/>
                  </pic:spPr>
                </pic:pic>
              </a:graphicData>
            </a:graphic>
          </wp:inline>
        </w:drawing>
      </w:r>
    </w:p>
    <w:p w14:paraId="16B0D107" w14:textId="14D54E73" w:rsidR="00775008" w:rsidRDefault="00775008" w:rsidP="00775008">
      <w:pPr>
        <w:widowControl w:val="0"/>
        <w:pBdr>
          <w:top w:val="nil"/>
          <w:left w:val="nil"/>
          <w:bottom w:val="nil"/>
          <w:right w:val="nil"/>
          <w:between w:val="nil"/>
        </w:pBdr>
        <w:spacing w:line="252" w:lineRule="auto"/>
        <w:ind w:firstLine="144"/>
        <w:jc w:val="both"/>
      </w:pPr>
      <w:r>
        <w:rPr>
          <w:b/>
        </w:rPr>
        <w:t xml:space="preserve">Fig. </w:t>
      </w:r>
      <w:r w:rsidR="00870053">
        <w:rPr>
          <w:rFonts w:hint="eastAsia"/>
          <w:b/>
          <w:lang w:eastAsia="zh-CN"/>
        </w:rPr>
        <w:t>6</w:t>
      </w:r>
      <w:r>
        <w:rPr>
          <w:b/>
        </w:rPr>
        <w:t>.</w:t>
      </w:r>
      <w:r>
        <w:t xml:space="preserve"> </w:t>
      </w:r>
      <w:r w:rsidR="00A64C52">
        <w:rPr>
          <w:rFonts w:hint="eastAsia"/>
          <w:lang w:eastAsia="zh-CN"/>
        </w:rPr>
        <w:t>Normaliazed e</w:t>
      </w:r>
      <w:r w:rsidR="00A64C52" w:rsidRPr="00A25C56">
        <w:rPr>
          <w:lang w:eastAsia="zh-CN"/>
        </w:rPr>
        <w:t xml:space="preserve">quivalent </w:t>
      </w:r>
      <w:r w:rsidR="00A64C52">
        <w:rPr>
          <w:rFonts w:hint="eastAsia"/>
          <w:lang w:eastAsia="zh-CN"/>
        </w:rPr>
        <w:t xml:space="preserve">input </w:t>
      </w:r>
      <w:r w:rsidR="00A64C52" w:rsidRPr="00A25C56">
        <w:rPr>
          <w:lang w:eastAsia="zh-CN"/>
        </w:rPr>
        <w:t xml:space="preserve">impedance with or without </w:t>
      </w:r>
      <w:r w:rsidR="00A64C52">
        <w:rPr>
          <w:rFonts w:hint="eastAsia"/>
          <w:lang w:eastAsia="zh-CN"/>
        </w:rPr>
        <w:t>metasurface</w:t>
      </w:r>
      <w:r w:rsidR="00A64C52" w:rsidRPr="00A25C56">
        <w:rPr>
          <w:lang w:eastAsia="zh-CN"/>
        </w:rPr>
        <w:t xml:space="preserve"> load</w:t>
      </w:r>
      <w:r w:rsidR="00A64C52">
        <w:rPr>
          <w:lang w:eastAsia="zh-CN"/>
        </w:rPr>
        <w:t>ing</w:t>
      </w:r>
      <w:r w:rsidR="00A64C52" w:rsidRPr="00A25C56">
        <w:rPr>
          <w:lang w:eastAsia="zh-CN"/>
        </w:rPr>
        <w:t>.</w:t>
      </w:r>
    </w:p>
    <w:p w14:paraId="73EF16BF" w14:textId="77777777" w:rsidR="00775008" w:rsidRPr="00775008" w:rsidRDefault="00775008" w:rsidP="00775008">
      <w:pPr>
        <w:widowControl w:val="0"/>
        <w:pBdr>
          <w:top w:val="nil"/>
          <w:left w:val="nil"/>
          <w:bottom w:val="nil"/>
          <w:right w:val="nil"/>
          <w:between w:val="nil"/>
        </w:pBdr>
        <w:spacing w:line="252" w:lineRule="auto"/>
        <w:jc w:val="both"/>
        <w:rPr>
          <w:color w:val="000000"/>
          <w:lang w:eastAsia="zh-CN"/>
        </w:rPr>
      </w:pPr>
    </w:p>
    <w:p w14:paraId="4482C22A" w14:textId="5E783A47" w:rsidR="00FC0377" w:rsidRDefault="00883570" w:rsidP="00FC0377">
      <w:pPr>
        <w:widowControl w:val="0"/>
        <w:pBdr>
          <w:top w:val="nil"/>
          <w:left w:val="nil"/>
          <w:bottom w:val="nil"/>
          <w:right w:val="nil"/>
          <w:between w:val="nil"/>
        </w:pBdr>
        <w:spacing w:line="252" w:lineRule="auto"/>
        <w:ind w:firstLine="202"/>
        <w:jc w:val="both"/>
        <w:rPr>
          <w:color w:val="000000"/>
        </w:rPr>
      </w:pPr>
      <w:r w:rsidRPr="00883570">
        <w:rPr>
          <w:color w:val="000000"/>
        </w:rPr>
        <w:t xml:space="preserve">To quantitatively evaluate the metasurface's capability in mitigating interface reflections, we perform equivalent impedance analysis using the S-parameter inversion method </w:t>
      </w:r>
      <w:r w:rsidR="00443821">
        <w:rPr>
          <w:color w:val="000000"/>
        </w:rPr>
        <w:fldChar w:fldCharType="begin"/>
      </w:r>
      <w:r w:rsidR="00443821">
        <w:rPr>
          <w:color w:val="000000"/>
        </w:rPr>
        <w:instrText xml:space="preserve"> ADDIN ZOTERO_ITEM CSL_CITATION {"citationID":"BQQgnbIy","properties":{"formattedCitation":"[19]","plainCitation":"[19]","noteIndex":0},"citationItems":[{"id":4240,"uris":["http://zotero.org/users/7621261/items/6URQB8UT"],"itemData":{"id":4240,"type":"article-journal","abstract":"Reﬂective metasurfaces are utilized as a bridge linking propagating waves and surface waves. However, the effective constitutive parameters (permittivity and permeability) cannot be retrieved by conventional theory without transmission coefﬁcients. In this paper, an innovative method based on a quasi-one-port network model is proposed to robustly retrieve the effective electromagnetic parameters (εeff , μeff , neff , and zeff ) for reﬂective metasurfaces with isotropic unit cells. The validity of the method is demonstrated by imping TE-polarized terahertz waves normally and obliquely (10◦) on the multiple-layer unit cells. The effective boundary of the multiple-layer cells is determined by minimizing the deviation of the effective refractive indices from 0.1018 to 0.0260 using a genetic algorithm, which increases the consistency of the retrieval results. The sensitivity of the effective constitutive parameters to the accuracy of reﬂection coefﬁcients and nonzero incident angle ζi is also discussed. This method is beneﬁcial for the design of reﬂective metasurfaces or multichannel reﬂectors, the coupling of spoof space plasmon polaritons, and other applications of anomalous reﬂection.","container-title":"IEEE Transactions on Microwave Theory and Techniques","DOI":"10.1109/TMTT.2019.2921772","ISSN":"0018-9480, 1557-9670","issue":"8","journalAbbreviation":"IEEE Trans. Microwave Theory Techn.","language":"en","license":"https://ieeexplore.ieee.org/Xplorehelp/downloads/license-information/IEEE.html","page":"3284-3296","source":"DOI.org (Crossref)","title":"Effective-Medium Characteristics of Reflective Metasurface: A Quasi-One-Port Network Theory","title-short":"Effective-Medium Characteristics of Reflective Metasurface","volume":"67","author":[{"family":"Han","given":"Feng-Yuan"},{"family":"Li","given":"Fan-Hong"},{"family":"Liu","given":"Jiang-Yu"},{"family":"Liu","given":"Pu-Kun"}],"issued":{"date-parts":[["2019",8]]}}}],"schema":"https://github.com/citation-style-language/schema/raw/master/csl-citation.json"} </w:instrText>
      </w:r>
      <w:r w:rsidR="00443821">
        <w:rPr>
          <w:color w:val="000000"/>
        </w:rPr>
        <w:fldChar w:fldCharType="separate"/>
      </w:r>
      <w:r w:rsidR="00443821" w:rsidRPr="00443821">
        <w:t>[19]</w:t>
      </w:r>
      <w:r w:rsidR="00443821">
        <w:rPr>
          <w:color w:val="000000"/>
        </w:rPr>
        <w:fldChar w:fldCharType="end"/>
      </w:r>
      <w:r w:rsidRPr="00883570">
        <w:rPr>
          <w:color w:val="000000"/>
        </w:rPr>
        <w:t>, expressed as:</w:t>
      </w:r>
    </w:p>
    <w:p w14:paraId="045AEB45" w14:textId="7573879D" w:rsidR="00FC0377" w:rsidRPr="00883570" w:rsidRDefault="00883570" w:rsidP="00883570">
      <w:pPr>
        <w:pStyle w:val="MTDisplayEquation"/>
      </w:pPr>
      <w:r>
        <w:tab/>
      </w:r>
      <w:bookmarkStart w:id="2" w:name="_Hlk193838906"/>
      <w:r w:rsidRPr="00CF661D">
        <w:rPr>
          <w:position w:val="-32"/>
        </w:rPr>
        <w:object w:dxaOrig="2760" w:dyaOrig="760" w14:anchorId="3169CBFA">
          <v:shape id="_x0000_i1028" type="#_x0000_t75" style="width:138.1pt;height:37.5pt" o:ole="">
            <v:imagedata r:id="rId21" o:title=""/>
          </v:shape>
          <o:OLEObject Type="Embed" ProgID="Equation.DSMT4" ShapeID="_x0000_i1028" DrawAspect="Content" ObjectID="_1804598977" r:id="rId22"/>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317019">
        <w:rPr>
          <w:noProof/>
        </w:rPr>
        <w:instrText>2</w:instrText>
      </w:r>
      <w:r>
        <w:rPr>
          <w:noProof/>
        </w:rPr>
        <w:fldChar w:fldCharType="end"/>
      </w:r>
      <w:r>
        <w:instrText>)</w:instrText>
      </w:r>
      <w:r>
        <w:fldChar w:fldCharType="end"/>
      </w:r>
      <w:bookmarkEnd w:id="2"/>
    </w:p>
    <w:p w14:paraId="6331999E" w14:textId="73906652" w:rsidR="00883570" w:rsidRPr="00883570" w:rsidRDefault="00883570" w:rsidP="00CF5E50">
      <w:pPr>
        <w:widowControl w:val="0"/>
        <w:pBdr>
          <w:top w:val="nil"/>
          <w:left w:val="nil"/>
          <w:bottom w:val="nil"/>
          <w:right w:val="nil"/>
          <w:between w:val="nil"/>
        </w:pBdr>
        <w:spacing w:line="252" w:lineRule="auto"/>
        <w:jc w:val="both"/>
        <w:rPr>
          <w:color w:val="000000"/>
          <w:lang w:eastAsia="zh-CN"/>
        </w:rPr>
      </w:pPr>
      <w:r w:rsidRPr="00883570">
        <w:rPr>
          <w:color w:val="000000"/>
          <w:lang w:eastAsia="zh-CN"/>
        </w:rPr>
        <w:t xml:space="preserve">where </w:t>
      </w:r>
      <w:r w:rsidRPr="00883570">
        <w:rPr>
          <w:i/>
          <w:iCs/>
          <w:color w:val="000000"/>
          <w:lang w:eastAsia="zh-CN"/>
        </w:rPr>
        <w:t>Z</w:t>
      </w:r>
      <w:r w:rsidRPr="00883570">
        <w:rPr>
          <w:color w:val="000000"/>
          <w:vertAlign w:val="subscript"/>
          <w:lang w:eastAsia="zh-CN"/>
        </w:rPr>
        <w:t>re</w:t>
      </w:r>
      <w:r w:rsidRPr="00883570">
        <w:rPr>
          <w:color w:val="000000"/>
          <w:lang w:eastAsia="zh-CN"/>
        </w:rPr>
        <w:t xml:space="preserve"> and </w:t>
      </w:r>
      <w:r w:rsidRPr="00883570">
        <w:rPr>
          <w:i/>
          <w:iCs/>
          <w:color w:val="000000"/>
          <w:lang w:eastAsia="zh-CN"/>
        </w:rPr>
        <w:t>Z</w:t>
      </w:r>
      <w:r w:rsidRPr="00883570">
        <w:rPr>
          <w:color w:val="000000"/>
          <w:vertAlign w:val="subscript"/>
          <w:lang w:eastAsia="zh-CN"/>
        </w:rPr>
        <w:t>im</w:t>
      </w:r>
      <w:r w:rsidRPr="00883570">
        <w:rPr>
          <w:color w:val="000000"/>
          <w:lang w:eastAsia="zh-CN"/>
        </w:rPr>
        <w:t xml:space="preserve"> denote the real and imaginary components of the equivalent impedance, respectively. Perfect impedance matching between the metasurface and free space requires these components to approach the ideal values (</w:t>
      </w:r>
      <w:r w:rsidRPr="00883570">
        <w:rPr>
          <w:i/>
          <w:iCs/>
          <w:color w:val="000000"/>
          <w:lang w:eastAsia="zh-CN"/>
        </w:rPr>
        <w:t>Z</w:t>
      </w:r>
      <w:r w:rsidRPr="00883570">
        <w:rPr>
          <w:color w:val="000000"/>
          <w:vertAlign w:val="subscript"/>
          <w:lang w:eastAsia="zh-CN"/>
        </w:rPr>
        <w:t>re</w:t>
      </w:r>
      <w:r w:rsidRPr="00883570">
        <w:rPr>
          <w:color w:val="000000"/>
          <w:lang w:eastAsia="zh-CN"/>
        </w:rPr>
        <w:t xml:space="preserve"> = 1, </w:t>
      </w:r>
      <w:r w:rsidRPr="00883570">
        <w:rPr>
          <w:i/>
          <w:iCs/>
          <w:color w:val="000000"/>
          <w:lang w:eastAsia="zh-CN"/>
        </w:rPr>
        <w:t>Z</w:t>
      </w:r>
      <w:r w:rsidRPr="00883570">
        <w:rPr>
          <w:color w:val="000000"/>
          <w:vertAlign w:val="subscript"/>
          <w:lang w:eastAsia="zh-CN"/>
        </w:rPr>
        <w:t>im</w:t>
      </w:r>
      <w:r w:rsidRPr="00883570">
        <w:rPr>
          <w:color w:val="000000"/>
          <w:lang w:eastAsia="zh-CN"/>
        </w:rPr>
        <w:t xml:space="preserve"> = 0).</w:t>
      </w:r>
      <w:r w:rsidR="00CF5E50">
        <w:rPr>
          <w:rFonts w:hint="eastAsia"/>
          <w:color w:val="000000"/>
          <w:lang w:eastAsia="zh-CN"/>
        </w:rPr>
        <w:t xml:space="preserve"> </w:t>
      </w:r>
      <w:r w:rsidRPr="00883570">
        <w:rPr>
          <w:color w:val="000000"/>
          <w:lang w:eastAsia="zh-CN"/>
        </w:rPr>
        <w:t>Fig</w:t>
      </w:r>
      <w:r w:rsidR="00CF5E50">
        <w:rPr>
          <w:rFonts w:hint="eastAsia"/>
          <w:color w:val="000000"/>
          <w:lang w:eastAsia="zh-CN"/>
        </w:rPr>
        <w:t>.</w:t>
      </w:r>
      <w:r w:rsidRPr="00883570">
        <w:rPr>
          <w:color w:val="000000"/>
          <w:lang w:eastAsia="zh-CN"/>
        </w:rPr>
        <w:t xml:space="preserve"> 6</w:t>
      </w:r>
      <w:r w:rsidR="00CF5E50">
        <w:rPr>
          <w:rFonts w:hint="eastAsia"/>
          <w:color w:val="000000"/>
          <w:lang w:eastAsia="zh-CN"/>
        </w:rPr>
        <w:t xml:space="preserve"> </w:t>
      </w:r>
      <w:r w:rsidRPr="00883570">
        <w:rPr>
          <w:color w:val="000000"/>
          <w:lang w:eastAsia="zh-CN"/>
        </w:rPr>
        <w:t xml:space="preserve">presents the comparative equivalent impedance characteristics with and without the metasurface, derived from the </w:t>
      </w:r>
      <w:r w:rsidRPr="00883570">
        <w:rPr>
          <w:i/>
          <w:iCs/>
          <w:color w:val="000000"/>
          <w:lang w:eastAsia="zh-CN"/>
        </w:rPr>
        <w:t>S</w:t>
      </w:r>
      <w:r w:rsidRPr="00883570">
        <w:rPr>
          <w:color w:val="000000"/>
          <w:lang w:eastAsia="zh-CN"/>
        </w:rPr>
        <w:t xml:space="preserve">-parameters in Fig. 5. The results demonstrate that at 2.45 GHz, the </w:t>
      </w:r>
      <w:r w:rsidR="00CF5E50">
        <w:rPr>
          <w:rFonts w:hint="eastAsia"/>
          <w:color w:val="000000"/>
          <w:lang w:eastAsia="zh-CN"/>
        </w:rPr>
        <w:t>air-composite substrate</w:t>
      </w:r>
      <w:r w:rsidRPr="00883570">
        <w:rPr>
          <w:color w:val="000000"/>
          <w:lang w:eastAsia="zh-CN"/>
        </w:rPr>
        <w:t xml:space="preserve"> interface exhibits significant impedance mismatch (</w:t>
      </w:r>
      <w:r w:rsidRPr="00883570">
        <w:rPr>
          <w:i/>
          <w:iCs/>
          <w:color w:val="000000"/>
          <w:lang w:eastAsia="zh-CN"/>
        </w:rPr>
        <w:t>Z</w:t>
      </w:r>
      <w:r w:rsidRPr="00883570">
        <w:rPr>
          <w:color w:val="000000"/>
          <w:vertAlign w:val="subscript"/>
          <w:lang w:eastAsia="zh-CN"/>
        </w:rPr>
        <w:t>1</w:t>
      </w:r>
      <w:r w:rsidRPr="00883570">
        <w:rPr>
          <w:color w:val="000000"/>
          <w:lang w:eastAsia="zh-CN"/>
        </w:rPr>
        <w:t xml:space="preserve"> = </w:t>
      </w:r>
      <w:r w:rsidR="00CF5E50">
        <w:rPr>
          <w:rFonts w:hint="eastAsia"/>
          <w:color w:val="000000"/>
          <w:lang w:eastAsia="zh-CN"/>
        </w:rPr>
        <w:t>0.21</w:t>
      </w:r>
      <w:r w:rsidRPr="00883570">
        <w:rPr>
          <w:color w:val="000000"/>
          <w:lang w:eastAsia="zh-CN"/>
        </w:rPr>
        <w:t xml:space="preserve"> + </w:t>
      </w:r>
      <w:r w:rsidR="00CF5E50">
        <w:rPr>
          <w:rFonts w:hint="eastAsia"/>
          <w:color w:val="000000"/>
          <w:lang w:eastAsia="zh-CN"/>
        </w:rPr>
        <w:t>0.30</w:t>
      </w:r>
      <w:r w:rsidRPr="00883570">
        <w:rPr>
          <w:color w:val="000000"/>
          <w:lang w:eastAsia="zh-CN"/>
        </w:rPr>
        <w:t xml:space="preserve">j) without the metasurface. </w:t>
      </w:r>
      <w:r w:rsidR="00CF5E50">
        <w:rPr>
          <w:rFonts w:hint="eastAsia"/>
          <w:color w:val="000000"/>
          <w:lang w:eastAsia="zh-CN"/>
        </w:rPr>
        <w:t>By introducing</w:t>
      </w:r>
      <w:r w:rsidRPr="00883570">
        <w:rPr>
          <w:color w:val="000000"/>
          <w:lang w:eastAsia="zh-CN"/>
        </w:rPr>
        <w:t xml:space="preserve"> the metasurface, </w:t>
      </w:r>
      <w:r w:rsidR="00CF5E50">
        <w:rPr>
          <w:rFonts w:hint="eastAsia"/>
          <w:color w:val="000000"/>
          <w:lang w:eastAsia="zh-CN"/>
        </w:rPr>
        <w:t xml:space="preserve">the interface </w:t>
      </w:r>
      <w:r w:rsidRPr="00883570">
        <w:rPr>
          <w:color w:val="000000"/>
          <w:lang w:eastAsia="zh-CN"/>
        </w:rPr>
        <w:t>a</w:t>
      </w:r>
      <w:r w:rsidR="00CF5E50">
        <w:rPr>
          <w:rFonts w:hint="eastAsia"/>
          <w:color w:val="000000"/>
          <w:lang w:eastAsia="zh-CN"/>
        </w:rPr>
        <w:t>ttains</w:t>
      </w:r>
      <w:r w:rsidRPr="00883570">
        <w:rPr>
          <w:color w:val="000000"/>
          <w:lang w:eastAsia="zh-CN"/>
        </w:rPr>
        <w:t xml:space="preserve"> near-ideal matching (</w:t>
      </w:r>
      <w:r w:rsidRPr="00883570">
        <w:rPr>
          <w:i/>
          <w:iCs/>
          <w:color w:val="000000"/>
          <w:lang w:eastAsia="zh-CN"/>
        </w:rPr>
        <w:t>Z</w:t>
      </w:r>
      <w:r w:rsidRPr="00883570">
        <w:rPr>
          <w:color w:val="000000"/>
          <w:vertAlign w:val="subscript"/>
          <w:lang w:eastAsia="zh-CN"/>
        </w:rPr>
        <w:t>2</w:t>
      </w:r>
      <w:r w:rsidRPr="00883570">
        <w:rPr>
          <w:color w:val="000000"/>
          <w:lang w:eastAsia="zh-CN"/>
        </w:rPr>
        <w:t xml:space="preserve"> = 0.98 </w:t>
      </w:r>
      <w:r w:rsidR="00CF5E50">
        <w:rPr>
          <w:rFonts w:hint="eastAsia"/>
          <w:color w:val="000000"/>
          <w:lang w:eastAsia="zh-CN"/>
        </w:rPr>
        <w:t>-</w:t>
      </w:r>
      <w:r w:rsidRPr="00883570">
        <w:rPr>
          <w:color w:val="000000"/>
          <w:lang w:eastAsia="zh-CN"/>
        </w:rPr>
        <w:t xml:space="preserve"> 0.0</w:t>
      </w:r>
      <w:r w:rsidR="00CF5E50">
        <w:rPr>
          <w:rFonts w:hint="eastAsia"/>
          <w:color w:val="000000"/>
          <w:lang w:eastAsia="zh-CN"/>
        </w:rPr>
        <w:t>03</w:t>
      </w:r>
      <w:r w:rsidRPr="00883570">
        <w:rPr>
          <w:color w:val="000000"/>
          <w:lang w:eastAsia="zh-CN"/>
        </w:rPr>
        <w:t xml:space="preserve">j) at </w:t>
      </w:r>
      <w:r w:rsidR="00CF5E50">
        <w:rPr>
          <w:rFonts w:hint="eastAsia"/>
          <w:color w:val="000000"/>
          <w:lang w:eastAsia="zh-CN"/>
        </w:rPr>
        <w:t>2.45</w:t>
      </w:r>
      <w:r w:rsidRPr="00883570">
        <w:rPr>
          <w:color w:val="000000"/>
          <w:lang w:eastAsia="zh-CN"/>
        </w:rPr>
        <w:t xml:space="preserve"> GHz</w:t>
      </w:r>
      <w:r w:rsidR="00CF5E50">
        <w:rPr>
          <w:rFonts w:hint="eastAsia"/>
          <w:color w:val="000000"/>
          <w:lang w:eastAsia="zh-CN"/>
        </w:rPr>
        <w:t>,</w:t>
      </w:r>
      <w:r w:rsidRPr="00883570">
        <w:rPr>
          <w:color w:val="000000"/>
          <w:lang w:eastAsia="zh-CN"/>
        </w:rPr>
        <w:t xml:space="preserve"> </w:t>
      </w:r>
      <w:r w:rsidR="00CF5E50" w:rsidRPr="00FC0377">
        <w:rPr>
          <w:color w:val="000000"/>
          <w:lang w:eastAsia="zh-CN"/>
        </w:rPr>
        <w:t>validating its effectiveness in achieving near-ideal impedance matching at the skin-air interface.</w:t>
      </w:r>
    </w:p>
    <w:p w14:paraId="354ED5CA" w14:textId="77777777" w:rsidR="00775008" w:rsidRDefault="00775008" w:rsidP="00775008">
      <w:pPr>
        <w:widowControl w:val="0"/>
        <w:pBdr>
          <w:top w:val="nil"/>
          <w:left w:val="nil"/>
          <w:bottom w:val="nil"/>
          <w:right w:val="nil"/>
          <w:between w:val="nil"/>
        </w:pBdr>
        <w:spacing w:line="252" w:lineRule="auto"/>
        <w:ind w:firstLine="144"/>
        <w:jc w:val="center"/>
        <w:rPr>
          <w:b/>
        </w:rPr>
      </w:pPr>
      <w:r>
        <w:rPr>
          <w:noProof/>
        </w:rPr>
        <w:lastRenderedPageBreak/>
        <w:drawing>
          <wp:inline distT="114300" distB="114300" distL="114300" distR="114300" wp14:anchorId="58DEE39F" wp14:editId="5B96E173">
            <wp:extent cx="3075709" cy="1318161"/>
            <wp:effectExtent l="0" t="0" r="0" b="0"/>
            <wp:docPr id="726157406" name="image2.png"/>
            <wp:cNvGraphicFramePr/>
            <a:graphic xmlns:a="http://schemas.openxmlformats.org/drawingml/2006/main">
              <a:graphicData uri="http://schemas.openxmlformats.org/drawingml/2006/picture">
                <pic:pic xmlns:pic="http://schemas.openxmlformats.org/drawingml/2006/picture">
                  <pic:nvPicPr>
                    <pic:cNvPr id="726157406" name="image2.png"/>
                    <pic:cNvPicPr preferRelativeResize="0"/>
                  </pic:nvPicPr>
                  <pic:blipFill>
                    <a:blip r:embed="rId23" cstate="print">
                      <a:extLst>
                        <a:ext uri="{28A0092B-C50C-407E-A947-70E740481C1C}">
                          <a14:useLocalDpi xmlns:a14="http://schemas.microsoft.com/office/drawing/2010/main" val="0"/>
                        </a:ext>
                      </a:extLst>
                    </a:blip>
                    <a:stretch>
                      <a:fillRect/>
                    </a:stretch>
                  </pic:blipFill>
                  <pic:spPr>
                    <a:xfrm>
                      <a:off x="0" y="0"/>
                      <a:ext cx="3150173" cy="1350074"/>
                    </a:xfrm>
                    <a:prstGeom prst="rect">
                      <a:avLst/>
                    </a:prstGeom>
                    <a:ln/>
                  </pic:spPr>
                </pic:pic>
              </a:graphicData>
            </a:graphic>
          </wp:inline>
        </w:drawing>
      </w:r>
    </w:p>
    <w:p w14:paraId="2C6C7C07" w14:textId="033516FD" w:rsidR="00775008" w:rsidRDefault="00775008" w:rsidP="00775008">
      <w:pPr>
        <w:widowControl w:val="0"/>
        <w:pBdr>
          <w:top w:val="nil"/>
          <w:left w:val="nil"/>
          <w:bottom w:val="nil"/>
          <w:right w:val="nil"/>
          <w:between w:val="nil"/>
        </w:pBdr>
        <w:spacing w:line="252" w:lineRule="auto"/>
        <w:ind w:firstLine="144"/>
        <w:jc w:val="both"/>
      </w:pPr>
      <w:r>
        <w:rPr>
          <w:b/>
        </w:rPr>
        <w:t xml:space="preserve">Fig. </w:t>
      </w:r>
      <w:r w:rsidR="00CF5E50">
        <w:rPr>
          <w:rFonts w:hint="eastAsia"/>
          <w:b/>
          <w:lang w:eastAsia="zh-CN"/>
        </w:rPr>
        <w:t>7</w:t>
      </w:r>
      <w:r>
        <w:rPr>
          <w:b/>
        </w:rPr>
        <w:t>.</w:t>
      </w:r>
      <w:r>
        <w:t xml:space="preserve"> </w:t>
      </w:r>
      <w:r w:rsidR="00A64C52" w:rsidRPr="00A25C56">
        <w:rPr>
          <w:lang w:eastAsia="zh-CN"/>
        </w:rPr>
        <w:t>Normalized electric field energy density distribution with and without the metasurface</w:t>
      </w:r>
      <w:r w:rsidR="00A64C52">
        <w:rPr>
          <w:rFonts w:hint="eastAsia"/>
          <w:lang w:eastAsia="zh-CN"/>
        </w:rPr>
        <w:t>.</w:t>
      </w:r>
    </w:p>
    <w:p w14:paraId="602AB6D8" w14:textId="77777777" w:rsidR="00775008" w:rsidRPr="00775008" w:rsidRDefault="00775008" w:rsidP="00775008">
      <w:pPr>
        <w:widowControl w:val="0"/>
        <w:pBdr>
          <w:top w:val="nil"/>
          <w:left w:val="nil"/>
          <w:bottom w:val="nil"/>
          <w:right w:val="nil"/>
          <w:between w:val="nil"/>
        </w:pBdr>
        <w:spacing w:line="252" w:lineRule="auto"/>
        <w:jc w:val="both"/>
        <w:rPr>
          <w:color w:val="000000"/>
          <w:lang w:eastAsia="zh-CN"/>
        </w:rPr>
      </w:pPr>
    </w:p>
    <w:p w14:paraId="5477C4ED" w14:textId="02DB0BB6" w:rsidR="00732E46" w:rsidRPr="00CF5E50" w:rsidRDefault="00FC0377" w:rsidP="00CF5E50">
      <w:pPr>
        <w:widowControl w:val="0"/>
        <w:pBdr>
          <w:top w:val="nil"/>
          <w:left w:val="nil"/>
          <w:bottom w:val="nil"/>
          <w:right w:val="nil"/>
          <w:between w:val="nil"/>
        </w:pBdr>
        <w:spacing w:line="252" w:lineRule="auto"/>
        <w:ind w:firstLine="202"/>
        <w:jc w:val="both"/>
        <w:rPr>
          <w:color w:val="000000"/>
          <w:lang w:eastAsia="zh-CN"/>
        </w:rPr>
      </w:pPr>
      <w:r w:rsidRPr="00FC0377">
        <w:rPr>
          <w:color w:val="000000"/>
          <w:lang w:eastAsia="zh-CN"/>
        </w:rPr>
        <w:t>To provide a more intuitive visualization of the enhanced transmission capability of the metasurface, the normalized electric field energy density distribution with and without the metasurface is analyzed, as shown in Fig</w:t>
      </w:r>
      <w:r w:rsidR="00CF5E50">
        <w:rPr>
          <w:rFonts w:hint="eastAsia"/>
          <w:color w:val="000000"/>
          <w:lang w:eastAsia="zh-CN"/>
        </w:rPr>
        <w:t>. 7</w:t>
      </w:r>
      <w:r w:rsidRPr="00FC0377">
        <w:rPr>
          <w:color w:val="000000"/>
          <w:lang w:eastAsia="zh-CN"/>
        </w:rPr>
        <w:t>. In the absence of the metasurface, a substantial fraction of the incident energy is reflected back to port 1, resulting in reduced transmission efficiency. Upon introducing the metasurface at the skin-</w:t>
      </w:r>
      <w:r w:rsidR="0054462D">
        <w:rPr>
          <w:rFonts w:hint="eastAsia"/>
          <w:color w:val="000000"/>
          <w:lang w:eastAsia="zh-CN"/>
        </w:rPr>
        <w:t>composite substrate</w:t>
      </w:r>
      <w:r w:rsidRPr="00FC0377">
        <w:rPr>
          <w:color w:val="000000"/>
          <w:lang w:eastAsia="zh-CN"/>
        </w:rPr>
        <w:t xml:space="preserve"> interface, a greater proportion of the electromagnetic energy penetrates through the interface into the human body, effectively mitigating energy reflection at the interface and thereby enhancing energy transfer efficiency. This redistribution of electromagnetic energy underscores the role of the metasurface in optimizing impedance matching, thereby facilitating efficient energy transfer in biomedical applications.</w:t>
      </w:r>
    </w:p>
    <w:p w14:paraId="34DD075D" w14:textId="4E7BDDED" w:rsidR="00732E46" w:rsidRPr="00D050EC" w:rsidRDefault="00CA4C68" w:rsidP="00D050EC">
      <w:pPr>
        <w:keepNext/>
        <w:pBdr>
          <w:top w:val="nil"/>
          <w:left w:val="nil"/>
          <w:bottom w:val="nil"/>
          <w:right w:val="nil"/>
          <w:between w:val="nil"/>
        </w:pBdr>
        <w:spacing w:before="240" w:after="80"/>
        <w:jc w:val="center"/>
        <w:rPr>
          <w:color w:val="000000"/>
        </w:rPr>
      </w:pPr>
      <w:r>
        <w:rPr>
          <w:rFonts w:hint="eastAsia"/>
          <w:smallCaps/>
          <w:color w:val="000000"/>
          <w:lang w:eastAsia="zh-CN"/>
        </w:rPr>
        <w:t>III</w:t>
      </w:r>
      <w:r w:rsidR="00DB3364" w:rsidRPr="00D050EC">
        <w:rPr>
          <w:smallCaps/>
          <w:color w:val="000000"/>
        </w:rPr>
        <w:t xml:space="preserve">. </w:t>
      </w:r>
      <w:r w:rsidR="000F2C11" w:rsidRPr="00D050EC">
        <w:rPr>
          <w:smallCaps/>
          <w:color w:val="000000"/>
        </w:rPr>
        <w:t>Conclusion</w:t>
      </w:r>
    </w:p>
    <w:p w14:paraId="64E169CA" w14:textId="45FFB059" w:rsidR="00C54B70" w:rsidRDefault="00EE09E3" w:rsidP="007B62A7">
      <w:pPr>
        <w:ind w:firstLine="144"/>
        <w:jc w:val="both"/>
      </w:pPr>
      <w:r w:rsidRPr="00EE09E3">
        <w:t>This study presents an innovative ultrathin flexible metasurface design based on destructive interference theory, effectively addressing the critical challenge of impedance mismatch in multilayer tissues for wireless power transfer to implantable medical devices. Our approach achieves near-zero reflection and near-ideal impedance matching under lossless conditions, demonstrating significant advancement in the field. For future research, we recommend optimizing the metasurface array's unit periodicity and resonant structure according to the dimensions of specific implantable devices. This adaptive optimization strategy would enable customized performance for varying implantation depths, while further validating the system's robustness in complex biological environments and its practical applicability. Such investigations would provide direct guidance for clinical translation and facilitate the development of patient-specific WPT solutions.</w:t>
      </w:r>
    </w:p>
    <w:p w14:paraId="48F8D56C" w14:textId="77777777" w:rsidR="00D10AC8" w:rsidRDefault="00D10AC8" w:rsidP="00D10AC8">
      <w:pPr>
        <w:pStyle w:val="Heading1"/>
      </w:pPr>
      <w:r>
        <w:t>Acknowledgment</w:t>
      </w:r>
    </w:p>
    <w:p w14:paraId="40639FDE" w14:textId="40FC9315" w:rsidR="00D10AC8" w:rsidRDefault="009455B8" w:rsidP="007B62A7">
      <w:pPr>
        <w:widowControl w:val="0"/>
        <w:pBdr>
          <w:top w:val="nil"/>
          <w:left w:val="nil"/>
          <w:bottom w:val="nil"/>
          <w:right w:val="nil"/>
          <w:between w:val="nil"/>
        </w:pBdr>
        <w:spacing w:line="252" w:lineRule="auto"/>
        <w:ind w:firstLine="202"/>
        <w:jc w:val="both"/>
        <w:rPr>
          <w:color w:val="000000"/>
        </w:rPr>
      </w:pPr>
      <w:r w:rsidRPr="009455B8">
        <w:rPr>
          <w:color w:val="000000"/>
        </w:rPr>
        <w:t>This work was supported in part by the National Natural Science Foundation of China under Grant 62371105, 61971097, in part by Sichuan Science and Technology Program under Grant 2023YFH0028, in part by the CSC scholarship program, and in part by the Guangxi Key Laboratory of Wireless Wideband Communication and Signal Processing under Grant GXKL06230201.</w:t>
      </w:r>
    </w:p>
    <w:p w14:paraId="0508D650" w14:textId="11AA117E" w:rsidR="00544614" w:rsidRPr="00CF5E50" w:rsidRDefault="000F2C11" w:rsidP="00CF5E50">
      <w:pPr>
        <w:keepNext/>
        <w:pBdr>
          <w:top w:val="nil"/>
          <w:left w:val="nil"/>
          <w:bottom w:val="nil"/>
          <w:right w:val="nil"/>
          <w:between w:val="nil"/>
        </w:pBdr>
        <w:spacing w:before="240" w:after="80"/>
        <w:jc w:val="center"/>
        <w:rPr>
          <w:color w:val="222222"/>
          <w:sz w:val="16"/>
          <w:szCs w:val="16"/>
          <w:lang w:eastAsia="zh-CN"/>
        </w:rPr>
      </w:pPr>
      <w:r>
        <w:rPr>
          <w:smallCaps/>
          <w:color w:val="000000"/>
        </w:rPr>
        <w:t>References</w:t>
      </w:r>
    </w:p>
    <w:p w14:paraId="36B63677" w14:textId="40A11E7B" w:rsidR="00443821" w:rsidRPr="00443821" w:rsidRDefault="008C0745" w:rsidP="00443821">
      <w:pPr>
        <w:ind w:left="270" w:hanging="270"/>
        <w:jc w:val="both"/>
        <w:rPr>
          <w:sz w:val="16"/>
          <w:szCs w:val="16"/>
        </w:rPr>
      </w:pPr>
      <w:r w:rsidRPr="00443821">
        <w:rPr>
          <w:sz w:val="16"/>
          <w:szCs w:val="16"/>
        </w:rPr>
        <w:fldChar w:fldCharType="begin"/>
      </w:r>
      <w:r w:rsidRPr="00443821">
        <w:rPr>
          <w:sz w:val="16"/>
          <w:szCs w:val="16"/>
        </w:rPr>
        <w:instrText xml:space="preserve"> ADDIN ZOTERO_BIBL {"uncited":[],"omitted":[],"custom":[]} CSL_BIBLIOGRAPHY </w:instrText>
      </w:r>
      <w:r w:rsidRPr="00443821">
        <w:rPr>
          <w:sz w:val="16"/>
          <w:szCs w:val="16"/>
        </w:rPr>
        <w:fldChar w:fldCharType="separate"/>
      </w:r>
      <w:r w:rsidR="00443821" w:rsidRPr="00443821">
        <w:rPr>
          <w:sz w:val="16"/>
          <w:szCs w:val="16"/>
        </w:rPr>
        <w:t>[1]</w:t>
      </w:r>
      <w:r w:rsidR="00443821" w:rsidRPr="00443821">
        <w:rPr>
          <w:sz w:val="16"/>
          <w:szCs w:val="16"/>
        </w:rPr>
        <w:tab/>
        <w:t>S. Wang et al., “A self-assembled implantable microtubular pacemaker for wireless cardiac electrotherapy,” Sci. Adv., vol. 9, no. 42, p. eadj0540, Oct. 2023.</w:t>
      </w:r>
    </w:p>
    <w:p w14:paraId="07543565" w14:textId="001B2A08" w:rsidR="00443821" w:rsidRPr="00443821" w:rsidRDefault="00443821" w:rsidP="00443821">
      <w:pPr>
        <w:ind w:left="270" w:hanging="270"/>
        <w:jc w:val="both"/>
        <w:rPr>
          <w:sz w:val="16"/>
          <w:szCs w:val="16"/>
        </w:rPr>
      </w:pPr>
      <w:r w:rsidRPr="00443821">
        <w:rPr>
          <w:sz w:val="16"/>
          <w:szCs w:val="16"/>
        </w:rPr>
        <w:t>[2]</w:t>
      </w:r>
      <w:r w:rsidRPr="00443821">
        <w:rPr>
          <w:sz w:val="16"/>
          <w:szCs w:val="16"/>
        </w:rPr>
        <w:tab/>
        <w:t>I. A. Shah, M. Zada, and H. Yoo, “Design and Analysis of a Compact-Sized Multiband Spiral-Shaped Implantable Antenna for Scalp Implantable and Leadless Pacemaker Systems,” IEEE Trans. Antennas Propagat., vol. 67, no. 6, pp. 4230–4234, Jun. 2019.</w:t>
      </w:r>
    </w:p>
    <w:p w14:paraId="44912614" w14:textId="2D28241D" w:rsidR="00443821" w:rsidRPr="00443821" w:rsidRDefault="00443821" w:rsidP="00443821">
      <w:pPr>
        <w:ind w:left="270" w:hanging="270"/>
        <w:jc w:val="both"/>
        <w:rPr>
          <w:sz w:val="16"/>
          <w:szCs w:val="16"/>
        </w:rPr>
      </w:pPr>
      <w:r w:rsidRPr="00443821">
        <w:rPr>
          <w:sz w:val="16"/>
          <w:szCs w:val="16"/>
        </w:rPr>
        <w:t>[3]</w:t>
      </w:r>
      <w:r w:rsidRPr="00443821">
        <w:rPr>
          <w:sz w:val="16"/>
          <w:szCs w:val="16"/>
        </w:rPr>
        <w:tab/>
        <w:t>G. Liu et al., “Biocompatible Material‐Based Flexible Biosensors: From Materials Design to Wearable/Implantable Devices and Integrated Sensing Systems,” Small, vol. 19, no. 27, p. 2207879, Jul. 2023.</w:t>
      </w:r>
    </w:p>
    <w:p w14:paraId="0F6EA48F" w14:textId="77FE30A5" w:rsidR="00443821" w:rsidRPr="00443821" w:rsidRDefault="00443821" w:rsidP="00443821">
      <w:pPr>
        <w:ind w:left="270" w:hanging="270"/>
        <w:jc w:val="both"/>
        <w:rPr>
          <w:sz w:val="16"/>
          <w:szCs w:val="16"/>
        </w:rPr>
      </w:pPr>
      <w:r w:rsidRPr="00443821">
        <w:rPr>
          <w:sz w:val="16"/>
          <w:szCs w:val="16"/>
        </w:rPr>
        <w:t>[4]</w:t>
      </w:r>
      <w:r w:rsidRPr="00443821">
        <w:rPr>
          <w:sz w:val="16"/>
          <w:szCs w:val="16"/>
        </w:rPr>
        <w:tab/>
        <w:t>S. Deb et al., “Development of innovative techniques for the endoscopic implantation and securing of a novel, wireless, miniature gastrostimulator (with videos),” Gastrointestinal Endoscopy, vol. 76, no. 1, pp. 179–184, Jul. 2012.</w:t>
      </w:r>
    </w:p>
    <w:p w14:paraId="22ABCCE1" w14:textId="6D9D166F" w:rsidR="00443821" w:rsidRPr="00443821" w:rsidRDefault="00443821" w:rsidP="00443821">
      <w:pPr>
        <w:ind w:left="270" w:hanging="270"/>
        <w:jc w:val="both"/>
        <w:rPr>
          <w:sz w:val="16"/>
          <w:szCs w:val="16"/>
        </w:rPr>
      </w:pPr>
      <w:r w:rsidRPr="00443821">
        <w:rPr>
          <w:sz w:val="16"/>
          <w:szCs w:val="16"/>
        </w:rPr>
        <w:t>[5]</w:t>
      </w:r>
      <w:r w:rsidRPr="00443821">
        <w:rPr>
          <w:sz w:val="16"/>
          <w:szCs w:val="16"/>
        </w:rPr>
        <w:tab/>
        <w:t>S. Jo, W. Lee, and H. Lee, “Metasurface Patch for Wireless Power Transfer in Implantable Devices,” Adv Funct Materials, vol. 33, no. 38, p. 2300027, Sep. 2023.</w:t>
      </w:r>
    </w:p>
    <w:p w14:paraId="33DF9FCB" w14:textId="3E72A120" w:rsidR="00443821" w:rsidRPr="00443821" w:rsidRDefault="00443821" w:rsidP="00443821">
      <w:pPr>
        <w:ind w:left="270" w:hanging="270"/>
        <w:jc w:val="both"/>
        <w:rPr>
          <w:sz w:val="16"/>
          <w:szCs w:val="16"/>
        </w:rPr>
      </w:pPr>
      <w:r w:rsidRPr="00443821">
        <w:rPr>
          <w:sz w:val="16"/>
          <w:szCs w:val="16"/>
        </w:rPr>
        <w:t>[6]</w:t>
      </w:r>
      <w:r w:rsidRPr="00443821">
        <w:rPr>
          <w:sz w:val="16"/>
          <w:szCs w:val="16"/>
        </w:rPr>
        <w:tab/>
        <w:t>S. Yoo, J. Lee, H. Joo, S. Sunwoo, S. Kim, and D. Kim, “Wireless Power Transfer and Telemetry for Implantable Bioelectronics,” Adv Healthcare Materials, vol. 10, no. 17, p. 2100614, Sep. 2021.</w:t>
      </w:r>
    </w:p>
    <w:p w14:paraId="2501F03C" w14:textId="4E9C2BC1" w:rsidR="00443821" w:rsidRPr="00443821" w:rsidRDefault="00443821" w:rsidP="00443821">
      <w:pPr>
        <w:ind w:left="270" w:hanging="270"/>
        <w:jc w:val="both"/>
        <w:rPr>
          <w:sz w:val="16"/>
          <w:szCs w:val="16"/>
        </w:rPr>
      </w:pPr>
      <w:r w:rsidRPr="00443821">
        <w:rPr>
          <w:sz w:val="16"/>
          <w:szCs w:val="16"/>
        </w:rPr>
        <w:t>[7]</w:t>
      </w:r>
      <w:r w:rsidRPr="00443821">
        <w:rPr>
          <w:sz w:val="16"/>
          <w:szCs w:val="16"/>
        </w:rPr>
        <w:tab/>
        <w:t>A. N. Khan, Y.-O. Cha, H. Giddens, and Y. Hao, “Recent Advances in Organ Specific Wireless Bioelectronic Devices: Perspective on Biotelemetry and Power Transfer Using Antenna Systems,” Engineering, vol. 11, pp. 27–41, Apr. 2022.</w:t>
      </w:r>
    </w:p>
    <w:p w14:paraId="5669FE32" w14:textId="584770DD" w:rsidR="00443821" w:rsidRPr="00443821" w:rsidRDefault="00443821" w:rsidP="00443821">
      <w:pPr>
        <w:ind w:left="270" w:hanging="270"/>
        <w:jc w:val="both"/>
        <w:rPr>
          <w:sz w:val="16"/>
          <w:szCs w:val="16"/>
        </w:rPr>
      </w:pPr>
      <w:r w:rsidRPr="00443821">
        <w:rPr>
          <w:sz w:val="16"/>
          <w:szCs w:val="16"/>
        </w:rPr>
        <w:t>[8]</w:t>
      </w:r>
      <w:r w:rsidRPr="00443821">
        <w:rPr>
          <w:sz w:val="16"/>
          <w:szCs w:val="16"/>
        </w:rPr>
        <w:tab/>
        <w:t>C.-C. Kim, Y. Kim, S.-H. Jeong, K. H. Oh, K. T. Nam, and J.-Y. Sun, “An Implantable Ionic Wireless Power Transfer System Facilitating Electrosynthesis,” ACS Nano, vol. 14, no. 9, pp. 11743–11752, Sep. 2020.</w:t>
      </w:r>
    </w:p>
    <w:p w14:paraId="3B499A2F" w14:textId="47C1C1C0" w:rsidR="00443821" w:rsidRPr="00443821" w:rsidRDefault="00443821" w:rsidP="00443821">
      <w:pPr>
        <w:ind w:left="270" w:hanging="270"/>
        <w:jc w:val="both"/>
        <w:rPr>
          <w:sz w:val="16"/>
          <w:szCs w:val="16"/>
        </w:rPr>
      </w:pPr>
      <w:r w:rsidRPr="00443821">
        <w:rPr>
          <w:sz w:val="16"/>
          <w:szCs w:val="16"/>
        </w:rPr>
        <w:t>[9]</w:t>
      </w:r>
      <w:r w:rsidRPr="00443821">
        <w:rPr>
          <w:sz w:val="16"/>
          <w:szCs w:val="16"/>
        </w:rPr>
        <w:tab/>
        <w:t>F. Yang, P. M. Lee, Z. Dong, X. Tian, and J. S. Ho, “Enhancing Wireless Transmission from the Body with Wearable Diffractive Patterns,” Phys. Rev. Applied, vol. 12, no. 5, p. 054020, Nov. 2019.</w:t>
      </w:r>
    </w:p>
    <w:p w14:paraId="11ACC4A2" w14:textId="6F32B911" w:rsidR="00443821" w:rsidRPr="00443821" w:rsidRDefault="00443821" w:rsidP="00443821">
      <w:pPr>
        <w:ind w:left="270" w:hanging="270"/>
        <w:jc w:val="both"/>
        <w:rPr>
          <w:sz w:val="16"/>
          <w:szCs w:val="16"/>
        </w:rPr>
      </w:pPr>
      <w:r w:rsidRPr="00443821">
        <w:rPr>
          <w:sz w:val="16"/>
          <w:szCs w:val="16"/>
        </w:rPr>
        <w:t>[10]</w:t>
      </w:r>
      <w:r w:rsidRPr="00443821">
        <w:rPr>
          <w:sz w:val="16"/>
          <w:szCs w:val="16"/>
        </w:rPr>
        <w:tab/>
        <w:t>F. Yang, D. T. Nguyen, B. O. Raeker, A. Grbic, and J. S. Ho, “Near-Reflectionless Wireless Transmission Into the Body With Cascaded Metasurfaces,” IEEE Trans. Antennas Propagat., vol. 70, no. 9, pp. 8379–8388, Sep. 2022.</w:t>
      </w:r>
    </w:p>
    <w:p w14:paraId="2C00403D" w14:textId="07F2A49C" w:rsidR="00443821" w:rsidRPr="00443821" w:rsidRDefault="00443821" w:rsidP="00443821">
      <w:pPr>
        <w:ind w:left="270" w:hanging="270"/>
        <w:jc w:val="both"/>
        <w:rPr>
          <w:sz w:val="16"/>
          <w:szCs w:val="16"/>
        </w:rPr>
      </w:pPr>
      <w:r w:rsidRPr="00443821">
        <w:rPr>
          <w:sz w:val="16"/>
          <w:szCs w:val="16"/>
        </w:rPr>
        <w:t>[11]</w:t>
      </w:r>
      <w:r w:rsidRPr="00443821">
        <w:rPr>
          <w:sz w:val="16"/>
          <w:szCs w:val="16"/>
        </w:rPr>
        <w:tab/>
        <w:t>L.-J. Xu, L. Zhu, and M. Liang, “Impedance Matching at Skin–Air Interface for Transmission-Range Improvement of Implantable Antennas,” IEEE Trans. Antennas Propagat., vol. 71, no. 3, pp. 2235–2246, Mar. 2023.</w:t>
      </w:r>
    </w:p>
    <w:p w14:paraId="20AD1F48" w14:textId="02A1A9A6" w:rsidR="00443821" w:rsidRPr="00443821" w:rsidRDefault="00443821" w:rsidP="00443821">
      <w:pPr>
        <w:ind w:left="270" w:hanging="270"/>
        <w:jc w:val="both"/>
        <w:rPr>
          <w:sz w:val="16"/>
          <w:szCs w:val="16"/>
        </w:rPr>
      </w:pPr>
      <w:r w:rsidRPr="00443821">
        <w:rPr>
          <w:sz w:val="16"/>
          <w:szCs w:val="16"/>
        </w:rPr>
        <w:t>[12]</w:t>
      </w:r>
      <w:r w:rsidRPr="00443821">
        <w:rPr>
          <w:sz w:val="16"/>
          <w:szCs w:val="16"/>
        </w:rPr>
        <w:tab/>
        <w:t>T. Shaw, G. Samanta, and D. Mitra, “Efficient Wireless Power Transfer System for Implantable Medical Devices Using Circular Polarized Antennas,” IEEE Trans. Antennas Propagat., vol. 69, no. 7, pp. 4109–4122, Jul. 2021.</w:t>
      </w:r>
    </w:p>
    <w:p w14:paraId="2C95CCB2" w14:textId="0EF608E5" w:rsidR="00443821" w:rsidRPr="00443821" w:rsidRDefault="00443821" w:rsidP="00443821">
      <w:pPr>
        <w:ind w:left="270" w:hanging="270"/>
        <w:jc w:val="both"/>
        <w:rPr>
          <w:sz w:val="16"/>
          <w:szCs w:val="16"/>
        </w:rPr>
      </w:pPr>
      <w:r w:rsidRPr="00443821">
        <w:rPr>
          <w:sz w:val="16"/>
          <w:szCs w:val="16"/>
        </w:rPr>
        <w:t>[13]</w:t>
      </w:r>
      <w:r w:rsidRPr="00443821">
        <w:rPr>
          <w:sz w:val="16"/>
          <w:szCs w:val="16"/>
        </w:rPr>
        <w:tab/>
        <w:t>Y. Pan et al., “A Compact Impedance Matching Layer for Dual-Band Implantable Medical Devices,” Antennas Wirel. Propag. Lett., vol. 23, no. 10, pp. 3088–3092, Oct. 2024.</w:t>
      </w:r>
    </w:p>
    <w:p w14:paraId="09DAA3B5" w14:textId="0FBFE687" w:rsidR="00443821" w:rsidRPr="00443821" w:rsidRDefault="00443821" w:rsidP="00443821">
      <w:pPr>
        <w:ind w:left="270" w:hanging="270"/>
        <w:jc w:val="both"/>
        <w:rPr>
          <w:sz w:val="16"/>
          <w:szCs w:val="16"/>
        </w:rPr>
      </w:pPr>
      <w:r w:rsidRPr="00443821">
        <w:rPr>
          <w:sz w:val="16"/>
          <w:szCs w:val="16"/>
        </w:rPr>
        <w:t>[14]</w:t>
      </w:r>
      <w:r w:rsidRPr="00443821">
        <w:rPr>
          <w:sz w:val="16"/>
          <w:szCs w:val="16"/>
        </w:rPr>
        <w:tab/>
        <w:t>S. Li et al., “Functional PDMS Elastomers: Bulk Composites, Surface Engineering, and Precision Fabrication,” Advanced Science, vol. 10, no. 34, p. 2304506, Dec. 2023.</w:t>
      </w:r>
    </w:p>
    <w:p w14:paraId="23C6FE78" w14:textId="4FFB8F66" w:rsidR="00443821" w:rsidRPr="00443821" w:rsidRDefault="00443821" w:rsidP="00443821">
      <w:pPr>
        <w:ind w:left="270" w:hanging="270"/>
        <w:jc w:val="both"/>
        <w:rPr>
          <w:sz w:val="16"/>
          <w:szCs w:val="16"/>
        </w:rPr>
      </w:pPr>
      <w:r w:rsidRPr="00443821">
        <w:rPr>
          <w:sz w:val="16"/>
          <w:szCs w:val="16"/>
        </w:rPr>
        <w:t>[15]</w:t>
      </w:r>
      <w:r w:rsidRPr="00443821">
        <w:rPr>
          <w:sz w:val="16"/>
          <w:szCs w:val="16"/>
        </w:rPr>
        <w:tab/>
        <w:t>Y. A. Kamel, H. A. Mohamed, H. ELsadek, and H. M. ELhennawy, “Miniaturized Triple-Band Circular- Polarized Implantable Patch Antenna for Bio-Telemetry Applications,” Antennas Wirel. Propag. Lett., vol. 22, no. 1, pp. 74–78, Jan. 2023.</w:t>
      </w:r>
    </w:p>
    <w:p w14:paraId="241CFF69" w14:textId="00B92B67" w:rsidR="00443821" w:rsidRPr="00443821" w:rsidRDefault="00443821" w:rsidP="00443821">
      <w:pPr>
        <w:ind w:left="270" w:hanging="270"/>
        <w:jc w:val="both"/>
        <w:rPr>
          <w:sz w:val="16"/>
          <w:szCs w:val="16"/>
        </w:rPr>
      </w:pPr>
      <w:r w:rsidRPr="00443821">
        <w:rPr>
          <w:sz w:val="16"/>
          <w:szCs w:val="16"/>
        </w:rPr>
        <w:t>[16]</w:t>
      </w:r>
      <w:r w:rsidRPr="00443821">
        <w:rPr>
          <w:sz w:val="16"/>
          <w:szCs w:val="16"/>
        </w:rPr>
        <w:tab/>
        <w:t>S. S. Mosavinejad, P. Rezaei, A. A. Khazaei, and J. Shirazi, “A triple-band spiral-shaped antenna for high data rate fully passive implantable devices,” AEU - International Journal of Electronics and Communications, vol. 159, p. 154474, Feb. 2023.</w:t>
      </w:r>
    </w:p>
    <w:p w14:paraId="077F335E" w14:textId="5AC2BEBF" w:rsidR="00443821" w:rsidRPr="00443821" w:rsidRDefault="00443821" w:rsidP="00443821">
      <w:pPr>
        <w:ind w:left="270" w:hanging="270"/>
        <w:jc w:val="both"/>
        <w:rPr>
          <w:sz w:val="16"/>
          <w:szCs w:val="16"/>
        </w:rPr>
      </w:pPr>
      <w:r w:rsidRPr="00443821">
        <w:rPr>
          <w:sz w:val="16"/>
          <w:szCs w:val="16"/>
        </w:rPr>
        <w:t>[17]</w:t>
      </w:r>
      <w:r w:rsidRPr="00443821">
        <w:rPr>
          <w:sz w:val="16"/>
          <w:szCs w:val="16"/>
        </w:rPr>
        <w:tab/>
        <w:t>H.-T. Chen, J. Zhou, J. F. O’Hara, F. Chen, A. K. Azad, and A. J. Taylor, “Antireflection Coating Using Metamaterials and Identification of Its Mechanism,” Phys. Rev. Lett., vol. 105, no. 7, p. 073901, Aug. 2010.</w:t>
      </w:r>
    </w:p>
    <w:p w14:paraId="35E256EB" w14:textId="7C1C854B" w:rsidR="00443821" w:rsidRPr="00443821" w:rsidRDefault="00443821" w:rsidP="00443821">
      <w:pPr>
        <w:ind w:left="270" w:hanging="270"/>
        <w:jc w:val="both"/>
        <w:rPr>
          <w:sz w:val="16"/>
          <w:szCs w:val="16"/>
        </w:rPr>
      </w:pPr>
      <w:r w:rsidRPr="00443821">
        <w:rPr>
          <w:sz w:val="16"/>
          <w:szCs w:val="16"/>
        </w:rPr>
        <w:t>[18]</w:t>
      </w:r>
      <w:r w:rsidRPr="00443821">
        <w:rPr>
          <w:sz w:val="16"/>
          <w:szCs w:val="16"/>
        </w:rPr>
        <w:tab/>
        <w:t>L. Huang et al., “Bilayer Metasurfaces for Dual- and Broadband Optical Antireflection,” ACS Photonics, vol. 4, no. 9, pp. 2111–2116, Sep. 2017.</w:t>
      </w:r>
    </w:p>
    <w:p w14:paraId="472D50EF" w14:textId="6D3286BA" w:rsidR="00443821" w:rsidRPr="00443821" w:rsidRDefault="00443821" w:rsidP="00443821">
      <w:pPr>
        <w:ind w:left="270" w:hanging="270"/>
        <w:jc w:val="both"/>
        <w:rPr>
          <w:sz w:val="16"/>
          <w:szCs w:val="16"/>
        </w:rPr>
      </w:pPr>
      <w:r w:rsidRPr="00443821">
        <w:rPr>
          <w:sz w:val="16"/>
          <w:szCs w:val="16"/>
        </w:rPr>
        <w:t>[19]</w:t>
      </w:r>
      <w:r w:rsidRPr="00443821">
        <w:rPr>
          <w:sz w:val="16"/>
          <w:szCs w:val="16"/>
        </w:rPr>
        <w:tab/>
        <w:t>F.-Y. Han, F.-H. Li, J.-Y. Liu, and P.-K. Liu, “Effective-Medium Characteristics of Reflective Metasurface: A Quasi-One-Port Network Theory,” IEEE Trans. Microwave Theory Techn., vol. 67, no. 8, pp. 3284–3296, Aug. 2019.</w:t>
      </w:r>
    </w:p>
    <w:p w14:paraId="59F5C88B" w14:textId="3D4F2C52" w:rsidR="00DA5A9A" w:rsidRPr="00443821" w:rsidRDefault="008C0745" w:rsidP="00443821">
      <w:pPr>
        <w:ind w:left="270" w:hanging="270"/>
        <w:jc w:val="both"/>
        <w:rPr>
          <w:sz w:val="16"/>
          <w:szCs w:val="16"/>
        </w:rPr>
      </w:pPr>
      <w:r w:rsidRPr="00443821">
        <w:rPr>
          <w:sz w:val="16"/>
          <w:szCs w:val="16"/>
        </w:rPr>
        <w:fldChar w:fldCharType="end"/>
      </w:r>
    </w:p>
    <w:p w14:paraId="2EC4B2A9" w14:textId="33768346" w:rsidR="00590C59" w:rsidRPr="00932FBA" w:rsidRDefault="00590C59" w:rsidP="001F2329">
      <w:pPr>
        <w:pBdr>
          <w:top w:val="nil"/>
          <w:left w:val="nil"/>
          <w:bottom w:val="nil"/>
          <w:right w:val="nil"/>
          <w:between w:val="nil"/>
        </w:pBdr>
        <w:spacing w:before="30"/>
        <w:jc w:val="both"/>
        <w:rPr>
          <w:color w:val="000000"/>
        </w:rPr>
      </w:pPr>
    </w:p>
    <w:sectPr w:rsidR="00590C59" w:rsidRPr="00932FBA" w:rsidSect="00002FAF">
      <w:footnotePr>
        <w:numRestart w:val="eachSect"/>
      </w:footnotePr>
      <w:type w:val="continuous"/>
      <w:pgSz w:w="12240" w:h="15840"/>
      <w:pgMar w:top="1008" w:right="936" w:bottom="1008" w:left="936" w:header="432" w:footer="432" w:gutter="0"/>
      <w:pgNumType w:start="1"/>
      <w:cols w:num="2" w:space="720" w:equalWidth="0">
        <w:col w:w="5040" w:space="288"/>
        <w:col w:w="504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5086C6" w14:textId="77777777" w:rsidR="00154163" w:rsidRDefault="00154163">
      <w:r>
        <w:separator/>
      </w:r>
    </w:p>
  </w:endnote>
  <w:endnote w:type="continuationSeparator" w:id="0">
    <w:p w14:paraId="59690476" w14:textId="77777777" w:rsidR="00154163" w:rsidRDefault="001541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Baskerville">
    <w:altName w:val="Perpetua"/>
    <w:charset w:val="00"/>
    <w:family w:val="auto"/>
    <w:pitch w:val="variable"/>
    <w:sig w:usb0="80000063" w:usb1="00000000" w:usb2="00000000" w:usb3="00000000" w:csb0="000001FB" w:csb1="00000000"/>
  </w:font>
  <w:font w:name="Formata-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86CDE" w14:textId="77777777" w:rsidR="00154163" w:rsidRPr="009A0AA6" w:rsidRDefault="00154163" w:rsidP="009A0AA6">
      <w:pPr>
        <w:pStyle w:val="Footer"/>
      </w:pPr>
    </w:p>
  </w:footnote>
  <w:footnote w:type="continuationSeparator" w:id="0">
    <w:p w14:paraId="5D72BE82" w14:textId="77777777" w:rsidR="00154163" w:rsidRDefault="001541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C298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D27563A"/>
    <w:multiLevelType w:val="multilevel"/>
    <w:tmpl w:val="91500BF2"/>
    <w:lvl w:ilvl="0">
      <w:start w:val="1"/>
      <w:numFmt w:val="upperRoman"/>
      <w:lvlText w:val="%1."/>
      <w:lvlJc w:val="left"/>
      <w:pPr>
        <w:ind w:left="0" w:firstLine="0"/>
      </w:pPr>
    </w:lvl>
    <w:lvl w:ilvl="1">
      <w:start w:val="1"/>
      <w:numFmt w:val="upperLetter"/>
      <w:lvlText w:val="%2."/>
      <w:lvlJc w:val="left"/>
      <w:pPr>
        <w:ind w:left="0" w:firstLine="0"/>
      </w:pPr>
      <w:rPr>
        <w:b w:val="0"/>
        <w:u w:val="none"/>
      </w:rPr>
    </w:lvl>
    <w:lvl w:ilvl="2">
      <w:start w:val="1"/>
      <w:numFmt w:val="decimal"/>
      <w:lvlText w:val="%3)"/>
      <w:lvlJc w:val="left"/>
      <w:pPr>
        <w:ind w:left="0" w:firstLine="0"/>
      </w:pPr>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2" w15:restartNumberingAfterBreak="0">
    <w:nsid w:val="119C305F"/>
    <w:multiLevelType w:val="multilevel"/>
    <w:tmpl w:val="DCC063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AC5DBD"/>
    <w:multiLevelType w:val="multilevel"/>
    <w:tmpl w:val="96FCB51C"/>
    <w:lvl w:ilvl="0">
      <w:start w:val="1"/>
      <w:numFmt w:val="upperRoman"/>
      <w:lvlText w:val="%1."/>
      <w:lvlJc w:val="left"/>
      <w:pPr>
        <w:ind w:left="0" w:firstLine="0"/>
      </w:pPr>
    </w:lvl>
    <w:lvl w:ilvl="1">
      <w:start w:val="2"/>
      <w:numFmt w:val="upperLetter"/>
      <w:lvlText w:val="%2."/>
      <w:lvlJc w:val="left"/>
      <w:pPr>
        <w:ind w:left="0" w:firstLine="0"/>
      </w:pPr>
      <w:rPr>
        <w:b w:val="0"/>
        <w:u w:val="none"/>
      </w:rPr>
    </w:lvl>
    <w:lvl w:ilvl="2">
      <w:start w:val="1"/>
      <w:numFmt w:val="decimal"/>
      <w:lvlText w:val="%3)"/>
      <w:lvlJc w:val="left"/>
      <w:pPr>
        <w:ind w:left="0" w:firstLine="0"/>
      </w:pPr>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4" w15:restartNumberingAfterBreak="0">
    <w:nsid w:val="31F66E8E"/>
    <w:multiLevelType w:val="multilevel"/>
    <w:tmpl w:val="96FCB51C"/>
    <w:lvl w:ilvl="0">
      <w:start w:val="1"/>
      <w:numFmt w:val="upperRoman"/>
      <w:lvlText w:val="%1."/>
      <w:lvlJc w:val="left"/>
      <w:pPr>
        <w:ind w:left="0" w:firstLine="0"/>
      </w:pPr>
    </w:lvl>
    <w:lvl w:ilvl="1">
      <w:start w:val="2"/>
      <w:numFmt w:val="upperLetter"/>
      <w:lvlText w:val="%2."/>
      <w:lvlJc w:val="left"/>
      <w:pPr>
        <w:ind w:left="0" w:firstLine="0"/>
      </w:pPr>
      <w:rPr>
        <w:b w:val="0"/>
        <w:u w:val="none"/>
      </w:rPr>
    </w:lvl>
    <w:lvl w:ilvl="2">
      <w:start w:val="1"/>
      <w:numFmt w:val="decimal"/>
      <w:lvlText w:val="%3)"/>
      <w:lvlJc w:val="left"/>
      <w:pPr>
        <w:ind w:left="0" w:firstLine="0"/>
      </w:pPr>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5" w15:restartNumberingAfterBreak="0">
    <w:nsid w:val="40BB7F3B"/>
    <w:multiLevelType w:val="multilevel"/>
    <w:tmpl w:val="96FCB51C"/>
    <w:lvl w:ilvl="0">
      <w:start w:val="1"/>
      <w:numFmt w:val="upperRoman"/>
      <w:lvlText w:val="%1."/>
      <w:lvlJc w:val="left"/>
      <w:pPr>
        <w:ind w:left="0" w:firstLine="0"/>
      </w:pPr>
    </w:lvl>
    <w:lvl w:ilvl="1">
      <w:start w:val="2"/>
      <w:numFmt w:val="upperLetter"/>
      <w:lvlText w:val="%2."/>
      <w:lvlJc w:val="left"/>
      <w:pPr>
        <w:ind w:left="0" w:firstLine="0"/>
      </w:pPr>
      <w:rPr>
        <w:b w:val="0"/>
        <w:u w:val="none"/>
      </w:rPr>
    </w:lvl>
    <w:lvl w:ilvl="2">
      <w:start w:val="1"/>
      <w:numFmt w:val="decimal"/>
      <w:lvlText w:val="%3)"/>
      <w:lvlJc w:val="left"/>
      <w:pPr>
        <w:ind w:left="0" w:firstLine="0"/>
      </w:pPr>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6" w15:restartNumberingAfterBreak="0">
    <w:nsid w:val="44604766"/>
    <w:multiLevelType w:val="multilevel"/>
    <w:tmpl w:val="C84CC298"/>
    <w:lvl w:ilvl="0">
      <w:start w:val="1"/>
      <w:numFmt w:val="decimal"/>
      <w:pStyle w:val="References"/>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66B4453"/>
    <w:multiLevelType w:val="multilevel"/>
    <w:tmpl w:val="45AE852C"/>
    <w:lvl w:ilvl="0">
      <w:start w:val="1"/>
      <w:numFmt w:val="upperRoman"/>
      <w:lvlText w:val="%1."/>
      <w:lvlJc w:val="left"/>
      <w:pPr>
        <w:ind w:left="0" w:firstLine="0"/>
      </w:pPr>
    </w:lvl>
    <w:lvl w:ilvl="1">
      <w:start w:val="1"/>
      <w:numFmt w:val="decimal"/>
      <w:lvlText w:val="%2)"/>
      <w:lvlJc w:val="left"/>
      <w:pPr>
        <w:ind w:left="450" w:hanging="360"/>
      </w:pPr>
      <w:rPr>
        <w:b w:val="0"/>
        <w:i w:val="0"/>
        <w:u w:val="none"/>
      </w:rPr>
    </w:lvl>
    <w:lvl w:ilvl="2">
      <w:start w:val="1"/>
      <w:numFmt w:val="decimal"/>
      <w:lvlText w:val="%3)"/>
      <w:lvlJc w:val="left"/>
      <w:pPr>
        <w:ind w:left="0" w:firstLine="0"/>
      </w:pPr>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8" w15:restartNumberingAfterBreak="0">
    <w:nsid w:val="4C936FD3"/>
    <w:multiLevelType w:val="multilevel"/>
    <w:tmpl w:val="82B850BA"/>
    <w:lvl w:ilvl="0">
      <w:start w:val="1"/>
      <w:numFmt w:val="upperLetter"/>
      <w:lvlText w:val="%1."/>
      <w:lvlJc w:val="left"/>
      <w:pPr>
        <w:ind w:left="720" w:hanging="360"/>
      </w:pPr>
      <w:rPr>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CC97A8F"/>
    <w:multiLevelType w:val="multilevel"/>
    <w:tmpl w:val="51823B8A"/>
    <w:lvl w:ilvl="0">
      <w:start w:val="1"/>
      <w:numFmt w:val="decimal"/>
      <w:lvlText w:val="[%1]"/>
      <w:lvlJc w:val="left"/>
      <w:pPr>
        <w:ind w:left="990" w:hanging="360"/>
      </w:pPr>
      <w:rPr>
        <w:i w:val="0"/>
        <w:sz w:val="16"/>
        <w:szCs w:val="16"/>
      </w:rPr>
    </w:lvl>
    <w:lvl w:ilvl="1">
      <w:start w:val="1"/>
      <w:numFmt w:val="bullet"/>
      <w:pStyle w:val="Heading2"/>
      <w:lvlText w:val=""/>
      <w:lvlJc w:val="left"/>
      <w:pPr>
        <w:ind w:left="0" w:firstLine="0"/>
      </w:pPr>
    </w:lvl>
    <w:lvl w:ilvl="2">
      <w:start w:val="1"/>
      <w:numFmt w:val="bullet"/>
      <w:pStyle w:val="Heading3"/>
      <w:lvlText w:val=""/>
      <w:lvlJc w:val="left"/>
      <w:pPr>
        <w:ind w:left="0" w:firstLine="0"/>
      </w:pPr>
    </w:lvl>
    <w:lvl w:ilvl="3">
      <w:start w:val="1"/>
      <w:numFmt w:val="bullet"/>
      <w:pStyle w:val="Heading4"/>
      <w:lvlText w:val=""/>
      <w:lvlJc w:val="left"/>
      <w:pPr>
        <w:ind w:left="0" w:firstLine="0"/>
      </w:pPr>
    </w:lvl>
    <w:lvl w:ilvl="4">
      <w:start w:val="1"/>
      <w:numFmt w:val="bullet"/>
      <w:pStyle w:val="Heading5"/>
      <w:lvlText w:val=""/>
      <w:lvlJc w:val="left"/>
      <w:pPr>
        <w:ind w:left="0" w:firstLine="0"/>
      </w:pPr>
    </w:lvl>
    <w:lvl w:ilvl="5">
      <w:start w:val="1"/>
      <w:numFmt w:val="bullet"/>
      <w:pStyle w:val="Heading6"/>
      <w:lvlText w:val=""/>
      <w:lvlJc w:val="left"/>
      <w:pPr>
        <w:ind w:left="0" w:firstLine="0"/>
      </w:pPr>
    </w:lvl>
    <w:lvl w:ilvl="6">
      <w:start w:val="1"/>
      <w:numFmt w:val="bullet"/>
      <w:pStyle w:val="Heading7"/>
      <w:lvlText w:val=""/>
      <w:lvlJc w:val="left"/>
      <w:pPr>
        <w:ind w:left="0" w:firstLine="0"/>
      </w:pPr>
    </w:lvl>
    <w:lvl w:ilvl="7">
      <w:start w:val="1"/>
      <w:numFmt w:val="bullet"/>
      <w:pStyle w:val="Heading8"/>
      <w:lvlText w:val=""/>
      <w:lvlJc w:val="left"/>
      <w:pPr>
        <w:ind w:left="0" w:firstLine="0"/>
      </w:pPr>
    </w:lvl>
    <w:lvl w:ilvl="8">
      <w:start w:val="1"/>
      <w:numFmt w:val="bullet"/>
      <w:pStyle w:val="Heading9"/>
      <w:lvlText w:val=""/>
      <w:lvlJc w:val="left"/>
      <w:pPr>
        <w:ind w:left="0" w:firstLine="0"/>
      </w:pPr>
    </w:lvl>
  </w:abstractNum>
  <w:abstractNum w:abstractNumId="10" w15:restartNumberingAfterBreak="0">
    <w:nsid w:val="52F65CE7"/>
    <w:multiLevelType w:val="multilevel"/>
    <w:tmpl w:val="9A60E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EA164D"/>
    <w:multiLevelType w:val="multilevel"/>
    <w:tmpl w:val="8D6CF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46885573">
    <w:abstractNumId w:val="9"/>
  </w:num>
  <w:num w:numId="2" w16cid:durableId="2015566506">
    <w:abstractNumId w:val="2"/>
  </w:num>
  <w:num w:numId="3" w16cid:durableId="644815415">
    <w:abstractNumId w:val="1"/>
  </w:num>
  <w:num w:numId="4" w16cid:durableId="1936471511">
    <w:abstractNumId w:val="8"/>
  </w:num>
  <w:num w:numId="5" w16cid:durableId="1795639508">
    <w:abstractNumId w:val="5"/>
  </w:num>
  <w:num w:numId="6" w16cid:durableId="558133432">
    <w:abstractNumId w:val="6"/>
  </w:num>
  <w:num w:numId="7" w16cid:durableId="10061752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2888390">
    <w:abstractNumId w:val="4"/>
  </w:num>
  <w:num w:numId="9" w16cid:durableId="1456943838">
    <w:abstractNumId w:val="3"/>
  </w:num>
  <w:num w:numId="10" w16cid:durableId="486898556">
    <w:abstractNumId w:val="7"/>
  </w:num>
  <w:num w:numId="11" w16cid:durableId="600257409">
    <w:abstractNumId w:val="0"/>
  </w:num>
  <w:num w:numId="12" w16cid:durableId="1404182719">
    <w:abstractNumId w:val="11"/>
  </w:num>
  <w:num w:numId="13" w16cid:durableId="104097835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E46"/>
    <w:rsid w:val="00002FAF"/>
    <w:rsid w:val="00023182"/>
    <w:rsid w:val="00031B79"/>
    <w:rsid w:val="0003442C"/>
    <w:rsid w:val="00034725"/>
    <w:rsid w:val="000403AE"/>
    <w:rsid w:val="00050683"/>
    <w:rsid w:val="00053B2E"/>
    <w:rsid w:val="00054B85"/>
    <w:rsid w:val="000650E5"/>
    <w:rsid w:val="00067023"/>
    <w:rsid w:val="00081747"/>
    <w:rsid w:val="00085D7A"/>
    <w:rsid w:val="000968E1"/>
    <w:rsid w:val="000C21BE"/>
    <w:rsid w:val="000D1F12"/>
    <w:rsid w:val="000D32FE"/>
    <w:rsid w:val="000D4EC7"/>
    <w:rsid w:val="000D4F4C"/>
    <w:rsid w:val="000F2C11"/>
    <w:rsid w:val="000F400B"/>
    <w:rsid w:val="00105F71"/>
    <w:rsid w:val="00114406"/>
    <w:rsid w:val="00115122"/>
    <w:rsid w:val="00124A09"/>
    <w:rsid w:val="00127A06"/>
    <w:rsid w:val="0014692A"/>
    <w:rsid w:val="00152AB3"/>
    <w:rsid w:val="00154163"/>
    <w:rsid w:val="00164858"/>
    <w:rsid w:val="00170C54"/>
    <w:rsid w:val="001743EC"/>
    <w:rsid w:val="00180047"/>
    <w:rsid w:val="0019206C"/>
    <w:rsid w:val="00192F33"/>
    <w:rsid w:val="001B020C"/>
    <w:rsid w:val="001B0334"/>
    <w:rsid w:val="001B2E51"/>
    <w:rsid w:val="001E7EDB"/>
    <w:rsid w:val="001F1173"/>
    <w:rsid w:val="001F2329"/>
    <w:rsid w:val="001F3462"/>
    <w:rsid w:val="001F512A"/>
    <w:rsid w:val="00201147"/>
    <w:rsid w:val="0023285B"/>
    <w:rsid w:val="00233A4C"/>
    <w:rsid w:val="00234ABB"/>
    <w:rsid w:val="002436A8"/>
    <w:rsid w:val="00253ED5"/>
    <w:rsid w:val="002577ED"/>
    <w:rsid w:val="00260EB3"/>
    <w:rsid w:val="0026107E"/>
    <w:rsid w:val="00262D2F"/>
    <w:rsid w:val="002775B6"/>
    <w:rsid w:val="00282E76"/>
    <w:rsid w:val="00285E41"/>
    <w:rsid w:val="002947C5"/>
    <w:rsid w:val="002A474B"/>
    <w:rsid w:val="002E2421"/>
    <w:rsid w:val="002F221E"/>
    <w:rsid w:val="00305C29"/>
    <w:rsid w:val="0031286C"/>
    <w:rsid w:val="00313303"/>
    <w:rsid w:val="00317019"/>
    <w:rsid w:val="003358A7"/>
    <w:rsid w:val="00342091"/>
    <w:rsid w:val="00357347"/>
    <w:rsid w:val="0036091A"/>
    <w:rsid w:val="00374F4B"/>
    <w:rsid w:val="0037543B"/>
    <w:rsid w:val="00386DFF"/>
    <w:rsid w:val="003913E5"/>
    <w:rsid w:val="003A55CA"/>
    <w:rsid w:val="003C64AA"/>
    <w:rsid w:val="003E062F"/>
    <w:rsid w:val="003F021E"/>
    <w:rsid w:val="00402320"/>
    <w:rsid w:val="004063A4"/>
    <w:rsid w:val="00421015"/>
    <w:rsid w:val="00437A0E"/>
    <w:rsid w:val="00443821"/>
    <w:rsid w:val="00445FED"/>
    <w:rsid w:val="00474613"/>
    <w:rsid w:val="0048247F"/>
    <w:rsid w:val="004A4B26"/>
    <w:rsid w:val="004B29E3"/>
    <w:rsid w:val="004B46A4"/>
    <w:rsid w:val="004B4D51"/>
    <w:rsid w:val="004C0A1B"/>
    <w:rsid w:val="004C0A56"/>
    <w:rsid w:val="004C1E98"/>
    <w:rsid w:val="004C2573"/>
    <w:rsid w:val="004D69E4"/>
    <w:rsid w:val="004E7823"/>
    <w:rsid w:val="0053044D"/>
    <w:rsid w:val="00533E1B"/>
    <w:rsid w:val="00544614"/>
    <w:rsid w:val="0054462D"/>
    <w:rsid w:val="00545CEC"/>
    <w:rsid w:val="00550D56"/>
    <w:rsid w:val="00561625"/>
    <w:rsid w:val="0056364D"/>
    <w:rsid w:val="00576157"/>
    <w:rsid w:val="00590C59"/>
    <w:rsid w:val="0059314E"/>
    <w:rsid w:val="0059348A"/>
    <w:rsid w:val="005A0650"/>
    <w:rsid w:val="005A170E"/>
    <w:rsid w:val="005A2567"/>
    <w:rsid w:val="005A670C"/>
    <w:rsid w:val="005B43C2"/>
    <w:rsid w:val="005C18AE"/>
    <w:rsid w:val="005C33EB"/>
    <w:rsid w:val="005C68BC"/>
    <w:rsid w:val="005D308C"/>
    <w:rsid w:val="005D5BEA"/>
    <w:rsid w:val="005E0925"/>
    <w:rsid w:val="005E2D10"/>
    <w:rsid w:val="005E69DC"/>
    <w:rsid w:val="005F0DEA"/>
    <w:rsid w:val="005F12E8"/>
    <w:rsid w:val="005F4497"/>
    <w:rsid w:val="005F5E3C"/>
    <w:rsid w:val="006044C3"/>
    <w:rsid w:val="006068E5"/>
    <w:rsid w:val="00613800"/>
    <w:rsid w:val="00620763"/>
    <w:rsid w:val="006209FC"/>
    <w:rsid w:val="00621141"/>
    <w:rsid w:val="00636D0A"/>
    <w:rsid w:val="00645190"/>
    <w:rsid w:val="00651256"/>
    <w:rsid w:val="006514FE"/>
    <w:rsid w:val="0065173B"/>
    <w:rsid w:val="006522BD"/>
    <w:rsid w:val="0066050C"/>
    <w:rsid w:val="00660F88"/>
    <w:rsid w:val="00674211"/>
    <w:rsid w:val="006774B8"/>
    <w:rsid w:val="00694E0B"/>
    <w:rsid w:val="006B68F3"/>
    <w:rsid w:val="006C32BD"/>
    <w:rsid w:val="006C60F0"/>
    <w:rsid w:val="006E42E3"/>
    <w:rsid w:val="006F18B8"/>
    <w:rsid w:val="006F6F5A"/>
    <w:rsid w:val="007054D1"/>
    <w:rsid w:val="00732E46"/>
    <w:rsid w:val="00745312"/>
    <w:rsid w:val="00756915"/>
    <w:rsid w:val="00760147"/>
    <w:rsid w:val="00767312"/>
    <w:rsid w:val="00771AA2"/>
    <w:rsid w:val="00772A76"/>
    <w:rsid w:val="00775008"/>
    <w:rsid w:val="007938DE"/>
    <w:rsid w:val="007A2DEB"/>
    <w:rsid w:val="007B07C3"/>
    <w:rsid w:val="007B3755"/>
    <w:rsid w:val="007B38DE"/>
    <w:rsid w:val="007B62A7"/>
    <w:rsid w:val="007C410D"/>
    <w:rsid w:val="007C52D4"/>
    <w:rsid w:val="007C54CD"/>
    <w:rsid w:val="007C5FE2"/>
    <w:rsid w:val="007C77F8"/>
    <w:rsid w:val="007E145B"/>
    <w:rsid w:val="007E5119"/>
    <w:rsid w:val="007E713A"/>
    <w:rsid w:val="007F4FB6"/>
    <w:rsid w:val="007F7820"/>
    <w:rsid w:val="0080720F"/>
    <w:rsid w:val="00810E2F"/>
    <w:rsid w:val="00813371"/>
    <w:rsid w:val="008141DC"/>
    <w:rsid w:val="00827FB8"/>
    <w:rsid w:val="008313C6"/>
    <w:rsid w:val="00832249"/>
    <w:rsid w:val="008359B8"/>
    <w:rsid w:val="008363CC"/>
    <w:rsid w:val="00851B4D"/>
    <w:rsid w:val="00870053"/>
    <w:rsid w:val="00874977"/>
    <w:rsid w:val="00883570"/>
    <w:rsid w:val="008856C3"/>
    <w:rsid w:val="0089298D"/>
    <w:rsid w:val="008B6908"/>
    <w:rsid w:val="008C0745"/>
    <w:rsid w:val="008C2941"/>
    <w:rsid w:val="008E1FF8"/>
    <w:rsid w:val="008E4F03"/>
    <w:rsid w:val="009315A0"/>
    <w:rsid w:val="00932FBA"/>
    <w:rsid w:val="009346FE"/>
    <w:rsid w:val="009355F5"/>
    <w:rsid w:val="00942553"/>
    <w:rsid w:val="009454A2"/>
    <w:rsid w:val="009455B8"/>
    <w:rsid w:val="00954BD6"/>
    <w:rsid w:val="0096199E"/>
    <w:rsid w:val="00977D3E"/>
    <w:rsid w:val="00986618"/>
    <w:rsid w:val="009916BA"/>
    <w:rsid w:val="009A0AA6"/>
    <w:rsid w:val="009A5151"/>
    <w:rsid w:val="009B429F"/>
    <w:rsid w:val="009D0B85"/>
    <w:rsid w:val="009D452B"/>
    <w:rsid w:val="009E2C51"/>
    <w:rsid w:val="009E73E3"/>
    <w:rsid w:val="009F59C1"/>
    <w:rsid w:val="00A02048"/>
    <w:rsid w:val="00A02BB6"/>
    <w:rsid w:val="00A16951"/>
    <w:rsid w:val="00A2593C"/>
    <w:rsid w:val="00A26A6A"/>
    <w:rsid w:val="00A27561"/>
    <w:rsid w:val="00A320DF"/>
    <w:rsid w:val="00A41540"/>
    <w:rsid w:val="00A51E65"/>
    <w:rsid w:val="00A530D2"/>
    <w:rsid w:val="00A55346"/>
    <w:rsid w:val="00A579F6"/>
    <w:rsid w:val="00A6122B"/>
    <w:rsid w:val="00A64C52"/>
    <w:rsid w:val="00A65256"/>
    <w:rsid w:val="00A726BE"/>
    <w:rsid w:val="00A80BDA"/>
    <w:rsid w:val="00A853F3"/>
    <w:rsid w:val="00A87CA1"/>
    <w:rsid w:val="00A94CAB"/>
    <w:rsid w:val="00AA5225"/>
    <w:rsid w:val="00AB4C22"/>
    <w:rsid w:val="00AB6E66"/>
    <w:rsid w:val="00AC0FD4"/>
    <w:rsid w:val="00AD3942"/>
    <w:rsid w:val="00AF3089"/>
    <w:rsid w:val="00B05CCE"/>
    <w:rsid w:val="00B07BB7"/>
    <w:rsid w:val="00B10AF1"/>
    <w:rsid w:val="00B23530"/>
    <w:rsid w:val="00B32535"/>
    <w:rsid w:val="00B51AB6"/>
    <w:rsid w:val="00B54450"/>
    <w:rsid w:val="00B60677"/>
    <w:rsid w:val="00B630FA"/>
    <w:rsid w:val="00B83635"/>
    <w:rsid w:val="00BC0495"/>
    <w:rsid w:val="00BE1683"/>
    <w:rsid w:val="00BE4774"/>
    <w:rsid w:val="00BF5B5F"/>
    <w:rsid w:val="00C04F49"/>
    <w:rsid w:val="00C16047"/>
    <w:rsid w:val="00C25825"/>
    <w:rsid w:val="00C4423F"/>
    <w:rsid w:val="00C52F3D"/>
    <w:rsid w:val="00C54B70"/>
    <w:rsid w:val="00C64D24"/>
    <w:rsid w:val="00C72820"/>
    <w:rsid w:val="00C7592D"/>
    <w:rsid w:val="00C821C0"/>
    <w:rsid w:val="00C84E3B"/>
    <w:rsid w:val="00C9162C"/>
    <w:rsid w:val="00CA4C68"/>
    <w:rsid w:val="00CA620D"/>
    <w:rsid w:val="00CB5046"/>
    <w:rsid w:val="00CB5CB4"/>
    <w:rsid w:val="00CC117D"/>
    <w:rsid w:val="00CC21A8"/>
    <w:rsid w:val="00CD54DC"/>
    <w:rsid w:val="00CF48E2"/>
    <w:rsid w:val="00CF5E50"/>
    <w:rsid w:val="00D050EC"/>
    <w:rsid w:val="00D05F12"/>
    <w:rsid w:val="00D10AC8"/>
    <w:rsid w:val="00D20E00"/>
    <w:rsid w:val="00D6143E"/>
    <w:rsid w:val="00D619D1"/>
    <w:rsid w:val="00D62FA7"/>
    <w:rsid w:val="00D66528"/>
    <w:rsid w:val="00D83AF6"/>
    <w:rsid w:val="00D868B8"/>
    <w:rsid w:val="00D87F8B"/>
    <w:rsid w:val="00DA34C3"/>
    <w:rsid w:val="00DA5A9A"/>
    <w:rsid w:val="00DB3364"/>
    <w:rsid w:val="00DB4355"/>
    <w:rsid w:val="00DC33AB"/>
    <w:rsid w:val="00DC758F"/>
    <w:rsid w:val="00DD6C0F"/>
    <w:rsid w:val="00DD7F24"/>
    <w:rsid w:val="00DE2EEB"/>
    <w:rsid w:val="00DF6629"/>
    <w:rsid w:val="00E02707"/>
    <w:rsid w:val="00E05735"/>
    <w:rsid w:val="00E2077B"/>
    <w:rsid w:val="00E247D3"/>
    <w:rsid w:val="00E30D60"/>
    <w:rsid w:val="00E4375C"/>
    <w:rsid w:val="00E45781"/>
    <w:rsid w:val="00E57D3D"/>
    <w:rsid w:val="00E625A7"/>
    <w:rsid w:val="00E653B5"/>
    <w:rsid w:val="00E65DF7"/>
    <w:rsid w:val="00E75E7A"/>
    <w:rsid w:val="00E90136"/>
    <w:rsid w:val="00EA0111"/>
    <w:rsid w:val="00EA352F"/>
    <w:rsid w:val="00EB2160"/>
    <w:rsid w:val="00EB3F67"/>
    <w:rsid w:val="00EC35CE"/>
    <w:rsid w:val="00EC3A30"/>
    <w:rsid w:val="00EC7D55"/>
    <w:rsid w:val="00EE01E7"/>
    <w:rsid w:val="00EE02E8"/>
    <w:rsid w:val="00EE09E3"/>
    <w:rsid w:val="00EF567E"/>
    <w:rsid w:val="00EF6430"/>
    <w:rsid w:val="00F22A05"/>
    <w:rsid w:val="00F33F99"/>
    <w:rsid w:val="00F63565"/>
    <w:rsid w:val="00F67007"/>
    <w:rsid w:val="00F9489A"/>
    <w:rsid w:val="00FA6C74"/>
    <w:rsid w:val="00FA725D"/>
    <w:rsid w:val="00FB41DF"/>
    <w:rsid w:val="00FB7044"/>
    <w:rsid w:val="00FC0377"/>
    <w:rsid w:val="00FC36E5"/>
    <w:rsid w:val="00FD69D2"/>
    <w:rsid w:val="00FE71AA"/>
    <w:rsid w:val="00FF4CDD"/>
    <w:rsid w:val="00FF76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34F74"/>
  <w15:docId w15:val="{46E5C029-5183-4E00-8840-A992E7B28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5008"/>
  </w:style>
  <w:style w:type="paragraph" w:styleId="Heading1">
    <w:name w:val="heading 1"/>
    <w:basedOn w:val="Normal"/>
    <w:next w:val="Normal"/>
    <w:link w:val="Heading1Char"/>
    <w:autoRedefine/>
    <w:uiPriority w:val="9"/>
    <w:qFormat/>
    <w:rsid w:val="00827FB8"/>
    <w:pPr>
      <w:keepNext/>
      <w:spacing w:before="240" w:after="80"/>
      <w:jc w:val="center"/>
      <w:outlineLvl w:val="0"/>
    </w:pPr>
    <w:rPr>
      <w:smallCaps/>
      <w:kern w:val="28"/>
    </w:rPr>
  </w:style>
  <w:style w:type="paragraph" w:styleId="Heading2">
    <w:name w:val="heading 2"/>
    <w:basedOn w:val="Normal"/>
    <w:next w:val="Normal"/>
    <w:link w:val="Heading2Char"/>
    <w:uiPriority w:val="9"/>
    <w:unhideWhenUsed/>
    <w:qFormat/>
    <w:pPr>
      <w:keepNext/>
      <w:numPr>
        <w:ilvl w:val="1"/>
        <w:numId w:val="1"/>
      </w:numPr>
      <w:spacing w:before="120" w:after="60"/>
      <w:outlineLvl w:val="1"/>
    </w:pPr>
    <w:rPr>
      <w:i/>
      <w:iCs/>
    </w:rPr>
  </w:style>
  <w:style w:type="paragraph" w:styleId="Heading3">
    <w:name w:val="heading 3"/>
    <w:basedOn w:val="Normal"/>
    <w:next w:val="Normal"/>
    <w:uiPriority w:val="9"/>
    <w:unhideWhenUsed/>
    <w:qFormat/>
    <w:pPr>
      <w:keepNext/>
      <w:numPr>
        <w:ilvl w:val="2"/>
        <w:numId w:val="1"/>
      </w:numPr>
      <w:outlineLvl w:val="2"/>
    </w:pPr>
    <w:rPr>
      <w:i/>
      <w:iCs/>
    </w:rPr>
  </w:style>
  <w:style w:type="paragraph" w:styleId="Heading4">
    <w:name w:val="heading 4"/>
    <w:basedOn w:val="Normal"/>
    <w:next w:val="Normal"/>
    <w:uiPriority w:val="9"/>
    <w:semiHidden/>
    <w:unhideWhenUsed/>
    <w:qFormat/>
    <w:pPr>
      <w:keepNext/>
      <w:numPr>
        <w:ilvl w:val="3"/>
        <w:numId w:val="1"/>
      </w:numPr>
      <w:spacing w:before="240" w:after="60"/>
      <w:outlineLvl w:val="3"/>
    </w:pPr>
    <w:rPr>
      <w:i/>
      <w:iCs/>
      <w:sz w:val="18"/>
      <w:szCs w:val="18"/>
    </w:rPr>
  </w:style>
  <w:style w:type="paragraph" w:styleId="Heading5">
    <w:name w:val="heading 5"/>
    <w:basedOn w:val="Normal"/>
    <w:next w:val="Normal"/>
    <w:uiPriority w:val="9"/>
    <w:semiHidden/>
    <w:unhideWhenUsed/>
    <w:qFormat/>
    <w:pPr>
      <w:numPr>
        <w:ilvl w:val="4"/>
        <w:numId w:val="1"/>
      </w:numPr>
      <w:spacing w:before="240" w:after="60"/>
      <w:outlineLvl w:val="4"/>
    </w:pPr>
    <w:rPr>
      <w:sz w:val="18"/>
      <w:szCs w:val="18"/>
    </w:rPr>
  </w:style>
  <w:style w:type="paragraph" w:styleId="Heading6">
    <w:name w:val="heading 6"/>
    <w:basedOn w:val="Normal"/>
    <w:next w:val="Normal"/>
    <w:uiPriority w:val="9"/>
    <w:semiHidden/>
    <w:unhideWhenUsed/>
    <w:qFormat/>
    <w:pPr>
      <w:numPr>
        <w:ilvl w:val="5"/>
        <w:numId w:val="1"/>
      </w:numPr>
      <w:spacing w:before="240" w:after="60"/>
      <w:outlineLvl w:val="5"/>
    </w:pPr>
    <w:rPr>
      <w:i/>
      <w:iCs/>
      <w:sz w:val="16"/>
      <w:szCs w:val="16"/>
    </w:rPr>
  </w:style>
  <w:style w:type="paragraph" w:styleId="Heading7">
    <w:name w:val="heading 7"/>
    <w:basedOn w:val="Normal"/>
    <w:next w:val="Normal"/>
    <w:uiPriority w:val="9"/>
    <w:qFormat/>
    <w:pPr>
      <w:numPr>
        <w:ilvl w:val="6"/>
        <w:numId w:val="1"/>
      </w:numPr>
      <w:spacing w:before="240" w:after="60"/>
      <w:outlineLvl w:val="6"/>
    </w:pPr>
    <w:rPr>
      <w:sz w:val="16"/>
      <w:szCs w:val="16"/>
    </w:rPr>
  </w:style>
  <w:style w:type="paragraph" w:styleId="Heading8">
    <w:name w:val="heading 8"/>
    <w:basedOn w:val="Normal"/>
    <w:next w:val="Normal"/>
    <w:uiPriority w:val="9"/>
    <w:qFormat/>
    <w:pPr>
      <w:numPr>
        <w:ilvl w:val="7"/>
        <w:numId w:val="1"/>
      </w:numPr>
      <w:spacing w:before="240" w:after="60"/>
      <w:outlineLvl w:val="7"/>
    </w:pPr>
    <w:rPr>
      <w:i/>
      <w:iCs/>
      <w:sz w:val="16"/>
      <w:szCs w:val="16"/>
    </w:rPr>
  </w:style>
  <w:style w:type="paragraph" w:styleId="Heading9">
    <w:name w:val="heading 9"/>
    <w:basedOn w:val="Normal"/>
    <w:next w:val="Normal"/>
    <w:uiPriority w:val="9"/>
    <w:qFormat/>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framePr w:w="9360" w:hSpace="187" w:vSpace="187" w:wrap="notBeside" w:vAnchor="text" w:hAnchor="page" w:xAlign="center" w:y="1"/>
      <w:jc w:val="center"/>
    </w:pPr>
    <w:rPr>
      <w:kern w:val="28"/>
      <w:sz w:val="48"/>
      <w:szCs w:val="48"/>
    </w:rPr>
  </w:style>
  <w:style w:type="paragraph" w:customStyle="1" w:styleId="Abstract">
    <w:name w:val="Abstract"/>
    <w:basedOn w:val="Normal"/>
    <w:next w:val="Normal"/>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rPr>
      <w:rFonts w:ascii="Times New Roman" w:hAnsi="Times New Roman" w:cs="Times New Roman"/>
      <w:i/>
      <w:iCs/>
      <w:sz w:val="22"/>
      <w:szCs w:val="22"/>
    </w:rPr>
  </w:style>
  <w:style w:type="paragraph" w:styleId="FootnoteText">
    <w:name w:val="footnote text"/>
    <w:basedOn w:val="Normal"/>
    <w:link w:val="FootnoteTextChar"/>
    <w:semiHidden/>
    <w:pPr>
      <w:ind w:firstLine="202"/>
      <w:jc w:val="both"/>
    </w:pPr>
    <w:rPr>
      <w:sz w:val="16"/>
      <w:szCs w:val="16"/>
    </w:rPr>
  </w:style>
  <w:style w:type="paragraph" w:customStyle="1" w:styleId="References">
    <w:name w:val="References"/>
    <w:basedOn w:val="Normal"/>
    <w:pPr>
      <w:numPr>
        <w:numId w:val="6"/>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FootnoteReference">
    <w:name w:val="footnote reference"/>
    <w:semiHidden/>
    <w:rPr>
      <w:vertAlign w:val="superscript"/>
    </w:rPr>
  </w:style>
  <w:style w:type="paragraph" w:styleId="Footer">
    <w:name w:val="footer"/>
    <w:basedOn w:val="Normal"/>
    <w:link w:val="FooterChar"/>
    <w:uiPriority w:val="99"/>
    <w:pPr>
      <w:tabs>
        <w:tab w:val="center" w:pos="4320"/>
        <w:tab w:val="right" w:pos="8640"/>
      </w:tabs>
    </w:pPr>
  </w:style>
  <w:style w:type="paragraph" w:customStyle="1" w:styleId="Text">
    <w:name w:val="Text"/>
    <w:basedOn w:val="Normal"/>
    <w:link w:val="TextChar"/>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Heading1"/>
    <w:link w:val="ReferenceHeadChar"/>
  </w:style>
  <w:style w:type="paragraph" w:styleId="Header">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yperlink">
    <w:name w:val="Hyperlink"/>
    <w:rPr>
      <w:color w:val="0000F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630" w:hanging="630"/>
    </w:pPr>
    <w:rPr>
      <w:szCs w:val="24"/>
    </w:rPr>
  </w:style>
  <w:style w:type="paragraph" w:styleId="DocumentMap">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BalloonText">
    <w:name w:val="Balloon Text"/>
    <w:basedOn w:val="Normal"/>
    <w:link w:val="BalloonTextChar"/>
    <w:rsid w:val="00F33D49"/>
    <w:rPr>
      <w:rFonts w:ascii="Tahoma" w:hAnsi="Tahoma" w:cs="Tahoma"/>
      <w:sz w:val="16"/>
      <w:szCs w:val="16"/>
    </w:rPr>
  </w:style>
  <w:style w:type="character" w:customStyle="1" w:styleId="BalloonTextChar">
    <w:name w:val="Balloon Text Char"/>
    <w:link w:val="BalloonText"/>
    <w:rsid w:val="00F33D49"/>
    <w:rPr>
      <w:rFonts w:ascii="Tahoma" w:hAnsi="Tahoma" w:cs="Tahoma"/>
      <w:sz w:val="16"/>
      <w:szCs w:val="16"/>
    </w:rPr>
  </w:style>
  <w:style w:type="character" w:customStyle="1" w:styleId="MediumGrid11">
    <w:name w:val="Medium Grid 11"/>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MS Mincho" w:hAnsi="Formata-Regular" w:cs="Formata-Regular"/>
      <w:color w:val="000000"/>
      <w:sz w:val="22"/>
      <w:szCs w:val="22"/>
      <w:lang w:eastAsia="ja-JP"/>
    </w:rPr>
  </w:style>
  <w:style w:type="character" w:customStyle="1" w:styleId="BodyText1">
    <w:name w:val="Body Text1"/>
    <w:uiPriority w:val="99"/>
    <w:rsid w:val="00C82D86"/>
    <w:rPr>
      <w:rFonts w:ascii="Verdana" w:hAnsi="Verdana" w:cs="Verdana"/>
      <w:color w:val="000000"/>
      <w:sz w:val="22"/>
      <w:szCs w:val="22"/>
    </w:rPr>
  </w:style>
  <w:style w:type="character" w:customStyle="1" w:styleId="bodytype">
    <w:name w:val="body type"/>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Heading1Char">
    <w:name w:val="Heading 1 Char"/>
    <w:link w:val="Heading1"/>
    <w:uiPriority w:val="9"/>
    <w:rsid w:val="00827FB8"/>
    <w:rPr>
      <w:smallCaps/>
      <w:kern w:val="28"/>
    </w:rPr>
  </w:style>
  <w:style w:type="character" w:customStyle="1" w:styleId="ReferenceHeadChar">
    <w:name w:val="Reference Head Char"/>
    <w:link w:val="ReferenceHead"/>
    <w:rsid w:val="003F52AD"/>
    <w:rPr>
      <w:smallCaps/>
      <w:kern w:val="28"/>
    </w:rPr>
  </w:style>
  <w:style w:type="character" w:customStyle="1" w:styleId="Style1Char">
    <w:name w:val="Style1 Char"/>
    <w:link w:val="Style1"/>
    <w:rsid w:val="003F52AD"/>
    <w:rPr>
      <w:smallCaps/>
      <w:kern w:val="28"/>
    </w:rPr>
  </w:style>
  <w:style w:type="paragraph" w:customStyle="1" w:styleId="ColorfulShading-Accent11">
    <w:name w:val="Colorful Shading - Accent 11"/>
    <w:hidden/>
    <w:uiPriority w:val="99"/>
    <w:semiHidden/>
    <w:rsid w:val="001B36B1"/>
  </w:style>
  <w:style w:type="character" w:customStyle="1" w:styleId="BodyText2">
    <w:name w:val="Body Text2"/>
    <w:uiPriority w:val="99"/>
    <w:rsid w:val="001B36B1"/>
    <w:rPr>
      <w:rFonts w:ascii="Verdana" w:hAnsi="Verdana" w:cs="Verdana"/>
      <w:color w:val="000000"/>
      <w:sz w:val="22"/>
      <w:szCs w:val="22"/>
    </w:rPr>
  </w:style>
  <w:style w:type="character" w:customStyle="1" w:styleId="Heading2Char">
    <w:name w:val="Heading 2 Char"/>
    <w:link w:val="Heading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link w:val="TextL-MAG"/>
    <w:rsid w:val="009C7D17"/>
    <w:rPr>
      <w:rFonts w:ascii="Arial" w:eastAsia="MS Mincho" w:hAnsi="Arial"/>
      <w:sz w:val="18"/>
      <w:szCs w:val="22"/>
      <w:lang w:eastAsia="ja-JP"/>
    </w:rPr>
  </w:style>
  <w:style w:type="character" w:customStyle="1" w:styleId="FooterChar">
    <w:name w:val="Footer Char"/>
    <w:basedOn w:val="DefaultParagraphFont"/>
    <w:link w:val="Footer"/>
    <w:uiPriority w:val="99"/>
    <w:rsid w:val="00D90C10"/>
  </w:style>
  <w:style w:type="character" w:customStyle="1" w:styleId="FootnoteTextChar">
    <w:name w:val="Footnote Text Char"/>
    <w:link w:val="FootnoteText"/>
    <w:semiHidden/>
    <w:rsid w:val="00C075EF"/>
    <w:rPr>
      <w:sz w:val="16"/>
      <w:szCs w:val="16"/>
    </w:rPr>
  </w:style>
  <w:style w:type="character" w:customStyle="1" w:styleId="BodyTextIndentChar">
    <w:name w:val="Body Text Indent Char"/>
    <w:link w:val="BodyTextIndent"/>
    <w:rsid w:val="003F26BD"/>
    <w:rPr>
      <w:szCs w:val="24"/>
    </w:rPr>
  </w:style>
  <w:style w:type="character" w:customStyle="1" w:styleId="m5113501246024331607m-6864882937387638336gmail-il">
    <w:name w:val="m_5113501246024331607m_-6864882937387638336gmail-il"/>
    <w:basedOn w:val="DefaultParagraphFont"/>
    <w:rsid w:val="0076355A"/>
  </w:style>
  <w:style w:type="paragraph" w:customStyle="1" w:styleId="ColorfulList-Accent11">
    <w:name w:val="Colorful List - Accent 11"/>
    <w:basedOn w:val="Normal"/>
    <w:uiPriority w:val="34"/>
    <w:qFormat/>
    <w:rsid w:val="0076355A"/>
    <w:pPr>
      <w:ind w:left="720"/>
      <w:contextualSpacing/>
    </w:pPr>
  </w:style>
  <w:style w:type="character" w:customStyle="1" w:styleId="apple-converted-space">
    <w:name w:val="apple-converted-space"/>
    <w:basedOn w:val="DefaultParagraphFont"/>
    <w:rsid w:val="00F932B6"/>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UnresolvedMention1">
    <w:name w:val="Unresolved Mention1"/>
    <w:basedOn w:val="DefaultParagraphFont"/>
    <w:uiPriority w:val="99"/>
    <w:semiHidden/>
    <w:unhideWhenUsed/>
    <w:rsid w:val="00A853F3"/>
    <w:rPr>
      <w:color w:val="605E5C"/>
      <w:shd w:val="clear" w:color="auto" w:fill="E1DFDD"/>
    </w:rPr>
  </w:style>
  <w:style w:type="character" w:styleId="CommentReference">
    <w:name w:val="annotation reference"/>
    <w:basedOn w:val="DefaultParagraphFont"/>
    <w:uiPriority w:val="99"/>
    <w:semiHidden/>
    <w:unhideWhenUsed/>
    <w:rsid w:val="001E7EDB"/>
    <w:rPr>
      <w:sz w:val="16"/>
      <w:szCs w:val="16"/>
    </w:rPr>
  </w:style>
  <w:style w:type="paragraph" w:styleId="CommentText">
    <w:name w:val="annotation text"/>
    <w:basedOn w:val="Normal"/>
    <w:link w:val="CommentTextChar"/>
    <w:uiPriority w:val="99"/>
    <w:semiHidden/>
    <w:unhideWhenUsed/>
    <w:rsid w:val="001E7EDB"/>
  </w:style>
  <w:style w:type="character" w:customStyle="1" w:styleId="CommentTextChar">
    <w:name w:val="Comment Text Char"/>
    <w:basedOn w:val="DefaultParagraphFont"/>
    <w:link w:val="CommentText"/>
    <w:uiPriority w:val="99"/>
    <w:semiHidden/>
    <w:rsid w:val="001E7EDB"/>
  </w:style>
  <w:style w:type="paragraph" w:styleId="CommentSubject">
    <w:name w:val="annotation subject"/>
    <w:basedOn w:val="CommentText"/>
    <w:next w:val="CommentText"/>
    <w:link w:val="CommentSubjectChar"/>
    <w:uiPriority w:val="99"/>
    <w:semiHidden/>
    <w:unhideWhenUsed/>
    <w:rsid w:val="001E7EDB"/>
    <w:rPr>
      <w:b/>
      <w:bCs/>
    </w:rPr>
  </w:style>
  <w:style w:type="character" w:customStyle="1" w:styleId="CommentSubjectChar">
    <w:name w:val="Comment Subject Char"/>
    <w:basedOn w:val="CommentTextChar"/>
    <w:link w:val="CommentSubject"/>
    <w:uiPriority w:val="99"/>
    <w:semiHidden/>
    <w:rsid w:val="001E7EDB"/>
    <w:rPr>
      <w:b/>
      <w:bCs/>
    </w:rPr>
  </w:style>
  <w:style w:type="paragraph" w:styleId="ListParagraph">
    <w:name w:val="List Paragraph"/>
    <w:basedOn w:val="Normal"/>
    <w:uiPriority w:val="34"/>
    <w:qFormat/>
    <w:rsid w:val="00DB3364"/>
    <w:pPr>
      <w:ind w:left="720"/>
      <w:contextualSpacing/>
    </w:pPr>
  </w:style>
  <w:style w:type="character" w:styleId="Emphasis">
    <w:name w:val="Emphasis"/>
    <w:basedOn w:val="DefaultParagraphFont"/>
    <w:uiPriority w:val="20"/>
    <w:qFormat/>
    <w:rsid w:val="002947C5"/>
    <w:rPr>
      <w:i/>
      <w:iCs/>
    </w:rPr>
  </w:style>
  <w:style w:type="paragraph" w:styleId="NormalWeb">
    <w:name w:val="Normal (Web)"/>
    <w:basedOn w:val="Normal"/>
    <w:uiPriority w:val="99"/>
    <w:semiHidden/>
    <w:unhideWhenUsed/>
    <w:rsid w:val="00DA5A9A"/>
    <w:pPr>
      <w:spacing w:before="100" w:beforeAutospacing="1" w:after="100" w:afterAutospacing="1"/>
    </w:pPr>
    <w:rPr>
      <w:sz w:val="24"/>
      <w:szCs w:val="24"/>
    </w:rPr>
  </w:style>
  <w:style w:type="character" w:customStyle="1" w:styleId="TextChar">
    <w:name w:val="Text Char"/>
    <w:link w:val="Text"/>
    <w:rsid w:val="00BE4774"/>
  </w:style>
  <w:style w:type="paragraph" w:customStyle="1" w:styleId="PARA">
    <w:name w:val="PARA"/>
    <w:basedOn w:val="Text"/>
    <w:link w:val="PARAChar"/>
    <w:rsid w:val="00621141"/>
    <w:pPr>
      <w:ind w:firstLine="0"/>
    </w:pPr>
  </w:style>
  <w:style w:type="paragraph" w:customStyle="1" w:styleId="PARAIndent">
    <w:name w:val="PARA_Indent"/>
    <w:basedOn w:val="Text"/>
    <w:link w:val="PARAIndentChar"/>
    <w:rsid w:val="00621141"/>
    <w:pPr>
      <w:spacing w:line="240" w:lineRule="auto"/>
    </w:pPr>
  </w:style>
  <w:style w:type="character" w:customStyle="1" w:styleId="PARAIndentChar">
    <w:name w:val="PARA_Indent Char"/>
    <w:link w:val="PARAIndent"/>
    <w:rsid w:val="00621141"/>
  </w:style>
  <w:style w:type="character" w:customStyle="1" w:styleId="PARAChar">
    <w:name w:val="PARA Char"/>
    <w:link w:val="PARA"/>
    <w:rsid w:val="00621141"/>
  </w:style>
  <w:style w:type="character" w:styleId="UnresolvedMention">
    <w:name w:val="Unresolved Mention"/>
    <w:basedOn w:val="DefaultParagraphFont"/>
    <w:uiPriority w:val="99"/>
    <w:semiHidden/>
    <w:unhideWhenUsed/>
    <w:rsid w:val="005C33EB"/>
    <w:rPr>
      <w:color w:val="605E5C"/>
      <w:shd w:val="clear" w:color="auto" w:fill="E1DFDD"/>
    </w:rPr>
  </w:style>
  <w:style w:type="paragraph" w:customStyle="1" w:styleId="gongshi">
    <w:name w:val="gongshi"/>
    <w:basedOn w:val="Normal"/>
    <w:link w:val="gongshi0"/>
    <w:qFormat/>
    <w:rsid w:val="00FC0377"/>
    <w:pPr>
      <w:tabs>
        <w:tab w:val="center" w:pos="4536"/>
        <w:tab w:val="right" w:pos="9072"/>
      </w:tabs>
      <w:spacing w:line="360" w:lineRule="auto"/>
      <w:jc w:val="center"/>
      <w:textAlignment w:val="center"/>
    </w:pPr>
    <w:rPr>
      <w:rFonts w:eastAsia="SimSun"/>
      <w:sz w:val="24"/>
      <w:szCs w:val="24"/>
      <w:lang w:val="de-DE" w:eastAsia="zh-CN"/>
    </w:rPr>
  </w:style>
  <w:style w:type="character" w:customStyle="1" w:styleId="gongshi0">
    <w:name w:val="gongshi 字符"/>
    <w:basedOn w:val="DefaultParagraphFont"/>
    <w:link w:val="gongshi"/>
    <w:rsid w:val="00FC0377"/>
    <w:rPr>
      <w:rFonts w:eastAsia="SimSun"/>
      <w:sz w:val="24"/>
      <w:szCs w:val="24"/>
      <w:lang w:val="de-DE" w:eastAsia="zh-CN"/>
    </w:rPr>
  </w:style>
  <w:style w:type="paragraph" w:customStyle="1" w:styleId="MTDisplayEquation">
    <w:name w:val="MTDisplayEquation"/>
    <w:basedOn w:val="Text"/>
    <w:next w:val="Normal"/>
    <w:link w:val="MTDisplayEquation0"/>
    <w:rsid w:val="00A02BB6"/>
    <w:pPr>
      <w:tabs>
        <w:tab w:val="center" w:pos="2520"/>
        <w:tab w:val="right" w:pos="5040"/>
      </w:tabs>
      <w:jc w:val="center"/>
    </w:pPr>
    <w:rPr>
      <w:rFonts w:eastAsia="SimSun"/>
    </w:rPr>
  </w:style>
  <w:style w:type="character" w:customStyle="1" w:styleId="MTDisplayEquation0">
    <w:name w:val="MTDisplayEquation 字符"/>
    <w:basedOn w:val="DefaultParagraphFont"/>
    <w:link w:val="MTDisplayEquation"/>
    <w:rsid w:val="00A02BB6"/>
    <w:rPr>
      <w:rFonts w:eastAsia="SimSun"/>
    </w:rPr>
  </w:style>
  <w:style w:type="paragraph" w:styleId="Bibliography">
    <w:name w:val="Bibliography"/>
    <w:basedOn w:val="Normal"/>
    <w:next w:val="Normal"/>
    <w:uiPriority w:val="37"/>
    <w:unhideWhenUsed/>
    <w:rsid w:val="008C0745"/>
    <w:pPr>
      <w:tabs>
        <w:tab w:val="left" w:pos="384"/>
      </w:tabs>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7501">
      <w:bodyDiv w:val="1"/>
      <w:marLeft w:val="0"/>
      <w:marRight w:val="0"/>
      <w:marTop w:val="0"/>
      <w:marBottom w:val="0"/>
      <w:divBdr>
        <w:top w:val="none" w:sz="0" w:space="0" w:color="auto"/>
        <w:left w:val="none" w:sz="0" w:space="0" w:color="auto"/>
        <w:bottom w:val="none" w:sz="0" w:space="0" w:color="auto"/>
        <w:right w:val="none" w:sz="0" w:space="0" w:color="auto"/>
      </w:divBdr>
    </w:div>
    <w:div w:id="576398112">
      <w:bodyDiv w:val="1"/>
      <w:marLeft w:val="0"/>
      <w:marRight w:val="0"/>
      <w:marTop w:val="0"/>
      <w:marBottom w:val="0"/>
      <w:divBdr>
        <w:top w:val="none" w:sz="0" w:space="0" w:color="auto"/>
        <w:left w:val="none" w:sz="0" w:space="0" w:color="auto"/>
        <w:bottom w:val="none" w:sz="0" w:space="0" w:color="auto"/>
        <w:right w:val="none" w:sz="0" w:space="0" w:color="auto"/>
      </w:divBdr>
    </w:div>
    <w:div w:id="741564884">
      <w:bodyDiv w:val="1"/>
      <w:marLeft w:val="0"/>
      <w:marRight w:val="0"/>
      <w:marTop w:val="0"/>
      <w:marBottom w:val="0"/>
      <w:divBdr>
        <w:top w:val="none" w:sz="0" w:space="0" w:color="auto"/>
        <w:left w:val="none" w:sz="0" w:space="0" w:color="auto"/>
        <w:bottom w:val="none" w:sz="0" w:space="0" w:color="auto"/>
        <w:right w:val="none" w:sz="0" w:space="0" w:color="auto"/>
      </w:divBdr>
    </w:div>
    <w:div w:id="864750672">
      <w:bodyDiv w:val="1"/>
      <w:marLeft w:val="0"/>
      <w:marRight w:val="0"/>
      <w:marTop w:val="0"/>
      <w:marBottom w:val="0"/>
      <w:divBdr>
        <w:top w:val="none" w:sz="0" w:space="0" w:color="auto"/>
        <w:left w:val="none" w:sz="0" w:space="0" w:color="auto"/>
        <w:bottom w:val="none" w:sz="0" w:space="0" w:color="auto"/>
        <w:right w:val="none" w:sz="0" w:space="0" w:color="auto"/>
      </w:divBdr>
      <w:divsChild>
        <w:div w:id="1481507883">
          <w:marLeft w:val="0"/>
          <w:marRight w:val="0"/>
          <w:marTop w:val="0"/>
          <w:marBottom w:val="0"/>
          <w:divBdr>
            <w:top w:val="none" w:sz="0" w:space="0" w:color="auto"/>
            <w:left w:val="none" w:sz="0" w:space="0" w:color="auto"/>
            <w:bottom w:val="none" w:sz="0" w:space="0" w:color="auto"/>
            <w:right w:val="none" w:sz="0" w:space="0" w:color="auto"/>
          </w:divBdr>
        </w:div>
        <w:div w:id="1830438908">
          <w:marLeft w:val="0"/>
          <w:marRight w:val="0"/>
          <w:marTop w:val="0"/>
          <w:marBottom w:val="0"/>
          <w:divBdr>
            <w:top w:val="none" w:sz="0" w:space="0" w:color="auto"/>
            <w:left w:val="none" w:sz="0" w:space="0" w:color="auto"/>
            <w:bottom w:val="none" w:sz="0" w:space="0" w:color="auto"/>
            <w:right w:val="none" w:sz="0" w:space="0" w:color="auto"/>
          </w:divBdr>
        </w:div>
        <w:div w:id="1024672997">
          <w:marLeft w:val="0"/>
          <w:marRight w:val="0"/>
          <w:marTop w:val="0"/>
          <w:marBottom w:val="0"/>
          <w:divBdr>
            <w:top w:val="none" w:sz="0" w:space="0" w:color="auto"/>
            <w:left w:val="none" w:sz="0" w:space="0" w:color="auto"/>
            <w:bottom w:val="none" w:sz="0" w:space="0" w:color="auto"/>
            <w:right w:val="none" w:sz="0" w:space="0" w:color="auto"/>
          </w:divBdr>
        </w:div>
      </w:divsChild>
    </w:div>
    <w:div w:id="1231187393">
      <w:bodyDiv w:val="1"/>
      <w:marLeft w:val="0"/>
      <w:marRight w:val="0"/>
      <w:marTop w:val="0"/>
      <w:marBottom w:val="0"/>
      <w:divBdr>
        <w:top w:val="none" w:sz="0" w:space="0" w:color="auto"/>
        <w:left w:val="none" w:sz="0" w:space="0" w:color="auto"/>
        <w:bottom w:val="none" w:sz="0" w:space="0" w:color="auto"/>
        <w:right w:val="none" w:sz="0" w:space="0" w:color="auto"/>
      </w:divBdr>
      <w:divsChild>
        <w:div w:id="21169730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63418517">
              <w:marLeft w:val="0"/>
              <w:marRight w:val="0"/>
              <w:marTop w:val="0"/>
              <w:marBottom w:val="0"/>
              <w:divBdr>
                <w:top w:val="none" w:sz="0" w:space="0" w:color="auto"/>
                <w:left w:val="none" w:sz="0" w:space="0" w:color="auto"/>
                <w:bottom w:val="none" w:sz="0" w:space="0" w:color="auto"/>
                <w:right w:val="none" w:sz="0" w:space="0" w:color="auto"/>
              </w:divBdr>
              <w:divsChild>
                <w:div w:id="175772336">
                  <w:marLeft w:val="0"/>
                  <w:marRight w:val="0"/>
                  <w:marTop w:val="0"/>
                  <w:marBottom w:val="0"/>
                  <w:divBdr>
                    <w:top w:val="none" w:sz="0" w:space="0" w:color="auto"/>
                    <w:left w:val="none" w:sz="0" w:space="0" w:color="auto"/>
                    <w:bottom w:val="none" w:sz="0" w:space="0" w:color="auto"/>
                    <w:right w:val="none" w:sz="0" w:space="0" w:color="auto"/>
                  </w:divBdr>
                  <w:divsChild>
                    <w:div w:id="91903409">
                      <w:marLeft w:val="0"/>
                      <w:marRight w:val="0"/>
                      <w:marTop w:val="0"/>
                      <w:marBottom w:val="0"/>
                      <w:divBdr>
                        <w:top w:val="none" w:sz="0" w:space="0" w:color="auto"/>
                        <w:left w:val="none" w:sz="0" w:space="0" w:color="auto"/>
                        <w:bottom w:val="none" w:sz="0" w:space="0" w:color="auto"/>
                        <w:right w:val="none" w:sz="0" w:space="0" w:color="auto"/>
                      </w:divBdr>
                      <w:divsChild>
                        <w:div w:id="34930747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690840997">
                              <w:marLeft w:val="0"/>
                              <w:marRight w:val="0"/>
                              <w:marTop w:val="0"/>
                              <w:marBottom w:val="0"/>
                              <w:divBdr>
                                <w:top w:val="none" w:sz="0" w:space="0" w:color="auto"/>
                                <w:left w:val="none" w:sz="0" w:space="0" w:color="auto"/>
                                <w:bottom w:val="none" w:sz="0" w:space="0" w:color="auto"/>
                                <w:right w:val="none" w:sz="0" w:space="0" w:color="auto"/>
                              </w:divBdr>
                              <w:divsChild>
                                <w:div w:id="229121804">
                                  <w:marLeft w:val="0"/>
                                  <w:marRight w:val="0"/>
                                  <w:marTop w:val="0"/>
                                  <w:marBottom w:val="0"/>
                                  <w:divBdr>
                                    <w:top w:val="none" w:sz="0" w:space="0" w:color="auto"/>
                                    <w:left w:val="none" w:sz="0" w:space="0" w:color="auto"/>
                                    <w:bottom w:val="none" w:sz="0" w:space="0" w:color="auto"/>
                                    <w:right w:val="none" w:sz="0" w:space="0" w:color="auto"/>
                                  </w:divBdr>
                                  <w:divsChild>
                                    <w:div w:id="708576033">
                                      <w:marLeft w:val="0"/>
                                      <w:marRight w:val="0"/>
                                      <w:marTop w:val="0"/>
                                      <w:marBottom w:val="0"/>
                                      <w:divBdr>
                                        <w:top w:val="none" w:sz="0" w:space="0" w:color="auto"/>
                                        <w:left w:val="none" w:sz="0" w:space="0" w:color="auto"/>
                                        <w:bottom w:val="none" w:sz="0" w:space="0" w:color="auto"/>
                                        <w:right w:val="none" w:sz="0" w:space="0" w:color="auto"/>
                                      </w:divBdr>
                                      <w:divsChild>
                                        <w:div w:id="143296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2075126">
      <w:bodyDiv w:val="1"/>
      <w:marLeft w:val="0"/>
      <w:marRight w:val="0"/>
      <w:marTop w:val="0"/>
      <w:marBottom w:val="0"/>
      <w:divBdr>
        <w:top w:val="none" w:sz="0" w:space="0" w:color="auto"/>
        <w:left w:val="none" w:sz="0" w:space="0" w:color="auto"/>
        <w:bottom w:val="none" w:sz="0" w:space="0" w:color="auto"/>
        <w:right w:val="none" w:sz="0" w:space="0" w:color="auto"/>
      </w:divBdr>
    </w:div>
    <w:div w:id="1313025437">
      <w:bodyDiv w:val="1"/>
      <w:marLeft w:val="0"/>
      <w:marRight w:val="0"/>
      <w:marTop w:val="0"/>
      <w:marBottom w:val="0"/>
      <w:divBdr>
        <w:top w:val="none" w:sz="0" w:space="0" w:color="auto"/>
        <w:left w:val="none" w:sz="0" w:space="0" w:color="auto"/>
        <w:bottom w:val="none" w:sz="0" w:space="0" w:color="auto"/>
        <w:right w:val="none" w:sz="0" w:space="0" w:color="auto"/>
      </w:divBdr>
    </w:div>
    <w:div w:id="1569195544">
      <w:bodyDiv w:val="1"/>
      <w:marLeft w:val="0"/>
      <w:marRight w:val="0"/>
      <w:marTop w:val="0"/>
      <w:marBottom w:val="0"/>
      <w:divBdr>
        <w:top w:val="none" w:sz="0" w:space="0" w:color="auto"/>
        <w:left w:val="none" w:sz="0" w:space="0" w:color="auto"/>
        <w:bottom w:val="none" w:sz="0" w:space="0" w:color="auto"/>
        <w:right w:val="none" w:sz="0" w:space="0" w:color="auto"/>
      </w:divBdr>
      <w:divsChild>
        <w:div w:id="69600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5332046">
              <w:marLeft w:val="0"/>
              <w:marRight w:val="0"/>
              <w:marTop w:val="0"/>
              <w:marBottom w:val="0"/>
              <w:divBdr>
                <w:top w:val="none" w:sz="0" w:space="0" w:color="auto"/>
                <w:left w:val="none" w:sz="0" w:space="0" w:color="auto"/>
                <w:bottom w:val="none" w:sz="0" w:space="0" w:color="auto"/>
                <w:right w:val="none" w:sz="0" w:space="0" w:color="auto"/>
              </w:divBdr>
              <w:divsChild>
                <w:div w:id="1457792411">
                  <w:marLeft w:val="0"/>
                  <w:marRight w:val="0"/>
                  <w:marTop w:val="0"/>
                  <w:marBottom w:val="0"/>
                  <w:divBdr>
                    <w:top w:val="none" w:sz="0" w:space="0" w:color="auto"/>
                    <w:left w:val="none" w:sz="0" w:space="0" w:color="auto"/>
                    <w:bottom w:val="none" w:sz="0" w:space="0" w:color="auto"/>
                    <w:right w:val="none" w:sz="0" w:space="0" w:color="auto"/>
                  </w:divBdr>
                  <w:divsChild>
                    <w:div w:id="1929775424">
                      <w:marLeft w:val="0"/>
                      <w:marRight w:val="0"/>
                      <w:marTop w:val="0"/>
                      <w:marBottom w:val="0"/>
                      <w:divBdr>
                        <w:top w:val="none" w:sz="0" w:space="0" w:color="auto"/>
                        <w:left w:val="none" w:sz="0" w:space="0" w:color="auto"/>
                        <w:bottom w:val="none" w:sz="0" w:space="0" w:color="auto"/>
                        <w:right w:val="none" w:sz="0" w:space="0" w:color="auto"/>
                      </w:divBdr>
                      <w:divsChild>
                        <w:div w:id="127173823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925020562">
                              <w:marLeft w:val="0"/>
                              <w:marRight w:val="0"/>
                              <w:marTop w:val="0"/>
                              <w:marBottom w:val="0"/>
                              <w:divBdr>
                                <w:top w:val="none" w:sz="0" w:space="0" w:color="auto"/>
                                <w:left w:val="none" w:sz="0" w:space="0" w:color="auto"/>
                                <w:bottom w:val="none" w:sz="0" w:space="0" w:color="auto"/>
                                <w:right w:val="none" w:sz="0" w:space="0" w:color="auto"/>
                              </w:divBdr>
                              <w:divsChild>
                                <w:div w:id="80400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914449">
      <w:bodyDiv w:val="1"/>
      <w:marLeft w:val="0"/>
      <w:marRight w:val="0"/>
      <w:marTop w:val="0"/>
      <w:marBottom w:val="0"/>
      <w:divBdr>
        <w:top w:val="none" w:sz="0" w:space="0" w:color="auto"/>
        <w:left w:val="none" w:sz="0" w:space="0" w:color="auto"/>
        <w:bottom w:val="none" w:sz="0" w:space="0" w:color="auto"/>
        <w:right w:val="none" w:sz="0" w:space="0" w:color="auto"/>
      </w:divBdr>
    </w:div>
    <w:div w:id="1895852860">
      <w:bodyDiv w:val="1"/>
      <w:marLeft w:val="0"/>
      <w:marRight w:val="0"/>
      <w:marTop w:val="0"/>
      <w:marBottom w:val="0"/>
      <w:divBdr>
        <w:top w:val="none" w:sz="0" w:space="0" w:color="auto"/>
        <w:left w:val="none" w:sz="0" w:space="0" w:color="auto"/>
        <w:bottom w:val="none" w:sz="0" w:space="0" w:color="auto"/>
        <w:right w:val="none" w:sz="0" w:space="0" w:color="auto"/>
      </w:divBdr>
    </w:div>
    <w:div w:id="19288016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wmf"/><Relationship Id="rId18" Type="http://schemas.openxmlformats.org/officeDocument/2006/relationships/image" Target="media/image7.tiff"/><Relationship Id="rId3" Type="http://schemas.openxmlformats.org/officeDocument/2006/relationships/numbering" Target="numbering.xml"/><Relationship Id="rId21" Type="http://schemas.openxmlformats.org/officeDocument/2006/relationships/image" Target="media/image10.wmf"/><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6.tif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oleObject" Target="embeddings/oleObject3.bin"/><Relationship Id="rId20" Type="http://schemas.openxmlformats.org/officeDocument/2006/relationships/image" Target="media/image9.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wmf"/><Relationship Id="rId23" Type="http://schemas.openxmlformats.org/officeDocument/2006/relationships/image" Target="media/image11.tiff"/><Relationship Id="rId10" Type="http://schemas.openxmlformats.org/officeDocument/2006/relationships/image" Target="media/image2.tiff"/><Relationship Id="rId19" Type="http://schemas.openxmlformats.org/officeDocument/2006/relationships/image" Target="media/image8.tiff"/><Relationship Id="rId4" Type="http://schemas.openxmlformats.org/officeDocument/2006/relationships/styles" Target="styles.xml"/><Relationship Id="rId9" Type="http://schemas.openxmlformats.org/officeDocument/2006/relationships/image" Target="media/image1.tiff"/><Relationship Id="rId14" Type="http://schemas.openxmlformats.org/officeDocument/2006/relationships/oleObject" Target="embeddings/oleObject2.bin"/><Relationship Id="rId22" Type="http://schemas.openxmlformats.org/officeDocument/2006/relationships/oleObject" Target="embeddings/oleObject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Povk3igAzhESNbNe8yh+DWI7/jA==">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FDB3116-7FC6-4074-8BFD-613BFCEE0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10025</Words>
  <Characters>57145</Characters>
  <Application>Microsoft Office Word</Application>
  <DocSecurity>0</DocSecurity>
  <Lines>476</Lines>
  <Paragraphs>134</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source: Transactions-template-and-instructions-on-how-to-create-your-article-formatted (4).docx modified by Guido Lombardi, ICEAA-IEEE APWC, Dec 2024</vt:lpstr>
      <vt:lpstr>I. INTRODUCTION</vt:lpstr>
      <vt:lpstr>II. Guidelines For Manuscript Preparation</vt:lpstr>
      <vt:lpstr>    A. Abbreviations and Acronyms</vt:lpstr>
      <vt:lpstr>III. MATH</vt:lpstr>
      <vt:lpstr>    A. Equations</vt:lpstr>
      <vt:lpstr>    B. Algorithms</vt:lpstr>
      <vt:lpstr>IV. Guidelines for Graphics Preparation  and Submission</vt:lpstr>
      <vt:lpstr>    A. Types of Graphics</vt:lpstr>
      <vt:lpstr>    B. Sizing of Graphics</vt:lpstr>
      <vt:lpstr>    C. Resolution </vt:lpstr>
      <vt:lpstr>    D. Accepted Fonts Within Figures</vt:lpstr>
      <vt:lpstr>    E. Using Labels Within Figures</vt:lpstr>
      <vt:lpstr>    F. Referencing a Figure or Table Within Your Article</vt:lpstr>
      <vt:lpstr>Appendix</vt:lpstr>
      <vt:lpstr>References and Footnotes</vt:lpstr>
      <vt:lpstr>    A. References</vt:lpstr>
      <vt:lpstr>    B. Footnotes</vt:lpstr>
      <vt:lpstr>IEEE Copyright Form </vt:lpstr>
      <vt:lpstr>IEEE Guidelines and Policies</vt:lpstr>
      <vt:lpstr>Acknowledgment</vt:lpstr>
    </vt:vector>
  </TitlesOfParts>
  <Company/>
  <LinksUpToDate>false</LinksUpToDate>
  <CharactersWithSpaces>67036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source: Transactions-template-and-instructions-on-how-to-create-your-article-formatted (4).docx modified by Guido Lombardi, ICEAA-IEEE APWC, Dec 2024</dc:subject>
  <dc:creator>Guido  Lombardi</dc:creator>
  <dc:description/>
  <cp:lastModifiedBy>Ladislau  Matekovits</cp:lastModifiedBy>
  <cp:revision>2</cp:revision>
  <cp:lastPrinted>2025-03-26T19:53:00Z</cp:lastPrinted>
  <dcterms:created xsi:type="dcterms:W3CDTF">2025-03-27T15:42:00Z</dcterms:created>
  <dcterms:modified xsi:type="dcterms:W3CDTF">2025-03-27T15:42:00Z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id="1HMxiova"/&gt;&lt;style id="http://www.zotero.org/styles/ieee-transactions-on-antennas-and-propagation" hasBibliography="1" bibliographyStyleHasBeenSet="1"/&gt;&lt;prefs&gt;&lt;pref name="fieldType" value="Field"/</vt:lpwstr>
  </property>
  <property fmtid="{D5CDD505-2E9C-101B-9397-08002B2CF9AE}" pid="3" name="ZOTERO_PREF_2">
    <vt:lpwstr>&gt;&lt;/prefs&gt;&lt;/data&gt;</vt:lpwstr>
  </property>
</Properties>
</file>