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893778" w14:textId="62605111" w:rsidR="004211C0" w:rsidRPr="00862A38" w:rsidRDefault="00362A3A" w:rsidP="00F02FAB">
      <w:pPr>
        <w:pStyle w:val="ABSTRACT"/>
        <w:rPr>
          <w:color w:val="auto"/>
        </w:rPr>
      </w:pPr>
      <w:r w:rsidRPr="00862A38">
        <w:rPr>
          <w:color w:val="auto"/>
        </w:rPr>
        <w:t>ABSTRACT:</w:t>
      </w:r>
      <w:r w:rsidRPr="00862A38">
        <w:rPr>
          <w:noProof/>
          <w:color w:val="auto"/>
          <w:lang w:val="en-GB" w:eastAsia="en-GB"/>
        </w:rPr>
        <mc:AlternateContent>
          <mc:Choice Requires="wpc">
            <w:drawing>
              <wp:anchor distT="0" distB="0" distL="114300" distR="114300" simplePos="0" relativeHeight="251663360" behindDoc="0" locked="1" layoutInCell="1" allowOverlap="0" wp14:anchorId="3BE3D2B0" wp14:editId="2E168C2B">
                <wp:simplePos x="0" y="0"/>
                <wp:positionH relativeFrom="margin">
                  <wp:posOffset>0</wp:posOffset>
                </wp:positionH>
                <wp:positionV relativeFrom="page">
                  <wp:posOffset>2340610</wp:posOffset>
                </wp:positionV>
                <wp:extent cx="5580000" cy="2520000"/>
                <wp:effectExtent l="0" t="0" r="1905" b="0"/>
                <wp:wrapTopAndBottom/>
                <wp:docPr id="8" name="Zeichenbereich 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3" name="Text Box 10"/>
                        <wps:cNvSpPr txBox="1">
                          <a:spLocks noChangeArrowheads="1"/>
                        </wps:cNvSpPr>
                        <wps:spPr bwMode="auto">
                          <a:xfrm>
                            <a:off x="0" y="0"/>
                            <a:ext cx="5580000" cy="2519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2C78BD" w14:textId="5ED35CAA" w:rsidR="00362A3A" w:rsidRPr="003E2C7B" w:rsidRDefault="00C600BD" w:rsidP="00140706">
                              <w:pPr>
                                <w:pStyle w:val="AUTHOR"/>
                              </w:pPr>
                              <w:r>
                                <w:t>Bartolomeo Vigna</w:t>
                              </w:r>
                            </w:p>
                            <w:p w14:paraId="2320F0C9" w14:textId="48519B48" w:rsidR="00362A3A" w:rsidRPr="003E2C7B" w:rsidRDefault="00C600BD" w:rsidP="00140706">
                              <w:pPr>
                                <w:pStyle w:val="AFFILIATION"/>
                              </w:pPr>
                              <w:r>
                                <w:t>Department of Environmental, Land and Infrastructure Engineering, Polytechnic of Turin, Turin, Italy</w:t>
                              </w:r>
                            </w:p>
                            <w:p w14:paraId="41C207E4" w14:textId="27216B82" w:rsidR="00362A3A" w:rsidRPr="003E2C7B" w:rsidRDefault="00C600BD" w:rsidP="00140706">
                              <w:pPr>
                                <w:pStyle w:val="AUTHOR"/>
                              </w:pPr>
                              <w:r>
                                <w:t>Adriano Fiorucci</w:t>
                              </w:r>
                            </w:p>
                            <w:p w14:paraId="247F593C" w14:textId="77777777" w:rsidR="00C600BD" w:rsidRDefault="00C600BD" w:rsidP="00140706">
                              <w:pPr>
                                <w:pStyle w:val="AUTHOR"/>
                                <w:rPr>
                                  <w:i/>
                                  <w:sz w:val="20"/>
                                </w:rPr>
                              </w:pPr>
                              <w:r w:rsidRPr="00C600BD">
                                <w:rPr>
                                  <w:i/>
                                  <w:sz w:val="20"/>
                                </w:rPr>
                                <w:t xml:space="preserve">Department of Environmental, Land and Infrastructure Engineering, Polytechnic of Turin, Turin, Italy </w:t>
                              </w:r>
                            </w:p>
                            <w:p w14:paraId="3F29CF01" w14:textId="77777777" w:rsidR="00C600BD" w:rsidRDefault="00C600BD" w:rsidP="00140706">
                              <w:pPr>
                                <w:pStyle w:val="AUTHOR"/>
                                <w:rPr>
                                  <w:i/>
                                  <w:sz w:val="20"/>
                                </w:rPr>
                              </w:pPr>
                            </w:p>
                            <w:p w14:paraId="0E8F0DB8" w14:textId="448F0E71" w:rsidR="00362A3A" w:rsidRPr="00B9307B" w:rsidRDefault="00C600BD" w:rsidP="00140706">
                              <w:pPr>
                                <w:pStyle w:val="AUTHOR"/>
                              </w:pPr>
                              <w:r>
                                <w:t>Federico Vagnon</w:t>
                              </w:r>
                            </w:p>
                            <w:p w14:paraId="210E0EAF" w14:textId="1E538807" w:rsidR="00362A3A" w:rsidRPr="003E2C7B" w:rsidRDefault="00C600BD" w:rsidP="00140706">
                              <w:pPr>
                                <w:pStyle w:val="AFFILIATION"/>
                              </w:pPr>
                              <w:r>
                                <w:t>Department of Environmental, Land and Infrastructure Engineering, Polytechnic of Turin, Turin, Italy</w:t>
                              </w:r>
                            </w:p>
                            <w:p w14:paraId="335603F3" w14:textId="0C2538AF" w:rsidR="00362A3A" w:rsidRPr="00B9307B" w:rsidRDefault="00C600BD" w:rsidP="00140706">
                              <w:pPr>
                                <w:pStyle w:val="AUTHOR"/>
                              </w:pPr>
                              <w:r>
                                <w:t>Marco Barale</w:t>
                              </w:r>
                            </w:p>
                            <w:p w14:paraId="50883549" w14:textId="36948BDD" w:rsidR="00362A3A" w:rsidRPr="003E2C7B" w:rsidRDefault="00C600BD" w:rsidP="00140706">
                              <w:pPr>
                                <w:pStyle w:val="AFFILIATION"/>
                              </w:pPr>
                              <w:r>
                                <w:t>Department of Environmental, Land and Infrastructure Engineering, Polytechnic of Turin, Turin, Italy</w:t>
                              </w:r>
                            </w:p>
                          </w:txbxContent>
                        </wps:txbx>
                        <wps:bodyPr rot="0" vert="horz" wrap="square" lIns="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3BE3D2B0" id="Zeichenbereich 8" o:spid="_x0000_s1026" editas="canvas" style="position:absolute;left:0;text-align:left;margin-left:0;margin-top:184.3pt;width:439.35pt;height:198.45pt;z-index:251663360;mso-position-horizontal-relative:margin;mso-position-vertical-relative:page" coordsize="55797,251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" o:allowoverlap="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797;height:25196;visibility:visible;mso-wrap-style:square">
                  <v:fill o:detectmouseclick="t"/>
                  <v:path o:connecttype="none"/>
                </v:shape>
                <v:shapetype id="_x0000_t202" coordsize="21600,21600" o:spt="202" path="m,l,21600r21600,l21600,xe">
                  <v:stroke joinstyle="miter"/>
                  <v:path gradientshapeok="t" o:connecttype="rect"/>
                </v:shapetype>
                <v:shape id="Text Box 10" o:spid="_x0000_s1028" type="#_x0000_t202" style="position:absolute;width:55800;height:25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" stroked="f">
                  <v:textbox inset="0">
                    <w:txbxContent>
                      <w:p w14:paraId="762C78BD" w14:textId="5ED35CAA" w:rsidR="00362A3A" w:rsidRPr="003E2C7B" w:rsidRDefault="00C600BD" w:rsidP="00140706">
                        <w:pPr>
                          <w:pStyle w:val="AUTHOR"/>
                        </w:pPr>
                        <w:r>
                          <w:t>Bartolomeo Vigna</w:t>
                        </w:r>
                      </w:p>
                      <w:p w14:paraId="2320F0C9" w14:textId="48519B48" w:rsidR="00362A3A" w:rsidRPr="003E2C7B" w:rsidRDefault="00C600BD" w:rsidP="00140706">
                        <w:pPr>
                          <w:pStyle w:val="AFFILIATION"/>
                        </w:pPr>
                        <w:r>
                          <w:t>Department of Environmental, Land and Infrastructure Engineering, Polytechnic of Turin, Turin, Italy</w:t>
                        </w:r>
                      </w:p>
                      <w:p w14:paraId="41C207E4" w14:textId="27216B82" w:rsidR="00362A3A" w:rsidRPr="003E2C7B" w:rsidRDefault="00C600BD" w:rsidP="00140706">
                        <w:pPr>
                          <w:pStyle w:val="AUTHOR"/>
                        </w:pPr>
                        <w:r>
                          <w:t>Adriano Fiorucci</w:t>
                        </w:r>
                      </w:p>
                      <w:p w14:paraId="247F593C" w14:textId="77777777" w:rsidR="00C600BD" w:rsidRDefault="00C600BD" w:rsidP="00140706">
                        <w:pPr>
                          <w:pStyle w:val="AUTHOR"/>
                          <w:rPr>
                            <w:i/>
                            <w:sz w:val="20"/>
                          </w:rPr>
                        </w:pPr>
                        <w:r w:rsidRPr="00C600BD">
                          <w:rPr>
                            <w:i/>
                            <w:sz w:val="20"/>
                          </w:rPr>
                          <w:t xml:space="preserve">Department of Environmental, Land and Infrastructure Engineering, Polytechnic of Turin, Turin, Italy </w:t>
                        </w:r>
                      </w:p>
                      <w:p w14:paraId="3F29CF01" w14:textId="77777777" w:rsidR="00C600BD" w:rsidRDefault="00C600BD" w:rsidP="00140706">
                        <w:pPr>
                          <w:pStyle w:val="AUTHOR"/>
                          <w:rPr>
                            <w:i/>
                            <w:sz w:val="20"/>
                          </w:rPr>
                        </w:pPr>
                      </w:p>
                      <w:p w14:paraId="0E8F0DB8" w14:textId="448F0E71" w:rsidR="00362A3A" w:rsidRPr="00B9307B" w:rsidRDefault="00C600BD" w:rsidP="00140706">
                        <w:pPr>
                          <w:pStyle w:val="AUTHOR"/>
                        </w:pPr>
                        <w:r>
                          <w:t>Federico Vagnon</w:t>
                        </w:r>
                      </w:p>
                      <w:p w14:paraId="210E0EAF" w14:textId="1E538807" w:rsidR="00362A3A" w:rsidRPr="003E2C7B" w:rsidRDefault="00C600BD" w:rsidP="00140706">
                        <w:pPr>
                          <w:pStyle w:val="AFFILIATION"/>
                        </w:pPr>
                        <w:r>
                          <w:t>Department of Environmental, Land and Infrastructure Engineering, Polytechnic of Turin, Turin, Italy</w:t>
                        </w:r>
                      </w:p>
                      <w:p w14:paraId="335603F3" w14:textId="0C2538AF" w:rsidR="00362A3A" w:rsidRPr="00B9307B" w:rsidRDefault="00C600BD" w:rsidP="00140706">
                        <w:pPr>
                          <w:pStyle w:val="AUTHOR"/>
                        </w:pPr>
                        <w:r>
                          <w:t xml:space="preserve">Marco </w:t>
                        </w:r>
                        <w:proofErr w:type="spellStart"/>
                        <w:r>
                          <w:t>Barale</w:t>
                        </w:r>
                        <w:proofErr w:type="spellEnd"/>
                      </w:p>
                      <w:p w14:paraId="50883549" w14:textId="36948BDD" w:rsidR="00362A3A" w:rsidRPr="003E2C7B" w:rsidRDefault="00C600BD" w:rsidP="00140706">
                        <w:pPr>
                          <w:pStyle w:val="AFFILIATION"/>
                        </w:pPr>
                        <w:r>
                          <w:t>Department of Environmental, Land and Infrastructure Engineering, Polytechnic of Turin, Turin, Italy</w:t>
                        </w:r>
                      </w:p>
                    </w:txbxContent>
                  </v:textbox>
                </v:shape>
                <w10:wrap type="topAndBottom" anchorx="margin" anchory="page"/>
                <w10:anchorlock/>
              </v:group>
            </w:pict>
          </mc:Fallback>
        </mc:AlternateContent>
      </w:r>
      <w:r w:rsidRPr="00862A38">
        <w:rPr>
          <w:noProof/>
          <w:color w:val="auto"/>
          <w:lang w:val="en-GB" w:eastAsia="en-GB"/>
        </w:rPr>
        <mc:AlternateContent>
          <mc:Choice Requires="wpc">
            <w:drawing>
              <wp:anchor distT="0" distB="0" distL="114300" distR="114300" simplePos="0" relativeHeight="251661312" behindDoc="0" locked="1" layoutInCell="1" allowOverlap="0" wp14:anchorId="320C2C7B" wp14:editId="181342E1">
                <wp:simplePos x="0" y="0"/>
                <wp:positionH relativeFrom="margin">
                  <wp:posOffset>0</wp:posOffset>
                </wp:positionH>
                <wp:positionV relativeFrom="margin">
                  <wp:posOffset>0</wp:posOffset>
                </wp:positionV>
                <wp:extent cx="5716800" cy="1144800"/>
                <wp:effectExtent l="0" t="0" r="0" b="0"/>
                <wp:wrapTopAndBottom/>
                <wp:docPr id="5" name="Zeichenbereich 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Text Box 7"/>
                        <wps:cNvSpPr txBox="1">
                          <a:spLocks noChangeArrowheads="1"/>
                        </wps:cNvSpPr>
                        <wps:spPr bwMode="auto">
                          <a:xfrm>
                            <a:off x="0" y="114300"/>
                            <a:ext cx="56007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DB76EB" w14:textId="0FBE5254" w:rsidR="00362A3A" w:rsidRDefault="00C600BD" w:rsidP="000828DF">
                              <w:pPr>
                                <w:pStyle w:val="TITLE"/>
                              </w:pPr>
                              <w:r w:rsidRPr="00C600BD">
                                <w:t>Sinkholes and underground mining activities: the key role of monitoring for the hazard assessment and mitigation</w:t>
                              </w:r>
                            </w:p>
                          </w:txbxContent>
                        </wps:txbx>
                        <wps:bodyPr rot="0" vert="horz" wrap="square" lIns="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320C2C7B" id="Zeichenbereich 5" o:spid="_x0000_s1029" editas="canvas" style="position:absolute;left:0;text-align:left;margin-left:0;margin-top:0;width:450.15pt;height:90.15pt;z-index:251661312;mso-position-horizontal-relative:margin;mso-position-vertical-relative:margin" coordsize="57162,11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" o:allowoverlap="f">
                <v:shape id="_x0000_s1030" type="#_x0000_t75" style="position:absolute;width:57162;height:11442;visibility:visible;mso-wrap-style:square">
                  <v:fill o:detectmouseclick="t"/>
                  <v:path o:connecttype="none"/>
                </v:shape>
                <v:shape id="Text Box 7" o:spid="_x0000_s1031" type="#_x0000_t202" style="position:absolute;top:1143;width:56007;height:9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" stroked="f">
                  <v:textbox inset="0">
                    <w:txbxContent>
                      <w:p w14:paraId="52DB76EB" w14:textId="0FBE5254" w:rsidR="00362A3A" w:rsidRDefault="00C600BD" w:rsidP="000828DF">
                        <w:pPr>
                          <w:pStyle w:val="TITLE"/>
                        </w:pPr>
                        <w:r w:rsidRPr="00C600BD">
                          <w:t>Sinkholes and underground mining activities: the key role of monitoring for the hazard assessment and mitigation</w:t>
                        </w:r>
                      </w:p>
                    </w:txbxContent>
                  </v:textbox>
                </v:shape>
                <w10:wrap type="topAndBottom" anchorx="margin" anchory="margin"/>
                <w10:anchorlock/>
              </v:group>
            </w:pict>
          </mc:Fallback>
        </mc:AlternateContent>
      </w:r>
      <w:r w:rsidRPr="00862A38">
        <w:rPr>
          <w:noProof/>
          <w:color w:val="auto"/>
          <w:lang w:val="en-GB" w:eastAsia="en-GB"/>
        </w:rPr>
        <mc:AlternateContent>
          <mc:Choice Requires="wpc">
            <w:drawing>
              <wp:anchor distT="0" distB="0" distL="114300" distR="114300" simplePos="0" relativeHeight="251659264" behindDoc="0" locked="1" layoutInCell="1" allowOverlap="0" wp14:anchorId="35F95D33" wp14:editId="3A792E7E">
                <wp:simplePos x="0" y="0"/>
                <wp:positionH relativeFrom="margin">
                  <wp:posOffset>0</wp:posOffset>
                </wp:positionH>
                <wp:positionV relativeFrom="margin">
                  <wp:posOffset>-799465</wp:posOffset>
                </wp:positionV>
                <wp:extent cx="5716800" cy="457200"/>
                <wp:effectExtent l="0" t="0" r="0" b="0"/>
                <wp:wrapTopAndBottom/>
                <wp:docPr id="22" name="Zeichenbereich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 name="Text Box 24"/>
                        <wps:cNvSpPr txBox="1">
                          <a:spLocks noChangeArrowheads="1"/>
                        </wps:cNvSpPr>
                        <wps:spPr bwMode="auto">
                          <a:xfrm>
                            <a:off x="0" y="114220"/>
                            <a:ext cx="5600700" cy="2268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2B8B8D" w14:textId="1A75B3EB" w:rsidR="00362A3A" w:rsidRPr="003E2C7B" w:rsidRDefault="00C64E5F" w:rsidP="008C53B7">
                              <w:pPr>
                                <w:pStyle w:val="HEADLINE"/>
                                <w:rPr>
                                  <w:noProof/>
                                </w:rPr>
                              </w:pPr>
                              <w:r w:rsidRPr="005A26B7">
                                <w:rPr>
                                  <w:noProof/>
                                </w:rPr>
                                <w:t>15</w:t>
                              </w:r>
                              <w:r w:rsidR="005A26B7" w:rsidRPr="005A26B7">
                                <w:rPr>
                                  <w:noProof/>
                                  <w:vertAlign w:val="superscript"/>
                                </w:rPr>
                                <w:t>th</w:t>
                              </w:r>
                              <w:r w:rsidRPr="005A26B7">
                                <w:rPr>
                                  <w:noProof/>
                                </w:rPr>
                                <w:t xml:space="preserve"> </w:t>
                              </w:r>
                              <w:r w:rsidR="00642C0C" w:rsidRPr="005A26B7">
                                <w:rPr>
                                  <w:noProof/>
                                </w:rPr>
                                <w:t xml:space="preserve">ISRM </w:t>
                              </w:r>
                              <w:r w:rsidRPr="005A26B7">
                                <w:rPr>
                                  <w:noProof/>
                                </w:rPr>
                                <w:t xml:space="preserve">Congress </w:t>
                              </w:r>
                              <w:r w:rsidR="00642C0C" w:rsidRPr="005A26B7">
                                <w:rPr>
                                  <w:noProof/>
                                </w:rPr>
                                <w:t>2023</w:t>
                              </w:r>
                              <w:r w:rsidR="00362A3A" w:rsidRPr="005A26B7">
                                <w:rPr>
                                  <w:noProof/>
                                </w:rPr>
                                <w:t xml:space="preserve"> &amp; </w:t>
                              </w:r>
                              <w:r w:rsidR="00642C0C" w:rsidRPr="005A26B7">
                                <w:rPr>
                                  <w:noProof/>
                                </w:rPr>
                                <w:t>72</w:t>
                              </w:r>
                              <w:r w:rsidR="00642C0C" w:rsidRPr="005A26B7">
                                <w:rPr>
                                  <w:noProof/>
                                  <w:vertAlign w:val="superscript"/>
                                </w:rPr>
                                <w:t>nd</w:t>
                              </w:r>
                              <w:r w:rsidR="00362A3A" w:rsidRPr="005A26B7">
                                <w:rPr>
                                  <w:noProof/>
                                </w:rPr>
                                <w:t xml:space="preserve"> Geomechanics Colloquium. Schubert</w:t>
                              </w:r>
                              <w:r w:rsidR="00642C0C" w:rsidRPr="005A26B7">
                                <w:rPr>
                                  <w:noProof/>
                                </w:rPr>
                                <w:t xml:space="preserve"> &amp; Kluckner</w:t>
                              </w:r>
                              <w:r w:rsidR="00362A3A" w:rsidRPr="005A26B7">
                                <w:rPr>
                                  <w:noProof/>
                                </w:rPr>
                                <w:t xml:space="preserve"> (ed</w:t>
                              </w:r>
                              <w:r w:rsidR="00642C0C" w:rsidRPr="005A26B7">
                                <w:rPr>
                                  <w:noProof/>
                                </w:rPr>
                                <w:t>s</w:t>
                              </w:r>
                              <w:r w:rsidR="00362A3A" w:rsidRPr="005A26B7">
                                <w:rPr>
                                  <w:noProof/>
                                </w:rPr>
                                <w:t>.)</w:t>
                              </w:r>
                              <w:r w:rsidR="00253840" w:rsidRPr="005A26B7">
                                <w:rPr>
                                  <w:noProof/>
                                </w:rPr>
                                <w:t xml:space="preserve"> © ÖGG</w:t>
                              </w:r>
                              <w:r w:rsidR="00362A3A" w:rsidRPr="003E2C7B">
                                <w:rPr>
                                  <w:noProof/>
                                </w:rPr>
                                <w:t xml:space="preserve"> </w:t>
                              </w:r>
                            </w:p>
                            <w:p w14:paraId="10956D2D" w14:textId="77777777" w:rsidR="00362A3A" w:rsidRPr="003E2C7B" w:rsidRDefault="00362A3A" w:rsidP="00362A3A">
                              <w:pPr>
                                <w:rPr>
                                  <w:noProof/>
                                  <w:lang w:val="en-US"/>
                                </w:rPr>
                              </w:pPr>
                            </w:p>
                          </w:txbxContent>
                        </wps:txbx>
                        <wps:bodyPr rot="0" vert="horz" wrap="square" lIns="0" tIns="45720" rIns="0" bIns="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35F95D33" id="Zeichenbereich 22" o:spid="_x0000_s1032" editas="canvas" style="position:absolute;left:0;text-align:left;margin-left:0;margin-top:-62.95pt;width:450.15pt;height:36pt;z-index:251659264;mso-position-horizontal-relative:margin;mso-position-vertical-relative:margin" coordsize="57162,4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" o:allowoverlap="f">
                <v:shape id="_x0000_s1033" type="#_x0000_t75" style="position:absolute;width:57162;height:4572;visibility:visible;mso-wrap-style:square">
                  <v:fill o:detectmouseclick="t"/>
                  <v:path o:connecttype="none"/>
                </v:shape>
                <v:shape id="Text Box 24" o:spid="_x0000_s1034" type="#_x0000_t202" style="position:absolute;top:1142;width:56007;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" stroked="f">
                  <v:textbox inset="0,,0,0">
                    <w:txbxContent>
                      <w:p w14:paraId="3B2B8B8D" w14:textId="1A75B3EB" w:rsidR="00362A3A" w:rsidRPr="003E2C7B" w:rsidRDefault="00C64E5F" w:rsidP="008C53B7">
                        <w:pPr>
                          <w:pStyle w:val="HEADLINE"/>
                          <w:rPr>
                            <w:noProof/>
                          </w:rPr>
                        </w:pPr>
                        <w:r w:rsidRPr="005A26B7">
                          <w:rPr>
                            <w:noProof/>
                          </w:rPr>
                          <w:t>15</w:t>
                        </w:r>
                        <w:r w:rsidR="005A26B7" w:rsidRPr="005A26B7">
                          <w:rPr>
                            <w:noProof/>
                            <w:vertAlign w:val="superscript"/>
                          </w:rPr>
                          <w:t>th</w:t>
                        </w:r>
                        <w:r w:rsidRPr="005A26B7">
                          <w:rPr>
                            <w:noProof/>
                          </w:rPr>
                          <w:t xml:space="preserve"> </w:t>
                        </w:r>
                        <w:r w:rsidR="00642C0C" w:rsidRPr="005A26B7">
                          <w:rPr>
                            <w:noProof/>
                          </w:rPr>
                          <w:t xml:space="preserve">ISRM </w:t>
                        </w:r>
                        <w:r w:rsidRPr="005A26B7">
                          <w:rPr>
                            <w:noProof/>
                          </w:rPr>
                          <w:t xml:space="preserve">Congress </w:t>
                        </w:r>
                        <w:r w:rsidR="00642C0C" w:rsidRPr="005A26B7">
                          <w:rPr>
                            <w:noProof/>
                          </w:rPr>
                          <w:t>2023</w:t>
                        </w:r>
                        <w:r w:rsidR="00362A3A" w:rsidRPr="005A26B7">
                          <w:rPr>
                            <w:noProof/>
                          </w:rPr>
                          <w:t xml:space="preserve"> &amp; </w:t>
                        </w:r>
                        <w:r w:rsidR="00642C0C" w:rsidRPr="005A26B7">
                          <w:rPr>
                            <w:noProof/>
                          </w:rPr>
                          <w:t>72</w:t>
                        </w:r>
                        <w:r w:rsidR="00642C0C" w:rsidRPr="005A26B7">
                          <w:rPr>
                            <w:noProof/>
                            <w:vertAlign w:val="superscript"/>
                          </w:rPr>
                          <w:t>nd</w:t>
                        </w:r>
                        <w:r w:rsidR="00362A3A" w:rsidRPr="005A26B7">
                          <w:rPr>
                            <w:noProof/>
                          </w:rPr>
                          <w:t xml:space="preserve"> Geomechanics Colloquium. Schubert</w:t>
                        </w:r>
                        <w:r w:rsidR="00642C0C" w:rsidRPr="005A26B7">
                          <w:rPr>
                            <w:noProof/>
                          </w:rPr>
                          <w:t xml:space="preserve"> &amp; Kluckner</w:t>
                        </w:r>
                        <w:r w:rsidR="00362A3A" w:rsidRPr="005A26B7">
                          <w:rPr>
                            <w:noProof/>
                          </w:rPr>
                          <w:t xml:space="preserve"> (ed</w:t>
                        </w:r>
                        <w:r w:rsidR="00642C0C" w:rsidRPr="005A26B7">
                          <w:rPr>
                            <w:noProof/>
                          </w:rPr>
                          <w:t>s</w:t>
                        </w:r>
                        <w:r w:rsidR="00362A3A" w:rsidRPr="005A26B7">
                          <w:rPr>
                            <w:noProof/>
                          </w:rPr>
                          <w:t>.)</w:t>
                        </w:r>
                        <w:r w:rsidR="00253840" w:rsidRPr="005A26B7">
                          <w:rPr>
                            <w:noProof/>
                          </w:rPr>
                          <w:t xml:space="preserve"> © ÖGG</w:t>
                        </w:r>
                        <w:r w:rsidR="00362A3A" w:rsidRPr="003E2C7B">
                          <w:rPr>
                            <w:noProof/>
                          </w:rPr>
                          <w:t xml:space="preserve"> </w:t>
                        </w:r>
                      </w:p>
                      <w:p w14:paraId="10956D2D" w14:textId="77777777" w:rsidR="00362A3A" w:rsidRPr="003E2C7B" w:rsidRDefault="00362A3A" w:rsidP="00362A3A">
                        <w:pPr>
                          <w:rPr>
                            <w:noProof/>
                            <w:lang w:val="en-US"/>
                          </w:rPr>
                        </w:pPr>
                      </w:p>
                    </w:txbxContent>
                  </v:textbox>
                </v:shape>
                <w10:wrap type="topAndBottom" anchorx="margin" anchory="margin"/>
                <w10:anchorlock/>
              </v:group>
            </w:pict>
          </mc:Fallback>
        </mc:AlternateContent>
      </w:r>
      <w:r w:rsidR="009B2A89" w:rsidRPr="00862A38">
        <w:rPr>
          <w:color w:val="auto"/>
        </w:rPr>
        <w:t xml:space="preserve"> </w:t>
      </w:r>
      <w:r w:rsidR="00F02FAB" w:rsidRPr="00862A38">
        <w:rPr>
          <w:color w:val="auto"/>
        </w:rPr>
        <w:t>In 2005, the exploitation activities in the Moncalvo underground gypsum quarry in the Monferrato area (Moncalvo, Piedmont Region, NW Italy), intercepted a karst cav</w:t>
      </w:r>
      <w:r w:rsidR="006B5E46" w:rsidRPr="00862A38">
        <w:rPr>
          <w:color w:val="auto"/>
        </w:rPr>
        <w:t>e filled</w:t>
      </w:r>
      <w:r w:rsidR="00F02FAB" w:rsidRPr="00862A38">
        <w:rPr>
          <w:color w:val="auto"/>
        </w:rPr>
        <w:t xml:space="preserve"> with pressurized water (0.3 MPa).</w:t>
      </w:r>
      <w:r w:rsidR="004211C0" w:rsidRPr="00862A38">
        <w:rPr>
          <w:color w:val="auto"/>
        </w:rPr>
        <w:t xml:space="preserve"> </w:t>
      </w:r>
      <w:r w:rsidR="00F02FAB" w:rsidRPr="00862A38">
        <w:rPr>
          <w:color w:val="auto"/>
        </w:rPr>
        <w:t xml:space="preserve">After this event, a hydrodynamic and hydrogeochemical methodology was developed </w:t>
      </w:r>
      <w:r w:rsidR="00086FC4" w:rsidRPr="00862A38">
        <w:rPr>
          <w:color w:val="auto"/>
        </w:rPr>
        <w:t xml:space="preserve">and coupled to direct observations </w:t>
      </w:r>
      <w:r w:rsidR="00F02FAB" w:rsidRPr="00862A38">
        <w:rPr>
          <w:color w:val="auto"/>
        </w:rPr>
        <w:t xml:space="preserve">to monitor the water flows into the quarry. In particular, all the existing water flows and the new ones generated by the mining activities were mapped. Redox potential, electrical conductivity and water temperature were recurrently measured and integrated with chemical analyses. Piezometric levels were also measured in many piezometers located around the quarry site. The proposed methodology was </w:t>
      </w:r>
      <w:r w:rsidR="006B5E46" w:rsidRPr="00862A38">
        <w:rPr>
          <w:color w:val="auto"/>
        </w:rPr>
        <w:t>successfully</w:t>
      </w:r>
      <w:r w:rsidR="00F02FAB" w:rsidRPr="00862A38">
        <w:rPr>
          <w:color w:val="auto"/>
        </w:rPr>
        <w:t xml:space="preserve"> applied to the Calliano gypsum quarry</w:t>
      </w:r>
      <w:r w:rsidR="006B5E46" w:rsidRPr="00862A38">
        <w:rPr>
          <w:color w:val="auto"/>
        </w:rPr>
        <w:t>, which is located in the same geological framework but it is representative of a different karst system</w:t>
      </w:r>
      <w:r w:rsidR="00F02FAB" w:rsidRPr="00862A38">
        <w:rPr>
          <w:color w:val="auto"/>
        </w:rPr>
        <w:t xml:space="preserve">. </w:t>
      </w:r>
      <w:r w:rsidR="004211C0" w:rsidRPr="00862A38">
        <w:rPr>
          <w:color w:val="auto"/>
        </w:rPr>
        <w:t xml:space="preserve">The paper highlights the key role of the hydrogeochemical monitoring as a potential technique for the sinkhole risk related to mining activities. </w:t>
      </w:r>
    </w:p>
    <w:p w14:paraId="18E579EC" w14:textId="7661A8A3" w:rsidR="006601E4" w:rsidRPr="00862A38" w:rsidRDefault="006601E4" w:rsidP="006601E4">
      <w:pPr>
        <w:pStyle w:val="KEYWORDS"/>
        <w:rPr>
          <w:color w:val="auto"/>
        </w:rPr>
      </w:pPr>
      <w:r w:rsidRPr="00862A38">
        <w:rPr>
          <w:color w:val="auto"/>
        </w:rPr>
        <w:t xml:space="preserve">Keywords: </w:t>
      </w:r>
      <w:r w:rsidR="00F02FAB" w:rsidRPr="00862A38">
        <w:rPr>
          <w:color w:val="auto"/>
        </w:rPr>
        <w:t>sinkholes, gypsum, hydrogeochemical monitoring, karst hydrogeology</w:t>
      </w:r>
      <w:r w:rsidR="00AA6E61" w:rsidRPr="00862A38">
        <w:rPr>
          <w:color w:val="auto"/>
        </w:rPr>
        <w:t>.</w:t>
      </w:r>
    </w:p>
    <w:p w14:paraId="655FD9EE" w14:textId="1E2FDA0B" w:rsidR="00AF03C2" w:rsidRPr="00862A38" w:rsidRDefault="004211C0" w:rsidP="004211C0">
      <w:pPr>
        <w:pStyle w:val="HEADING1"/>
        <w:rPr>
          <w:color w:val="auto"/>
        </w:rPr>
      </w:pPr>
      <w:r w:rsidRPr="00862A38">
        <w:rPr>
          <w:color w:val="auto"/>
        </w:rPr>
        <w:t>INTRODUCTION</w:t>
      </w:r>
    </w:p>
    <w:p w14:paraId="7DAD2AEE" w14:textId="28C4909E" w:rsidR="0082661B" w:rsidRPr="00862A38" w:rsidRDefault="0093461D" w:rsidP="0082661B">
      <w:pPr>
        <w:pStyle w:val="PARAGRAPHFIRST"/>
        <w:rPr>
          <w:color w:val="auto"/>
          <w:lang w:val="en-GB"/>
        </w:rPr>
      </w:pPr>
      <w:r w:rsidRPr="00862A38">
        <w:rPr>
          <w:color w:val="auto"/>
          <w:lang w:val="en-GB"/>
        </w:rPr>
        <w:t>Karst rocks</w:t>
      </w:r>
      <w:r w:rsidR="00A256E5" w:rsidRPr="00862A38">
        <w:rPr>
          <w:color w:val="auto"/>
          <w:lang w:val="en-GB"/>
        </w:rPr>
        <w:t>, such as evaporites and carbonates,</w:t>
      </w:r>
      <w:r w:rsidRPr="00862A38">
        <w:rPr>
          <w:color w:val="auto"/>
          <w:lang w:val="en-GB"/>
        </w:rPr>
        <w:t xml:space="preserve"> cover the 10-15% of the continental surface of Earth </w:t>
      </w:r>
      <w:r w:rsidR="009C0B0A" w:rsidRPr="00862A38">
        <w:rPr>
          <w:color w:val="auto"/>
          <w:lang w:val="en-GB"/>
        </w:rPr>
        <w:t xml:space="preserve">and they can be considered one of the most problematic media </w:t>
      </w:r>
      <w:r w:rsidR="00FC7A4A" w:rsidRPr="00862A38">
        <w:rPr>
          <w:color w:val="auto"/>
          <w:lang w:val="en-GB"/>
        </w:rPr>
        <w:t xml:space="preserve">from a rock mechanics point of view </w:t>
      </w:r>
      <w:r w:rsidR="009C0B0A" w:rsidRPr="00862A38">
        <w:rPr>
          <w:color w:val="auto"/>
          <w:lang w:val="en-GB"/>
        </w:rPr>
        <w:t xml:space="preserve">due to their </w:t>
      </w:r>
      <w:r w:rsidR="0082661B" w:rsidRPr="00862A38">
        <w:rPr>
          <w:color w:val="auto"/>
          <w:lang w:val="en-GB"/>
        </w:rPr>
        <w:t>marked</w:t>
      </w:r>
      <w:r w:rsidR="009C0B0A" w:rsidRPr="00862A38">
        <w:rPr>
          <w:color w:val="auto"/>
          <w:lang w:val="en-GB"/>
        </w:rPr>
        <w:t xml:space="preserve"> anisotropy and heterogeneity</w:t>
      </w:r>
      <w:r w:rsidR="00A256E5" w:rsidRPr="00862A38">
        <w:rPr>
          <w:color w:val="auto"/>
          <w:lang w:val="en-GB"/>
        </w:rPr>
        <w:t xml:space="preserve"> (Stevanovic &amp; Milanovic 2015)</w:t>
      </w:r>
      <w:r w:rsidR="009C0B0A" w:rsidRPr="00862A38">
        <w:rPr>
          <w:color w:val="auto"/>
          <w:lang w:val="en-GB"/>
        </w:rPr>
        <w:t>.</w:t>
      </w:r>
      <w:r w:rsidR="0082661B" w:rsidRPr="00862A38">
        <w:rPr>
          <w:color w:val="auto"/>
          <w:lang w:val="en-GB"/>
        </w:rPr>
        <w:t xml:space="preserve"> </w:t>
      </w:r>
      <w:r w:rsidR="00FC7A4A" w:rsidRPr="00862A38">
        <w:rPr>
          <w:color w:val="auto"/>
          <w:lang w:val="en-GB"/>
        </w:rPr>
        <w:t>Moreover, t</w:t>
      </w:r>
      <w:r w:rsidR="0082661B" w:rsidRPr="00862A38">
        <w:rPr>
          <w:color w:val="auto"/>
          <w:lang w:val="en-GB"/>
        </w:rPr>
        <w:t>hese rock masses are characterized by an intense water circulation</w:t>
      </w:r>
      <w:r w:rsidR="005E513B" w:rsidRPr="00862A38">
        <w:rPr>
          <w:color w:val="auto"/>
          <w:lang w:val="en-GB"/>
        </w:rPr>
        <w:t xml:space="preserve"> (mai</w:t>
      </w:r>
      <w:r w:rsidR="001746F8" w:rsidRPr="00862A38">
        <w:rPr>
          <w:color w:val="auto"/>
          <w:lang w:val="en-GB"/>
        </w:rPr>
        <w:t>n</w:t>
      </w:r>
      <w:r w:rsidR="005E513B" w:rsidRPr="00862A38">
        <w:rPr>
          <w:color w:val="auto"/>
          <w:lang w:val="en-GB"/>
        </w:rPr>
        <w:t>ly in the carbonates)</w:t>
      </w:r>
      <w:r w:rsidR="0082661B" w:rsidRPr="00862A38">
        <w:rPr>
          <w:color w:val="auto"/>
          <w:lang w:val="en-GB"/>
        </w:rPr>
        <w:t>, which leads to dissolution phenomena that generate k</w:t>
      </w:r>
      <w:r w:rsidR="009C0B0A" w:rsidRPr="00862A38">
        <w:rPr>
          <w:color w:val="auto"/>
        </w:rPr>
        <w:t>arst-related morphologies, such as caves and long conduits</w:t>
      </w:r>
      <w:r w:rsidR="00FC7A4A" w:rsidRPr="00862A38">
        <w:rPr>
          <w:color w:val="auto"/>
        </w:rPr>
        <w:t xml:space="preserve">, </w:t>
      </w:r>
      <w:r w:rsidR="006B5E46" w:rsidRPr="00862A38">
        <w:rPr>
          <w:color w:val="auto"/>
        </w:rPr>
        <w:t xml:space="preserve">often </w:t>
      </w:r>
      <w:r w:rsidR="0082661B" w:rsidRPr="00862A38">
        <w:rPr>
          <w:color w:val="auto"/>
        </w:rPr>
        <w:t>completely saturated by pressurized water</w:t>
      </w:r>
      <w:r w:rsidR="00A256E5" w:rsidRPr="00862A38">
        <w:rPr>
          <w:color w:val="auto"/>
        </w:rPr>
        <w:t>. When</w:t>
      </w:r>
      <w:r w:rsidR="0082661B" w:rsidRPr="00862A38">
        <w:rPr>
          <w:color w:val="auto"/>
        </w:rPr>
        <w:t xml:space="preserve"> there is an interaction with human activities </w:t>
      </w:r>
      <w:r w:rsidR="005B3AAB" w:rsidRPr="00862A38">
        <w:rPr>
          <w:color w:val="auto"/>
        </w:rPr>
        <w:t>(</w:t>
      </w:r>
      <w:r w:rsidR="00C93C10" w:rsidRPr="00862A38">
        <w:rPr>
          <w:color w:val="auto"/>
        </w:rPr>
        <w:t xml:space="preserve">mainly </w:t>
      </w:r>
      <w:r w:rsidR="005B3AAB" w:rsidRPr="00862A38">
        <w:rPr>
          <w:color w:val="auto"/>
        </w:rPr>
        <w:t>underground mining)</w:t>
      </w:r>
      <w:r w:rsidR="0082661B" w:rsidRPr="00862A38">
        <w:rPr>
          <w:color w:val="auto"/>
        </w:rPr>
        <w:t xml:space="preserve">, severe issues with serious consequences </w:t>
      </w:r>
      <w:r w:rsidR="00435117" w:rsidRPr="00862A38">
        <w:rPr>
          <w:color w:val="auto"/>
        </w:rPr>
        <w:t>can occur</w:t>
      </w:r>
      <w:r w:rsidR="00A256E5" w:rsidRPr="00862A38">
        <w:rPr>
          <w:color w:val="auto"/>
        </w:rPr>
        <w:t xml:space="preserve"> both underground, with </w:t>
      </w:r>
      <w:r w:rsidR="005B3AAB" w:rsidRPr="00862A38">
        <w:rPr>
          <w:color w:val="auto"/>
        </w:rPr>
        <w:t>huge</w:t>
      </w:r>
      <w:r w:rsidR="00A256E5" w:rsidRPr="00862A38">
        <w:rPr>
          <w:color w:val="auto"/>
        </w:rPr>
        <w:t xml:space="preserve"> inrush</w:t>
      </w:r>
      <w:r w:rsidR="005B3AAB" w:rsidRPr="00862A38">
        <w:rPr>
          <w:color w:val="auto"/>
        </w:rPr>
        <w:t xml:space="preserve"> in the artificial voids</w:t>
      </w:r>
      <w:r w:rsidR="00A256E5" w:rsidRPr="00862A38">
        <w:rPr>
          <w:color w:val="auto"/>
        </w:rPr>
        <w:t xml:space="preserve">, and </w:t>
      </w:r>
      <w:r w:rsidR="005B3AAB" w:rsidRPr="00862A38">
        <w:rPr>
          <w:color w:val="auto"/>
        </w:rPr>
        <w:t>at the surface where sinkholes take place</w:t>
      </w:r>
      <w:r w:rsidR="009361A5" w:rsidRPr="00862A38">
        <w:rPr>
          <w:color w:val="auto"/>
        </w:rPr>
        <w:t xml:space="preserve"> (</w:t>
      </w:r>
      <w:r w:rsidR="009361A5" w:rsidRPr="00862A38">
        <w:rPr>
          <w:color w:val="auto"/>
          <w:lang w:val="en-GB"/>
        </w:rPr>
        <w:t>Clay&amp;Takacs 1997; Day 2004; Bonetto et al. 2008; Hou et al. 2016; Coli et al. 2020; Golian et al. 2021</w:t>
      </w:r>
      <w:r w:rsidR="009361A5" w:rsidRPr="00862A38">
        <w:rPr>
          <w:color w:val="auto"/>
        </w:rPr>
        <w:t>)</w:t>
      </w:r>
      <w:r w:rsidR="005B3AAB" w:rsidRPr="00862A38">
        <w:rPr>
          <w:color w:val="auto"/>
        </w:rPr>
        <w:t>.</w:t>
      </w:r>
    </w:p>
    <w:p w14:paraId="06CE3996" w14:textId="56288AB7" w:rsidR="005B3AAB" w:rsidRPr="00862A38" w:rsidRDefault="00B908AE" w:rsidP="005B3AAB">
      <w:pPr>
        <w:pStyle w:val="PARAGRAPHSTANDARD"/>
        <w:rPr>
          <w:color w:val="auto"/>
        </w:rPr>
      </w:pPr>
      <w:r w:rsidRPr="00862A38">
        <w:rPr>
          <w:color w:val="auto"/>
        </w:rPr>
        <w:t>T</w:t>
      </w:r>
      <w:r w:rsidR="00C93C10" w:rsidRPr="00862A38">
        <w:rPr>
          <w:color w:val="auto"/>
        </w:rPr>
        <w:t>he 2005 Moncalvo sinkhole event (Piedmont region, NW Italy)</w:t>
      </w:r>
      <w:r w:rsidRPr="00862A38">
        <w:rPr>
          <w:color w:val="auto"/>
        </w:rPr>
        <w:t xml:space="preserve"> is</w:t>
      </w:r>
      <w:r w:rsidR="00BA45D8" w:rsidRPr="00862A38">
        <w:rPr>
          <w:color w:val="auto"/>
        </w:rPr>
        <w:t xml:space="preserve"> a</w:t>
      </w:r>
      <w:r w:rsidRPr="00862A38">
        <w:rPr>
          <w:color w:val="auto"/>
        </w:rPr>
        <w:t xml:space="preserve"> </w:t>
      </w:r>
      <w:r w:rsidR="00695D52" w:rsidRPr="00862A38">
        <w:rPr>
          <w:color w:val="auto"/>
        </w:rPr>
        <w:t>clear example of the possible consequences of the interaction between mining activities and karst systems (Bonetto et al. 2008, Vigna et al. 2010a, Vigna et al. 2010b).</w:t>
      </w:r>
      <w:r w:rsidR="00BA45D8" w:rsidRPr="00862A38">
        <w:rPr>
          <w:color w:val="auto"/>
        </w:rPr>
        <w:t xml:space="preserve"> During a drift excavation in the Moncalvo gypsum quarry, a </w:t>
      </w:r>
      <w:r w:rsidR="000F24C9" w:rsidRPr="00862A38">
        <w:rPr>
          <w:color w:val="auto"/>
        </w:rPr>
        <w:t xml:space="preserve">karst cave was intercepted, triggering a </w:t>
      </w:r>
      <w:r w:rsidR="00BA45D8" w:rsidRPr="00862A38">
        <w:rPr>
          <w:color w:val="auto"/>
        </w:rPr>
        <w:t>60000 m</w:t>
      </w:r>
      <w:r w:rsidR="00BA45D8" w:rsidRPr="00862A38">
        <w:rPr>
          <w:color w:val="auto"/>
          <w:vertAlign w:val="superscript"/>
        </w:rPr>
        <w:t>3</w:t>
      </w:r>
      <w:r w:rsidR="00BA45D8" w:rsidRPr="00862A38">
        <w:rPr>
          <w:color w:val="auto"/>
        </w:rPr>
        <w:t xml:space="preserve"> </w:t>
      </w:r>
      <w:r w:rsidR="000F24C9" w:rsidRPr="00862A38">
        <w:rPr>
          <w:color w:val="auto"/>
        </w:rPr>
        <w:t xml:space="preserve">inrush </w:t>
      </w:r>
      <w:r w:rsidR="00BA45D8" w:rsidRPr="00862A38">
        <w:rPr>
          <w:color w:val="auto"/>
        </w:rPr>
        <w:t>of water and fine sediments</w:t>
      </w:r>
      <w:r w:rsidR="009B20F2" w:rsidRPr="00862A38">
        <w:rPr>
          <w:color w:val="auto"/>
        </w:rPr>
        <w:t xml:space="preserve">. Fortunately, </w:t>
      </w:r>
      <w:r w:rsidR="009B20F2" w:rsidRPr="00862A38">
        <w:rPr>
          <w:color w:val="auto"/>
        </w:rPr>
        <w:lastRenderedPageBreak/>
        <w:t xml:space="preserve">no injuries were recorded </w:t>
      </w:r>
      <w:r w:rsidR="000F24C9" w:rsidRPr="00862A38">
        <w:rPr>
          <w:color w:val="auto"/>
        </w:rPr>
        <w:t>but</w:t>
      </w:r>
      <w:r w:rsidR="009B20F2" w:rsidRPr="00862A38">
        <w:rPr>
          <w:color w:val="auto"/>
        </w:rPr>
        <w:t xml:space="preserve"> a 20 m wide</w:t>
      </w:r>
      <w:r w:rsidR="000F24C9" w:rsidRPr="00862A38">
        <w:rPr>
          <w:color w:val="auto"/>
        </w:rPr>
        <w:t xml:space="preserve"> and</w:t>
      </w:r>
      <w:r w:rsidR="009B20F2" w:rsidRPr="00862A38">
        <w:rPr>
          <w:color w:val="auto"/>
        </w:rPr>
        <w:t xml:space="preserve"> 10 m deep cover-collapse sinkhole was generated close to the NE sector of the quarry.</w:t>
      </w:r>
      <w:r w:rsidR="000F24C9" w:rsidRPr="00862A38">
        <w:rPr>
          <w:color w:val="auto"/>
        </w:rPr>
        <w:t xml:space="preserve"> </w:t>
      </w:r>
    </w:p>
    <w:p w14:paraId="04F9569D" w14:textId="4837B2FC" w:rsidR="0075122D" w:rsidRPr="00862A38" w:rsidRDefault="000F24C9" w:rsidP="00D029D5">
      <w:pPr>
        <w:pStyle w:val="PARAGRAPHSTANDARD"/>
        <w:rPr>
          <w:color w:val="auto"/>
          <w:lang w:val="en-GB"/>
        </w:rPr>
      </w:pPr>
      <w:r w:rsidRPr="00862A38">
        <w:rPr>
          <w:color w:val="auto"/>
        </w:rPr>
        <w:t>Th</w:t>
      </w:r>
      <w:r w:rsidR="009361A5" w:rsidRPr="00862A38">
        <w:rPr>
          <w:color w:val="auto"/>
        </w:rPr>
        <w:t>at</w:t>
      </w:r>
      <w:r w:rsidRPr="00862A38">
        <w:rPr>
          <w:color w:val="auto"/>
        </w:rPr>
        <w:t xml:space="preserve"> </w:t>
      </w:r>
      <w:r w:rsidR="00D029D5" w:rsidRPr="00862A38">
        <w:rPr>
          <w:color w:val="auto"/>
        </w:rPr>
        <w:t>event</w:t>
      </w:r>
      <w:r w:rsidRPr="00862A38">
        <w:rPr>
          <w:color w:val="auto"/>
        </w:rPr>
        <w:t xml:space="preserve"> </w:t>
      </w:r>
      <w:r w:rsidR="009361A5" w:rsidRPr="00862A38">
        <w:rPr>
          <w:color w:val="auto"/>
        </w:rPr>
        <w:t>highlighted</w:t>
      </w:r>
      <w:r w:rsidRPr="00862A38">
        <w:rPr>
          <w:color w:val="auto"/>
        </w:rPr>
        <w:t xml:space="preserve"> the need of a forecasting methodology for preventing the possible interaction with karst morphologies during exploitation phases. </w:t>
      </w:r>
      <w:r w:rsidR="00D029D5" w:rsidRPr="00862A38">
        <w:rPr>
          <w:color w:val="auto"/>
        </w:rPr>
        <w:t xml:space="preserve">In recent years, </w:t>
      </w:r>
      <w:r w:rsidR="0075122D" w:rsidRPr="00862A38">
        <w:rPr>
          <w:color w:val="auto"/>
          <w:lang w:val="en-GB"/>
        </w:rPr>
        <w:t>many methods have been developed</w:t>
      </w:r>
      <w:r w:rsidR="00D029D5" w:rsidRPr="00862A38">
        <w:rPr>
          <w:color w:val="auto"/>
          <w:lang w:val="en-GB"/>
        </w:rPr>
        <w:t xml:space="preserve"> to prevent inrush and sinkhole formation in karst systems</w:t>
      </w:r>
      <w:r w:rsidR="0075122D" w:rsidRPr="00862A38">
        <w:rPr>
          <w:color w:val="auto"/>
          <w:lang w:val="en-GB"/>
        </w:rPr>
        <w:t xml:space="preserve">: i) radar interferometry for the evaluation of subsidence rates (Galve et al. 2010), ii) geomorphological approaches and GIS-based </w:t>
      </w:r>
      <w:r w:rsidR="00797F2E" w:rsidRPr="00862A38">
        <w:rPr>
          <w:color w:val="auto"/>
          <w:lang w:val="en-GB"/>
        </w:rPr>
        <w:t>large-scale</w:t>
      </w:r>
      <w:r w:rsidR="0075122D" w:rsidRPr="00862A38">
        <w:rPr>
          <w:color w:val="auto"/>
          <w:lang w:val="en-GB"/>
        </w:rPr>
        <w:t xml:space="preserve"> mapping (Nam et al. 2020</w:t>
      </w:r>
      <w:r w:rsidR="00D029D5" w:rsidRPr="00862A38">
        <w:rPr>
          <w:color w:val="auto"/>
          <w:lang w:val="en-GB"/>
        </w:rPr>
        <w:t xml:space="preserve"> and reference herein</w:t>
      </w:r>
      <w:r w:rsidR="0075122D" w:rsidRPr="00862A38">
        <w:rPr>
          <w:color w:val="auto"/>
          <w:lang w:val="en-GB"/>
        </w:rPr>
        <w:t>)</w:t>
      </w:r>
      <w:r w:rsidR="00D029D5" w:rsidRPr="00862A38">
        <w:rPr>
          <w:color w:val="auto"/>
          <w:lang w:val="en-GB"/>
        </w:rPr>
        <w:t>, iii) g</w:t>
      </w:r>
      <w:r w:rsidR="0075122D" w:rsidRPr="00862A38">
        <w:rPr>
          <w:color w:val="auto"/>
          <w:lang w:val="en-GB"/>
        </w:rPr>
        <w:t>eophysical approaches (</w:t>
      </w:r>
      <w:r w:rsidR="00D029D5" w:rsidRPr="00862A38">
        <w:rPr>
          <w:color w:val="auto"/>
          <w:lang w:val="en-GB"/>
        </w:rPr>
        <w:t>Youssef et al. 2020 and reference herein</w:t>
      </w:r>
      <w:r w:rsidR="0075122D" w:rsidRPr="00862A38">
        <w:rPr>
          <w:color w:val="auto"/>
          <w:lang w:val="en-GB"/>
        </w:rPr>
        <w:t>).</w:t>
      </w:r>
      <w:r w:rsidR="00B054F3" w:rsidRPr="00862A38">
        <w:rPr>
          <w:color w:val="auto"/>
          <w:lang w:val="en-GB"/>
        </w:rPr>
        <w:t xml:space="preserve"> </w:t>
      </w:r>
    </w:p>
    <w:p w14:paraId="01B5AFB1" w14:textId="43DBF988" w:rsidR="00B054F3" w:rsidRPr="00862A38" w:rsidRDefault="00B054F3" w:rsidP="00D029D5">
      <w:pPr>
        <w:pStyle w:val="PARAGRAPHSTANDARD"/>
        <w:rPr>
          <w:color w:val="auto"/>
          <w:lang w:val="en-GB"/>
        </w:rPr>
      </w:pPr>
      <w:r w:rsidRPr="00862A38">
        <w:rPr>
          <w:color w:val="auto"/>
          <w:lang w:val="en-GB"/>
        </w:rPr>
        <w:t xml:space="preserve">In this study, </w:t>
      </w:r>
      <w:r w:rsidR="0051108F" w:rsidRPr="00862A38">
        <w:rPr>
          <w:color w:val="auto"/>
          <w:lang w:val="en-GB"/>
        </w:rPr>
        <w:t>the</w:t>
      </w:r>
      <w:r w:rsidRPr="00862A38">
        <w:rPr>
          <w:color w:val="auto"/>
          <w:lang w:val="en-GB"/>
        </w:rPr>
        <w:t xml:space="preserve"> </w:t>
      </w:r>
      <w:r w:rsidR="00BF78B3" w:rsidRPr="00862A38">
        <w:rPr>
          <w:color w:val="auto"/>
          <w:lang w:val="en-GB"/>
        </w:rPr>
        <w:t xml:space="preserve">developed </w:t>
      </w:r>
      <w:r w:rsidRPr="00862A38">
        <w:rPr>
          <w:color w:val="auto"/>
          <w:lang w:val="en-GB"/>
        </w:rPr>
        <w:t>hydrogeological approac</w:t>
      </w:r>
      <w:r w:rsidR="00B135D4" w:rsidRPr="00862A38">
        <w:rPr>
          <w:color w:val="auto"/>
          <w:lang w:val="en-GB"/>
        </w:rPr>
        <w:t>h</w:t>
      </w:r>
      <w:r w:rsidR="00D9427D" w:rsidRPr="00862A38">
        <w:rPr>
          <w:color w:val="auto"/>
          <w:lang w:val="en-GB"/>
        </w:rPr>
        <w:t xml:space="preserve"> (Vigna et al. 2010b)</w:t>
      </w:r>
      <w:r w:rsidR="00BF78B3" w:rsidRPr="00862A38">
        <w:rPr>
          <w:color w:val="auto"/>
          <w:lang w:val="en-GB"/>
        </w:rPr>
        <w:t xml:space="preserve"> </w:t>
      </w:r>
      <w:r w:rsidR="00B135D4" w:rsidRPr="00862A38">
        <w:rPr>
          <w:color w:val="auto"/>
          <w:lang w:val="en-GB"/>
        </w:rPr>
        <w:t xml:space="preserve">for preventing inrush and sinkhole generation </w:t>
      </w:r>
      <w:r w:rsidR="0051108F" w:rsidRPr="00862A38">
        <w:rPr>
          <w:color w:val="auto"/>
          <w:lang w:val="en-GB"/>
        </w:rPr>
        <w:t>is presented and discussed</w:t>
      </w:r>
      <w:r w:rsidR="00B135D4" w:rsidRPr="00862A38">
        <w:rPr>
          <w:color w:val="auto"/>
          <w:lang w:val="en-GB"/>
        </w:rPr>
        <w:t>. The methodology</w:t>
      </w:r>
      <w:r w:rsidR="0051108F" w:rsidRPr="00862A38">
        <w:rPr>
          <w:color w:val="auto"/>
          <w:lang w:val="en-GB"/>
        </w:rPr>
        <w:t xml:space="preserve"> is based on a </w:t>
      </w:r>
      <w:r w:rsidR="00A21153" w:rsidRPr="00862A38">
        <w:rPr>
          <w:color w:val="auto"/>
          <w:lang w:val="en-GB"/>
        </w:rPr>
        <w:t xml:space="preserve">multitemporal, </w:t>
      </w:r>
      <w:r w:rsidR="00BF78B3" w:rsidRPr="00862A38">
        <w:rPr>
          <w:color w:val="auto"/>
          <w:lang w:val="en-GB"/>
        </w:rPr>
        <w:t>multiscale and multiparametric analysis. At the quarry scale, it consist</w:t>
      </w:r>
      <w:r w:rsidR="006B5E46" w:rsidRPr="00862A38">
        <w:rPr>
          <w:color w:val="auto"/>
          <w:lang w:val="en-GB"/>
        </w:rPr>
        <w:t>s</w:t>
      </w:r>
      <w:r w:rsidR="00BF78B3" w:rsidRPr="00862A38">
        <w:rPr>
          <w:color w:val="auto"/>
          <w:lang w:val="en-GB"/>
        </w:rPr>
        <w:t xml:space="preserve"> of hydrogeological monitoring of several piezometers surrounding the quarry</w:t>
      </w:r>
      <w:r w:rsidR="00C72D06" w:rsidRPr="00862A38">
        <w:rPr>
          <w:color w:val="auto"/>
          <w:lang w:val="en-GB"/>
        </w:rPr>
        <w:t xml:space="preserve"> for the definition of the water table and it</w:t>
      </w:r>
      <w:r w:rsidR="006B5E46" w:rsidRPr="00862A38">
        <w:rPr>
          <w:color w:val="auto"/>
          <w:lang w:val="en-GB"/>
        </w:rPr>
        <w:t>s</w:t>
      </w:r>
      <w:r w:rsidR="00C72D06" w:rsidRPr="00862A38">
        <w:rPr>
          <w:color w:val="auto"/>
          <w:lang w:val="en-GB"/>
        </w:rPr>
        <w:t xml:space="preserve"> variation through time</w:t>
      </w:r>
      <w:r w:rsidR="00BF78B3" w:rsidRPr="00862A38">
        <w:rPr>
          <w:color w:val="auto"/>
          <w:lang w:val="en-GB"/>
        </w:rPr>
        <w:t xml:space="preserve">. At the drift scale, it </w:t>
      </w:r>
      <w:r w:rsidR="00B135D4" w:rsidRPr="00862A38">
        <w:rPr>
          <w:color w:val="auto"/>
          <w:lang w:val="en-GB"/>
        </w:rPr>
        <w:t>consists of mapping all the potential water inlets that were intercept</w:t>
      </w:r>
      <w:r w:rsidR="00C72D06" w:rsidRPr="00862A38">
        <w:rPr>
          <w:color w:val="auto"/>
          <w:lang w:val="en-GB"/>
        </w:rPr>
        <w:t>ed</w:t>
      </w:r>
      <w:r w:rsidR="00B135D4" w:rsidRPr="00862A38">
        <w:rPr>
          <w:color w:val="auto"/>
          <w:lang w:val="en-GB"/>
        </w:rPr>
        <w:t xml:space="preserve"> during drift excavation</w:t>
      </w:r>
      <w:r w:rsidR="00C72D06" w:rsidRPr="00862A38">
        <w:rPr>
          <w:color w:val="auto"/>
          <w:lang w:val="en-GB"/>
        </w:rPr>
        <w:t xml:space="preserve"> and measuring</w:t>
      </w:r>
      <w:r w:rsidR="00BF78B3" w:rsidRPr="00862A38">
        <w:rPr>
          <w:color w:val="auto"/>
          <w:lang w:val="en-GB"/>
        </w:rPr>
        <w:t xml:space="preserve"> </w:t>
      </w:r>
      <w:r w:rsidR="00D9427D" w:rsidRPr="00862A38">
        <w:rPr>
          <w:color w:val="auto"/>
          <w:lang w:val="en-GB"/>
        </w:rPr>
        <w:t>physical</w:t>
      </w:r>
      <w:r w:rsidR="00B135D4" w:rsidRPr="00862A38">
        <w:rPr>
          <w:color w:val="auto"/>
          <w:lang w:val="en-GB"/>
        </w:rPr>
        <w:t xml:space="preserve"> </w:t>
      </w:r>
      <w:r w:rsidR="0051108F" w:rsidRPr="00862A38">
        <w:rPr>
          <w:color w:val="auto"/>
          <w:lang w:val="en-GB"/>
        </w:rPr>
        <w:t>(</w:t>
      </w:r>
      <w:r w:rsidR="00B135D4" w:rsidRPr="00862A38">
        <w:rPr>
          <w:color w:val="auto"/>
          <w:lang w:val="en-GB"/>
        </w:rPr>
        <w:t>temperature, electrical conductivity</w:t>
      </w:r>
      <w:r w:rsidR="006B5E46" w:rsidRPr="00862A38">
        <w:rPr>
          <w:color w:val="auto"/>
          <w:lang w:val="en-GB"/>
        </w:rPr>
        <w:t xml:space="preserve">, </w:t>
      </w:r>
      <w:r w:rsidR="00B135D4" w:rsidRPr="00862A38">
        <w:rPr>
          <w:color w:val="auto"/>
          <w:lang w:val="en-GB"/>
        </w:rPr>
        <w:t>redox potential</w:t>
      </w:r>
      <w:r w:rsidR="006B5E46" w:rsidRPr="00862A38">
        <w:rPr>
          <w:color w:val="auto"/>
          <w:lang w:val="en-GB"/>
        </w:rPr>
        <w:t xml:space="preserve"> and (when it is possible) discharge</w:t>
      </w:r>
      <w:r w:rsidR="0051108F" w:rsidRPr="00862A38">
        <w:rPr>
          <w:color w:val="auto"/>
          <w:lang w:val="en-GB"/>
        </w:rPr>
        <w:t>)</w:t>
      </w:r>
      <w:r w:rsidR="00B135D4" w:rsidRPr="00862A38">
        <w:rPr>
          <w:color w:val="auto"/>
          <w:lang w:val="en-GB"/>
        </w:rPr>
        <w:t xml:space="preserve"> and </w:t>
      </w:r>
      <w:r w:rsidR="0051108F" w:rsidRPr="00862A38">
        <w:rPr>
          <w:color w:val="auto"/>
          <w:lang w:val="en-GB"/>
        </w:rPr>
        <w:t>chemical (determination of major ion content) properties</w:t>
      </w:r>
      <w:r w:rsidR="00BF78B3" w:rsidRPr="00862A38">
        <w:rPr>
          <w:color w:val="auto"/>
          <w:lang w:val="en-GB"/>
        </w:rPr>
        <w:t xml:space="preserve"> on site and on collected samples</w:t>
      </w:r>
      <w:r w:rsidR="0051108F" w:rsidRPr="00862A38">
        <w:rPr>
          <w:color w:val="auto"/>
          <w:lang w:val="en-GB"/>
        </w:rPr>
        <w:t xml:space="preserve">. </w:t>
      </w:r>
    </w:p>
    <w:p w14:paraId="309C361F" w14:textId="5BE52AD5" w:rsidR="009C1221" w:rsidRPr="00862A38" w:rsidRDefault="008A17D7" w:rsidP="00D9427D">
      <w:pPr>
        <w:pStyle w:val="PARAGRAPHSTANDARD"/>
        <w:rPr>
          <w:color w:val="auto"/>
        </w:rPr>
      </w:pPr>
      <w:r w:rsidRPr="00862A38">
        <w:rPr>
          <w:color w:val="auto"/>
          <w:lang w:val="en-GB"/>
        </w:rPr>
        <w:t xml:space="preserve">Due to </w:t>
      </w:r>
      <w:r w:rsidR="00C72D06" w:rsidRPr="00862A38">
        <w:rPr>
          <w:color w:val="auto"/>
          <w:lang w:val="en-GB"/>
        </w:rPr>
        <w:t xml:space="preserve">the </w:t>
      </w:r>
      <w:r w:rsidRPr="00862A38">
        <w:rPr>
          <w:color w:val="auto"/>
          <w:lang w:val="en-GB"/>
        </w:rPr>
        <w:t xml:space="preserve">promising results obtained in the Moncalvo quarry, the same methodologies </w:t>
      </w:r>
      <w:r w:rsidR="00797F2E" w:rsidRPr="00862A38">
        <w:rPr>
          <w:color w:val="auto"/>
          <w:lang w:val="en-GB"/>
        </w:rPr>
        <w:t>were</w:t>
      </w:r>
      <w:r w:rsidRPr="00862A38">
        <w:rPr>
          <w:color w:val="auto"/>
          <w:lang w:val="en-GB"/>
        </w:rPr>
        <w:t xml:space="preserve"> used for the </w:t>
      </w:r>
      <w:r w:rsidR="00C72D06" w:rsidRPr="00862A38">
        <w:rPr>
          <w:color w:val="auto"/>
          <w:lang w:val="en-GB"/>
        </w:rPr>
        <w:t>Calliano gypsum quarry (</w:t>
      </w:r>
      <w:r w:rsidR="00C72D06" w:rsidRPr="00862A38">
        <w:rPr>
          <w:color w:val="auto"/>
        </w:rPr>
        <w:t>Piedmont region, NW Italy</w:t>
      </w:r>
      <w:r w:rsidR="00C72D06" w:rsidRPr="00862A38">
        <w:rPr>
          <w:color w:val="auto"/>
          <w:lang w:val="en-GB"/>
        </w:rPr>
        <w:t xml:space="preserve">), located in the </w:t>
      </w:r>
      <w:r w:rsidR="00C72D06" w:rsidRPr="00862A38">
        <w:rPr>
          <w:color w:val="auto"/>
        </w:rPr>
        <w:t>same area but with different hydrogeological</w:t>
      </w:r>
      <w:r w:rsidR="006B5E46" w:rsidRPr="00862A38">
        <w:rPr>
          <w:color w:val="auto"/>
        </w:rPr>
        <w:t xml:space="preserve"> and karst</w:t>
      </w:r>
      <w:r w:rsidR="00C72D06" w:rsidRPr="00862A38">
        <w:rPr>
          <w:color w:val="auto"/>
        </w:rPr>
        <w:t xml:space="preserve"> conditions. Interpretations and discussions of </w:t>
      </w:r>
      <w:r w:rsidR="006B5E46" w:rsidRPr="00862A38">
        <w:rPr>
          <w:color w:val="auto"/>
        </w:rPr>
        <w:t>about 15</w:t>
      </w:r>
      <w:r w:rsidR="00C72D06" w:rsidRPr="00862A38">
        <w:rPr>
          <w:color w:val="auto"/>
        </w:rPr>
        <w:t xml:space="preserve"> years of monitoring </w:t>
      </w:r>
      <w:r w:rsidR="006B5E46" w:rsidRPr="00862A38">
        <w:rPr>
          <w:color w:val="auto"/>
        </w:rPr>
        <w:t>data coming from</w:t>
      </w:r>
      <w:r w:rsidR="00D9427D" w:rsidRPr="00862A38">
        <w:rPr>
          <w:color w:val="auto"/>
        </w:rPr>
        <w:t xml:space="preserve"> the develop</w:t>
      </w:r>
      <w:r w:rsidR="006B5E46" w:rsidRPr="00862A38">
        <w:rPr>
          <w:color w:val="auto"/>
        </w:rPr>
        <w:t>ed methodology prove</w:t>
      </w:r>
      <w:r w:rsidR="00D9427D" w:rsidRPr="00862A38">
        <w:rPr>
          <w:color w:val="auto"/>
        </w:rPr>
        <w:t xml:space="preserve"> </w:t>
      </w:r>
      <w:r w:rsidR="006B5E46" w:rsidRPr="00862A38">
        <w:rPr>
          <w:color w:val="auto"/>
        </w:rPr>
        <w:t>its reli</w:t>
      </w:r>
      <w:r w:rsidR="00D9427D" w:rsidRPr="00862A38">
        <w:rPr>
          <w:color w:val="auto"/>
        </w:rPr>
        <w:t>ab</w:t>
      </w:r>
      <w:r w:rsidR="006B5E46" w:rsidRPr="00862A38">
        <w:rPr>
          <w:color w:val="auto"/>
        </w:rPr>
        <w:t>i</w:t>
      </w:r>
      <w:r w:rsidR="00D9427D" w:rsidRPr="00862A38">
        <w:rPr>
          <w:color w:val="auto"/>
        </w:rPr>
        <w:t>l</w:t>
      </w:r>
      <w:r w:rsidR="006B5E46" w:rsidRPr="00862A38">
        <w:rPr>
          <w:color w:val="auto"/>
        </w:rPr>
        <w:t xml:space="preserve">ity </w:t>
      </w:r>
      <w:r w:rsidR="00D9427D" w:rsidRPr="00862A38">
        <w:rPr>
          <w:color w:val="auto"/>
        </w:rPr>
        <w:t>for the risk prevention of hidden karst voids, potentially intercepted during mining operations.</w:t>
      </w:r>
    </w:p>
    <w:p w14:paraId="44F94353" w14:textId="4036C592" w:rsidR="00CF2B0E" w:rsidRPr="00862A38" w:rsidRDefault="004211C0" w:rsidP="004211C0">
      <w:pPr>
        <w:pStyle w:val="HEADING1"/>
        <w:rPr>
          <w:color w:val="auto"/>
        </w:rPr>
      </w:pPr>
      <w:r w:rsidRPr="00862A38">
        <w:rPr>
          <w:color w:val="auto"/>
        </w:rPr>
        <w:t>CASE STUDIES</w:t>
      </w:r>
    </w:p>
    <w:p w14:paraId="49A712B5" w14:textId="46AA563D" w:rsidR="0008733F" w:rsidRPr="00862A38" w:rsidRDefault="00B930CC" w:rsidP="00FE4FB7">
      <w:pPr>
        <w:pStyle w:val="PARAGRAPHFIRST"/>
        <w:rPr>
          <w:color w:val="auto"/>
        </w:rPr>
      </w:pPr>
      <w:r w:rsidRPr="00862A38">
        <w:rPr>
          <w:color w:val="auto"/>
        </w:rPr>
        <w:t>The Moncalvo and Calliano gypsum quarries (Fig. 1</w:t>
      </w:r>
      <w:r w:rsidR="00104D6E" w:rsidRPr="00862A38">
        <w:rPr>
          <w:color w:val="auto"/>
        </w:rPr>
        <w:t>a</w:t>
      </w:r>
      <w:r w:rsidRPr="00862A38">
        <w:rPr>
          <w:color w:val="auto"/>
        </w:rPr>
        <w:t>) are both located in the Monferrato area (Centra</w:t>
      </w:r>
      <w:r w:rsidR="00273912" w:rsidRPr="00862A38">
        <w:rPr>
          <w:color w:val="auto"/>
        </w:rPr>
        <w:t>l</w:t>
      </w:r>
      <w:r w:rsidRPr="00862A38">
        <w:rPr>
          <w:color w:val="auto"/>
        </w:rPr>
        <w:t xml:space="preserve"> Piedmont, NW Italy). </w:t>
      </w:r>
      <w:r w:rsidR="00273912" w:rsidRPr="00862A38">
        <w:rPr>
          <w:color w:val="auto"/>
        </w:rPr>
        <w:t>The latter is characterized by 5 km thick Upper Eocene-Pliocene sedimentary sequence, mainly composed of terrigenous sediments</w:t>
      </w:r>
      <w:r w:rsidR="00501ADC" w:rsidRPr="00862A38">
        <w:rPr>
          <w:color w:val="auto"/>
        </w:rPr>
        <w:t>,</w:t>
      </w:r>
      <w:r w:rsidR="00273912" w:rsidRPr="00862A38">
        <w:rPr>
          <w:color w:val="auto"/>
        </w:rPr>
        <w:t xml:space="preserve"> known in literature as Tertiary</w:t>
      </w:r>
      <w:r w:rsidR="0008733F" w:rsidRPr="00862A38">
        <w:rPr>
          <w:color w:val="auto"/>
        </w:rPr>
        <w:t xml:space="preserve"> </w:t>
      </w:r>
      <w:r w:rsidR="00273912" w:rsidRPr="00862A38">
        <w:rPr>
          <w:color w:val="auto"/>
        </w:rPr>
        <w:t xml:space="preserve">Piedmont Basin (TPB). </w:t>
      </w:r>
    </w:p>
    <w:p w14:paraId="484E36F3" w14:textId="1D1EFBFE" w:rsidR="00273912" w:rsidRPr="00862A38" w:rsidRDefault="00B930CC" w:rsidP="0008733F">
      <w:pPr>
        <w:pStyle w:val="PARAGRAPHSTANDARD"/>
        <w:rPr>
          <w:color w:val="auto"/>
        </w:rPr>
      </w:pPr>
      <w:r w:rsidRPr="00862A38">
        <w:rPr>
          <w:color w:val="auto"/>
        </w:rPr>
        <w:t>The gypsum bodies in th</w:t>
      </w:r>
      <w:r w:rsidR="00273912" w:rsidRPr="00862A38">
        <w:rPr>
          <w:color w:val="auto"/>
        </w:rPr>
        <w:t>is</w:t>
      </w:r>
      <w:r w:rsidRPr="00862A38">
        <w:rPr>
          <w:color w:val="auto"/>
        </w:rPr>
        <w:t xml:space="preserve"> area belong to the Formazione Gessoso Solfifera (or Complesso Caotico della Valle Versa) of Messinian age (Dela Pierre et al. 2003)</w:t>
      </w:r>
      <w:r w:rsidR="00273912" w:rsidRPr="00862A38">
        <w:rPr>
          <w:color w:val="auto"/>
        </w:rPr>
        <w:t>. The Messinian succession</w:t>
      </w:r>
      <w:r w:rsidR="00104D6E" w:rsidRPr="00862A38">
        <w:rPr>
          <w:color w:val="auto"/>
        </w:rPr>
        <w:t xml:space="preserve"> (Fig. 1b)</w:t>
      </w:r>
      <w:r w:rsidR="00273912" w:rsidRPr="00862A38">
        <w:rPr>
          <w:color w:val="auto"/>
        </w:rPr>
        <w:t xml:space="preserve"> in this sequence can be found at the surface along two W-E striking belts, and is deeply buried below Pliocene-Quaternary deposits and can be divided in</w:t>
      </w:r>
      <w:r w:rsidR="00501ADC" w:rsidRPr="00862A38">
        <w:rPr>
          <w:color w:val="auto"/>
        </w:rPr>
        <w:t>to</w:t>
      </w:r>
      <w:r w:rsidR="00273912" w:rsidRPr="00862A38">
        <w:rPr>
          <w:color w:val="auto"/>
        </w:rPr>
        <w:t xml:space="preserve"> three main horizons</w:t>
      </w:r>
      <w:r w:rsidR="0008733F" w:rsidRPr="00862A38">
        <w:rPr>
          <w:color w:val="auto"/>
        </w:rPr>
        <w:t xml:space="preserve"> (f</w:t>
      </w:r>
      <w:r w:rsidR="00273912" w:rsidRPr="00862A38">
        <w:rPr>
          <w:color w:val="auto"/>
        </w:rPr>
        <w:t>rom bottom to top</w:t>
      </w:r>
      <w:r w:rsidR="0008733F" w:rsidRPr="00862A38">
        <w:rPr>
          <w:color w:val="auto"/>
        </w:rPr>
        <w:t>)</w:t>
      </w:r>
      <w:r w:rsidR="00273912" w:rsidRPr="00862A38">
        <w:rPr>
          <w:color w:val="auto"/>
        </w:rPr>
        <w:t xml:space="preserve">: </w:t>
      </w:r>
    </w:p>
    <w:p w14:paraId="5A3CE937" w14:textId="0A957A3D" w:rsidR="00E8076B" w:rsidRPr="00862A38" w:rsidRDefault="00E8076B" w:rsidP="00273912">
      <w:pPr>
        <w:pStyle w:val="LISTBULLETED"/>
        <w:rPr>
          <w:color w:val="auto"/>
        </w:rPr>
      </w:pPr>
      <w:r w:rsidRPr="00862A38">
        <w:rPr>
          <w:color w:val="auto"/>
        </w:rPr>
        <w:t>clayey deposits (</w:t>
      </w:r>
      <w:r w:rsidR="0008733F" w:rsidRPr="00862A38">
        <w:rPr>
          <w:color w:val="auto"/>
        </w:rPr>
        <w:t>pre-evaporitic phase</w:t>
      </w:r>
      <w:r w:rsidRPr="00862A38">
        <w:rPr>
          <w:color w:val="auto"/>
        </w:rPr>
        <w:t>) capped by a thin bed (less than 1 m thick) of evaporitic limestone</w:t>
      </w:r>
      <w:r w:rsidR="00501ADC" w:rsidRPr="00862A38">
        <w:rPr>
          <w:color w:val="auto"/>
        </w:rPr>
        <w:t>;</w:t>
      </w:r>
    </w:p>
    <w:p w14:paraId="52A9257A" w14:textId="27FE6BEB" w:rsidR="00E8076B" w:rsidRPr="00862A38" w:rsidRDefault="0008733F" w:rsidP="00E8076B">
      <w:pPr>
        <w:pStyle w:val="LISTBULLETED"/>
        <w:rPr>
          <w:color w:val="auto"/>
        </w:rPr>
      </w:pPr>
      <w:r w:rsidRPr="00862A38">
        <w:rPr>
          <w:color w:val="auto"/>
        </w:rPr>
        <w:t>e</w:t>
      </w:r>
      <w:r w:rsidR="00273912" w:rsidRPr="00862A38">
        <w:rPr>
          <w:color w:val="auto"/>
        </w:rPr>
        <w:t xml:space="preserve">vaporites with </w:t>
      </w:r>
      <w:r w:rsidR="00E8076B" w:rsidRPr="00862A38">
        <w:rPr>
          <w:color w:val="auto"/>
        </w:rPr>
        <w:t>intercalation</w:t>
      </w:r>
      <w:r w:rsidR="00273912" w:rsidRPr="00862A38">
        <w:rPr>
          <w:color w:val="auto"/>
        </w:rPr>
        <w:t xml:space="preserve"> of marl and gypsum beds deposited in a</w:t>
      </w:r>
      <w:r w:rsidR="00E8076B" w:rsidRPr="00862A38">
        <w:rPr>
          <w:color w:val="auto"/>
        </w:rPr>
        <w:t xml:space="preserve"> </w:t>
      </w:r>
      <w:r w:rsidR="00273912" w:rsidRPr="00862A38">
        <w:rPr>
          <w:color w:val="auto"/>
        </w:rPr>
        <w:t>hypersaline lagoon environment (</w:t>
      </w:r>
      <w:r w:rsidR="00E8076B" w:rsidRPr="00862A38">
        <w:rPr>
          <w:color w:val="auto"/>
        </w:rPr>
        <w:t>evaporitic and syn-evaporitic phase</w:t>
      </w:r>
      <w:r w:rsidR="00273912" w:rsidRPr="00862A38">
        <w:rPr>
          <w:color w:val="auto"/>
        </w:rPr>
        <w:t>)</w:t>
      </w:r>
      <w:r w:rsidR="00501ADC" w:rsidRPr="00862A38">
        <w:rPr>
          <w:color w:val="auto"/>
        </w:rPr>
        <w:t>;</w:t>
      </w:r>
    </w:p>
    <w:p w14:paraId="45B203D6" w14:textId="269D306E" w:rsidR="00FE4FB7" w:rsidRPr="00862A38" w:rsidRDefault="0008733F" w:rsidP="00FE4FB7">
      <w:pPr>
        <w:pStyle w:val="LISTBULLETED"/>
        <w:rPr>
          <w:color w:val="auto"/>
        </w:rPr>
      </w:pPr>
      <w:r w:rsidRPr="00862A38">
        <w:rPr>
          <w:color w:val="auto"/>
        </w:rPr>
        <w:t>t</w:t>
      </w:r>
      <w:r w:rsidR="00E8076B" w:rsidRPr="00862A38">
        <w:rPr>
          <w:color w:val="auto"/>
        </w:rPr>
        <w:t>he Messinian unconformity of tectonic na</w:t>
      </w:r>
      <w:r w:rsidRPr="00862A38">
        <w:rPr>
          <w:color w:val="auto"/>
        </w:rPr>
        <w:t>t</w:t>
      </w:r>
      <w:r w:rsidR="00E8076B" w:rsidRPr="00862A38">
        <w:rPr>
          <w:color w:val="auto"/>
        </w:rPr>
        <w:t>ure followed by clays of Mio-Pliocene age (post-evaporitic phase).</w:t>
      </w:r>
    </w:p>
    <w:p w14:paraId="44729062" w14:textId="6496D750" w:rsidR="006D72E2" w:rsidRPr="00862A38" w:rsidRDefault="0008733F" w:rsidP="006D72E2">
      <w:pPr>
        <w:pStyle w:val="PARAGRAPHFIRST"/>
        <w:rPr>
          <w:color w:val="auto"/>
        </w:rPr>
      </w:pPr>
      <w:r w:rsidRPr="00862A38">
        <w:rPr>
          <w:color w:val="auto"/>
        </w:rPr>
        <w:t xml:space="preserve">In the area of Moncalvo and Calliano, the evaporites consist of three beds of macrocrystalline (selenitic) gypsum </w:t>
      </w:r>
      <w:r w:rsidR="00FE4FB7" w:rsidRPr="00862A38">
        <w:rPr>
          <w:color w:val="auto"/>
        </w:rPr>
        <w:t>with thickness ranging between 10 and 12 m, interbedded by dark metric marly-clayey layers with fine lamination and fossil plants remains. The selenitic gypsum is capped by a microcrystalline gypsum bed, 10-</w:t>
      </w:r>
      <w:r w:rsidR="00944C31" w:rsidRPr="00862A38">
        <w:rPr>
          <w:color w:val="auto"/>
        </w:rPr>
        <w:t>2</w:t>
      </w:r>
      <w:r w:rsidR="00FE4FB7" w:rsidRPr="00862A38">
        <w:rPr>
          <w:color w:val="auto"/>
        </w:rPr>
        <w:t>5 m thick</w:t>
      </w:r>
      <w:r w:rsidR="00501ADC" w:rsidRPr="00862A38">
        <w:rPr>
          <w:color w:val="auto"/>
        </w:rPr>
        <w:t xml:space="preserve"> (Fig. 1b)</w:t>
      </w:r>
      <w:r w:rsidR="00FE4FB7" w:rsidRPr="00862A38">
        <w:rPr>
          <w:color w:val="auto"/>
        </w:rPr>
        <w:t xml:space="preserve">. </w:t>
      </w:r>
      <w:r w:rsidR="006D72E2" w:rsidRPr="00862A38">
        <w:rPr>
          <w:color w:val="auto"/>
        </w:rPr>
        <w:t xml:space="preserve">These gypsum beds are inclined 10-20°, and are mostly buried underneath the Late Miocene-Pliocene sediments. Consequently, the mining activities follow the overall geometry of these evaporite bodies, and intersect different aquifer levels. </w:t>
      </w:r>
      <w:r w:rsidR="00E20277" w:rsidRPr="00862A38">
        <w:rPr>
          <w:color w:val="auto"/>
        </w:rPr>
        <w:t>In both the quarries, the gypsum is mechanically exploited by means of a rodheader</w:t>
      </w:r>
      <w:r w:rsidR="00066C93" w:rsidRPr="00862A38">
        <w:rPr>
          <w:color w:val="auto"/>
        </w:rPr>
        <w:t xml:space="preserve"> in a room and diaphragm configuration. </w:t>
      </w:r>
    </w:p>
    <w:p w14:paraId="6B2F84FF" w14:textId="3F58D678" w:rsidR="00066C93" w:rsidRPr="00862A38" w:rsidRDefault="00404364" w:rsidP="00CF2B0E">
      <w:pPr>
        <w:pStyle w:val="PARAGRAPHSTANDARD"/>
        <w:rPr>
          <w:color w:val="auto"/>
        </w:rPr>
      </w:pPr>
      <w:r w:rsidRPr="00862A38">
        <w:rPr>
          <w:color w:val="auto"/>
        </w:rPr>
        <w:t xml:space="preserve">Within this geological and structural framework, </w:t>
      </w:r>
      <w:r w:rsidR="00501ADC" w:rsidRPr="00862A38">
        <w:rPr>
          <w:color w:val="auto"/>
        </w:rPr>
        <w:t>deeply</w:t>
      </w:r>
      <w:r w:rsidRPr="00862A38">
        <w:rPr>
          <w:color w:val="auto"/>
        </w:rPr>
        <w:t xml:space="preserve"> rearranged after the uplifting occurred during the Intra-Messinian tectonic event and the exhumation during Quaternary erosion phases</w:t>
      </w:r>
      <w:r w:rsidR="001746F8" w:rsidRPr="00862A38">
        <w:rPr>
          <w:color w:val="auto"/>
        </w:rPr>
        <w:t xml:space="preserve">, </w:t>
      </w:r>
      <w:r w:rsidRPr="00862A38">
        <w:rPr>
          <w:color w:val="auto"/>
        </w:rPr>
        <w:t>the presence of karst morphologies fully saturated of water</w:t>
      </w:r>
      <w:r w:rsidR="001746F8" w:rsidRPr="00862A38">
        <w:rPr>
          <w:color w:val="auto"/>
        </w:rPr>
        <w:t xml:space="preserve"> is frequent</w:t>
      </w:r>
      <w:r w:rsidRPr="00862A38">
        <w:rPr>
          <w:color w:val="auto"/>
        </w:rPr>
        <w:t>.</w:t>
      </w:r>
      <w:r w:rsidR="00066C93" w:rsidRPr="00862A38">
        <w:rPr>
          <w:color w:val="auto"/>
        </w:rPr>
        <w:t xml:space="preserve"> In fact, even if those areas were expected to be dry zones, with only superficial circulation as a consequence of rainfall events, before </w:t>
      </w:r>
      <w:r w:rsidR="00066C93" w:rsidRPr="00862A38">
        <w:rPr>
          <w:color w:val="auto"/>
        </w:rPr>
        <w:lastRenderedPageBreak/>
        <w:t>and during mining activities, underground water circulation</w:t>
      </w:r>
      <w:r w:rsidR="00C5169F" w:rsidRPr="00862A38">
        <w:rPr>
          <w:color w:val="auto"/>
        </w:rPr>
        <w:t>s</w:t>
      </w:r>
      <w:r w:rsidR="00066C93" w:rsidRPr="00862A38">
        <w:rPr>
          <w:color w:val="auto"/>
        </w:rPr>
        <w:t xml:space="preserve"> with not negligible discharges were detected. </w:t>
      </w:r>
    </w:p>
    <w:p w14:paraId="3BA64D4F" w14:textId="4BE5C842" w:rsidR="00CF2B0E" w:rsidRPr="00862A38" w:rsidRDefault="00404364" w:rsidP="00CF2B0E">
      <w:pPr>
        <w:pStyle w:val="PARAGRAPHSTANDARD"/>
        <w:rPr>
          <w:color w:val="auto"/>
        </w:rPr>
      </w:pPr>
      <w:r w:rsidRPr="00862A38">
        <w:rPr>
          <w:color w:val="auto"/>
        </w:rPr>
        <w:t>The 2005 Moncalvo sinkhole</w:t>
      </w:r>
      <w:r w:rsidR="00F46875" w:rsidRPr="00862A38">
        <w:rPr>
          <w:color w:val="auto"/>
        </w:rPr>
        <w:t xml:space="preserve"> is a clear example of this fact. </w:t>
      </w:r>
      <w:r w:rsidR="00C5169F" w:rsidRPr="00862A38">
        <w:rPr>
          <w:color w:val="auto"/>
        </w:rPr>
        <w:t>The estimated 60000 m</w:t>
      </w:r>
      <w:r w:rsidR="00C5169F" w:rsidRPr="00862A38">
        <w:rPr>
          <w:color w:val="auto"/>
          <w:vertAlign w:val="superscript"/>
        </w:rPr>
        <w:t>3</w:t>
      </w:r>
      <w:r w:rsidR="00E11EA0" w:rsidRPr="00862A38">
        <w:rPr>
          <w:color w:val="auto"/>
        </w:rPr>
        <w:t xml:space="preserve"> inrush, which flooded the lower level of the quarry, </w:t>
      </w:r>
      <w:r w:rsidR="00C5169F" w:rsidRPr="00862A38">
        <w:rPr>
          <w:color w:val="auto"/>
        </w:rPr>
        <w:t xml:space="preserve">generated a </w:t>
      </w:r>
      <w:r w:rsidR="00E11EA0" w:rsidRPr="00862A38">
        <w:rPr>
          <w:color w:val="auto"/>
        </w:rPr>
        <w:t>sinkhole 23</w:t>
      </w:r>
      <w:r w:rsidR="00E11EA0" w:rsidRPr="00862A38">
        <w:rPr>
          <w:color w:val="auto"/>
          <w:vertAlign w:val="superscript"/>
        </w:rPr>
        <w:t>rd</w:t>
      </w:r>
      <w:r w:rsidR="00E11EA0" w:rsidRPr="00862A38">
        <w:rPr>
          <w:color w:val="auto"/>
        </w:rPr>
        <w:t xml:space="preserve"> of February</w:t>
      </w:r>
      <w:r w:rsidR="00C5169F" w:rsidRPr="00862A38">
        <w:rPr>
          <w:color w:val="auto"/>
        </w:rPr>
        <w:t xml:space="preserve"> of that year</w:t>
      </w:r>
      <w:r w:rsidR="00685C5B" w:rsidRPr="00862A38">
        <w:rPr>
          <w:color w:val="auto"/>
        </w:rPr>
        <w:t>: only a</w:t>
      </w:r>
      <w:r w:rsidR="00501ADC" w:rsidRPr="00862A38">
        <w:rPr>
          <w:color w:val="auto"/>
        </w:rPr>
        <w:t>t</w:t>
      </w:r>
      <w:r w:rsidR="00685C5B" w:rsidRPr="00862A38">
        <w:rPr>
          <w:color w:val="auto"/>
        </w:rPr>
        <w:t xml:space="preserve"> the end of July, the water level was dropped to an acceptable level, enabling to have a closer look at the place of inrush and discover 2 caves</w:t>
      </w:r>
      <w:r w:rsidR="006D1DED" w:rsidRPr="00862A38">
        <w:rPr>
          <w:color w:val="auto"/>
        </w:rPr>
        <w:t xml:space="preserve">, located at different level </w:t>
      </w:r>
      <w:r w:rsidR="00685C5B" w:rsidRPr="00862A38">
        <w:rPr>
          <w:color w:val="auto"/>
        </w:rPr>
        <w:t>with an average height of 30 m and a length of 370 m and 480 m respectively.</w:t>
      </w:r>
    </w:p>
    <w:p w14:paraId="375822B9" w14:textId="58661958" w:rsidR="00D65CD0" w:rsidRPr="00862A38" w:rsidRDefault="00501ADC" w:rsidP="00CF2B0E">
      <w:pPr>
        <w:pStyle w:val="PARAGRAPHSTANDARD"/>
        <w:rPr>
          <w:color w:val="auto"/>
        </w:rPr>
      </w:pPr>
      <w:r w:rsidRPr="00862A38">
        <w:rPr>
          <w:color w:val="auto"/>
        </w:rPr>
        <w:t>For what it concerns the Calliano quarry, at present, no hazardous events were recorded</w:t>
      </w:r>
      <w:r w:rsidR="006D72E2" w:rsidRPr="00862A38">
        <w:rPr>
          <w:color w:val="auto"/>
        </w:rPr>
        <w:t xml:space="preserve">. Even if it is closely to Moncalvo site (5 km away) and the geological setting is the same, it shows a different karst system with many small conduits with diameter less than 20 cm and water-bearing fractures. </w:t>
      </w:r>
    </w:p>
    <w:p w14:paraId="6A67E7C2" w14:textId="21144DFE" w:rsidR="00104D6E" w:rsidRPr="00862A38" w:rsidRDefault="00104D6E" w:rsidP="00104D6E">
      <w:pPr>
        <w:pStyle w:val="FIGURE"/>
        <w:rPr>
          <w:color w:val="auto"/>
        </w:rPr>
      </w:pPr>
      <w:r w:rsidRPr="00862A38">
        <w:rPr>
          <w:noProof/>
          <w:color w:val="auto"/>
        </w:rPr>
        <w:drawing>
          <wp:inline distT="0" distB="0" distL="0" distR="0" wp14:anchorId="7333A3F4" wp14:editId="5DB30008">
            <wp:extent cx="4320000" cy="4005191"/>
            <wp:effectExtent l="0" t="0" r="4445" b="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0000" cy="4005191"/>
                    </a:xfrm>
                    <a:prstGeom prst="rect">
                      <a:avLst/>
                    </a:prstGeom>
                    <a:noFill/>
                  </pic:spPr>
                </pic:pic>
              </a:graphicData>
            </a:graphic>
          </wp:inline>
        </w:drawing>
      </w:r>
    </w:p>
    <w:p w14:paraId="2300C1B2" w14:textId="4DE1DC23" w:rsidR="00104D6E" w:rsidRPr="00862A38" w:rsidRDefault="00104D6E" w:rsidP="00104D6E">
      <w:pPr>
        <w:pStyle w:val="FIGURECAPTION"/>
        <w:rPr>
          <w:color w:val="auto"/>
        </w:rPr>
      </w:pPr>
      <w:r w:rsidRPr="00862A38">
        <w:rPr>
          <w:color w:val="auto"/>
        </w:rPr>
        <w:t>Figure 1. a) Geological sketch map if Tertiary Piedmont Basin and b) lithostratigraphy of the Messinian sedimentary sequence</w:t>
      </w:r>
      <w:r w:rsidR="00D96E25" w:rsidRPr="00862A38">
        <w:rPr>
          <w:color w:val="auto"/>
        </w:rPr>
        <w:t xml:space="preserve"> (modified from Banzato et al. 2017)</w:t>
      </w:r>
      <w:r w:rsidRPr="00862A38">
        <w:rPr>
          <w:color w:val="auto"/>
        </w:rPr>
        <w:t xml:space="preserve">. </w:t>
      </w:r>
    </w:p>
    <w:p w14:paraId="078B5351" w14:textId="1ABDDB7D" w:rsidR="0050675A" w:rsidRPr="00862A38" w:rsidRDefault="0050675A" w:rsidP="0050675A">
      <w:pPr>
        <w:pStyle w:val="HEADING1"/>
        <w:rPr>
          <w:color w:val="auto"/>
        </w:rPr>
      </w:pPr>
      <w:r w:rsidRPr="00862A38">
        <w:rPr>
          <w:color w:val="auto"/>
        </w:rPr>
        <w:t>METHODOLOGY</w:t>
      </w:r>
    </w:p>
    <w:p w14:paraId="1FE7274A" w14:textId="2B60C2D3" w:rsidR="00BC30A5" w:rsidRPr="00862A38" w:rsidRDefault="00BC30A5" w:rsidP="00BC30A5">
      <w:pPr>
        <w:pStyle w:val="PARAGRAPHFIRST"/>
        <w:rPr>
          <w:color w:val="auto"/>
        </w:rPr>
      </w:pPr>
      <w:r w:rsidRPr="00862A38">
        <w:rPr>
          <w:color w:val="auto"/>
        </w:rPr>
        <w:t>After the 2005 event, a monitoring program of flowing water</w:t>
      </w:r>
      <w:r w:rsidR="00C5169F" w:rsidRPr="00862A38">
        <w:rPr>
          <w:color w:val="auto"/>
        </w:rPr>
        <w:t>s</w:t>
      </w:r>
      <w:r w:rsidRPr="00862A38">
        <w:rPr>
          <w:color w:val="auto"/>
        </w:rPr>
        <w:t xml:space="preserve"> in gypsum discontinuities and karst system was set up. It was tested and validated in the Moncalvo quarry and then adopted since </w:t>
      </w:r>
      <w:r w:rsidR="00E05F81" w:rsidRPr="00862A38">
        <w:rPr>
          <w:color w:val="auto"/>
        </w:rPr>
        <w:t>2010</w:t>
      </w:r>
      <w:r w:rsidRPr="00862A38">
        <w:rPr>
          <w:color w:val="auto"/>
        </w:rPr>
        <w:t xml:space="preserve"> in the Calliano quarry. The monitoring program consist of:</w:t>
      </w:r>
    </w:p>
    <w:p w14:paraId="47C17456" w14:textId="7A420642" w:rsidR="00E31239" w:rsidRPr="00862A38" w:rsidRDefault="00E20277" w:rsidP="00E31239">
      <w:pPr>
        <w:pStyle w:val="LISTBULLETED"/>
        <w:rPr>
          <w:color w:val="auto"/>
        </w:rPr>
      </w:pPr>
      <w:r w:rsidRPr="00862A38">
        <w:rPr>
          <w:color w:val="auto"/>
        </w:rPr>
        <w:t>m</w:t>
      </w:r>
      <w:r w:rsidR="006D72E2" w:rsidRPr="00862A38">
        <w:rPr>
          <w:color w:val="auto"/>
        </w:rPr>
        <w:t>anual and automatic m</w:t>
      </w:r>
      <w:r w:rsidR="00E31239" w:rsidRPr="00862A38">
        <w:rPr>
          <w:color w:val="auto"/>
        </w:rPr>
        <w:t xml:space="preserve">easurement of water levels </w:t>
      </w:r>
      <w:r w:rsidR="00FC1C8D" w:rsidRPr="00862A38">
        <w:rPr>
          <w:color w:val="auto"/>
        </w:rPr>
        <w:t xml:space="preserve">in several boreholes surrounding the quarry with a depth up to 70 m </w:t>
      </w:r>
      <w:r w:rsidR="006D72E2" w:rsidRPr="00862A38">
        <w:rPr>
          <w:color w:val="auto"/>
        </w:rPr>
        <w:t xml:space="preserve">(till the limestone layer) </w:t>
      </w:r>
      <w:r w:rsidR="00FC1C8D" w:rsidRPr="00862A38">
        <w:rPr>
          <w:color w:val="auto"/>
        </w:rPr>
        <w:t>in order to</w:t>
      </w:r>
      <w:r w:rsidRPr="00862A38">
        <w:rPr>
          <w:color w:val="auto"/>
        </w:rPr>
        <w:t xml:space="preserve"> reconstruct piezometric levels and</w:t>
      </w:r>
      <w:r w:rsidR="00FC1C8D" w:rsidRPr="00862A38">
        <w:rPr>
          <w:color w:val="auto"/>
        </w:rPr>
        <w:t xml:space="preserve"> </w:t>
      </w:r>
      <w:r w:rsidR="006650A6" w:rsidRPr="00862A38">
        <w:rPr>
          <w:color w:val="auto"/>
        </w:rPr>
        <w:t>control the</w:t>
      </w:r>
      <w:r w:rsidRPr="00862A38">
        <w:rPr>
          <w:color w:val="auto"/>
        </w:rPr>
        <w:t>ir</w:t>
      </w:r>
      <w:r w:rsidR="006650A6" w:rsidRPr="00862A38">
        <w:rPr>
          <w:color w:val="auto"/>
        </w:rPr>
        <w:t xml:space="preserve"> fluctuation during exploitation phases</w:t>
      </w:r>
      <w:r w:rsidRPr="00862A38">
        <w:rPr>
          <w:color w:val="auto"/>
        </w:rPr>
        <w:t>;</w:t>
      </w:r>
    </w:p>
    <w:p w14:paraId="5B29A777" w14:textId="61822ABB" w:rsidR="00FC1C8D" w:rsidRPr="00862A38" w:rsidRDefault="00E20277" w:rsidP="00E31239">
      <w:pPr>
        <w:pStyle w:val="LISTBULLETED"/>
        <w:rPr>
          <w:color w:val="auto"/>
        </w:rPr>
      </w:pPr>
      <w:r w:rsidRPr="00862A38">
        <w:rPr>
          <w:color w:val="auto"/>
        </w:rPr>
        <w:t>m</w:t>
      </w:r>
      <w:r w:rsidR="006650A6" w:rsidRPr="00862A38">
        <w:rPr>
          <w:color w:val="auto"/>
        </w:rPr>
        <w:t xml:space="preserve">apping of all the water inlets </w:t>
      </w:r>
      <w:r w:rsidR="00E4049D" w:rsidRPr="00862A38">
        <w:rPr>
          <w:color w:val="auto"/>
        </w:rPr>
        <w:t xml:space="preserve">(from caves, fractures, borehoels) </w:t>
      </w:r>
      <w:r w:rsidR="006650A6" w:rsidRPr="00862A38">
        <w:rPr>
          <w:color w:val="auto"/>
        </w:rPr>
        <w:t>in the quarry drifts with (where it was possible) discharge measurements</w:t>
      </w:r>
      <w:r w:rsidRPr="00862A38">
        <w:rPr>
          <w:color w:val="auto"/>
        </w:rPr>
        <w:t>;</w:t>
      </w:r>
    </w:p>
    <w:p w14:paraId="347ADF2E" w14:textId="0F8FB08C" w:rsidR="006650A6" w:rsidRPr="00862A38" w:rsidRDefault="00E20277" w:rsidP="00E31239">
      <w:pPr>
        <w:pStyle w:val="LISTBULLETED"/>
        <w:rPr>
          <w:color w:val="auto"/>
        </w:rPr>
      </w:pPr>
      <w:r w:rsidRPr="00862A38">
        <w:rPr>
          <w:color w:val="auto"/>
        </w:rPr>
        <w:t>p</w:t>
      </w:r>
      <w:r w:rsidR="006650A6" w:rsidRPr="00862A38">
        <w:rPr>
          <w:color w:val="auto"/>
        </w:rPr>
        <w:t>hysical characterization of each water inlets</w:t>
      </w:r>
      <w:r w:rsidR="00102D4F" w:rsidRPr="00862A38">
        <w:rPr>
          <w:color w:val="auto"/>
        </w:rPr>
        <w:t xml:space="preserve"> in terms of</w:t>
      </w:r>
      <w:r w:rsidR="006650A6" w:rsidRPr="00862A38">
        <w:rPr>
          <w:color w:val="auto"/>
        </w:rPr>
        <w:t xml:space="preserve"> temperature (T), electrical conductivity (σ) and redox-potential (Eh)</w:t>
      </w:r>
      <w:r w:rsidR="00102D4F" w:rsidRPr="00862A38">
        <w:rPr>
          <w:color w:val="auto"/>
        </w:rPr>
        <w:t xml:space="preserve"> determination</w:t>
      </w:r>
      <w:r w:rsidRPr="00862A38">
        <w:rPr>
          <w:color w:val="auto"/>
        </w:rPr>
        <w:t>;</w:t>
      </w:r>
    </w:p>
    <w:p w14:paraId="6399E6A8" w14:textId="5D3123B8" w:rsidR="006650A6" w:rsidRPr="00862A38" w:rsidRDefault="00E20277" w:rsidP="005D4E04">
      <w:pPr>
        <w:pStyle w:val="LISTBULLETED"/>
        <w:rPr>
          <w:color w:val="auto"/>
        </w:rPr>
      </w:pPr>
      <w:r w:rsidRPr="00862A38">
        <w:rPr>
          <w:color w:val="auto"/>
        </w:rPr>
        <w:lastRenderedPageBreak/>
        <w:t>g</w:t>
      </w:r>
      <w:r w:rsidR="00102D4F" w:rsidRPr="00862A38">
        <w:rPr>
          <w:color w:val="auto"/>
        </w:rPr>
        <w:t>eoc</w:t>
      </w:r>
      <w:r w:rsidR="006650A6" w:rsidRPr="00862A38">
        <w:rPr>
          <w:color w:val="auto"/>
        </w:rPr>
        <w:t xml:space="preserve">hemical </w:t>
      </w:r>
      <w:r w:rsidR="00102D4F" w:rsidRPr="00862A38">
        <w:rPr>
          <w:color w:val="auto"/>
        </w:rPr>
        <w:t>analyses o</w:t>
      </w:r>
      <w:r w:rsidR="00966DCF" w:rsidRPr="00862A38">
        <w:rPr>
          <w:color w:val="auto"/>
        </w:rPr>
        <w:t>n</w:t>
      </w:r>
      <w:r w:rsidR="00102D4F" w:rsidRPr="00862A38">
        <w:rPr>
          <w:color w:val="auto"/>
        </w:rPr>
        <w:t xml:space="preserve"> collected sample</w:t>
      </w:r>
      <w:r w:rsidR="00966DCF" w:rsidRPr="00862A38">
        <w:rPr>
          <w:color w:val="auto"/>
        </w:rPr>
        <w:t>s</w:t>
      </w:r>
      <w:r w:rsidR="00102D4F" w:rsidRPr="00862A38">
        <w:rPr>
          <w:color w:val="auto"/>
        </w:rPr>
        <w:t xml:space="preserve"> coming from piezometers and inlets</w:t>
      </w:r>
      <w:r w:rsidR="00F90F14" w:rsidRPr="00862A38">
        <w:rPr>
          <w:color w:val="auto"/>
        </w:rPr>
        <w:t xml:space="preserve"> for the quantification of the main ion content. </w:t>
      </w:r>
    </w:p>
    <w:p w14:paraId="1A10E991" w14:textId="71D606E4" w:rsidR="00E20277" w:rsidRPr="00862A38" w:rsidRDefault="00E20277" w:rsidP="00A81D27">
      <w:pPr>
        <w:pStyle w:val="PARAGRAPHFIRST"/>
        <w:rPr>
          <w:color w:val="auto"/>
        </w:rPr>
      </w:pPr>
      <w:r w:rsidRPr="00862A38">
        <w:rPr>
          <w:color w:val="auto"/>
        </w:rPr>
        <w:t>The previous analyses were coupled with direct observation</w:t>
      </w:r>
      <w:r w:rsidR="00A81D27" w:rsidRPr="00862A38">
        <w:rPr>
          <w:color w:val="auto"/>
        </w:rPr>
        <w:t>s</w:t>
      </w:r>
      <w:r w:rsidRPr="00862A38">
        <w:rPr>
          <w:color w:val="auto"/>
        </w:rPr>
        <w:t xml:space="preserve"> </w:t>
      </w:r>
      <w:r w:rsidR="00A81D27" w:rsidRPr="00862A38">
        <w:rPr>
          <w:color w:val="auto"/>
        </w:rPr>
        <w:t>from</w:t>
      </w:r>
      <w:r w:rsidRPr="00862A38">
        <w:rPr>
          <w:color w:val="auto"/>
        </w:rPr>
        <w:t xml:space="preserve"> horizontal boreholes</w:t>
      </w:r>
      <w:r w:rsidR="00A81D27" w:rsidRPr="00862A38">
        <w:rPr>
          <w:color w:val="auto"/>
        </w:rPr>
        <w:t xml:space="preserve"> drilled before the rodheader exploitation to prevent potential inrush. </w:t>
      </w:r>
    </w:p>
    <w:p w14:paraId="42FD1BB3" w14:textId="2366F7B8" w:rsidR="0050675A" w:rsidRPr="00862A38" w:rsidRDefault="0050675A" w:rsidP="0050675A">
      <w:pPr>
        <w:pStyle w:val="HEADING1"/>
        <w:rPr>
          <w:color w:val="auto"/>
        </w:rPr>
      </w:pPr>
      <w:r w:rsidRPr="00862A38">
        <w:rPr>
          <w:color w:val="auto"/>
        </w:rPr>
        <w:t>RESULTS</w:t>
      </w:r>
    </w:p>
    <w:p w14:paraId="02BA39AB" w14:textId="4E3CD042" w:rsidR="00A81D27" w:rsidRPr="00862A38" w:rsidRDefault="00ED75EB" w:rsidP="00E4049D">
      <w:pPr>
        <w:pStyle w:val="HEADING2"/>
        <w:rPr>
          <w:color w:val="auto"/>
        </w:rPr>
      </w:pPr>
      <w:r w:rsidRPr="00862A38">
        <w:rPr>
          <w:color w:val="auto"/>
        </w:rPr>
        <w:t>Moncalvo quarry</w:t>
      </w:r>
    </w:p>
    <w:p w14:paraId="36879B10" w14:textId="77777777" w:rsidR="00307751" w:rsidRPr="00862A38" w:rsidRDefault="00ED01F7" w:rsidP="00307751">
      <w:pPr>
        <w:pStyle w:val="PARAGRAPHFIRST"/>
        <w:rPr>
          <w:color w:val="auto"/>
        </w:rPr>
      </w:pPr>
      <w:r w:rsidRPr="00862A38">
        <w:rPr>
          <w:color w:val="auto"/>
        </w:rPr>
        <w:t>The analyses of groundwater levels in the monitoring wells</w:t>
      </w:r>
      <w:r w:rsidR="00307751" w:rsidRPr="00862A38">
        <w:rPr>
          <w:color w:val="auto"/>
        </w:rPr>
        <w:t xml:space="preserve"> (Fig. 2a)</w:t>
      </w:r>
      <w:r w:rsidRPr="00862A38">
        <w:rPr>
          <w:color w:val="auto"/>
        </w:rPr>
        <w:t xml:space="preserve"> highlighted that piezometric surface couldn’t be properly drawn, suggesting that the water circulation is strongly influence by the discontinuity network. In particular, this discontinuity network can be distinguished in fragile structures related to overall geological setting and in karst morphologies related to the effect of water circulation inside gypsum bodies (Fig. 2</w:t>
      </w:r>
      <w:r w:rsidR="00307751" w:rsidRPr="00862A38">
        <w:rPr>
          <w:color w:val="auto"/>
        </w:rPr>
        <w:t>b</w:t>
      </w:r>
      <w:r w:rsidRPr="00862A38">
        <w:rPr>
          <w:color w:val="auto"/>
        </w:rPr>
        <w:t xml:space="preserve">). </w:t>
      </w:r>
    </w:p>
    <w:p w14:paraId="074D8663" w14:textId="4EC36AF7" w:rsidR="00FF5BBF" w:rsidRPr="00862A38" w:rsidRDefault="00E4049D" w:rsidP="00307751">
      <w:pPr>
        <w:pStyle w:val="PARAGRAPHSTANDARD"/>
        <w:rPr>
          <w:color w:val="auto"/>
        </w:rPr>
      </w:pPr>
      <w:r w:rsidRPr="00862A38">
        <w:rPr>
          <w:color w:val="auto"/>
        </w:rPr>
        <w:t xml:space="preserve">The results of hydrogeological analyses performed on the waters in the Moncalvo karst system highlighted </w:t>
      </w:r>
      <w:r w:rsidR="00797F2E" w:rsidRPr="00862A38">
        <w:rPr>
          <w:color w:val="auto"/>
        </w:rPr>
        <w:t>dominant calcium-sulfate facies</w:t>
      </w:r>
      <w:r w:rsidR="00FF5BBF" w:rsidRPr="00862A38">
        <w:rPr>
          <w:color w:val="auto"/>
        </w:rPr>
        <w:t>. However, on the basis of Eh and NO</w:t>
      </w:r>
      <w:r w:rsidR="00FF5BBF" w:rsidRPr="00862A38">
        <w:rPr>
          <w:color w:val="auto"/>
          <w:vertAlign w:val="superscript"/>
        </w:rPr>
        <w:t>3-</w:t>
      </w:r>
      <w:r w:rsidR="00FF5BBF" w:rsidRPr="00862A38">
        <w:rPr>
          <w:color w:val="auto"/>
        </w:rPr>
        <w:t xml:space="preserve"> content, three type</w:t>
      </w:r>
      <w:r w:rsidR="00905E73" w:rsidRPr="00862A38">
        <w:rPr>
          <w:color w:val="auto"/>
        </w:rPr>
        <w:t>s</w:t>
      </w:r>
      <w:r w:rsidR="00FF5BBF" w:rsidRPr="00862A38">
        <w:rPr>
          <w:color w:val="auto"/>
        </w:rPr>
        <w:t xml:space="preserve"> of water can be distinguish</w:t>
      </w:r>
      <w:r w:rsidR="008310DB" w:rsidRPr="00862A38">
        <w:rPr>
          <w:color w:val="auto"/>
        </w:rPr>
        <w:t>ed (Fig. 2c):</w:t>
      </w:r>
    </w:p>
    <w:p w14:paraId="19747B74" w14:textId="757D46A2" w:rsidR="00905E73" w:rsidRPr="00862A38" w:rsidRDefault="00905E73" w:rsidP="00905E73">
      <w:pPr>
        <w:pStyle w:val="LISTBULLETED"/>
        <w:rPr>
          <w:color w:val="auto"/>
        </w:rPr>
      </w:pPr>
      <w:r w:rsidRPr="00862A38">
        <w:rPr>
          <w:color w:val="auto"/>
        </w:rPr>
        <w:t>t</w:t>
      </w:r>
      <w:r w:rsidR="00A81D27" w:rsidRPr="00862A38">
        <w:rPr>
          <w:color w:val="auto"/>
        </w:rPr>
        <w:t>he</w:t>
      </w:r>
      <w:r w:rsidR="008310DB" w:rsidRPr="00862A38">
        <w:rPr>
          <w:color w:val="auto"/>
        </w:rPr>
        <w:t xml:space="preserve"> water coming from the infiltration</w:t>
      </w:r>
      <w:r w:rsidRPr="00862A38">
        <w:rPr>
          <w:color w:val="auto"/>
        </w:rPr>
        <w:t xml:space="preserve"> process through</w:t>
      </w:r>
      <w:r w:rsidR="008310DB" w:rsidRPr="00862A38">
        <w:rPr>
          <w:color w:val="auto"/>
        </w:rPr>
        <w:t xml:space="preserve"> </w:t>
      </w:r>
      <w:r w:rsidRPr="00862A38">
        <w:rPr>
          <w:color w:val="auto"/>
        </w:rPr>
        <w:t xml:space="preserve">the shallow silty–clayey deposits, </w:t>
      </w:r>
      <w:r w:rsidR="00A81D27" w:rsidRPr="00862A38">
        <w:rPr>
          <w:color w:val="auto"/>
        </w:rPr>
        <w:t xml:space="preserve">characterized by positive </w:t>
      </w:r>
      <w:r w:rsidRPr="00862A38">
        <w:rPr>
          <w:color w:val="auto"/>
        </w:rPr>
        <w:t>Eh</w:t>
      </w:r>
      <w:r w:rsidR="000609E9" w:rsidRPr="00862A38">
        <w:rPr>
          <w:color w:val="auto"/>
        </w:rPr>
        <w:t>,</w:t>
      </w:r>
      <w:r w:rsidR="00A81D27" w:rsidRPr="00862A38">
        <w:rPr>
          <w:color w:val="auto"/>
        </w:rPr>
        <w:t xml:space="preserve"> high concentrations in nitrates</w:t>
      </w:r>
      <w:r w:rsidRPr="00862A38">
        <w:rPr>
          <w:color w:val="auto"/>
        </w:rPr>
        <w:t xml:space="preserve"> </w:t>
      </w:r>
      <w:r w:rsidR="00A81D27" w:rsidRPr="00862A38">
        <w:rPr>
          <w:color w:val="auto"/>
        </w:rPr>
        <w:t>(often exceeding 20 mg/L)</w:t>
      </w:r>
      <w:r w:rsidR="000609E9" w:rsidRPr="00862A38">
        <w:rPr>
          <w:color w:val="auto"/>
        </w:rPr>
        <w:t xml:space="preserve"> and low mineralization</w:t>
      </w:r>
      <w:r w:rsidR="00A81D27" w:rsidRPr="00862A38">
        <w:rPr>
          <w:color w:val="auto"/>
        </w:rPr>
        <w:t>.</w:t>
      </w:r>
      <w:r w:rsidRPr="00862A38">
        <w:rPr>
          <w:color w:val="auto"/>
        </w:rPr>
        <w:t xml:space="preserve"> This water is slightly undersaturated with respect to gypsum and consequently can create vertical shafts at the contact between gypsum and overlying deposits;</w:t>
      </w:r>
    </w:p>
    <w:p w14:paraId="37F4F8D2" w14:textId="52B346A6" w:rsidR="000609E9" w:rsidRPr="00862A38" w:rsidRDefault="00905E73" w:rsidP="00905E73">
      <w:pPr>
        <w:pStyle w:val="LISTBULLETED"/>
        <w:rPr>
          <w:color w:val="auto"/>
        </w:rPr>
      </w:pPr>
      <w:r w:rsidRPr="00862A38">
        <w:rPr>
          <w:color w:val="auto"/>
        </w:rPr>
        <w:t xml:space="preserve">the water from a deep circulation, characterized by </w:t>
      </w:r>
      <w:r w:rsidR="00A81D27" w:rsidRPr="00862A38">
        <w:rPr>
          <w:color w:val="auto"/>
        </w:rPr>
        <w:t xml:space="preserve">negative </w:t>
      </w:r>
      <w:r w:rsidRPr="00862A38">
        <w:rPr>
          <w:color w:val="auto"/>
        </w:rPr>
        <w:t xml:space="preserve">Eh, negligible </w:t>
      </w:r>
      <w:r w:rsidR="00A81D27" w:rsidRPr="00862A38">
        <w:rPr>
          <w:color w:val="auto"/>
        </w:rPr>
        <w:t>nitrate content</w:t>
      </w:r>
      <w:r w:rsidRPr="00862A38">
        <w:rPr>
          <w:color w:val="auto"/>
        </w:rPr>
        <w:t xml:space="preserve"> </w:t>
      </w:r>
      <w:r w:rsidR="00A81D27" w:rsidRPr="00862A38">
        <w:rPr>
          <w:color w:val="auto"/>
        </w:rPr>
        <w:t xml:space="preserve">and </w:t>
      </w:r>
      <w:r w:rsidR="000609E9" w:rsidRPr="00862A38">
        <w:rPr>
          <w:color w:val="auto"/>
        </w:rPr>
        <w:t>higher mineralization</w:t>
      </w:r>
      <w:r w:rsidR="00A81D27" w:rsidRPr="00862A38">
        <w:rPr>
          <w:color w:val="auto"/>
        </w:rPr>
        <w:t xml:space="preserve">. These waters </w:t>
      </w:r>
      <w:r w:rsidR="00797F2E" w:rsidRPr="00862A38">
        <w:rPr>
          <w:color w:val="auto"/>
        </w:rPr>
        <w:t>come</w:t>
      </w:r>
      <w:r w:rsidR="000609E9" w:rsidRPr="00862A38">
        <w:rPr>
          <w:color w:val="auto"/>
        </w:rPr>
        <w:t xml:space="preserve"> from the fractured pre-evaporitic and limestone deposits</w:t>
      </w:r>
      <w:r w:rsidR="00B65B9F" w:rsidRPr="00862A38">
        <w:rPr>
          <w:color w:val="auto"/>
        </w:rPr>
        <w:t xml:space="preserve"> and exhibit a </w:t>
      </w:r>
      <w:r w:rsidR="009C2FA1" w:rsidRPr="00862A38">
        <w:rPr>
          <w:color w:val="auto"/>
        </w:rPr>
        <w:t>C</w:t>
      </w:r>
      <w:r w:rsidR="00B65B9F" w:rsidRPr="00862A38">
        <w:rPr>
          <w:color w:val="auto"/>
        </w:rPr>
        <w:t>l-</w:t>
      </w:r>
      <w:r w:rsidR="00797F2E" w:rsidRPr="00862A38">
        <w:rPr>
          <w:color w:val="auto"/>
        </w:rPr>
        <w:t>alkaline</w:t>
      </w:r>
      <w:r w:rsidR="00B65B9F" w:rsidRPr="00862A38">
        <w:rPr>
          <w:color w:val="auto"/>
        </w:rPr>
        <w:t xml:space="preserve"> subfacies</w:t>
      </w:r>
      <w:r w:rsidR="000609E9" w:rsidRPr="00862A38">
        <w:rPr>
          <w:color w:val="auto"/>
        </w:rPr>
        <w:t>;</w:t>
      </w:r>
    </w:p>
    <w:p w14:paraId="603EFB74" w14:textId="308A8C82" w:rsidR="00A81D27" w:rsidRPr="00862A38" w:rsidRDefault="00B65B9F" w:rsidP="00905E73">
      <w:pPr>
        <w:pStyle w:val="LISTBULLETED"/>
        <w:rPr>
          <w:color w:val="auto"/>
        </w:rPr>
      </w:pPr>
      <w:r w:rsidRPr="00862A38">
        <w:rPr>
          <w:color w:val="auto"/>
        </w:rPr>
        <w:t>the w</w:t>
      </w:r>
      <w:r w:rsidR="00A81D27" w:rsidRPr="00862A38">
        <w:rPr>
          <w:color w:val="auto"/>
        </w:rPr>
        <w:t>ater corresponding</w:t>
      </w:r>
      <w:r w:rsidRPr="00862A38">
        <w:rPr>
          <w:color w:val="auto"/>
        </w:rPr>
        <w:t xml:space="preserve"> </w:t>
      </w:r>
      <w:r w:rsidR="00A81D27" w:rsidRPr="00862A38">
        <w:rPr>
          <w:color w:val="auto"/>
        </w:rPr>
        <w:t xml:space="preserve">to a mixture of the two </w:t>
      </w:r>
      <w:r w:rsidRPr="00862A38">
        <w:rPr>
          <w:color w:val="auto"/>
        </w:rPr>
        <w:t>previously</w:t>
      </w:r>
      <w:r w:rsidR="00A81D27" w:rsidRPr="00862A38">
        <w:rPr>
          <w:color w:val="auto"/>
        </w:rPr>
        <w:t xml:space="preserve"> mentioned</w:t>
      </w:r>
      <w:r w:rsidRPr="00862A38">
        <w:rPr>
          <w:color w:val="auto"/>
        </w:rPr>
        <w:t xml:space="preserve">. </w:t>
      </w:r>
    </w:p>
    <w:p w14:paraId="4E3D2946" w14:textId="5D888F63" w:rsidR="00307751" w:rsidRPr="00862A38" w:rsidRDefault="00307751" w:rsidP="00307751">
      <w:pPr>
        <w:pStyle w:val="FIGURE"/>
        <w:rPr>
          <w:color w:val="auto"/>
        </w:rPr>
      </w:pPr>
      <w:r w:rsidRPr="00862A38">
        <w:rPr>
          <w:noProof/>
          <w:color w:val="auto"/>
        </w:rPr>
        <w:drawing>
          <wp:inline distT="0" distB="0" distL="0" distR="0" wp14:anchorId="14E8F5C3" wp14:editId="1E3903DF">
            <wp:extent cx="4320000" cy="2233023"/>
            <wp:effectExtent l="0" t="0" r="4445"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0" cy="2233023"/>
                    </a:xfrm>
                    <a:prstGeom prst="rect">
                      <a:avLst/>
                    </a:prstGeom>
                    <a:noFill/>
                  </pic:spPr>
                </pic:pic>
              </a:graphicData>
            </a:graphic>
          </wp:inline>
        </w:drawing>
      </w:r>
    </w:p>
    <w:p w14:paraId="37FD20CC" w14:textId="6964128C" w:rsidR="00307751" w:rsidRPr="00862A38" w:rsidRDefault="00307751" w:rsidP="00307751">
      <w:pPr>
        <w:pStyle w:val="FIGURECAPTION"/>
        <w:rPr>
          <w:color w:val="auto"/>
        </w:rPr>
      </w:pPr>
      <w:r w:rsidRPr="00862A38">
        <w:rPr>
          <w:color w:val="auto"/>
        </w:rPr>
        <w:t>Figure 2. a) Location of the monitoring wells and monitoring inlet points in the quarry area. b) Trend of the piezometric levels over the monitoring time period and c) classification of the monitored waters as a function of redox-potential and nitrate content.</w:t>
      </w:r>
    </w:p>
    <w:p w14:paraId="5D6EC670" w14:textId="3CEEAE6B" w:rsidR="00066C93" w:rsidRPr="00862A38" w:rsidRDefault="00B65B9F" w:rsidP="00686496">
      <w:pPr>
        <w:pStyle w:val="HEADING2"/>
        <w:rPr>
          <w:color w:val="auto"/>
        </w:rPr>
      </w:pPr>
      <w:r w:rsidRPr="00862A38">
        <w:rPr>
          <w:color w:val="auto"/>
        </w:rPr>
        <w:t>Calliano quarry</w:t>
      </w:r>
    </w:p>
    <w:p w14:paraId="6A128404" w14:textId="42AA3807" w:rsidR="00686496" w:rsidRPr="00862A38" w:rsidRDefault="00686496" w:rsidP="00686496">
      <w:pPr>
        <w:pStyle w:val="PARAGRAPHFIRST"/>
        <w:rPr>
          <w:color w:val="auto"/>
        </w:rPr>
      </w:pPr>
      <w:r w:rsidRPr="00862A38">
        <w:rPr>
          <w:color w:val="auto"/>
        </w:rPr>
        <w:t xml:space="preserve">On the contrary, in the Callinao area the gypsum bodies have a hydrogeological and mechanical behaviour comparable to a porous medium and consequently, it has been possible to reconstruct the </w:t>
      </w:r>
      <w:r w:rsidRPr="00862A38">
        <w:rPr>
          <w:color w:val="auto"/>
        </w:rPr>
        <w:lastRenderedPageBreak/>
        <w:t xml:space="preserve">piezometric surface evolution from the starting of the mining activities (2010) till nowadays (Fig.s 3a to 3c).  </w:t>
      </w:r>
    </w:p>
    <w:p w14:paraId="142E6D52" w14:textId="5B18006D" w:rsidR="006436AD" w:rsidRPr="00862A38" w:rsidRDefault="006436AD" w:rsidP="006436AD">
      <w:pPr>
        <w:pStyle w:val="PARAGRAPHSTANDARD"/>
        <w:rPr>
          <w:color w:val="auto"/>
        </w:rPr>
      </w:pPr>
      <w:r w:rsidRPr="00862A38">
        <w:rPr>
          <w:color w:val="auto"/>
        </w:rPr>
        <w:t xml:space="preserve">The analysis of original piezometric level, compared to stratigraphy of the area, suggests that fractured </w:t>
      </w:r>
      <w:r w:rsidR="00244392" w:rsidRPr="00862A38">
        <w:rPr>
          <w:color w:val="auto"/>
        </w:rPr>
        <w:t xml:space="preserve">gypsum </w:t>
      </w:r>
      <w:r w:rsidRPr="00862A38">
        <w:rPr>
          <w:color w:val="auto"/>
        </w:rPr>
        <w:t>bodies</w:t>
      </w:r>
      <w:r w:rsidR="00244392" w:rsidRPr="00862A38">
        <w:rPr>
          <w:color w:val="auto"/>
        </w:rPr>
        <w:t xml:space="preserve"> </w:t>
      </w:r>
      <w:r w:rsidRPr="00862A38">
        <w:rPr>
          <w:color w:val="auto"/>
        </w:rPr>
        <w:t xml:space="preserve">are </w:t>
      </w:r>
      <w:r w:rsidR="00244392" w:rsidRPr="00862A38">
        <w:rPr>
          <w:color w:val="auto"/>
        </w:rPr>
        <w:t>sandwiched between low</w:t>
      </w:r>
      <w:r w:rsidRPr="00862A38">
        <w:rPr>
          <w:color w:val="auto"/>
        </w:rPr>
        <w:t xml:space="preserve"> </w:t>
      </w:r>
      <w:r w:rsidR="00244392" w:rsidRPr="00862A38">
        <w:rPr>
          <w:color w:val="auto"/>
        </w:rPr>
        <w:t>permeability sediments (aquitards).</w:t>
      </w:r>
      <w:r w:rsidR="00401B0C" w:rsidRPr="00862A38">
        <w:rPr>
          <w:color w:val="auto"/>
        </w:rPr>
        <w:t xml:space="preserve"> This hydrogeological setting was quite surprisingly since the presence of an active shallow aquifer cannot be hypothesized.</w:t>
      </w:r>
      <w:r w:rsidR="00244392" w:rsidRPr="00862A38">
        <w:rPr>
          <w:color w:val="auto"/>
        </w:rPr>
        <w:t xml:space="preserve"> </w:t>
      </w:r>
      <w:r w:rsidRPr="00862A38">
        <w:rPr>
          <w:color w:val="auto"/>
        </w:rPr>
        <w:t>From a chemo-physical point of view, the flowing waters in this gypsum aquifer are</w:t>
      </w:r>
      <w:r w:rsidR="005E0A93" w:rsidRPr="00862A38">
        <w:rPr>
          <w:color w:val="auto"/>
        </w:rPr>
        <w:t xml:space="preserve"> similar to those encountered in Moncalvo quarry but mainly com</w:t>
      </w:r>
      <w:r w:rsidR="000D1ED9" w:rsidRPr="00862A38">
        <w:rPr>
          <w:color w:val="auto"/>
        </w:rPr>
        <w:t>ing</w:t>
      </w:r>
      <w:r w:rsidR="005E0A93" w:rsidRPr="00862A38">
        <w:rPr>
          <w:color w:val="auto"/>
        </w:rPr>
        <w:t xml:space="preserve"> from a deep circulation</w:t>
      </w:r>
      <w:r w:rsidR="00686496" w:rsidRPr="00862A38">
        <w:rPr>
          <w:color w:val="auto"/>
        </w:rPr>
        <w:t xml:space="preserve"> (Fig. </w:t>
      </w:r>
      <w:r w:rsidR="009329F9" w:rsidRPr="00862A38">
        <w:rPr>
          <w:color w:val="auto"/>
        </w:rPr>
        <w:t>3</w:t>
      </w:r>
      <w:r w:rsidR="00686496" w:rsidRPr="00862A38">
        <w:rPr>
          <w:color w:val="auto"/>
        </w:rPr>
        <w:t>d)</w:t>
      </w:r>
      <w:r w:rsidR="005E0A93" w:rsidRPr="00862A38">
        <w:rPr>
          <w:color w:val="auto"/>
        </w:rPr>
        <w:t>.</w:t>
      </w:r>
    </w:p>
    <w:p w14:paraId="43ED23B3" w14:textId="7D5EFE86" w:rsidR="00A81D27" w:rsidRPr="00862A38" w:rsidRDefault="00335090" w:rsidP="00230C23">
      <w:pPr>
        <w:pStyle w:val="FIGURE"/>
        <w:rPr>
          <w:color w:val="auto"/>
        </w:rPr>
      </w:pPr>
      <w:r>
        <w:rPr>
          <w:noProof/>
          <w:color w:val="auto"/>
        </w:rPr>
        <w:drawing>
          <wp:inline distT="0" distB="0" distL="0" distR="0" wp14:anchorId="4E4B5CBF" wp14:editId="4B083BBB">
            <wp:extent cx="4320000" cy="4305739"/>
            <wp:effectExtent l="0" t="0" r="4445"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20000" cy="4305739"/>
                    </a:xfrm>
                    <a:prstGeom prst="rect">
                      <a:avLst/>
                    </a:prstGeom>
                    <a:noFill/>
                  </pic:spPr>
                </pic:pic>
              </a:graphicData>
            </a:graphic>
          </wp:inline>
        </w:drawing>
      </w:r>
    </w:p>
    <w:p w14:paraId="462BA004" w14:textId="53BE883A" w:rsidR="00230C23" w:rsidRPr="00862A38" w:rsidRDefault="00230C23" w:rsidP="00230C23">
      <w:pPr>
        <w:pStyle w:val="FIGURECAPTION"/>
        <w:rPr>
          <w:color w:val="auto"/>
        </w:rPr>
      </w:pPr>
      <w:r w:rsidRPr="00862A38">
        <w:rPr>
          <w:color w:val="auto"/>
        </w:rPr>
        <w:t xml:space="preserve">Figure 3. Location of the monitoring wells and reconstructed isopiezometric surfaces in a) 2010, b) 2016 and c) 2022 in the Calliano quarry. d) Chemistry of the different water types in the Calliano area. </w:t>
      </w:r>
    </w:p>
    <w:p w14:paraId="6F041F07" w14:textId="7D9E1D6F" w:rsidR="0050675A" w:rsidRPr="00862A38" w:rsidRDefault="0050675A" w:rsidP="0050675A">
      <w:pPr>
        <w:pStyle w:val="HEADING1"/>
        <w:rPr>
          <w:color w:val="auto"/>
        </w:rPr>
      </w:pPr>
      <w:r w:rsidRPr="00862A38">
        <w:rPr>
          <w:color w:val="auto"/>
        </w:rPr>
        <w:t>DISCUSSION</w:t>
      </w:r>
      <w:r w:rsidR="009C2FA1" w:rsidRPr="00862A38">
        <w:rPr>
          <w:color w:val="auto"/>
        </w:rPr>
        <w:t xml:space="preserve"> AND CONCLUSIONS</w:t>
      </w:r>
    </w:p>
    <w:p w14:paraId="656E99AB" w14:textId="2D33B36D" w:rsidR="009C2FA1" w:rsidRPr="00862A38" w:rsidRDefault="00B65B9F" w:rsidP="00AF03C2">
      <w:pPr>
        <w:pStyle w:val="PARAGRAPHFIRST"/>
        <w:rPr>
          <w:color w:val="auto"/>
        </w:rPr>
      </w:pPr>
      <w:r w:rsidRPr="00862A38">
        <w:rPr>
          <w:color w:val="auto"/>
        </w:rPr>
        <w:t xml:space="preserve">The results of the developed hydrogeological monitoring highlighted that </w:t>
      </w:r>
      <w:r w:rsidR="009C2FA1" w:rsidRPr="00862A38">
        <w:rPr>
          <w:color w:val="auto"/>
        </w:rPr>
        <w:t>e</w:t>
      </w:r>
      <w:r w:rsidR="00D9427D" w:rsidRPr="00862A38">
        <w:rPr>
          <w:color w:val="auto"/>
        </w:rPr>
        <w:t>ven if the quarr</w:t>
      </w:r>
      <w:r w:rsidR="009C2FA1" w:rsidRPr="00862A38">
        <w:rPr>
          <w:color w:val="auto"/>
        </w:rPr>
        <w:t>ies are</w:t>
      </w:r>
      <w:r w:rsidR="00D9427D" w:rsidRPr="00862A38">
        <w:rPr>
          <w:color w:val="auto"/>
        </w:rPr>
        <w:t xml:space="preserve"> located in the same </w:t>
      </w:r>
      <w:r w:rsidR="009C2FA1" w:rsidRPr="00862A38">
        <w:rPr>
          <w:color w:val="auto"/>
        </w:rPr>
        <w:t xml:space="preserve">geologic </w:t>
      </w:r>
      <w:r w:rsidR="00797F2E" w:rsidRPr="00862A38">
        <w:rPr>
          <w:color w:val="auto"/>
        </w:rPr>
        <w:t>framework,</w:t>
      </w:r>
      <w:r w:rsidR="009C2FA1" w:rsidRPr="00862A38">
        <w:rPr>
          <w:color w:val="auto"/>
        </w:rPr>
        <w:t xml:space="preserve"> they </w:t>
      </w:r>
      <w:r w:rsidR="00797F2E" w:rsidRPr="00862A38">
        <w:rPr>
          <w:color w:val="auto"/>
        </w:rPr>
        <w:t>represent</w:t>
      </w:r>
      <w:r w:rsidR="009C2FA1" w:rsidRPr="00862A38">
        <w:rPr>
          <w:color w:val="auto"/>
        </w:rPr>
        <w:t xml:space="preserve"> two completely different karst systems.</w:t>
      </w:r>
      <w:r w:rsidR="00D9427D" w:rsidRPr="00862A38">
        <w:rPr>
          <w:color w:val="auto"/>
        </w:rPr>
        <w:t xml:space="preserve"> Moncalvo quarry is characterized by two different karst systems operating with interconnected conduit drainage. In particular, the water coming from the surface, with positive redox potentials, high content of nitrates and slightly undersaturated in gypsum, has a moderate to high dissolving power and consequently the risk associated to karst voids with pressurized water and (consequent) sinkhole origin is extremely high. </w:t>
      </w:r>
      <w:r w:rsidR="00C5183B" w:rsidRPr="00862A38">
        <w:rPr>
          <w:color w:val="auto"/>
        </w:rPr>
        <w:t xml:space="preserve">The deep water, </w:t>
      </w:r>
      <w:r w:rsidR="009C2FA1" w:rsidRPr="00862A38">
        <w:rPr>
          <w:color w:val="auto"/>
        </w:rPr>
        <w:t xml:space="preserve">undersaturated in </w:t>
      </w:r>
      <w:r w:rsidR="00C5183B" w:rsidRPr="00862A38">
        <w:rPr>
          <w:color w:val="auto"/>
        </w:rPr>
        <w:t>sulfate</w:t>
      </w:r>
      <w:r w:rsidR="009C2FA1" w:rsidRPr="00862A38">
        <w:rPr>
          <w:color w:val="auto"/>
        </w:rPr>
        <w:t xml:space="preserve">, </w:t>
      </w:r>
      <w:r w:rsidR="00C5183B" w:rsidRPr="00862A38">
        <w:rPr>
          <w:color w:val="auto"/>
        </w:rPr>
        <w:t>rise</w:t>
      </w:r>
      <w:r w:rsidR="006D1DED" w:rsidRPr="00862A38">
        <w:rPr>
          <w:color w:val="auto"/>
        </w:rPr>
        <w:t>s from the carbonate horizon and starts</w:t>
      </w:r>
      <w:r w:rsidR="009C2FA1" w:rsidRPr="00862A38">
        <w:rPr>
          <w:color w:val="auto"/>
        </w:rPr>
        <w:t xml:space="preserve"> to </w:t>
      </w:r>
      <w:r w:rsidR="00C5183B" w:rsidRPr="00862A38">
        <w:rPr>
          <w:color w:val="auto"/>
        </w:rPr>
        <w:t xml:space="preserve">dissolve </w:t>
      </w:r>
      <w:r w:rsidR="006D1DED" w:rsidRPr="00862A38">
        <w:rPr>
          <w:color w:val="auto"/>
        </w:rPr>
        <w:t xml:space="preserve">the </w:t>
      </w:r>
      <w:r w:rsidR="00C5183B" w:rsidRPr="00862A38">
        <w:rPr>
          <w:color w:val="auto"/>
        </w:rPr>
        <w:t xml:space="preserve">gypsum </w:t>
      </w:r>
      <w:r w:rsidR="006D1DED" w:rsidRPr="00862A38">
        <w:rPr>
          <w:color w:val="auto"/>
        </w:rPr>
        <w:t xml:space="preserve">body, reaching </w:t>
      </w:r>
      <w:r w:rsidR="00C5183B" w:rsidRPr="00862A38">
        <w:rPr>
          <w:color w:val="auto"/>
        </w:rPr>
        <w:t xml:space="preserve">the impermeable marl interlayer (see Fig. 1b). </w:t>
      </w:r>
      <w:r w:rsidR="006D1DED" w:rsidRPr="00862A38">
        <w:rPr>
          <w:color w:val="auto"/>
        </w:rPr>
        <w:t xml:space="preserve">Once this marly horizon is reached, the water flows along the gypsum–marl contact continuing the dissolution of the underlying gypsum, explaining the two-level layout of the cave. </w:t>
      </w:r>
    </w:p>
    <w:p w14:paraId="63C7D30B" w14:textId="7C8FBAF9" w:rsidR="006D1DED" w:rsidRPr="00862A38" w:rsidRDefault="00D9427D" w:rsidP="006D1DED">
      <w:pPr>
        <w:pStyle w:val="PARAGRAPHSTANDARD"/>
        <w:rPr>
          <w:color w:val="auto"/>
        </w:rPr>
      </w:pPr>
      <w:r w:rsidRPr="00862A38">
        <w:rPr>
          <w:color w:val="auto"/>
        </w:rPr>
        <w:t xml:space="preserve">On the opposite, in the Calliano site, the mapped inflows have small to moderate discharges, low nitrates content and negative redox potentials, expression of a deeper water circulation. As a </w:t>
      </w:r>
      <w:r w:rsidRPr="00862A38">
        <w:rPr>
          <w:color w:val="auto"/>
        </w:rPr>
        <w:lastRenderedPageBreak/>
        <w:t>consequence of this dispersive circulation, the water reaches quickly gypsum saturation, losing the dissolving power and the capability to generate karst voids.</w:t>
      </w:r>
    </w:p>
    <w:p w14:paraId="7C12F174" w14:textId="2E0EFA45" w:rsidR="0086449E" w:rsidRPr="00862A38" w:rsidRDefault="006D1DED" w:rsidP="002A2821">
      <w:pPr>
        <w:pStyle w:val="PARAGRAPHSTANDARD"/>
        <w:rPr>
          <w:color w:val="auto"/>
        </w:rPr>
      </w:pPr>
      <w:r w:rsidRPr="00862A38">
        <w:rPr>
          <w:color w:val="auto"/>
        </w:rPr>
        <w:t xml:space="preserve">In conclusion, the </w:t>
      </w:r>
      <w:r w:rsidR="005342D9" w:rsidRPr="00862A38">
        <w:rPr>
          <w:color w:val="auto"/>
        </w:rPr>
        <w:t>chemo-physi</w:t>
      </w:r>
      <w:r w:rsidRPr="00862A38">
        <w:rPr>
          <w:color w:val="auto"/>
        </w:rPr>
        <w:t xml:space="preserve">cal monitoring of water flows </w:t>
      </w:r>
      <w:r w:rsidR="005342D9" w:rsidRPr="00862A38">
        <w:rPr>
          <w:color w:val="auto"/>
        </w:rPr>
        <w:t xml:space="preserve">provides a reliable tool to forecast and prevent karst related phenomena (inrush and sink hole) in underground mining. </w:t>
      </w:r>
      <w:r w:rsidR="0086449E" w:rsidRPr="00862A38">
        <w:rPr>
          <w:color w:val="auto"/>
        </w:rPr>
        <w:t xml:space="preserve">Redox potential, nitrate content and other physical parameters, such as temperature and electrical conductivity, allow the clear identification of water types in the karst system. In particular, if the water can be associated to a deep circulation (low nitrate, negative redox potential, high mineralization) the inrush risk is negligible. On the contrary, if the water comes from the superficial karst network, it is better to temporary change the quarry exploitation design in order to slowly dewater the associate saturated voids and consequently prevent the sinkhole formation. </w:t>
      </w:r>
    </w:p>
    <w:p w14:paraId="0533BE45" w14:textId="77777777" w:rsidR="00B910D0" w:rsidRPr="00862A38" w:rsidRDefault="00B910D0" w:rsidP="00A4643E">
      <w:pPr>
        <w:pStyle w:val="HEADINGWO"/>
        <w:rPr>
          <w:color w:val="auto"/>
          <w:lang w:val="it-IT"/>
        </w:rPr>
      </w:pPr>
      <w:r w:rsidRPr="00862A38">
        <w:rPr>
          <w:color w:val="auto"/>
          <w:lang w:val="it-IT"/>
        </w:rPr>
        <w:t>References</w:t>
      </w:r>
    </w:p>
    <w:p w14:paraId="2ACFC435" w14:textId="3C6C4070" w:rsidR="00D96E25" w:rsidRPr="00862A38" w:rsidRDefault="00D96E25" w:rsidP="00D96E25">
      <w:pPr>
        <w:pStyle w:val="REFERENCES"/>
        <w:rPr>
          <w:color w:val="auto"/>
        </w:rPr>
      </w:pPr>
      <w:r w:rsidRPr="00862A38">
        <w:rPr>
          <w:color w:val="auto"/>
          <w:lang w:val="it-IT"/>
        </w:rPr>
        <w:t xml:space="preserve">Banzato, C., Vigna, B., Fiorucci, A., De Waele, J. 2017. </w:t>
      </w:r>
      <w:r w:rsidRPr="00862A38">
        <w:rPr>
          <w:color w:val="auto"/>
          <w:lang w:val="it-IT"/>
        </w:rPr>
        <w:t>Hypogene Gypsum Caves in Piedmont (N-Italy)</w:t>
      </w:r>
      <w:r w:rsidRPr="00862A38">
        <w:rPr>
          <w:color w:val="auto"/>
          <w:lang w:val="it-IT"/>
        </w:rPr>
        <w:t xml:space="preserve">. </w:t>
      </w:r>
      <w:r w:rsidRPr="00862A38">
        <w:rPr>
          <w:i/>
          <w:iCs/>
          <w:color w:val="auto"/>
        </w:rPr>
        <w:t>Hypogene Karst Regions and Caves of the World,</w:t>
      </w:r>
      <w:r w:rsidRPr="00862A38">
        <w:rPr>
          <w:i/>
          <w:iCs/>
          <w:color w:val="auto"/>
        </w:rPr>
        <w:t xml:space="preserve"> </w:t>
      </w:r>
      <w:r w:rsidRPr="00862A38">
        <w:rPr>
          <w:i/>
          <w:iCs/>
          <w:color w:val="auto"/>
        </w:rPr>
        <w:t>Cave and Karst Systems of the World</w:t>
      </w:r>
      <w:r w:rsidRPr="00862A38">
        <w:rPr>
          <w:color w:val="auto"/>
        </w:rPr>
        <w:t>,</w:t>
      </w:r>
      <w:r w:rsidRPr="00862A38">
        <w:rPr>
          <w:color w:val="auto"/>
        </w:rPr>
        <w:t xml:space="preserve"> pp. 211-224.</w:t>
      </w:r>
      <w:r w:rsidRPr="00862A38">
        <w:rPr>
          <w:color w:val="auto"/>
        </w:rPr>
        <w:t xml:space="preserve"> DOI 10.1007/978-3-319-53348-3_13</w:t>
      </w:r>
    </w:p>
    <w:p w14:paraId="057A3D3B" w14:textId="6CC709CC" w:rsidR="00695D52" w:rsidRPr="00862A38" w:rsidRDefault="00695D52" w:rsidP="00695D52">
      <w:pPr>
        <w:pStyle w:val="REFERENCES"/>
        <w:rPr>
          <w:color w:val="auto"/>
        </w:rPr>
      </w:pPr>
      <w:r w:rsidRPr="00862A38">
        <w:rPr>
          <w:color w:val="auto"/>
        </w:rPr>
        <w:t xml:space="preserve">Bonetto, S., </w:t>
      </w:r>
      <w:r w:rsidR="00797F2E" w:rsidRPr="00862A38">
        <w:rPr>
          <w:color w:val="auto"/>
        </w:rPr>
        <w:t>F</w:t>
      </w:r>
      <w:r w:rsidRPr="00862A38">
        <w:rPr>
          <w:color w:val="auto"/>
        </w:rPr>
        <w:t xml:space="preserve">iorucci, A., Fornaro, M., Vigna, B. 2008. Subsidence hazards connected to quarrying activities in a karst area: the case of the Moncalvo sinkhole event (Piedmont, NW Italy). </w:t>
      </w:r>
      <w:r w:rsidRPr="00862A38">
        <w:rPr>
          <w:i/>
          <w:iCs/>
          <w:color w:val="auto"/>
        </w:rPr>
        <w:t>Estonian Journal of Earth Sciences</w:t>
      </w:r>
      <w:r w:rsidRPr="00862A38">
        <w:rPr>
          <w:color w:val="auto"/>
        </w:rPr>
        <w:t xml:space="preserve"> 57 (3), pp. 125-134. DOI:10.3176/earth.2008.3.01</w:t>
      </w:r>
    </w:p>
    <w:p w14:paraId="3A390DC5" w14:textId="77777777" w:rsidR="00536A3A" w:rsidRPr="00862A38" w:rsidRDefault="00536A3A" w:rsidP="00536A3A">
      <w:pPr>
        <w:pStyle w:val="REFERENCES"/>
        <w:rPr>
          <w:color w:val="auto"/>
          <w:lang w:val="it-IT"/>
        </w:rPr>
      </w:pPr>
      <w:r w:rsidRPr="00862A38">
        <w:rPr>
          <w:color w:val="auto"/>
        </w:rPr>
        <w:t xml:space="preserve">Clay, R.B., Takacs, A.P., 1997. Anticipating the unexpected – flood, fireoverbreak, inrush, collapse. In: </w:t>
      </w:r>
      <w:r w:rsidRPr="00862A38">
        <w:rPr>
          <w:i/>
          <w:iCs/>
          <w:color w:val="auto"/>
        </w:rPr>
        <w:t>Proceedings of one day seminar and international conference in Tunneling under difficult conditions and rock mass classification</w:t>
      </w:r>
      <w:r w:rsidRPr="00862A38">
        <w:rPr>
          <w:color w:val="auto"/>
        </w:rPr>
        <w:t xml:space="preserve">, Basel, Switzerland. </w:t>
      </w:r>
      <w:r w:rsidRPr="00862A38">
        <w:rPr>
          <w:color w:val="auto"/>
          <w:lang w:val="it-IT"/>
        </w:rPr>
        <w:t>October 27 – October 29, 1997, pp. 223-242.</w:t>
      </w:r>
    </w:p>
    <w:p w14:paraId="39D20347" w14:textId="77777777" w:rsidR="00536A3A" w:rsidRPr="00862A38" w:rsidRDefault="00536A3A" w:rsidP="00536A3A">
      <w:pPr>
        <w:pStyle w:val="REFERENCES"/>
        <w:rPr>
          <w:color w:val="auto"/>
        </w:rPr>
      </w:pPr>
      <w:r w:rsidRPr="00862A38">
        <w:rPr>
          <w:color w:val="auto"/>
          <w:lang w:val="it-IT"/>
        </w:rPr>
        <w:t xml:space="preserve">Coli, M., Piccini, L., Muscedra, M.M. 2020. </w:t>
      </w:r>
      <w:r w:rsidRPr="00862A38">
        <w:rPr>
          <w:color w:val="auto"/>
        </w:rPr>
        <w:t xml:space="preserve">Tunneling and karst systems: A review. In: </w:t>
      </w:r>
      <w:r w:rsidRPr="00862A38">
        <w:rPr>
          <w:i/>
          <w:iCs/>
          <w:color w:val="auto"/>
        </w:rPr>
        <w:t>Proceedings of the 14th International Congress on Rock Mechanics and Rock Engineering</w:t>
      </w:r>
      <w:r w:rsidRPr="00862A38">
        <w:rPr>
          <w:color w:val="auto"/>
        </w:rPr>
        <w:t>, ISRM, September 13</w:t>
      </w:r>
      <w:r w:rsidRPr="00862A38">
        <w:rPr>
          <w:color w:val="auto"/>
          <w:vertAlign w:val="superscript"/>
        </w:rPr>
        <w:t>th</w:t>
      </w:r>
      <w:r w:rsidRPr="00862A38">
        <w:rPr>
          <w:color w:val="auto"/>
        </w:rPr>
        <w:t xml:space="preserve"> -September 18</w:t>
      </w:r>
      <w:r w:rsidRPr="00862A38">
        <w:rPr>
          <w:color w:val="auto"/>
          <w:vertAlign w:val="superscript"/>
        </w:rPr>
        <w:t>th</w:t>
      </w:r>
      <w:r w:rsidRPr="00862A38">
        <w:rPr>
          <w:color w:val="auto"/>
        </w:rPr>
        <w:t>, 2020, Foz do Iguassu, Brazil, pp. 504–511.</w:t>
      </w:r>
    </w:p>
    <w:p w14:paraId="48D483EC" w14:textId="77777777" w:rsidR="00536A3A" w:rsidRPr="00862A38" w:rsidRDefault="00536A3A" w:rsidP="00536A3A">
      <w:pPr>
        <w:pStyle w:val="REFERENCES"/>
        <w:rPr>
          <w:color w:val="auto"/>
          <w:lang w:val="it-IT"/>
        </w:rPr>
      </w:pPr>
      <w:r w:rsidRPr="00862A38">
        <w:rPr>
          <w:color w:val="auto"/>
        </w:rPr>
        <w:t>Day, M.J. 2004. Karstic problems in the construction of Milwaukee’s Deep Tunnels</w:t>
      </w:r>
      <w:r w:rsidRPr="00862A38">
        <w:rPr>
          <w:i/>
          <w:iCs/>
          <w:color w:val="auto"/>
        </w:rPr>
        <w:t xml:space="preserve">. </w:t>
      </w:r>
      <w:r w:rsidRPr="00862A38">
        <w:rPr>
          <w:i/>
          <w:iCs/>
          <w:color w:val="auto"/>
          <w:lang w:val="it-IT"/>
        </w:rPr>
        <w:t>Environmental Geology</w:t>
      </w:r>
      <w:r w:rsidRPr="00862A38">
        <w:rPr>
          <w:color w:val="auto"/>
          <w:lang w:val="it-IT"/>
        </w:rPr>
        <w:t xml:space="preserve"> 45, pp. 859–863. DOI: 10.1007/s00254-003-0945-4</w:t>
      </w:r>
    </w:p>
    <w:p w14:paraId="381D649C" w14:textId="2B1BBC6C" w:rsidR="00273912" w:rsidRPr="00862A38" w:rsidRDefault="00273912" w:rsidP="00273912">
      <w:pPr>
        <w:pStyle w:val="REFERENCES"/>
        <w:rPr>
          <w:color w:val="auto"/>
          <w:lang w:val="it-IT"/>
        </w:rPr>
      </w:pPr>
      <w:r w:rsidRPr="00862A38">
        <w:rPr>
          <w:color w:val="auto"/>
          <w:lang w:val="it-IT"/>
        </w:rPr>
        <w:t>Dela Pierre, F., Piana, F., Fioraso, G., Boano, P., Bicchi, E., Forno, M.G., Violanti, D., Balestro, G., Clari, P., D’Atri, A., De Luca, D., Morelli, M. &amp; Ruffini, R. 2003. Note illustrative della Carta geologica d’Italia alla scala 1:50.000 - Foglio 157 Trino ARPA Regione Piemonte, Settore Studi e Ricerche Geologiche. – Sist. Inform. Prevenzione Rischi, Litografia Geda, Nichelino (in Italian).</w:t>
      </w:r>
    </w:p>
    <w:p w14:paraId="12B1FC49" w14:textId="17D09629" w:rsidR="00D029D5" w:rsidRPr="00862A38" w:rsidRDefault="00D029D5" w:rsidP="00D029D5">
      <w:pPr>
        <w:pStyle w:val="REFERENCES"/>
        <w:rPr>
          <w:color w:val="auto"/>
        </w:rPr>
      </w:pPr>
      <w:r w:rsidRPr="00862A38">
        <w:rPr>
          <w:color w:val="auto"/>
          <w:lang w:val="it-IT"/>
        </w:rPr>
        <w:t xml:space="preserve">Galve, J., Lucha, P., Bonachea, J., Castañeda, C. 2010. </w:t>
      </w:r>
      <w:r w:rsidRPr="00862A38">
        <w:rPr>
          <w:color w:val="auto"/>
        </w:rPr>
        <w:t xml:space="preserve">Integrating geomorphological mapping, InSAR, GPR and trenching for the identification and investigation of buried sinkholes in the mantled evaporite karst of the Ebro Valley (NE Spain). </w:t>
      </w:r>
      <w:r w:rsidRPr="00862A38">
        <w:rPr>
          <w:i/>
          <w:iCs/>
          <w:color w:val="auto"/>
        </w:rPr>
        <w:t xml:space="preserve">Geomorphology </w:t>
      </w:r>
      <w:r w:rsidRPr="00862A38">
        <w:rPr>
          <w:color w:val="auto"/>
        </w:rPr>
        <w:t>134 (1), pp. 144-156. DOI: 10.1016/j.geomorph.2011.01.018</w:t>
      </w:r>
    </w:p>
    <w:p w14:paraId="348796C7" w14:textId="77777777" w:rsidR="00536A3A" w:rsidRPr="00862A38" w:rsidRDefault="00536A3A" w:rsidP="00536A3A">
      <w:pPr>
        <w:pStyle w:val="REFERENCES"/>
        <w:rPr>
          <w:color w:val="auto"/>
        </w:rPr>
      </w:pPr>
      <w:r w:rsidRPr="00862A38">
        <w:rPr>
          <w:color w:val="auto"/>
        </w:rPr>
        <w:t>Golian, M., Teshnizi, E.S., Parise, M., Terzić, J., Milanović, S., Vakanjac, V.R., Mahdad, M., Abbasi, M., Taghikhani, H., Saadat, H. 2021. A new analytical method for determination of discharge duration in tunnels subjected to groundwater inrush. Bulletin of Engineering Geology and Environment 80, pp. 3293–3313. DOI: 10.1007/s10064-021-02140-6</w:t>
      </w:r>
    </w:p>
    <w:p w14:paraId="50B01766" w14:textId="77777777" w:rsidR="00536A3A" w:rsidRPr="00862A38" w:rsidRDefault="00536A3A" w:rsidP="00536A3A">
      <w:pPr>
        <w:pStyle w:val="REFERENCES"/>
        <w:rPr>
          <w:color w:val="auto"/>
        </w:rPr>
      </w:pPr>
      <w:r w:rsidRPr="00862A38">
        <w:rPr>
          <w:color w:val="auto"/>
        </w:rPr>
        <w:t>Hou, T., Yang, X., Xing, H., Huang, K., Zhou, J. 2016. Forecasting and prevention of water inrush during the excavation process of a diversion tunnel at the Jinping II Hydropower Station, China. Springer Plus 5, 700. DOI: 10.1186/s40064-016-2336-9</w:t>
      </w:r>
    </w:p>
    <w:p w14:paraId="24359E5F" w14:textId="01E6EBCE" w:rsidR="00D029D5" w:rsidRPr="00862A38" w:rsidRDefault="00D029D5" w:rsidP="00D029D5">
      <w:pPr>
        <w:pStyle w:val="REFERENCES"/>
        <w:rPr>
          <w:color w:val="auto"/>
        </w:rPr>
      </w:pPr>
      <w:r w:rsidRPr="00862A38">
        <w:rPr>
          <w:color w:val="auto"/>
        </w:rPr>
        <w:t xml:space="preserve">Nam, B.H., Kim, Y.J., Youn, H. 2020. Identification and quantitative analysis of sinkhole contributing factors in Florida’s Karst. </w:t>
      </w:r>
      <w:r w:rsidRPr="00862A38">
        <w:rPr>
          <w:i/>
          <w:iCs/>
          <w:color w:val="auto"/>
        </w:rPr>
        <w:t>Engineering Geology</w:t>
      </w:r>
      <w:r w:rsidRPr="00862A38">
        <w:rPr>
          <w:color w:val="auto"/>
        </w:rPr>
        <w:t xml:space="preserve"> 271, 105610. DOI: 10.1016/j.enggeo.2020.105610</w:t>
      </w:r>
    </w:p>
    <w:p w14:paraId="3A562FB9" w14:textId="7F5F75F4" w:rsidR="0093461D" w:rsidRPr="00862A38" w:rsidRDefault="0093461D" w:rsidP="00965134">
      <w:pPr>
        <w:pStyle w:val="REFERENCES"/>
        <w:rPr>
          <w:color w:val="auto"/>
          <w:lang w:val="it-IT"/>
        </w:rPr>
      </w:pPr>
      <w:r w:rsidRPr="00862A38">
        <w:rPr>
          <w:color w:val="auto"/>
        </w:rPr>
        <w:t xml:space="preserve">Stevanovic, Z. &amp; Milanovic, P. 2015. Engineering chanllenges in karst. </w:t>
      </w:r>
      <w:r w:rsidRPr="00862A38">
        <w:rPr>
          <w:i/>
          <w:iCs/>
          <w:color w:val="auto"/>
          <w:lang w:val="it-IT"/>
        </w:rPr>
        <w:t>Acta Carsologica</w:t>
      </w:r>
      <w:r w:rsidRPr="00862A38">
        <w:rPr>
          <w:color w:val="auto"/>
          <w:lang w:val="it-IT"/>
        </w:rPr>
        <w:t xml:space="preserve"> 44 (3), pp. 381-399.</w:t>
      </w:r>
    </w:p>
    <w:p w14:paraId="7974B063" w14:textId="55BAF45A" w:rsidR="00FA59C0" w:rsidRPr="00862A38" w:rsidRDefault="00695D52" w:rsidP="00965134">
      <w:pPr>
        <w:pStyle w:val="REFERENCES"/>
        <w:rPr>
          <w:color w:val="auto"/>
          <w:lang w:val="it-IT"/>
        </w:rPr>
      </w:pPr>
      <w:r w:rsidRPr="00862A38">
        <w:rPr>
          <w:color w:val="auto"/>
          <w:lang w:val="it-IT"/>
        </w:rPr>
        <w:t xml:space="preserve">Vigna, B., Fioraso, G., Banzato, C., De Waele, J. 2010a. </w:t>
      </w:r>
      <w:r w:rsidRPr="00862A38">
        <w:rPr>
          <w:color w:val="auto"/>
        </w:rPr>
        <w:t xml:space="preserve">Evolution of karst in Messinian gypsum (Monferrato, Northern Italy). </w:t>
      </w:r>
      <w:r w:rsidRPr="00862A38">
        <w:rPr>
          <w:i/>
          <w:iCs/>
          <w:color w:val="auto"/>
          <w:lang w:val="it-IT"/>
        </w:rPr>
        <w:t>Geodinamica Acta</w:t>
      </w:r>
      <w:r w:rsidRPr="00862A38">
        <w:rPr>
          <w:color w:val="auto"/>
          <w:lang w:val="it-IT"/>
        </w:rPr>
        <w:t xml:space="preserve"> 23</w:t>
      </w:r>
      <w:r w:rsidR="00FA59C0" w:rsidRPr="00862A38">
        <w:rPr>
          <w:color w:val="auto"/>
          <w:lang w:val="it-IT"/>
        </w:rPr>
        <w:t>(</w:t>
      </w:r>
      <w:r w:rsidRPr="00862A38">
        <w:rPr>
          <w:color w:val="auto"/>
          <w:lang w:val="it-IT"/>
        </w:rPr>
        <w:t>1-3</w:t>
      </w:r>
      <w:r w:rsidR="00FA59C0" w:rsidRPr="00862A38">
        <w:rPr>
          <w:color w:val="auto"/>
          <w:lang w:val="it-IT"/>
        </w:rPr>
        <w:t>), pp.</w:t>
      </w:r>
      <w:r w:rsidRPr="00862A38">
        <w:rPr>
          <w:color w:val="auto"/>
          <w:lang w:val="it-IT"/>
        </w:rPr>
        <w:t xml:space="preserve"> 29-40</w:t>
      </w:r>
      <w:r w:rsidR="00FA59C0" w:rsidRPr="00862A38">
        <w:rPr>
          <w:color w:val="auto"/>
          <w:lang w:val="it-IT"/>
        </w:rPr>
        <w:t>. DOI:10.3166/ga.23.29-40.</w:t>
      </w:r>
    </w:p>
    <w:p w14:paraId="7F3DDD8B" w14:textId="4216A2EA" w:rsidR="0093461D" w:rsidRPr="00862A38" w:rsidRDefault="00695D52" w:rsidP="00965134">
      <w:pPr>
        <w:pStyle w:val="REFERENCES"/>
        <w:rPr>
          <w:color w:val="auto"/>
          <w:lang w:val="de-DE"/>
        </w:rPr>
      </w:pPr>
      <w:r w:rsidRPr="00862A38">
        <w:rPr>
          <w:color w:val="auto"/>
          <w:lang w:val="it-IT"/>
        </w:rPr>
        <w:t xml:space="preserve">Vigna, B., Fiorucci, A., Banzato, C., Forti, P., De Waele, J. 2010b. </w:t>
      </w:r>
      <w:r w:rsidRPr="00862A38">
        <w:rPr>
          <w:color w:val="auto"/>
          <w:lang w:val="de-DE"/>
        </w:rPr>
        <w:t>Hypogene gypsum karst and sinkhole formation at Moncalvo (Asti, Italy</w:t>
      </w:r>
      <w:r w:rsidRPr="00862A38">
        <w:rPr>
          <w:i/>
          <w:iCs/>
          <w:color w:val="auto"/>
          <w:lang w:val="de-DE"/>
        </w:rPr>
        <w:t>). Zeitschrift für Geomorphologie</w:t>
      </w:r>
      <w:r w:rsidRPr="00862A38">
        <w:rPr>
          <w:color w:val="auto"/>
          <w:lang w:val="de-DE"/>
        </w:rPr>
        <w:t xml:space="preserve"> 54 (2), pp. 285–306.</w:t>
      </w:r>
    </w:p>
    <w:p w14:paraId="49F24524" w14:textId="47BC0017" w:rsidR="00D029D5" w:rsidRPr="00862A38" w:rsidRDefault="00D029D5" w:rsidP="009C2FA1">
      <w:pPr>
        <w:pStyle w:val="REFERENCES"/>
        <w:rPr>
          <w:color w:val="auto"/>
        </w:rPr>
      </w:pPr>
      <w:r w:rsidRPr="00862A38">
        <w:rPr>
          <w:color w:val="auto"/>
          <w:lang w:val="de-DE"/>
        </w:rPr>
        <w:t xml:space="preserve">Youssef, A.M., Zabramwi, Y.A., Gutiérrez, F., Bahamil, A.M., Otaibi, Z.A., Zahrani, A.J. 2020. </w:t>
      </w:r>
      <w:r w:rsidRPr="00862A38">
        <w:rPr>
          <w:color w:val="auto"/>
        </w:rPr>
        <w:t xml:space="preserve">Sinkholes induced by uncontrolled groundwater withdrawal for agriculture in arid Saudi Arabia. Integration of remote-sensing and geophysical (ERT) techniques. </w:t>
      </w:r>
      <w:r w:rsidRPr="00862A38">
        <w:rPr>
          <w:i/>
          <w:iCs/>
          <w:color w:val="auto"/>
        </w:rPr>
        <w:t>Journal of Arid Environments</w:t>
      </w:r>
      <w:r w:rsidRPr="00862A38">
        <w:rPr>
          <w:color w:val="auto"/>
        </w:rPr>
        <w:t xml:space="preserve"> 177. DOI: 10.1016/j.jaridenv.2020.104132</w:t>
      </w:r>
    </w:p>
    <w:sectPr w:rsidR="00D029D5" w:rsidRPr="00862A38" w:rsidSect="00362A3A">
      <w:pgSz w:w="11906" w:h="16838"/>
      <w:pgMar w:top="1701" w:right="1559" w:bottom="1701" w:left="155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DA6F46" w14:textId="77777777" w:rsidR="00873D19" w:rsidRDefault="00873D19" w:rsidP="00A93A84">
      <w:pPr>
        <w:spacing w:line="240" w:lineRule="auto"/>
      </w:pPr>
      <w:r>
        <w:separator/>
      </w:r>
    </w:p>
  </w:endnote>
  <w:endnote w:type="continuationSeparator" w:id="0">
    <w:p w14:paraId="389FF0E4" w14:textId="77777777" w:rsidR="00873D19" w:rsidRDefault="00873D19" w:rsidP="00A93A8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7C08B2" w14:textId="77777777" w:rsidR="00873D19" w:rsidRDefault="00873D19" w:rsidP="00A93A84">
      <w:pPr>
        <w:spacing w:line="240" w:lineRule="auto"/>
      </w:pPr>
      <w:r>
        <w:separator/>
      </w:r>
    </w:p>
  </w:footnote>
  <w:footnote w:type="continuationSeparator" w:id="0">
    <w:p w14:paraId="2668AD8D" w14:textId="77777777" w:rsidR="00873D19" w:rsidRDefault="00873D19" w:rsidP="00A93A8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708E1"/>
    <w:multiLevelType w:val="hybridMultilevel"/>
    <w:tmpl w:val="27B25AF0"/>
    <w:lvl w:ilvl="0" w:tplc="3D1267AC">
      <w:start w:val="1"/>
      <w:numFmt w:val="bullet"/>
      <w:pStyle w:val="LISTBULLETED"/>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 w15:restartNumberingAfterBreak="0">
    <w:nsid w:val="0BCA68ED"/>
    <w:multiLevelType w:val="hybridMultilevel"/>
    <w:tmpl w:val="277C307E"/>
    <w:lvl w:ilvl="0" w:tplc="87AA1408">
      <w:start w:val="1"/>
      <w:numFmt w:val="decimal"/>
      <w:lvlText w:val="%1"/>
      <w:lvlJc w:val="left"/>
      <w:pPr>
        <w:ind w:left="720" w:hanging="360"/>
      </w:pPr>
      <w:rPr>
        <w:rFonts w:hint="default"/>
      </w:r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1FAC353C"/>
    <w:multiLevelType w:val="multilevel"/>
    <w:tmpl w:val="804EC238"/>
    <w:styleLink w:val="Headings"/>
    <w:lvl w:ilvl="0">
      <w:start w:val="1"/>
      <w:numFmt w:val="decimal"/>
      <w:lvlText w:val="%1."/>
      <w:lvlJc w:val="left"/>
      <w:pPr>
        <w:ind w:left="360" w:hanging="360"/>
      </w:pPr>
      <w:rPr>
        <w:rFonts w:ascii="Times New Roman" w:hAnsi="Times New Roman" w:hint="default"/>
        <w:b w:val="0"/>
        <w:i w:val="0"/>
        <w:sz w:val="24"/>
      </w:rPr>
    </w:lvl>
    <w:lvl w:ilvl="1">
      <w:start w:val="1"/>
      <w:numFmt w:val="decimal"/>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200D44E0"/>
    <w:multiLevelType w:val="multilevel"/>
    <w:tmpl w:val="85C41EC6"/>
    <w:styleLink w:val="Headingscheme"/>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567" w:hanging="567"/>
      </w:pPr>
      <w:rPr>
        <w:rFonts w:hint="default"/>
      </w:rPr>
    </w:lvl>
    <w:lvl w:ilvl="2">
      <w:start w:val="1"/>
      <w:numFmt w:val="decimal"/>
      <w:lvlRestart w:val="1"/>
      <w:pStyle w:val="HEADING3"/>
      <w:lvlText w:val="%1.%2.%3"/>
      <w:lvlJc w:val="left"/>
      <w:pPr>
        <w:ind w:left="851" w:hanging="851"/>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A5D7D8A"/>
    <w:multiLevelType w:val="multilevel"/>
    <w:tmpl w:val="0C60FB34"/>
    <w:lvl w:ilvl="0">
      <w:start w:val="1"/>
      <w:numFmt w:val="decimal"/>
      <w:lvlText w:val="%1."/>
      <w:lvlJc w:val="left"/>
      <w:pPr>
        <w:ind w:left="360" w:hanging="360"/>
      </w:pPr>
      <w:rPr>
        <w:rFonts w:ascii="Times New Roman" w:hAnsi="Times New Roman" w:hint="default"/>
        <w:b w:val="0"/>
        <w:i w:val="0"/>
        <w:sz w:val="24"/>
      </w:rPr>
    </w:lvl>
    <w:lvl w:ilvl="1">
      <w:start w:val="1"/>
      <w:numFmt w:val="decimal"/>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3855533B"/>
    <w:multiLevelType w:val="multilevel"/>
    <w:tmpl w:val="804EC238"/>
    <w:numStyleLink w:val="Headings"/>
  </w:abstractNum>
  <w:abstractNum w:abstractNumId="6" w15:restartNumberingAfterBreak="0">
    <w:nsid w:val="49FB77C1"/>
    <w:multiLevelType w:val="hybridMultilevel"/>
    <w:tmpl w:val="51629D1C"/>
    <w:lvl w:ilvl="0" w:tplc="CA661FF0">
      <w:start w:val="1"/>
      <w:numFmt w:val="decimal"/>
      <w:pStyle w:val="LISTNUMBERED"/>
      <w:lvlText w:val="%1."/>
      <w:lvlJc w:val="left"/>
      <w:pPr>
        <w:ind w:left="1004" w:hanging="360"/>
      </w:pPr>
      <w:rPr>
        <w:rFont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7" w15:restartNumberingAfterBreak="0">
    <w:nsid w:val="5502024C"/>
    <w:multiLevelType w:val="multilevel"/>
    <w:tmpl w:val="85C41EC6"/>
    <w:numStyleLink w:val="Headingscheme"/>
  </w:abstractNum>
  <w:abstractNum w:abstractNumId="8" w15:restartNumberingAfterBreak="0">
    <w:nsid w:val="59E45009"/>
    <w:multiLevelType w:val="hybridMultilevel"/>
    <w:tmpl w:val="9EF6D3E6"/>
    <w:lvl w:ilvl="0" w:tplc="9AAE97A2">
      <w:numFmt w:val="bullet"/>
      <w:lvlText w:val="-"/>
      <w:lvlJc w:val="left"/>
      <w:pPr>
        <w:ind w:left="644" w:hanging="360"/>
      </w:pPr>
      <w:rPr>
        <w:rFonts w:ascii="Times New Roman" w:eastAsia="Times New Roman" w:hAnsi="Times New Roman" w:cs="Times New Roman"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9" w15:restartNumberingAfterBreak="0">
    <w:nsid w:val="700E0C94"/>
    <w:multiLevelType w:val="hybridMultilevel"/>
    <w:tmpl w:val="A67671A0"/>
    <w:lvl w:ilvl="0" w:tplc="05E22A72">
      <w:start w:val="1"/>
      <w:numFmt w:val="decimal"/>
      <w:lvlText w:val="1.1.%1"/>
      <w:lvlJc w:val="left"/>
      <w:pPr>
        <w:ind w:left="720" w:hanging="360"/>
      </w:pPr>
      <w:rPr>
        <w:rFonts w:ascii="Times New Roman" w:hAnsi="Times New Roman" w:hint="default"/>
        <w:b w:val="0"/>
        <w:i w:val="0"/>
        <w:sz w:val="24"/>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1765374174">
    <w:abstractNumId w:val="4"/>
  </w:num>
  <w:num w:numId="2" w16cid:durableId="1505777091">
    <w:abstractNumId w:val="1"/>
  </w:num>
  <w:num w:numId="3" w16cid:durableId="1090545978">
    <w:abstractNumId w:val="9"/>
  </w:num>
  <w:num w:numId="4" w16cid:durableId="36198875">
    <w:abstractNumId w:val="4"/>
    <w:lvlOverride w:ilvl="0">
      <w:startOverride w:val="1"/>
    </w:lvlOverride>
  </w:num>
  <w:num w:numId="5" w16cid:durableId="491797630">
    <w:abstractNumId w:val="2"/>
  </w:num>
  <w:num w:numId="6" w16cid:durableId="1168012639">
    <w:abstractNumId w:val="5"/>
  </w:num>
  <w:num w:numId="7" w16cid:durableId="604070549">
    <w:abstractNumId w:val="3"/>
  </w:num>
  <w:num w:numId="8" w16cid:durableId="13511806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35498303">
    <w:abstractNumId w:val="7"/>
  </w:num>
  <w:num w:numId="10" w16cid:durableId="1848329809">
    <w:abstractNumId w:val="0"/>
  </w:num>
  <w:num w:numId="11" w16cid:durableId="421489277">
    <w:abstractNumId w:val="6"/>
  </w:num>
  <w:num w:numId="12" w16cid:durableId="16891411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it-IT" w:vendorID="64" w:dllVersion="6" w:nlCheck="1" w:checkStyle="0"/>
  <w:activeWritingStyle w:appName="MSWord" w:lang="en-US" w:vendorID="64" w:dllVersion="6" w:nlCheck="1" w:checkStyle="0"/>
  <w:activeWritingStyle w:appName="MSWord" w:lang="en-GB" w:vendorID="64" w:dllVersion="6" w:nlCheck="1" w:checkStyle="1"/>
  <w:activeWritingStyle w:appName="MSWord" w:lang="de-AT" w:vendorID="64" w:dllVersion="6" w:nlCheck="1" w:checkStyle="0"/>
  <w:activeWritingStyle w:appName="MSWord" w:lang="en-US" w:vendorID="64" w:dllVersion="4096" w:nlCheck="1" w:checkStyle="0"/>
  <w:activeWritingStyle w:appName="MSWord" w:lang="de-AT"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de-DE" w:vendorID="64" w:dllVersion="4096" w:nlCheck="1" w:checkStyle="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7B97"/>
    <w:rsid w:val="000017D1"/>
    <w:rsid w:val="00005195"/>
    <w:rsid w:val="0002314A"/>
    <w:rsid w:val="00030677"/>
    <w:rsid w:val="0005097B"/>
    <w:rsid w:val="000609E9"/>
    <w:rsid w:val="00066C93"/>
    <w:rsid w:val="00067794"/>
    <w:rsid w:val="00076B15"/>
    <w:rsid w:val="0007774D"/>
    <w:rsid w:val="00080782"/>
    <w:rsid w:val="000828DF"/>
    <w:rsid w:val="00086FC4"/>
    <w:rsid w:val="0008733F"/>
    <w:rsid w:val="00094B95"/>
    <w:rsid w:val="00095003"/>
    <w:rsid w:val="000B3B12"/>
    <w:rsid w:val="000C0606"/>
    <w:rsid w:val="000C2BA1"/>
    <w:rsid w:val="000C34CF"/>
    <w:rsid w:val="000C6002"/>
    <w:rsid w:val="000D1ED9"/>
    <w:rsid w:val="000D6F9C"/>
    <w:rsid w:val="000E279D"/>
    <w:rsid w:val="000E4295"/>
    <w:rsid w:val="000F24C9"/>
    <w:rsid w:val="000F725A"/>
    <w:rsid w:val="00102D4F"/>
    <w:rsid w:val="00104D6E"/>
    <w:rsid w:val="001206C8"/>
    <w:rsid w:val="00134064"/>
    <w:rsid w:val="00136E26"/>
    <w:rsid w:val="00140706"/>
    <w:rsid w:val="00141914"/>
    <w:rsid w:val="00142435"/>
    <w:rsid w:val="00155C53"/>
    <w:rsid w:val="001564CA"/>
    <w:rsid w:val="00163D9F"/>
    <w:rsid w:val="00166C1A"/>
    <w:rsid w:val="0016738D"/>
    <w:rsid w:val="001710B1"/>
    <w:rsid w:val="001746F8"/>
    <w:rsid w:val="00174F02"/>
    <w:rsid w:val="001856B8"/>
    <w:rsid w:val="001863D9"/>
    <w:rsid w:val="00187D49"/>
    <w:rsid w:val="00195FF5"/>
    <w:rsid w:val="00197DE7"/>
    <w:rsid w:val="001A5621"/>
    <w:rsid w:val="001A5857"/>
    <w:rsid w:val="001A6E37"/>
    <w:rsid w:val="001A6FDB"/>
    <w:rsid w:val="001B7F4E"/>
    <w:rsid w:val="001C2143"/>
    <w:rsid w:val="001C5223"/>
    <w:rsid w:val="001D62EA"/>
    <w:rsid w:val="001F2599"/>
    <w:rsid w:val="001F6A51"/>
    <w:rsid w:val="002012CE"/>
    <w:rsid w:val="00230BC0"/>
    <w:rsid w:val="00230C23"/>
    <w:rsid w:val="00230EFD"/>
    <w:rsid w:val="00232BFA"/>
    <w:rsid w:val="00237A44"/>
    <w:rsid w:val="00237DB3"/>
    <w:rsid w:val="002415D9"/>
    <w:rsid w:val="00244392"/>
    <w:rsid w:val="00247702"/>
    <w:rsid w:val="00250963"/>
    <w:rsid w:val="00253840"/>
    <w:rsid w:val="002718C8"/>
    <w:rsid w:val="00273912"/>
    <w:rsid w:val="002A2321"/>
    <w:rsid w:val="002A2821"/>
    <w:rsid w:val="002A4AC6"/>
    <w:rsid w:val="002B34EF"/>
    <w:rsid w:val="002B38B9"/>
    <w:rsid w:val="002C2AF6"/>
    <w:rsid w:val="002C3A1E"/>
    <w:rsid w:val="002C73D2"/>
    <w:rsid w:val="002C7BA1"/>
    <w:rsid w:val="002D22F3"/>
    <w:rsid w:val="002D39EE"/>
    <w:rsid w:val="002E1F4F"/>
    <w:rsid w:val="002F21E1"/>
    <w:rsid w:val="00307751"/>
    <w:rsid w:val="00314BBD"/>
    <w:rsid w:val="003215B2"/>
    <w:rsid w:val="00324C4C"/>
    <w:rsid w:val="0033045B"/>
    <w:rsid w:val="0033456C"/>
    <w:rsid w:val="00335090"/>
    <w:rsid w:val="00347DBF"/>
    <w:rsid w:val="0035699D"/>
    <w:rsid w:val="00360BE6"/>
    <w:rsid w:val="00362A3A"/>
    <w:rsid w:val="00365A8F"/>
    <w:rsid w:val="00373335"/>
    <w:rsid w:val="0038199D"/>
    <w:rsid w:val="003B6D4E"/>
    <w:rsid w:val="003D0100"/>
    <w:rsid w:val="003D4120"/>
    <w:rsid w:val="003E2C7B"/>
    <w:rsid w:val="003F17A4"/>
    <w:rsid w:val="003F41A1"/>
    <w:rsid w:val="003F4419"/>
    <w:rsid w:val="004007F5"/>
    <w:rsid w:val="00401B0C"/>
    <w:rsid w:val="00404364"/>
    <w:rsid w:val="004078E5"/>
    <w:rsid w:val="00407A1F"/>
    <w:rsid w:val="004109D6"/>
    <w:rsid w:val="00413635"/>
    <w:rsid w:val="0041379E"/>
    <w:rsid w:val="004211C0"/>
    <w:rsid w:val="00435117"/>
    <w:rsid w:val="004577EE"/>
    <w:rsid w:val="004631E1"/>
    <w:rsid w:val="00472BB3"/>
    <w:rsid w:val="004779C1"/>
    <w:rsid w:val="00497931"/>
    <w:rsid w:val="004B422A"/>
    <w:rsid w:val="004C496C"/>
    <w:rsid w:val="004C6698"/>
    <w:rsid w:val="004D7B97"/>
    <w:rsid w:val="004E0969"/>
    <w:rsid w:val="004F5EB4"/>
    <w:rsid w:val="00501ADC"/>
    <w:rsid w:val="00504182"/>
    <w:rsid w:val="005044A7"/>
    <w:rsid w:val="0050675A"/>
    <w:rsid w:val="0051108F"/>
    <w:rsid w:val="005342D9"/>
    <w:rsid w:val="00535230"/>
    <w:rsid w:val="00536A3A"/>
    <w:rsid w:val="00552C80"/>
    <w:rsid w:val="0057533C"/>
    <w:rsid w:val="00575AE8"/>
    <w:rsid w:val="00587027"/>
    <w:rsid w:val="005A26B7"/>
    <w:rsid w:val="005B3AAB"/>
    <w:rsid w:val="005B79BD"/>
    <w:rsid w:val="005C322C"/>
    <w:rsid w:val="005D252F"/>
    <w:rsid w:val="005D4E04"/>
    <w:rsid w:val="005D6CE0"/>
    <w:rsid w:val="005E0A93"/>
    <w:rsid w:val="005E513B"/>
    <w:rsid w:val="005F411B"/>
    <w:rsid w:val="005F60C4"/>
    <w:rsid w:val="00611556"/>
    <w:rsid w:val="00620082"/>
    <w:rsid w:val="00625BC8"/>
    <w:rsid w:val="00641ABE"/>
    <w:rsid w:val="00642C0C"/>
    <w:rsid w:val="006436AD"/>
    <w:rsid w:val="00652FCE"/>
    <w:rsid w:val="006601E4"/>
    <w:rsid w:val="006650A6"/>
    <w:rsid w:val="00671D99"/>
    <w:rsid w:val="006742CA"/>
    <w:rsid w:val="00676C45"/>
    <w:rsid w:val="00685C5B"/>
    <w:rsid w:val="00686496"/>
    <w:rsid w:val="00687FCE"/>
    <w:rsid w:val="00695D52"/>
    <w:rsid w:val="006A0CB3"/>
    <w:rsid w:val="006A2C32"/>
    <w:rsid w:val="006A32BF"/>
    <w:rsid w:val="006B1E8E"/>
    <w:rsid w:val="006B219E"/>
    <w:rsid w:val="006B2F4C"/>
    <w:rsid w:val="006B5E46"/>
    <w:rsid w:val="006C01BB"/>
    <w:rsid w:val="006D0DAB"/>
    <w:rsid w:val="006D1DED"/>
    <w:rsid w:val="006D2905"/>
    <w:rsid w:val="006D698A"/>
    <w:rsid w:val="006D7141"/>
    <w:rsid w:val="006D72E2"/>
    <w:rsid w:val="006E0963"/>
    <w:rsid w:val="006E0D84"/>
    <w:rsid w:val="006E2487"/>
    <w:rsid w:val="006E75EE"/>
    <w:rsid w:val="007134A6"/>
    <w:rsid w:val="00732D58"/>
    <w:rsid w:val="00735C21"/>
    <w:rsid w:val="0074743E"/>
    <w:rsid w:val="007478C0"/>
    <w:rsid w:val="0075122D"/>
    <w:rsid w:val="00755F8E"/>
    <w:rsid w:val="0077513F"/>
    <w:rsid w:val="00776B7D"/>
    <w:rsid w:val="00797F2E"/>
    <w:rsid w:val="007A6391"/>
    <w:rsid w:val="007B0630"/>
    <w:rsid w:val="007B176A"/>
    <w:rsid w:val="007B3975"/>
    <w:rsid w:val="007B71C2"/>
    <w:rsid w:val="007C4C0B"/>
    <w:rsid w:val="007C5D70"/>
    <w:rsid w:val="007C6C38"/>
    <w:rsid w:val="007D00A7"/>
    <w:rsid w:val="007E2E66"/>
    <w:rsid w:val="0082661B"/>
    <w:rsid w:val="008310DB"/>
    <w:rsid w:val="008333CC"/>
    <w:rsid w:val="00833686"/>
    <w:rsid w:val="00835D60"/>
    <w:rsid w:val="00840499"/>
    <w:rsid w:val="0084274F"/>
    <w:rsid w:val="00843435"/>
    <w:rsid w:val="00852ABB"/>
    <w:rsid w:val="00855973"/>
    <w:rsid w:val="008616D3"/>
    <w:rsid w:val="00862A38"/>
    <w:rsid w:val="0086449E"/>
    <w:rsid w:val="0087370F"/>
    <w:rsid w:val="00873D19"/>
    <w:rsid w:val="00876F83"/>
    <w:rsid w:val="008824B7"/>
    <w:rsid w:val="00883068"/>
    <w:rsid w:val="00883BA0"/>
    <w:rsid w:val="00892D5C"/>
    <w:rsid w:val="00897253"/>
    <w:rsid w:val="008A17D7"/>
    <w:rsid w:val="008A715B"/>
    <w:rsid w:val="008C53B7"/>
    <w:rsid w:val="008D52E2"/>
    <w:rsid w:val="008D55F4"/>
    <w:rsid w:val="008E6687"/>
    <w:rsid w:val="00905E73"/>
    <w:rsid w:val="00912DC5"/>
    <w:rsid w:val="00917EE3"/>
    <w:rsid w:val="00930EC6"/>
    <w:rsid w:val="0093103B"/>
    <w:rsid w:val="009328C2"/>
    <w:rsid w:val="009329F9"/>
    <w:rsid w:val="0093461D"/>
    <w:rsid w:val="009361A5"/>
    <w:rsid w:val="009370A3"/>
    <w:rsid w:val="00944C31"/>
    <w:rsid w:val="00952E08"/>
    <w:rsid w:val="00954CFA"/>
    <w:rsid w:val="009622D3"/>
    <w:rsid w:val="00965134"/>
    <w:rsid w:val="00966DCF"/>
    <w:rsid w:val="00972DF0"/>
    <w:rsid w:val="0097471F"/>
    <w:rsid w:val="00982956"/>
    <w:rsid w:val="009B20F2"/>
    <w:rsid w:val="009B2A89"/>
    <w:rsid w:val="009B38FE"/>
    <w:rsid w:val="009C0B0A"/>
    <w:rsid w:val="009C1221"/>
    <w:rsid w:val="009C2FA1"/>
    <w:rsid w:val="009E4E17"/>
    <w:rsid w:val="009F36ED"/>
    <w:rsid w:val="009F6C14"/>
    <w:rsid w:val="00A1015B"/>
    <w:rsid w:val="00A105FE"/>
    <w:rsid w:val="00A15233"/>
    <w:rsid w:val="00A20FB1"/>
    <w:rsid w:val="00A21153"/>
    <w:rsid w:val="00A256E5"/>
    <w:rsid w:val="00A343D3"/>
    <w:rsid w:val="00A36371"/>
    <w:rsid w:val="00A4163B"/>
    <w:rsid w:val="00A4643E"/>
    <w:rsid w:val="00A46973"/>
    <w:rsid w:val="00A65E03"/>
    <w:rsid w:val="00A73418"/>
    <w:rsid w:val="00A75281"/>
    <w:rsid w:val="00A81D27"/>
    <w:rsid w:val="00A93A84"/>
    <w:rsid w:val="00AA1364"/>
    <w:rsid w:val="00AA57F8"/>
    <w:rsid w:val="00AA6E61"/>
    <w:rsid w:val="00AB1683"/>
    <w:rsid w:val="00AD3751"/>
    <w:rsid w:val="00AD3BA0"/>
    <w:rsid w:val="00AF03C2"/>
    <w:rsid w:val="00B054F3"/>
    <w:rsid w:val="00B05D0F"/>
    <w:rsid w:val="00B063AC"/>
    <w:rsid w:val="00B0720A"/>
    <w:rsid w:val="00B1015D"/>
    <w:rsid w:val="00B135D4"/>
    <w:rsid w:val="00B44333"/>
    <w:rsid w:val="00B5217A"/>
    <w:rsid w:val="00B60341"/>
    <w:rsid w:val="00B644A7"/>
    <w:rsid w:val="00B65B9F"/>
    <w:rsid w:val="00B84EA7"/>
    <w:rsid w:val="00B8658F"/>
    <w:rsid w:val="00B908AE"/>
    <w:rsid w:val="00B910D0"/>
    <w:rsid w:val="00B9307B"/>
    <w:rsid w:val="00B930CC"/>
    <w:rsid w:val="00B94CC3"/>
    <w:rsid w:val="00BA1EDF"/>
    <w:rsid w:val="00BA45D8"/>
    <w:rsid w:val="00BB0CF2"/>
    <w:rsid w:val="00BB3009"/>
    <w:rsid w:val="00BC038D"/>
    <w:rsid w:val="00BC30A5"/>
    <w:rsid w:val="00BC43CD"/>
    <w:rsid w:val="00BD72FD"/>
    <w:rsid w:val="00BE11D1"/>
    <w:rsid w:val="00BE6461"/>
    <w:rsid w:val="00BE6BD9"/>
    <w:rsid w:val="00BF3C1C"/>
    <w:rsid w:val="00BF4B64"/>
    <w:rsid w:val="00BF78B3"/>
    <w:rsid w:val="00C03133"/>
    <w:rsid w:val="00C041EF"/>
    <w:rsid w:val="00C05FAE"/>
    <w:rsid w:val="00C11B14"/>
    <w:rsid w:val="00C248CB"/>
    <w:rsid w:val="00C248F9"/>
    <w:rsid w:val="00C30C67"/>
    <w:rsid w:val="00C436F7"/>
    <w:rsid w:val="00C477DB"/>
    <w:rsid w:val="00C5169F"/>
    <w:rsid w:val="00C5183B"/>
    <w:rsid w:val="00C52FF1"/>
    <w:rsid w:val="00C600BD"/>
    <w:rsid w:val="00C61147"/>
    <w:rsid w:val="00C64E5F"/>
    <w:rsid w:val="00C653B3"/>
    <w:rsid w:val="00C72D06"/>
    <w:rsid w:val="00C81DA2"/>
    <w:rsid w:val="00C84749"/>
    <w:rsid w:val="00C902E0"/>
    <w:rsid w:val="00C93C10"/>
    <w:rsid w:val="00CA1ADE"/>
    <w:rsid w:val="00CD05B8"/>
    <w:rsid w:val="00CD75DC"/>
    <w:rsid w:val="00CE0A8F"/>
    <w:rsid w:val="00CE1FBB"/>
    <w:rsid w:val="00CE5CF2"/>
    <w:rsid w:val="00CE798E"/>
    <w:rsid w:val="00CF2B0E"/>
    <w:rsid w:val="00D02519"/>
    <w:rsid w:val="00D029D5"/>
    <w:rsid w:val="00D04109"/>
    <w:rsid w:val="00D11E5D"/>
    <w:rsid w:val="00D134A5"/>
    <w:rsid w:val="00D135B9"/>
    <w:rsid w:val="00D26BD9"/>
    <w:rsid w:val="00D43493"/>
    <w:rsid w:val="00D51710"/>
    <w:rsid w:val="00D60951"/>
    <w:rsid w:val="00D65306"/>
    <w:rsid w:val="00D65CD0"/>
    <w:rsid w:val="00D74F17"/>
    <w:rsid w:val="00D75FB1"/>
    <w:rsid w:val="00D85C14"/>
    <w:rsid w:val="00D9427D"/>
    <w:rsid w:val="00D96E25"/>
    <w:rsid w:val="00DA3EB8"/>
    <w:rsid w:val="00DB3C5B"/>
    <w:rsid w:val="00DB57C4"/>
    <w:rsid w:val="00DC1BE6"/>
    <w:rsid w:val="00DD526A"/>
    <w:rsid w:val="00DE537C"/>
    <w:rsid w:val="00E042D3"/>
    <w:rsid w:val="00E044ED"/>
    <w:rsid w:val="00E05F81"/>
    <w:rsid w:val="00E07A29"/>
    <w:rsid w:val="00E11466"/>
    <w:rsid w:val="00E11EA0"/>
    <w:rsid w:val="00E20277"/>
    <w:rsid w:val="00E25A38"/>
    <w:rsid w:val="00E27066"/>
    <w:rsid w:val="00E31239"/>
    <w:rsid w:val="00E37ECB"/>
    <w:rsid w:val="00E4049D"/>
    <w:rsid w:val="00E51032"/>
    <w:rsid w:val="00E54650"/>
    <w:rsid w:val="00E56B28"/>
    <w:rsid w:val="00E700C7"/>
    <w:rsid w:val="00E8076B"/>
    <w:rsid w:val="00E80AA7"/>
    <w:rsid w:val="00E92636"/>
    <w:rsid w:val="00EA7634"/>
    <w:rsid w:val="00EB25D3"/>
    <w:rsid w:val="00ED01F7"/>
    <w:rsid w:val="00ED0E3A"/>
    <w:rsid w:val="00ED18D9"/>
    <w:rsid w:val="00ED75EB"/>
    <w:rsid w:val="00EF176B"/>
    <w:rsid w:val="00F02FAB"/>
    <w:rsid w:val="00F10A8C"/>
    <w:rsid w:val="00F14EAA"/>
    <w:rsid w:val="00F24C5D"/>
    <w:rsid w:val="00F36F25"/>
    <w:rsid w:val="00F46875"/>
    <w:rsid w:val="00F5515A"/>
    <w:rsid w:val="00F62048"/>
    <w:rsid w:val="00F73670"/>
    <w:rsid w:val="00F74604"/>
    <w:rsid w:val="00F75A7D"/>
    <w:rsid w:val="00F85B88"/>
    <w:rsid w:val="00F87A9B"/>
    <w:rsid w:val="00F90F14"/>
    <w:rsid w:val="00F9620D"/>
    <w:rsid w:val="00FA56F4"/>
    <w:rsid w:val="00FA59C0"/>
    <w:rsid w:val="00FC0F22"/>
    <w:rsid w:val="00FC1C8D"/>
    <w:rsid w:val="00FC7A4A"/>
    <w:rsid w:val="00FD22EE"/>
    <w:rsid w:val="00FE152F"/>
    <w:rsid w:val="00FE2BE8"/>
    <w:rsid w:val="00FE4FB7"/>
    <w:rsid w:val="00FE5254"/>
    <w:rsid w:val="00FF5BB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8B24C"/>
  <w15:chartTrackingRefBased/>
  <w15:docId w15:val="{0B0B05B9-6B2A-452B-8739-56EA7B213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semiHidden="1" w:unhideWhenUsed="1"/>
    <w:lsdException w:name="footer" w:semiHidden="1" w:unhideWhenUsed="1"/>
    <w:lsdException w:name="index heading" w:semiHidden="1"/>
    <w:lsdException w:name="caption" w:semiHidden="1" w:uiPriority="35" w:unhideWhenUsed="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semiHidden="1" w:uiPriority="22"/>
    <w:lsdException w:name="Emphasis" w:semiHidden="1"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unhideWhenUsed="1"/>
    <w:lsdException w:name="HTML Sample" w:semiHidden="1"/>
    <w:lsdException w:name="HTML Typewriter" w:semiHidden="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semiHidden/>
    <w:qFormat/>
    <w:rsid w:val="00CE5CF2"/>
    <w:pPr>
      <w:widowControl w:val="0"/>
      <w:spacing w:after="0" w:line="360" w:lineRule="auto"/>
      <w:jc w:val="both"/>
    </w:pPr>
    <w:rPr>
      <w:rFonts w:ascii="Arial" w:eastAsia="Times New Roman" w:hAnsi="Arial" w:cs="Times New Roman"/>
      <w:color w:val="000000" w:themeColor="text1"/>
      <w:lang w:eastAsia="de-DE"/>
    </w:rPr>
  </w:style>
  <w:style w:type="paragraph" w:styleId="Titolo1">
    <w:name w:val="heading 1"/>
    <w:basedOn w:val="Normale"/>
    <w:next w:val="Normale"/>
    <w:link w:val="Titolo1Carattere"/>
    <w:uiPriority w:val="9"/>
    <w:semiHidden/>
    <w:rsid w:val="00A75281"/>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ferimentointenso">
    <w:name w:val="Intense Reference"/>
    <w:basedOn w:val="Carpredefinitoparagrafo"/>
    <w:uiPriority w:val="32"/>
    <w:semiHidden/>
    <w:rsid w:val="00C902E0"/>
    <w:rPr>
      <w:b/>
      <w:bCs/>
      <w:smallCaps/>
      <w:color w:val="5B9BD5" w:themeColor="accent1"/>
      <w:spacing w:val="5"/>
    </w:rPr>
  </w:style>
  <w:style w:type="paragraph" w:styleId="Citazione">
    <w:name w:val="Quote"/>
    <w:basedOn w:val="Normale"/>
    <w:next w:val="Normale"/>
    <w:link w:val="CitazioneCarattere"/>
    <w:uiPriority w:val="29"/>
    <w:semiHidden/>
    <w:rsid w:val="00A75281"/>
    <w:pPr>
      <w:spacing w:before="20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semiHidden/>
    <w:rsid w:val="00CE5CF2"/>
    <w:rPr>
      <w:rFonts w:ascii="Arial" w:eastAsia="Times New Roman" w:hAnsi="Arial" w:cs="Times New Roman"/>
      <w:i/>
      <w:iCs/>
      <w:color w:val="404040" w:themeColor="text1" w:themeTint="BF"/>
      <w:lang w:eastAsia="de-DE"/>
    </w:rPr>
  </w:style>
  <w:style w:type="paragraph" w:styleId="Nessunaspaziatura">
    <w:name w:val="No Spacing"/>
    <w:uiPriority w:val="1"/>
    <w:semiHidden/>
    <w:rsid w:val="00A75281"/>
    <w:pPr>
      <w:spacing w:after="0" w:line="240" w:lineRule="auto"/>
    </w:pPr>
  </w:style>
  <w:style w:type="character" w:customStyle="1" w:styleId="Titolo1Carattere">
    <w:name w:val="Titolo 1 Carattere"/>
    <w:basedOn w:val="Carpredefinitoparagrafo"/>
    <w:link w:val="Titolo1"/>
    <w:uiPriority w:val="9"/>
    <w:semiHidden/>
    <w:rsid w:val="00CE5CF2"/>
    <w:rPr>
      <w:rFonts w:asciiTheme="majorHAnsi" w:eastAsiaTheme="majorEastAsia" w:hAnsiTheme="majorHAnsi" w:cstheme="majorBidi"/>
      <w:color w:val="2E74B5" w:themeColor="accent1" w:themeShade="BF"/>
      <w:sz w:val="32"/>
      <w:szCs w:val="32"/>
      <w:lang w:eastAsia="de-DE"/>
    </w:rPr>
  </w:style>
  <w:style w:type="paragraph" w:customStyle="1" w:styleId="HEADLINE">
    <w:name w:val="_HEADLINE"/>
    <w:next w:val="TITLE"/>
    <w:qFormat/>
    <w:rsid w:val="008C53B7"/>
    <w:pPr>
      <w:framePr w:w="8820" w:h="360" w:hRule="exact" w:hSpace="180" w:wrap="around" w:vAnchor="text" w:hAnchor="text" w:y="-899"/>
      <w:tabs>
        <w:tab w:val="center" w:pos="4536"/>
        <w:tab w:val="right" w:pos="9072"/>
      </w:tabs>
      <w:spacing w:after="0" w:line="240" w:lineRule="exact"/>
      <w:ind w:firstLine="284"/>
      <w:jc w:val="right"/>
    </w:pPr>
    <w:rPr>
      <w:rFonts w:ascii="Times New Roman" w:eastAsia="Times New Roman" w:hAnsi="Times New Roman" w:cs="Times New Roman"/>
      <w:i/>
      <w:color w:val="000000" w:themeColor="text1"/>
      <w:sz w:val="16"/>
      <w:szCs w:val="16"/>
      <w:lang w:val="en-US" w:eastAsia="de-DE"/>
    </w:rPr>
  </w:style>
  <w:style w:type="paragraph" w:customStyle="1" w:styleId="TITLE">
    <w:name w:val="_TITLE"/>
    <w:next w:val="AUTHOR"/>
    <w:qFormat/>
    <w:rsid w:val="000828DF"/>
    <w:pPr>
      <w:suppressAutoHyphens/>
      <w:overflowPunct w:val="0"/>
      <w:autoSpaceDE w:val="0"/>
      <w:autoSpaceDN w:val="0"/>
      <w:adjustRightInd w:val="0"/>
      <w:spacing w:after="360" w:line="360" w:lineRule="exact"/>
      <w:jc w:val="both"/>
      <w:textAlignment w:val="baseline"/>
    </w:pPr>
    <w:rPr>
      <w:rFonts w:ascii="Times New Roman" w:eastAsia="Times New Roman" w:hAnsi="Times New Roman" w:cs="Times New Roman"/>
      <w:b/>
      <w:sz w:val="32"/>
      <w:szCs w:val="20"/>
      <w:lang w:val="en-US" w:eastAsia="de-DE"/>
    </w:rPr>
  </w:style>
  <w:style w:type="paragraph" w:customStyle="1" w:styleId="AFFILIATION">
    <w:name w:val="_AFFILIATION"/>
    <w:next w:val="AUTHOR"/>
    <w:qFormat/>
    <w:rsid w:val="00C52FF1"/>
    <w:pPr>
      <w:suppressAutoHyphens/>
      <w:overflowPunct w:val="0"/>
      <w:autoSpaceDE w:val="0"/>
      <w:autoSpaceDN w:val="0"/>
      <w:adjustRightInd w:val="0"/>
      <w:spacing w:after="240" w:line="240" w:lineRule="exact"/>
      <w:contextualSpacing/>
      <w:jc w:val="both"/>
      <w:textAlignment w:val="baseline"/>
    </w:pPr>
    <w:rPr>
      <w:rFonts w:ascii="Times New Roman" w:eastAsia="Times New Roman" w:hAnsi="Times New Roman" w:cs="Times New Roman"/>
      <w:i/>
      <w:color w:val="000000" w:themeColor="text1"/>
      <w:sz w:val="20"/>
      <w:szCs w:val="20"/>
      <w:lang w:val="en-US" w:eastAsia="de-DE"/>
    </w:rPr>
  </w:style>
  <w:style w:type="paragraph" w:customStyle="1" w:styleId="AUTHOR">
    <w:name w:val="_AUTHOR"/>
    <w:next w:val="AFFILIATION"/>
    <w:qFormat/>
    <w:rsid w:val="00AD3BA0"/>
    <w:pPr>
      <w:suppressAutoHyphens/>
      <w:overflowPunct w:val="0"/>
      <w:autoSpaceDE w:val="0"/>
      <w:autoSpaceDN w:val="0"/>
      <w:adjustRightInd w:val="0"/>
      <w:spacing w:after="0" w:line="240" w:lineRule="exact"/>
      <w:contextualSpacing/>
      <w:jc w:val="both"/>
      <w:textAlignment w:val="baseline"/>
    </w:pPr>
    <w:rPr>
      <w:rFonts w:ascii="Times New Roman" w:eastAsia="Times New Roman" w:hAnsi="Times New Roman" w:cs="Times New Roman"/>
      <w:color w:val="000000" w:themeColor="text1"/>
      <w:szCs w:val="20"/>
      <w:lang w:val="en-US" w:eastAsia="de-DE"/>
    </w:rPr>
  </w:style>
  <w:style w:type="paragraph" w:customStyle="1" w:styleId="ABSTRACT">
    <w:name w:val="_ABSTRACT"/>
    <w:next w:val="KEYWORDS"/>
    <w:qFormat/>
    <w:rsid w:val="00C52FF1"/>
    <w:pPr>
      <w:spacing w:before="240" w:after="0" w:line="240" w:lineRule="exact"/>
      <w:contextualSpacing/>
      <w:jc w:val="both"/>
    </w:pPr>
    <w:rPr>
      <w:rFonts w:ascii="Times New Roman" w:eastAsia="Times New Roman" w:hAnsi="Times New Roman" w:cs="Times New Roman"/>
      <w:color w:val="000000" w:themeColor="text1"/>
      <w:szCs w:val="20"/>
      <w:lang w:val="en-US" w:eastAsia="de-DE"/>
    </w:rPr>
  </w:style>
  <w:style w:type="paragraph" w:customStyle="1" w:styleId="HEADING1">
    <w:name w:val="_HEADING 1"/>
    <w:next w:val="PARAGRAPHFIRST"/>
    <w:qFormat/>
    <w:rsid w:val="00BE11D1"/>
    <w:pPr>
      <w:keepNext/>
      <w:keepLines/>
      <w:numPr>
        <w:numId w:val="9"/>
      </w:numPr>
      <w:tabs>
        <w:tab w:val="left" w:pos="357"/>
      </w:tabs>
      <w:suppressAutoHyphens/>
      <w:spacing w:before="480" w:after="240" w:line="240" w:lineRule="exact"/>
      <w:ind w:left="357" w:hanging="357"/>
      <w:contextualSpacing/>
      <w:jc w:val="both"/>
    </w:pPr>
    <w:rPr>
      <w:rFonts w:ascii="Times New Roman" w:eastAsia="Times New Roman" w:hAnsi="Times New Roman" w:cs="Times New Roman"/>
      <w:caps/>
      <w:color w:val="000000" w:themeColor="text1"/>
      <w:sz w:val="24"/>
      <w:szCs w:val="20"/>
      <w:lang w:val="en-US" w:eastAsia="de-DE"/>
    </w:rPr>
  </w:style>
  <w:style w:type="paragraph" w:customStyle="1" w:styleId="HEADING2">
    <w:name w:val="_HEADING 2"/>
    <w:next w:val="PARAGRAPHFIRST"/>
    <w:qFormat/>
    <w:rsid w:val="00BE11D1"/>
    <w:pPr>
      <w:keepNext/>
      <w:keepLines/>
      <w:numPr>
        <w:ilvl w:val="1"/>
        <w:numId w:val="9"/>
      </w:numPr>
      <w:suppressAutoHyphens/>
      <w:spacing w:before="360" w:after="240" w:line="240" w:lineRule="exact"/>
      <w:contextualSpacing/>
      <w:jc w:val="both"/>
    </w:pPr>
    <w:rPr>
      <w:rFonts w:ascii="Times New Roman" w:eastAsia="Times New Roman" w:hAnsi="Times New Roman" w:cs="Times New Roman"/>
      <w:i/>
      <w:color w:val="000000" w:themeColor="text1"/>
      <w:sz w:val="24"/>
      <w:szCs w:val="20"/>
      <w:lang w:val="en-US" w:eastAsia="de-DE"/>
    </w:rPr>
  </w:style>
  <w:style w:type="paragraph" w:customStyle="1" w:styleId="HEADING3">
    <w:name w:val="_HEADING 3"/>
    <w:next w:val="PARAGRAPHFIRST"/>
    <w:qFormat/>
    <w:rsid w:val="00BE11D1"/>
    <w:pPr>
      <w:keepNext/>
      <w:keepLines/>
      <w:numPr>
        <w:ilvl w:val="2"/>
        <w:numId w:val="9"/>
      </w:numPr>
      <w:suppressAutoHyphens/>
      <w:spacing w:before="240" w:after="240" w:line="240" w:lineRule="exact"/>
      <w:contextualSpacing/>
      <w:jc w:val="both"/>
    </w:pPr>
    <w:rPr>
      <w:rFonts w:ascii="Times New Roman" w:eastAsia="Times New Roman" w:hAnsi="Times New Roman" w:cs="Times New Roman"/>
      <w:i/>
      <w:color w:val="000000" w:themeColor="text1"/>
      <w:sz w:val="24"/>
      <w:szCs w:val="20"/>
      <w:lang w:val="en-US" w:eastAsia="de-DE"/>
    </w:rPr>
  </w:style>
  <w:style w:type="paragraph" w:customStyle="1" w:styleId="PARAGRAPHSTANDARD">
    <w:name w:val="_PARAGRAPH STANDARD"/>
    <w:qFormat/>
    <w:rsid w:val="00BD72FD"/>
    <w:pPr>
      <w:spacing w:after="0" w:line="240" w:lineRule="exact"/>
      <w:ind w:firstLine="284"/>
      <w:jc w:val="both"/>
    </w:pPr>
    <w:rPr>
      <w:rFonts w:ascii="Times New Roman" w:eastAsia="Times New Roman" w:hAnsi="Times New Roman" w:cs="Times New Roman"/>
      <w:color w:val="000000" w:themeColor="text1"/>
      <w:szCs w:val="20"/>
      <w:lang w:val="en-US" w:eastAsia="de-DE"/>
    </w:rPr>
  </w:style>
  <w:style w:type="paragraph" w:customStyle="1" w:styleId="PARAGRAPHFIRST">
    <w:name w:val="_PARAGRAPH FIRST"/>
    <w:next w:val="PARAGRAPHSTANDARD"/>
    <w:qFormat/>
    <w:rsid w:val="00BD72FD"/>
    <w:pPr>
      <w:spacing w:after="0" w:line="240" w:lineRule="exact"/>
      <w:jc w:val="both"/>
    </w:pPr>
    <w:rPr>
      <w:rFonts w:ascii="Times New Roman" w:eastAsia="Times New Roman" w:hAnsi="Times New Roman" w:cs="Times New Roman"/>
      <w:color w:val="000000" w:themeColor="text1"/>
      <w:szCs w:val="20"/>
      <w:lang w:val="en-US" w:eastAsia="de-DE"/>
    </w:rPr>
  </w:style>
  <w:style w:type="numbering" w:customStyle="1" w:styleId="Headings">
    <w:name w:val="Headings"/>
    <w:uiPriority w:val="99"/>
    <w:rsid w:val="00C30C67"/>
    <w:pPr>
      <w:numPr>
        <w:numId w:val="5"/>
      </w:numPr>
    </w:pPr>
  </w:style>
  <w:style w:type="numbering" w:customStyle="1" w:styleId="Headingscheme">
    <w:name w:val="Heading scheme"/>
    <w:uiPriority w:val="99"/>
    <w:rsid w:val="0097471F"/>
    <w:pPr>
      <w:numPr>
        <w:numId w:val="7"/>
      </w:numPr>
    </w:pPr>
  </w:style>
  <w:style w:type="paragraph" w:styleId="Titolo">
    <w:name w:val="Title"/>
    <w:aliases w:val="Titel_wrong"/>
    <w:basedOn w:val="Normale"/>
    <w:next w:val="Normale"/>
    <w:link w:val="TitoloCarattere"/>
    <w:uiPriority w:val="10"/>
    <w:semiHidden/>
    <w:rsid w:val="000828DF"/>
    <w:pPr>
      <w:spacing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aliases w:val="Titel_wrong Carattere"/>
    <w:basedOn w:val="Carpredefinitoparagrafo"/>
    <w:link w:val="Titolo"/>
    <w:uiPriority w:val="10"/>
    <w:semiHidden/>
    <w:rsid w:val="00CE5CF2"/>
    <w:rPr>
      <w:rFonts w:asciiTheme="majorHAnsi" w:eastAsiaTheme="majorEastAsia" w:hAnsiTheme="majorHAnsi" w:cstheme="majorBidi"/>
      <w:color w:val="000000" w:themeColor="text1"/>
      <w:spacing w:val="-10"/>
      <w:kern w:val="28"/>
      <w:sz w:val="56"/>
      <w:szCs w:val="56"/>
      <w:lang w:eastAsia="de-DE"/>
    </w:rPr>
  </w:style>
  <w:style w:type="paragraph" w:customStyle="1" w:styleId="FIGURE">
    <w:name w:val="_FIGURE"/>
    <w:next w:val="FIGURECAPTION"/>
    <w:qFormat/>
    <w:rsid w:val="00AA1364"/>
    <w:pPr>
      <w:keepNext/>
      <w:spacing w:before="240" w:after="0" w:line="240" w:lineRule="auto"/>
      <w:jc w:val="center"/>
    </w:pPr>
    <w:rPr>
      <w:rFonts w:ascii="Times New Roman" w:eastAsia="Times New Roman" w:hAnsi="Times New Roman" w:cs="Times New Roman"/>
      <w:color w:val="000000" w:themeColor="text1"/>
      <w:sz w:val="20"/>
      <w:szCs w:val="20"/>
      <w:lang w:val="en-US" w:eastAsia="de-DE"/>
    </w:rPr>
  </w:style>
  <w:style w:type="paragraph" w:styleId="Didascalia">
    <w:name w:val="caption"/>
    <w:basedOn w:val="Normale"/>
    <w:next w:val="Normale"/>
    <w:uiPriority w:val="35"/>
    <w:semiHidden/>
    <w:rsid w:val="008D52E2"/>
    <w:pPr>
      <w:spacing w:after="200" w:line="240" w:lineRule="auto"/>
    </w:pPr>
    <w:rPr>
      <w:i/>
      <w:iCs/>
      <w:color w:val="44546A" w:themeColor="text2"/>
      <w:sz w:val="18"/>
      <w:szCs w:val="18"/>
    </w:rPr>
  </w:style>
  <w:style w:type="paragraph" w:styleId="Intestazione">
    <w:name w:val="header"/>
    <w:basedOn w:val="Normale"/>
    <w:link w:val="IntestazioneCarattere"/>
    <w:uiPriority w:val="99"/>
    <w:semiHidden/>
    <w:rsid w:val="00A93A84"/>
    <w:pPr>
      <w:tabs>
        <w:tab w:val="center" w:pos="4536"/>
        <w:tab w:val="right" w:pos="9072"/>
      </w:tabs>
      <w:spacing w:line="240" w:lineRule="auto"/>
    </w:pPr>
  </w:style>
  <w:style w:type="character" w:customStyle="1" w:styleId="IntestazioneCarattere">
    <w:name w:val="Intestazione Carattere"/>
    <w:basedOn w:val="Carpredefinitoparagrafo"/>
    <w:link w:val="Intestazione"/>
    <w:uiPriority w:val="99"/>
    <w:semiHidden/>
    <w:rsid w:val="00CE5CF2"/>
    <w:rPr>
      <w:rFonts w:ascii="Arial" w:eastAsia="Times New Roman" w:hAnsi="Arial" w:cs="Times New Roman"/>
      <w:color w:val="000000" w:themeColor="text1"/>
      <w:lang w:eastAsia="de-DE"/>
    </w:rPr>
  </w:style>
  <w:style w:type="paragraph" w:styleId="Pidipagina">
    <w:name w:val="footer"/>
    <w:basedOn w:val="Normale"/>
    <w:link w:val="PidipaginaCarattere"/>
    <w:uiPriority w:val="99"/>
    <w:semiHidden/>
    <w:rsid w:val="00A93A84"/>
    <w:pPr>
      <w:tabs>
        <w:tab w:val="center" w:pos="4536"/>
        <w:tab w:val="right" w:pos="9072"/>
      </w:tabs>
      <w:spacing w:line="240" w:lineRule="auto"/>
    </w:pPr>
  </w:style>
  <w:style w:type="character" w:customStyle="1" w:styleId="PidipaginaCarattere">
    <w:name w:val="Piè di pagina Carattere"/>
    <w:basedOn w:val="Carpredefinitoparagrafo"/>
    <w:link w:val="Pidipagina"/>
    <w:uiPriority w:val="99"/>
    <w:semiHidden/>
    <w:rsid w:val="00CE5CF2"/>
    <w:rPr>
      <w:rFonts w:ascii="Arial" w:eastAsia="Times New Roman" w:hAnsi="Arial" w:cs="Times New Roman"/>
      <w:color w:val="000000" w:themeColor="text1"/>
      <w:lang w:eastAsia="de-DE"/>
    </w:rPr>
  </w:style>
  <w:style w:type="paragraph" w:customStyle="1" w:styleId="TABLE">
    <w:name w:val="_TABLE"/>
    <w:qFormat/>
    <w:rsid w:val="00652FCE"/>
    <w:pPr>
      <w:spacing w:after="0" w:line="240" w:lineRule="atLeast"/>
    </w:pPr>
    <w:rPr>
      <w:rFonts w:ascii="Times New Roman" w:eastAsia="Times New Roman" w:hAnsi="Times New Roman" w:cs="Times New Roman"/>
      <w:color w:val="000000" w:themeColor="text1"/>
      <w:szCs w:val="20"/>
      <w:lang w:val="en-US" w:eastAsia="de-DE"/>
    </w:rPr>
  </w:style>
  <w:style w:type="paragraph" w:customStyle="1" w:styleId="HEADINGWO">
    <w:name w:val="_HEADING WO#"/>
    <w:basedOn w:val="Normale"/>
    <w:next w:val="REFERENCES"/>
    <w:qFormat/>
    <w:rsid w:val="0074743E"/>
    <w:pPr>
      <w:keepNext/>
      <w:keepLines/>
      <w:widowControl/>
      <w:tabs>
        <w:tab w:val="left" w:pos="357"/>
      </w:tabs>
      <w:suppressAutoHyphens/>
      <w:spacing w:before="480" w:after="240" w:line="240" w:lineRule="exact"/>
      <w:contextualSpacing/>
    </w:pPr>
    <w:rPr>
      <w:rFonts w:ascii="Times New Roman" w:hAnsi="Times New Roman"/>
      <w:caps/>
      <w:sz w:val="24"/>
      <w:szCs w:val="20"/>
      <w:lang w:val="en-US"/>
    </w:rPr>
  </w:style>
  <w:style w:type="table" w:styleId="Grigliatabella">
    <w:name w:val="Table Grid"/>
    <w:basedOn w:val="Tabellanormale"/>
    <w:uiPriority w:val="39"/>
    <w:rsid w:val="00B91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S">
    <w:name w:val="_REFERENCES"/>
    <w:basedOn w:val="PARAGRAPHFIRST"/>
    <w:qFormat/>
    <w:rsid w:val="00BD72FD"/>
    <w:pPr>
      <w:ind w:left="284" w:hanging="284"/>
    </w:pPr>
    <w:rPr>
      <w:sz w:val="20"/>
    </w:rPr>
  </w:style>
  <w:style w:type="paragraph" w:customStyle="1" w:styleId="FIGURECAPTION">
    <w:name w:val="_FIGURE CAPTION"/>
    <w:basedOn w:val="FIGURE"/>
    <w:next w:val="PARAGRAPHFIRST"/>
    <w:qFormat/>
    <w:rsid w:val="002D39EE"/>
    <w:pPr>
      <w:keepNext w:val="0"/>
      <w:keepLines/>
      <w:spacing w:before="120" w:after="240" w:line="240" w:lineRule="exact"/>
      <w:contextualSpacing/>
    </w:pPr>
  </w:style>
  <w:style w:type="paragraph" w:customStyle="1" w:styleId="Tabellentext">
    <w:name w:val="Tabellentext"/>
    <w:basedOn w:val="Normale"/>
    <w:semiHidden/>
    <w:qFormat/>
    <w:rsid w:val="001B7F4E"/>
    <w:pPr>
      <w:keepNext/>
      <w:jc w:val="left"/>
    </w:pPr>
  </w:style>
  <w:style w:type="paragraph" w:customStyle="1" w:styleId="TABLECAPTION">
    <w:name w:val="_TABLE CAPTION"/>
    <w:basedOn w:val="TABLE"/>
    <w:next w:val="TABLE"/>
    <w:qFormat/>
    <w:rsid w:val="00174F02"/>
    <w:pPr>
      <w:spacing w:before="240" w:after="120" w:line="240" w:lineRule="exact"/>
      <w:contextualSpacing/>
    </w:pPr>
    <w:rPr>
      <w:sz w:val="20"/>
    </w:rPr>
  </w:style>
  <w:style w:type="character" w:styleId="Testosegnaposto">
    <w:name w:val="Placeholder Text"/>
    <w:basedOn w:val="Carpredefinitoparagrafo"/>
    <w:uiPriority w:val="99"/>
    <w:semiHidden/>
    <w:rsid w:val="001A5857"/>
    <w:rPr>
      <w:color w:val="808080"/>
    </w:rPr>
  </w:style>
  <w:style w:type="paragraph" w:customStyle="1" w:styleId="EQUATION">
    <w:name w:val="_EQUATION"/>
    <w:basedOn w:val="PARAGRAPHSTANDARD"/>
    <w:qFormat/>
    <w:rsid w:val="00954CFA"/>
    <w:pPr>
      <w:spacing w:before="240" w:after="240" w:line="240" w:lineRule="auto"/>
      <w:ind w:firstLine="0"/>
      <w:jc w:val="center"/>
    </w:pPr>
  </w:style>
  <w:style w:type="paragraph" w:customStyle="1" w:styleId="LISTBULLETED">
    <w:name w:val="_LIST BULLETED"/>
    <w:basedOn w:val="PARAGRAPHSTANDARD"/>
    <w:qFormat/>
    <w:rsid w:val="0007774D"/>
    <w:pPr>
      <w:numPr>
        <w:numId w:val="10"/>
      </w:numPr>
      <w:spacing w:before="240" w:after="240"/>
      <w:ind w:left="1003" w:hanging="357"/>
      <w:contextualSpacing/>
    </w:pPr>
  </w:style>
  <w:style w:type="paragraph" w:customStyle="1" w:styleId="LISTNUMBERED">
    <w:name w:val="_LIST NUMBERED"/>
    <w:basedOn w:val="LISTBULLETED"/>
    <w:qFormat/>
    <w:rsid w:val="0007774D"/>
    <w:pPr>
      <w:numPr>
        <w:numId w:val="11"/>
      </w:numPr>
    </w:pPr>
  </w:style>
  <w:style w:type="character" w:styleId="Collegamentoipertestuale">
    <w:name w:val="Hyperlink"/>
    <w:basedOn w:val="Carpredefinitoparagrafo"/>
    <w:uiPriority w:val="99"/>
    <w:semiHidden/>
    <w:rsid w:val="00C61147"/>
    <w:rPr>
      <w:color w:val="0563C1" w:themeColor="hyperlink"/>
      <w:u w:val="single"/>
    </w:rPr>
  </w:style>
  <w:style w:type="character" w:styleId="Rimandocommento">
    <w:name w:val="annotation reference"/>
    <w:basedOn w:val="Carpredefinitoparagrafo"/>
    <w:uiPriority w:val="99"/>
    <w:semiHidden/>
    <w:rsid w:val="000C6002"/>
    <w:rPr>
      <w:sz w:val="16"/>
      <w:szCs w:val="16"/>
    </w:rPr>
  </w:style>
  <w:style w:type="paragraph" w:styleId="Testocommento">
    <w:name w:val="annotation text"/>
    <w:basedOn w:val="Normale"/>
    <w:link w:val="TestocommentoCarattere"/>
    <w:uiPriority w:val="99"/>
    <w:semiHidden/>
    <w:rsid w:val="000C6002"/>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C6002"/>
    <w:rPr>
      <w:rFonts w:ascii="Arial" w:eastAsia="Times New Roman" w:hAnsi="Arial" w:cs="Times New Roman"/>
      <w:color w:val="000000" w:themeColor="text1"/>
      <w:sz w:val="20"/>
      <w:szCs w:val="20"/>
      <w:lang w:eastAsia="de-DE"/>
    </w:rPr>
  </w:style>
  <w:style w:type="paragraph" w:styleId="Soggettocommento">
    <w:name w:val="annotation subject"/>
    <w:basedOn w:val="Testocommento"/>
    <w:next w:val="Testocommento"/>
    <w:link w:val="SoggettocommentoCarattere"/>
    <w:uiPriority w:val="99"/>
    <w:semiHidden/>
    <w:rsid w:val="000C6002"/>
    <w:rPr>
      <w:b/>
      <w:bCs/>
    </w:rPr>
  </w:style>
  <w:style w:type="character" w:customStyle="1" w:styleId="SoggettocommentoCarattere">
    <w:name w:val="Soggetto commento Carattere"/>
    <w:basedOn w:val="TestocommentoCarattere"/>
    <w:link w:val="Soggettocommento"/>
    <w:uiPriority w:val="99"/>
    <w:semiHidden/>
    <w:rsid w:val="000C6002"/>
    <w:rPr>
      <w:rFonts w:ascii="Arial" w:eastAsia="Times New Roman" w:hAnsi="Arial" w:cs="Times New Roman"/>
      <w:b/>
      <w:bCs/>
      <w:color w:val="000000" w:themeColor="text1"/>
      <w:sz w:val="20"/>
      <w:szCs w:val="20"/>
      <w:lang w:eastAsia="de-DE"/>
    </w:rPr>
  </w:style>
  <w:style w:type="paragraph" w:styleId="Testofumetto">
    <w:name w:val="Balloon Text"/>
    <w:basedOn w:val="Normale"/>
    <w:link w:val="TestofumettoCarattere"/>
    <w:uiPriority w:val="99"/>
    <w:semiHidden/>
    <w:rsid w:val="000C6002"/>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C6002"/>
    <w:rPr>
      <w:rFonts w:ascii="Segoe UI" w:eastAsia="Times New Roman" w:hAnsi="Segoe UI" w:cs="Segoe UI"/>
      <w:color w:val="000000" w:themeColor="text1"/>
      <w:sz w:val="18"/>
      <w:szCs w:val="18"/>
      <w:lang w:eastAsia="de-DE"/>
    </w:rPr>
  </w:style>
  <w:style w:type="paragraph" w:customStyle="1" w:styleId="KEYWORDS">
    <w:name w:val="_KEYWORDS"/>
    <w:basedOn w:val="ABSTRACT"/>
    <w:qFormat/>
    <w:rsid w:val="006601E4"/>
    <w:rPr>
      <w:i/>
    </w:rPr>
  </w:style>
  <w:style w:type="character" w:styleId="Menzionenonrisolta">
    <w:name w:val="Unresolved Mention"/>
    <w:basedOn w:val="Carpredefinitoparagrafo"/>
    <w:uiPriority w:val="99"/>
    <w:semiHidden/>
    <w:unhideWhenUsed/>
    <w:rsid w:val="009F6C14"/>
    <w:rPr>
      <w:color w:val="605E5C"/>
      <w:shd w:val="clear" w:color="auto" w:fill="E1DFDD"/>
    </w:rPr>
  </w:style>
  <w:style w:type="paragraph" w:styleId="Bibliografia">
    <w:name w:val="Bibliography"/>
    <w:basedOn w:val="Normale"/>
    <w:next w:val="Normale"/>
    <w:uiPriority w:val="37"/>
    <w:semiHidden/>
    <w:unhideWhenUsed/>
    <w:rsid w:val="009361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14C4CE-3F0D-40B0-857D-1E55941E7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2515</Words>
  <Characters>14341</Characters>
  <Application>Microsoft Office Word</Application>
  <DocSecurity>0</DocSecurity>
  <Lines>119</Lines>
  <Paragraphs>33</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ISRM 2023 | Paper template</vt:lpstr>
      <vt:lpstr>ISRM 2023 | Paper template</vt:lpstr>
      <vt:lpstr>ISRM 2023 | Paper template</vt:lpstr>
    </vt:vector>
  </TitlesOfParts>
  <Company>Austrian Society for Geomechanics</Company>
  <LinksUpToDate>false</LinksUpToDate>
  <CharactersWithSpaces>16823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ISRM 2023 | Paper template</dc:title>
  <dc:subject/>
  <dc:creator>DI Alexander Kluckner</dc:creator>
  <cp:keywords/>
  <dc:description/>
  <cp:lastModifiedBy>Federico  Vagnon</cp:lastModifiedBy>
  <cp:revision>7</cp:revision>
  <cp:lastPrinted>2015-01-26T16:29:00Z</cp:lastPrinted>
  <dcterms:created xsi:type="dcterms:W3CDTF">2023-02-20T14:24:00Z</dcterms:created>
  <dcterms:modified xsi:type="dcterms:W3CDTF">2023-02-20T16:57:00Z</dcterms:modified>
</cp:coreProperties>
</file>