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E991" w14:textId="08A4B6A2" w:rsidR="00A34CB3" w:rsidRPr="006F3444" w:rsidRDefault="00BF2015" w:rsidP="002C6871">
      <w:pPr>
        <w:jc w:val="center"/>
        <w:rPr>
          <w:b/>
          <w:bCs/>
          <w:sz w:val="32"/>
          <w:szCs w:val="32"/>
          <w:u w:val="single"/>
        </w:rPr>
      </w:pPr>
      <w:r>
        <w:rPr>
          <w:b/>
          <w:bCs/>
          <w:sz w:val="32"/>
          <w:szCs w:val="32"/>
          <w:u w:val="single"/>
        </w:rPr>
        <w:t xml:space="preserve">Directionality of force requirements </w:t>
      </w:r>
      <w:r w:rsidR="00C847D6">
        <w:rPr>
          <w:b/>
          <w:bCs/>
          <w:sz w:val="32"/>
          <w:szCs w:val="32"/>
          <w:u w:val="single"/>
        </w:rPr>
        <w:t xml:space="preserve">in standing </w:t>
      </w:r>
      <w:r>
        <w:rPr>
          <w:b/>
          <w:bCs/>
          <w:sz w:val="32"/>
          <w:szCs w:val="32"/>
          <w:u w:val="single"/>
        </w:rPr>
        <w:t xml:space="preserve">and </w:t>
      </w:r>
      <w:r w:rsidR="005C74C6" w:rsidRPr="006F3444">
        <w:rPr>
          <w:b/>
          <w:bCs/>
          <w:sz w:val="32"/>
          <w:szCs w:val="32"/>
          <w:u w:val="single"/>
        </w:rPr>
        <w:t xml:space="preserve">motor unit </w:t>
      </w:r>
      <w:r>
        <w:rPr>
          <w:b/>
          <w:bCs/>
          <w:sz w:val="32"/>
          <w:szCs w:val="32"/>
          <w:u w:val="single"/>
        </w:rPr>
        <w:t xml:space="preserve">recruitment </w:t>
      </w:r>
      <w:r w:rsidR="00C847D6">
        <w:rPr>
          <w:b/>
          <w:bCs/>
          <w:sz w:val="32"/>
          <w:szCs w:val="32"/>
          <w:u w:val="single"/>
        </w:rPr>
        <w:t>in</w:t>
      </w:r>
      <w:r w:rsidR="00C847D6" w:rsidRPr="006F3444">
        <w:rPr>
          <w:b/>
          <w:bCs/>
          <w:sz w:val="32"/>
          <w:szCs w:val="32"/>
          <w:u w:val="single"/>
        </w:rPr>
        <w:t xml:space="preserve"> </w:t>
      </w:r>
      <w:r w:rsidR="005C74C6" w:rsidRPr="006F3444">
        <w:rPr>
          <w:b/>
          <w:bCs/>
          <w:sz w:val="32"/>
          <w:szCs w:val="32"/>
          <w:u w:val="single"/>
        </w:rPr>
        <w:t xml:space="preserve">the ankle plantarflexors </w:t>
      </w:r>
    </w:p>
    <w:p w14:paraId="56B0321E" w14:textId="2518A2F3" w:rsidR="005C74C6" w:rsidRDefault="005C74C6" w:rsidP="00B63991">
      <w:pPr>
        <w:spacing w:line="360" w:lineRule="auto"/>
        <w:rPr>
          <w:b/>
          <w:bCs/>
          <w:u w:val="single"/>
        </w:rPr>
      </w:pPr>
    </w:p>
    <w:p w14:paraId="6E2BBAFE" w14:textId="61012178" w:rsidR="00D87F3A" w:rsidRDefault="00D87F3A" w:rsidP="00B63991">
      <w:pPr>
        <w:spacing w:line="360" w:lineRule="auto"/>
      </w:pPr>
      <w:r>
        <w:rPr>
          <w:b/>
          <w:bCs/>
        </w:rPr>
        <w:t>Abstract</w:t>
      </w:r>
    </w:p>
    <w:p w14:paraId="0A1A739E" w14:textId="7AD26B7F" w:rsidR="003F7A44" w:rsidRDefault="003F7A44" w:rsidP="00B63991">
      <w:pPr>
        <w:spacing w:line="360" w:lineRule="auto"/>
      </w:pPr>
      <w:r w:rsidRPr="00B63991">
        <w:rPr>
          <w:b/>
          <w:bCs/>
        </w:rPr>
        <w:t>Purpose</w:t>
      </w:r>
      <w:r>
        <w:t xml:space="preserve">: </w:t>
      </w:r>
      <w:r w:rsidR="00C847D6">
        <w:t>The purpose of this study was to</w:t>
      </w:r>
      <w:r>
        <w:t xml:space="preserve"> investigate </w:t>
      </w:r>
      <w:r w:rsidR="00C847D6">
        <w:t xml:space="preserve">whether </w:t>
      </w:r>
      <w:r>
        <w:t>regional</w:t>
      </w:r>
      <w:r w:rsidR="00B63991">
        <w:t xml:space="preserve"> </w:t>
      </w:r>
      <w:r w:rsidR="00C847D6">
        <w:t xml:space="preserve">modulation </w:t>
      </w:r>
      <w:r w:rsidR="00B63991">
        <w:t xml:space="preserve">of the </w:t>
      </w:r>
      <w:r w:rsidR="00C847D6">
        <w:t xml:space="preserve">ankle </w:t>
      </w:r>
      <w:r w:rsidR="00B63991">
        <w:t>plantarflexor</w:t>
      </w:r>
      <w:r w:rsidR="00A128BA">
        <w:t>s</w:t>
      </w:r>
      <w:r w:rsidR="00B63991">
        <w:t xml:space="preserve"> </w:t>
      </w:r>
      <w:r w:rsidR="00C847D6">
        <w:t xml:space="preserve">during standing </w:t>
      </w:r>
      <w:r w:rsidR="00B63991">
        <w:t>was related to the</w:t>
      </w:r>
      <w:r>
        <w:t xml:space="preserve"> recruitment of </w:t>
      </w:r>
      <w:r w:rsidR="00C847D6">
        <w:t xml:space="preserve">specific </w:t>
      </w:r>
      <w:r>
        <w:t>motor units associated with force</w:t>
      </w:r>
      <w:r w:rsidR="006A0FE5">
        <w:t>-</w:t>
      </w:r>
      <w:r>
        <w:t>direction.</w:t>
      </w:r>
    </w:p>
    <w:p w14:paraId="036DDA74" w14:textId="2E215034" w:rsidR="003F7A44" w:rsidRDefault="003F7A44" w:rsidP="00B63991">
      <w:pPr>
        <w:spacing w:line="360" w:lineRule="auto"/>
      </w:pPr>
      <w:r w:rsidRPr="00B63991">
        <w:rPr>
          <w:b/>
          <w:bCs/>
        </w:rPr>
        <w:t>Methods</w:t>
      </w:r>
      <w:r>
        <w:t>: Fourteen participants performed a multi-directional leaning task</w:t>
      </w:r>
      <w:r w:rsidR="00C847D6">
        <w:t xml:space="preserve"> in standing</w:t>
      </w:r>
      <w:r>
        <w:t>.</w:t>
      </w:r>
      <w:r w:rsidR="00F1520F">
        <w:t xml:space="preserve"> Participants stood on a force platform and maintained their posture </w:t>
      </w:r>
      <w:r w:rsidR="00906B57">
        <w:t xml:space="preserve">while </w:t>
      </w:r>
      <w:r w:rsidR="00F1520F">
        <w:t>pro</w:t>
      </w:r>
      <w:r w:rsidR="00906B57">
        <w:t>jecting</w:t>
      </w:r>
      <w:r w:rsidR="00F1520F">
        <w:t xml:space="preserve"> their center of pressure into five target directions. </w:t>
      </w:r>
      <w:r>
        <w:t>Motor unit firing</w:t>
      </w:r>
      <w:r w:rsidR="00C847D6">
        <w:t>s</w:t>
      </w:r>
      <w:r>
        <w:t xml:space="preserve"> were extracted by decomposing high-density surface </w:t>
      </w:r>
      <w:r w:rsidR="00C847D6">
        <w:t>electromyograms</w:t>
      </w:r>
      <w:r>
        <w:t xml:space="preserve"> detected from the ankle </w:t>
      </w:r>
      <w:r w:rsidR="00A128BA">
        <w:t>plantarflexor</w:t>
      </w:r>
      <w:r>
        <w:t xml:space="preserve"> muscles. The barycentre, </w:t>
      </w:r>
      <w:r w:rsidR="006A0FE5">
        <w:t>defined</w:t>
      </w:r>
      <w:r>
        <w:t xml:space="preserve"> as the weighted mean of the </w:t>
      </w:r>
      <w:r w:rsidR="006A0FE5">
        <w:t>average rectified</w:t>
      </w:r>
      <w:r>
        <w:t xml:space="preserve"> </w:t>
      </w:r>
      <w:r w:rsidR="00C847D6">
        <w:t xml:space="preserve">values </w:t>
      </w:r>
      <w:r>
        <w:t>across columns and rows</w:t>
      </w:r>
      <w:r w:rsidR="00B417CA">
        <w:t>,</w:t>
      </w:r>
      <w:r>
        <w:t xml:space="preserve"> was </w:t>
      </w:r>
      <w:r w:rsidR="00C847D6">
        <w:t xml:space="preserve">used </w:t>
      </w:r>
      <w:r>
        <w:t xml:space="preserve">to </w:t>
      </w:r>
      <w:r w:rsidR="00C847D6">
        <w:t xml:space="preserve">evaluate </w:t>
      </w:r>
      <w:r>
        <w:t>the medio-lateral and proximo-distal changes in the surface representation</w:t>
      </w:r>
      <w:r w:rsidR="00C847D6">
        <w:t xml:space="preserve"> of single motor unit</w:t>
      </w:r>
      <w:r>
        <w:t>s between different leaning target directions.</w:t>
      </w:r>
      <w:r w:rsidR="006A0FE5">
        <w:t xml:space="preserve"> A motor unit tracking analysis was conducted to compare groups of motor units that were common and </w:t>
      </w:r>
      <w:r w:rsidR="00C847D6">
        <w:t>independent</w:t>
      </w:r>
      <w:r w:rsidR="00524D9F">
        <w:t xml:space="preserve"> (unique)</w:t>
      </w:r>
      <w:r w:rsidR="00C847D6">
        <w:t xml:space="preserve"> </w:t>
      </w:r>
      <w:r w:rsidR="006A0FE5">
        <w:t>across the target directions.</w:t>
      </w:r>
    </w:p>
    <w:p w14:paraId="7687EE19" w14:textId="3A1B6EAF" w:rsidR="00B63991" w:rsidRDefault="00B63991" w:rsidP="00B63991">
      <w:pPr>
        <w:spacing w:line="360" w:lineRule="auto"/>
      </w:pPr>
      <w:r w:rsidRPr="00B63991">
        <w:rPr>
          <w:b/>
          <w:bCs/>
        </w:rPr>
        <w:t>Results</w:t>
      </w:r>
      <w:r>
        <w:t>: The leaning direction</w:t>
      </w:r>
      <w:r w:rsidR="00B417CA">
        <w:t>s</w:t>
      </w:r>
      <w:r>
        <w:t xml:space="preserve"> </w:t>
      </w:r>
      <w:r w:rsidR="00F1520F">
        <w:t>had an effect on</w:t>
      </w:r>
      <w:r>
        <w:t xml:space="preserve"> the spatial representations of motor units in the medial gastrocnemius and soleus</w:t>
      </w:r>
      <w:r w:rsidR="00F1520F">
        <w:t xml:space="preserve"> (</w:t>
      </w:r>
      <w:r w:rsidR="00F1520F">
        <w:rPr>
          <w:i/>
          <w:iCs/>
        </w:rPr>
        <w:t>p</w:t>
      </w:r>
      <w:r w:rsidR="00F1520F">
        <w:t xml:space="preserve"> &gt; 0.05)</w:t>
      </w:r>
      <w:r>
        <w:t>, but not the lateral gastrocnemius</w:t>
      </w:r>
      <w:r w:rsidR="00F1520F">
        <w:t xml:space="preserve"> (</w:t>
      </w:r>
      <w:r w:rsidR="00F1520F">
        <w:rPr>
          <w:i/>
          <w:iCs/>
        </w:rPr>
        <w:t>p</w:t>
      </w:r>
      <w:r w:rsidR="00F1520F">
        <w:t xml:space="preserve"> &lt; 0.05)</w:t>
      </w:r>
      <w:r w:rsidR="00B417CA">
        <w:t xml:space="preserve">. </w:t>
      </w:r>
      <w:r w:rsidR="00524D9F">
        <w:t xml:space="preserve">Motor units </w:t>
      </w:r>
      <w:r w:rsidR="00906B57">
        <w:t xml:space="preserve">action potentials </w:t>
      </w:r>
      <w:r w:rsidR="00524D9F">
        <w:t>were re</w:t>
      </w:r>
      <w:r w:rsidR="00906B57">
        <w:t>presented</w:t>
      </w:r>
      <w:r w:rsidR="00524D9F">
        <w:t xml:space="preserve"> </w:t>
      </w:r>
      <w:r w:rsidR="00906B57">
        <w:t xml:space="preserve">in </w:t>
      </w:r>
      <w:r w:rsidR="00524D9F">
        <w:t xml:space="preserve">the medial and proximal aspects of the muscles. </w:t>
      </w:r>
      <w:r>
        <w:t xml:space="preserve">Further analysis determined that </w:t>
      </w:r>
      <w:r w:rsidR="006A0FE5">
        <w:t xml:space="preserve">the </w:t>
      </w:r>
      <w:r>
        <w:t xml:space="preserve">common </w:t>
      </w:r>
      <w:r w:rsidR="006A0FE5">
        <w:t xml:space="preserve">motor units </w:t>
      </w:r>
      <w:r>
        <w:t xml:space="preserve">across the target directions </w:t>
      </w:r>
      <w:r w:rsidR="00F1520F">
        <w:t xml:space="preserve">were recruited </w:t>
      </w:r>
      <w:r>
        <w:t>in the same spatial locations (</w:t>
      </w:r>
      <w:r w:rsidR="006A0FE5">
        <w:rPr>
          <w:i/>
          <w:iCs/>
        </w:rPr>
        <w:t>p</w:t>
      </w:r>
      <w:r>
        <w:t xml:space="preserve"> &gt; 0.05), whereas newly recruited </w:t>
      </w:r>
      <w:r w:rsidR="004359AE">
        <w:t>unique</w:t>
      </w:r>
      <w:r>
        <w:t xml:space="preserve"> motor units </w:t>
      </w:r>
      <w:r w:rsidR="00F1520F">
        <w:t xml:space="preserve">were recruited in different spatial locations </w:t>
      </w:r>
      <w:r>
        <w:t>(</w:t>
      </w:r>
      <w:r w:rsidR="006A0FE5">
        <w:rPr>
          <w:i/>
          <w:iCs/>
        </w:rPr>
        <w:t>p</w:t>
      </w:r>
      <w:r w:rsidR="006A0FE5">
        <w:t xml:space="preserve"> </w:t>
      </w:r>
      <w:r>
        <w:t>&lt; 0.05).</w:t>
      </w:r>
    </w:p>
    <w:p w14:paraId="310D6ABB" w14:textId="61A94AD6" w:rsidR="00B63991" w:rsidRPr="003F7A44" w:rsidRDefault="00B63991" w:rsidP="00B63991">
      <w:pPr>
        <w:spacing w:line="360" w:lineRule="auto"/>
      </w:pPr>
      <w:r w:rsidRPr="00B63991">
        <w:rPr>
          <w:b/>
          <w:bCs/>
        </w:rPr>
        <w:t>Conclusions</w:t>
      </w:r>
      <w:r>
        <w:t xml:space="preserve">: The central nervous system may possess the </w:t>
      </w:r>
      <w:r w:rsidR="005C1EC8">
        <w:t>ability</w:t>
      </w:r>
      <w:r>
        <w:t xml:space="preserve"> to activate </w:t>
      </w:r>
      <w:r w:rsidR="00C847D6">
        <w:t>different</w:t>
      </w:r>
      <w:r>
        <w:t xml:space="preserve"> groups of </w:t>
      </w:r>
      <w:r w:rsidR="00C847D6">
        <w:t>motor units</w:t>
      </w:r>
      <w:r>
        <w:t xml:space="preserve"> to </w:t>
      </w:r>
      <w:r w:rsidR="00FC0729">
        <w:t xml:space="preserve">meet the </w:t>
      </w:r>
      <w:r w:rsidR="00524D9F">
        <w:t>force-direction</w:t>
      </w:r>
      <w:r>
        <w:t xml:space="preserve"> requirements </w:t>
      </w:r>
      <w:r w:rsidR="00FC0729">
        <w:t xml:space="preserve">of the leaning task, </w:t>
      </w:r>
      <w:r>
        <w:t>according to task demands.</w:t>
      </w:r>
    </w:p>
    <w:p w14:paraId="798494FB" w14:textId="4DA033E2" w:rsidR="00D87F3A" w:rsidRDefault="00D87F3A">
      <w:pPr>
        <w:rPr>
          <w:b/>
          <w:bCs/>
          <w:u w:val="single"/>
        </w:rPr>
      </w:pPr>
    </w:p>
    <w:p w14:paraId="15F350ED" w14:textId="77777777" w:rsidR="003F7A44" w:rsidRPr="006F3444" w:rsidRDefault="003F7A44">
      <w:pPr>
        <w:rPr>
          <w:b/>
          <w:bCs/>
          <w:u w:val="single"/>
        </w:rPr>
      </w:pPr>
    </w:p>
    <w:p w14:paraId="29CFC2EA" w14:textId="33344C30" w:rsidR="00E379A0" w:rsidRPr="006F3444" w:rsidRDefault="00E379A0" w:rsidP="00E379A0">
      <w:pPr>
        <w:spacing w:line="480" w:lineRule="auto"/>
        <w:rPr>
          <w:b/>
          <w:bCs/>
        </w:rPr>
      </w:pPr>
      <w:r w:rsidRPr="006F3444">
        <w:rPr>
          <w:b/>
          <w:bCs/>
        </w:rPr>
        <w:t>Introduction</w:t>
      </w:r>
    </w:p>
    <w:p w14:paraId="01CB21BB" w14:textId="7B0CBBD9" w:rsidR="005C74C6" w:rsidRPr="006F3444" w:rsidRDefault="005C74C6" w:rsidP="005C74C6">
      <w:pPr>
        <w:spacing w:line="480" w:lineRule="auto"/>
        <w:ind w:firstLine="720"/>
      </w:pPr>
      <w:r w:rsidRPr="006F3444">
        <w:t xml:space="preserve">The control of standing posture is a fundamental requirement for </w:t>
      </w:r>
      <w:r w:rsidR="0076551D" w:rsidRPr="006F3444">
        <w:t>many</w:t>
      </w:r>
      <w:r w:rsidRPr="006F3444">
        <w:t xml:space="preserve"> motor tasks. </w:t>
      </w:r>
      <w:r w:rsidR="005C1EC8">
        <w:t>S</w:t>
      </w:r>
      <w:r w:rsidR="005C1EC8" w:rsidRPr="006F3444">
        <w:t>ucces</w:t>
      </w:r>
      <w:r w:rsidR="005C1EC8">
        <w:t>s</w:t>
      </w:r>
      <w:r w:rsidRPr="006F3444">
        <w:t xml:space="preserve"> in performing many functional daily tasks </w:t>
      </w:r>
      <w:r w:rsidR="009C3A21">
        <w:t>require</w:t>
      </w:r>
      <w:r w:rsidR="00FC0729">
        <w:t>s</w:t>
      </w:r>
      <w:r w:rsidR="009C3A21">
        <w:t xml:space="preserve"> </w:t>
      </w:r>
      <w:r w:rsidR="00FC0729">
        <w:t xml:space="preserve">the </w:t>
      </w:r>
      <w:r w:rsidRPr="006F3444">
        <w:t>activati</w:t>
      </w:r>
      <w:r w:rsidR="00FC0729">
        <w:t>on of</w:t>
      </w:r>
      <w:r w:rsidRPr="006F3444">
        <w:t xml:space="preserve"> populations of motor units within various muscles to achieve postural control. For example, forward leaning </w:t>
      </w:r>
      <w:r w:rsidRPr="006F3444">
        <w:lastRenderedPageBreak/>
        <w:t xml:space="preserve">during standing is achieved by activating </w:t>
      </w:r>
      <w:r w:rsidR="00AD4EB6" w:rsidRPr="006F3444">
        <w:t>motor units</w:t>
      </w:r>
      <w:r w:rsidRPr="006F3444">
        <w:t xml:space="preserve"> within the </w:t>
      </w:r>
      <w:r w:rsidR="00AD4EB6" w:rsidRPr="006F3444">
        <w:t>plantarflexors</w:t>
      </w:r>
      <w:r w:rsidRPr="006F3444">
        <w:t xml:space="preserve">, comprised of the medial and lateral gastrocnemius (MG and LG) </w:t>
      </w:r>
      <w:r w:rsidR="00FC0729">
        <w:t>and</w:t>
      </w:r>
      <w:r w:rsidRPr="006F3444">
        <w:t xml:space="preserve"> the soleus (SOL)</w:t>
      </w:r>
      <w:r w:rsidR="00FC0729">
        <w:t>,</w:t>
      </w:r>
      <w:r w:rsidRPr="006F3444">
        <w:t xml:space="preserve"> to prevent forward toppling (</w:t>
      </w:r>
      <w:r w:rsidRPr="006F3444">
        <w:rPr>
          <w:bCs/>
        </w:rPr>
        <w:t>Di Giulio</w:t>
      </w:r>
      <w:r w:rsidRPr="006F3444">
        <w:t xml:space="preserve"> et al., 2009). The central nervous system (CNS) relies on two independent mechanisms for the gradation of force; recruitment and rate coding of </w:t>
      </w:r>
      <w:r w:rsidR="00AD4EB6" w:rsidRPr="006F3444">
        <w:t>motor units</w:t>
      </w:r>
      <w:r w:rsidRPr="006F3444">
        <w:t>. While distinct, these two mechanisms are controlled by the same physiological signal</w:t>
      </w:r>
      <w:r w:rsidR="00624A8D">
        <w:t xml:space="preserve"> </w:t>
      </w:r>
      <w:r w:rsidR="0083401A">
        <w:t>(Binder et al., 1996)</w:t>
      </w:r>
      <w:r w:rsidRPr="006F3444">
        <w:t xml:space="preserve">. </w:t>
      </w:r>
      <w:r w:rsidR="00771AAD">
        <w:t>However</w:t>
      </w:r>
      <w:r w:rsidR="00104A62">
        <w:t>, within a motoneuron pool</w:t>
      </w:r>
      <w:r w:rsidR="00771AAD">
        <w:t xml:space="preserve">, individual motor units may be recruited independently (Kernell 2003). The likelihood of a motor unit being recruited depends on the relative distribution of synaptic inputs across motoneurons. </w:t>
      </w:r>
      <w:r w:rsidRPr="006F3444">
        <w:t>During uniform</w:t>
      </w:r>
      <w:r w:rsidR="00771AAD">
        <w:t xml:space="preserve"> synaptic</w:t>
      </w:r>
      <w:r w:rsidRPr="006F3444">
        <w:t xml:space="preserve"> </w:t>
      </w:r>
      <w:r w:rsidR="00C46CDA">
        <w:t>distribution</w:t>
      </w:r>
      <w:r w:rsidR="00771AAD" w:rsidRPr="006F3444">
        <w:t xml:space="preserve"> </w:t>
      </w:r>
      <w:r w:rsidRPr="006F3444">
        <w:t xml:space="preserve">of the muscle, low threshold </w:t>
      </w:r>
      <w:r w:rsidR="00AD4EB6" w:rsidRPr="006F3444">
        <w:t>motor units</w:t>
      </w:r>
      <w:r w:rsidRPr="006F3444">
        <w:t xml:space="preserve"> are found to discharge first with larger threshold units contributing </w:t>
      </w:r>
      <w:r w:rsidR="00771AAD">
        <w:t xml:space="preserve">with larger inputs </w:t>
      </w:r>
      <w:r w:rsidRPr="006F3444">
        <w:t>(</w:t>
      </w:r>
      <w:r w:rsidRPr="006F3444">
        <w:rPr>
          <w:bCs/>
        </w:rPr>
        <w:t>Henneman</w:t>
      </w:r>
      <w:r w:rsidRPr="006F3444">
        <w:t xml:space="preserve"> et al. 1965</w:t>
      </w:r>
      <w:r w:rsidR="00B13F5E">
        <w:t>; Milner-Brown et al., 1973</w:t>
      </w:r>
      <w:r w:rsidRPr="006F3444">
        <w:t>).</w:t>
      </w:r>
      <w:r w:rsidR="00624A8D" w:rsidRPr="006F3444" w:rsidDel="00624A8D">
        <w:t xml:space="preserve"> </w:t>
      </w:r>
      <w:r w:rsidRPr="006F3444">
        <w:t xml:space="preserve">However, recent studies have begun to illustrate </w:t>
      </w:r>
      <w:r w:rsidR="00A90A7D" w:rsidRPr="006F3444">
        <w:t>regionally</w:t>
      </w:r>
      <w:r w:rsidR="00FC0729">
        <w:t>-</w:t>
      </w:r>
      <w:r w:rsidR="00A90A7D" w:rsidRPr="006F3444">
        <w:t xml:space="preserve">specific </w:t>
      </w:r>
      <w:r w:rsidRPr="006F3444">
        <w:t xml:space="preserve">distribution of muscle activity across the </w:t>
      </w:r>
      <w:r w:rsidR="00CD10D6" w:rsidRPr="006F3444">
        <w:t xml:space="preserve">plantarflexor </w:t>
      </w:r>
      <w:r w:rsidRPr="006F3444">
        <w:t>muscle</w:t>
      </w:r>
      <w:r w:rsidR="009C3A21">
        <w:t>s</w:t>
      </w:r>
      <w:r w:rsidRPr="006F3444">
        <w:t xml:space="preserve"> (</w:t>
      </w:r>
      <w:r w:rsidRPr="006F3444">
        <w:rPr>
          <w:bCs/>
        </w:rPr>
        <w:t>Kinugasa</w:t>
      </w:r>
      <w:r w:rsidRPr="006F3444">
        <w:t xml:space="preserve"> et al., 2011; </w:t>
      </w:r>
      <w:r w:rsidRPr="006F3444">
        <w:rPr>
          <w:bCs/>
        </w:rPr>
        <w:t>Segal &amp; Song</w:t>
      </w:r>
      <w:r w:rsidRPr="006F3444">
        <w:t xml:space="preserve"> 2006; </w:t>
      </w:r>
      <w:r w:rsidRPr="006F3444">
        <w:rPr>
          <w:bCs/>
        </w:rPr>
        <w:t>Dos Anjos</w:t>
      </w:r>
      <w:r w:rsidRPr="006F3444">
        <w:t xml:space="preserve"> et al., 2015). This </w:t>
      </w:r>
      <w:r w:rsidR="00FC0729">
        <w:t>raises</w:t>
      </w:r>
      <w:r w:rsidRPr="006F3444">
        <w:t xml:space="preserve"> the possibility of the CNS utilizing this </w:t>
      </w:r>
      <w:r w:rsidR="00A90A7D" w:rsidRPr="006F3444">
        <w:t>regional</w:t>
      </w:r>
      <w:r w:rsidR="00FC0729">
        <w:t>ly-</w:t>
      </w:r>
      <w:r w:rsidR="00A90A7D" w:rsidRPr="006F3444">
        <w:t>specific</w:t>
      </w:r>
      <w:r w:rsidRPr="006F3444">
        <w:t xml:space="preserve"> distribution of synaptic activity across</w:t>
      </w:r>
      <w:r w:rsidR="00A90A7D" w:rsidRPr="006F3444">
        <w:t xml:space="preserve"> the</w:t>
      </w:r>
      <w:r w:rsidRPr="006F3444">
        <w:t xml:space="preserve"> different motoneuron pools to control recruitment and rate coding of </w:t>
      </w:r>
      <w:r w:rsidR="009C3A21">
        <w:t>motor units</w:t>
      </w:r>
      <w:r w:rsidRPr="006F3444">
        <w:t xml:space="preserve"> </w:t>
      </w:r>
      <w:r w:rsidR="00AD4EB6" w:rsidRPr="006F3444">
        <w:t>in conjunction with Henneman’s size principle</w:t>
      </w:r>
      <w:r w:rsidRPr="006F3444">
        <w:t>.</w:t>
      </w:r>
    </w:p>
    <w:p w14:paraId="3564EF1F" w14:textId="695BA884" w:rsidR="00A90A7D" w:rsidRPr="006F3444" w:rsidRDefault="00A90A7D" w:rsidP="00A90A7D">
      <w:pPr>
        <w:spacing w:line="480" w:lineRule="auto"/>
        <w:ind w:firstLine="720"/>
      </w:pPr>
      <w:r w:rsidRPr="006F3444">
        <w:t xml:space="preserve">Regional </w:t>
      </w:r>
      <w:r w:rsidR="00BA47AA">
        <w:t>modulation of</w:t>
      </w:r>
      <w:r w:rsidR="00BA47AA" w:rsidRPr="006F3444">
        <w:t xml:space="preserve"> </w:t>
      </w:r>
      <w:r w:rsidRPr="006F3444">
        <w:t xml:space="preserve">muscle activation appears to be associated with perturbation direction and body positions. During quiet standing, </w:t>
      </w:r>
      <w:r w:rsidR="00BA47AA">
        <w:t xml:space="preserve">the </w:t>
      </w:r>
      <w:r w:rsidRPr="006F3444">
        <w:t xml:space="preserve">activation of </w:t>
      </w:r>
      <w:r w:rsidR="00AD4EB6" w:rsidRPr="006F3444">
        <w:t>motor units</w:t>
      </w:r>
      <w:r w:rsidRPr="006F3444">
        <w:t xml:space="preserve"> in the MG appear</w:t>
      </w:r>
      <w:r w:rsidR="00BA47AA">
        <w:t>s</w:t>
      </w:r>
      <w:r w:rsidRPr="006F3444">
        <w:t xml:space="preserve"> to be localised in the longitudinal plane (</w:t>
      </w:r>
      <w:r w:rsidRPr="006F3444">
        <w:rPr>
          <w:bCs/>
        </w:rPr>
        <w:t>Viera</w:t>
      </w:r>
      <w:r w:rsidRPr="006F3444">
        <w:t xml:space="preserve"> et al., 2011). In addition to localised </w:t>
      </w:r>
      <w:r w:rsidR="009C3A21">
        <w:t>motor units</w:t>
      </w:r>
      <w:r w:rsidRPr="006F3444">
        <w:t>, the MG motor units are activated intermittently, with recruitment occurring during different body positions (</w:t>
      </w:r>
      <w:r w:rsidRPr="006F3444">
        <w:rPr>
          <w:bCs/>
        </w:rPr>
        <w:t>Viera</w:t>
      </w:r>
      <w:r w:rsidRPr="006F3444">
        <w:t xml:space="preserve"> et al., 2012)</w:t>
      </w:r>
      <w:r w:rsidR="00BA47AA">
        <w:t xml:space="preserve"> suggesting that </w:t>
      </w:r>
      <w:r w:rsidRPr="006F3444">
        <w:t xml:space="preserve">the CNS </w:t>
      </w:r>
      <w:r w:rsidR="00BA47AA">
        <w:t>can</w:t>
      </w:r>
      <w:r w:rsidR="00BA47AA" w:rsidRPr="006F3444">
        <w:t xml:space="preserve"> </w:t>
      </w:r>
      <w:r w:rsidRPr="006F3444">
        <w:t xml:space="preserve">preferentially activate the muscles </w:t>
      </w:r>
      <w:r w:rsidR="00AD4EB6" w:rsidRPr="006F3444">
        <w:t>in specific regions</w:t>
      </w:r>
      <w:r w:rsidRPr="006F3444">
        <w:t xml:space="preserve"> to produce </w:t>
      </w:r>
      <w:r w:rsidR="0076551D" w:rsidRPr="006F3444">
        <w:t xml:space="preserve">the appropriate </w:t>
      </w:r>
      <w:r w:rsidRPr="006F3444">
        <w:t xml:space="preserve">muscle force during standing. A functional application of this organization has been shown </w:t>
      </w:r>
      <w:r w:rsidR="00AD4EB6" w:rsidRPr="006F3444">
        <w:t>during</w:t>
      </w:r>
      <w:r w:rsidRPr="006F3444">
        <w:t xml:space="preserve"> perturbations </w:t>
      </w:r>
      <w:r w:rsidR="00AD4EB6" w:rsidRPr="006F3444">
        <w:t>in</w:t>
      </w:r>
      <w:r w:rsidRPr="006F3444">
        <w:t xml:space="preserve"> different directions. In previous work, we revealed the ability of the CNS to preferentially activate </w:t>
      </w:r>
      <w:r w:rsidR="00AD4EB6" w:rsidRPr="006F3444">
        <w:t xml:space="preserve">the </w:t>
      </w:r>
      <w:r w:rsidR="00AD4EB6" w:rsidRPr="006F3444">
        <w:lastRenderedPageBreak/>
        <w:t>different heads of the MG and LG</w:t>
      </w:r>
      <w:r w:rsidRPr="006F3444">
        <w:t xml:space="preserve">, as well as specific regions within </w:t>
      </w:r>
      <w:r w:rsidR="00AD4EB6" w:rsidRPr="006F3444">
        <w:t>the plantarflexors</w:t>
      </w:r>
      <w:r w:rsidRPr="006F3444">
        <w:t xml:space="preserve"> (</w:t>
      </w:r>
      <w:r w:rsidRPr="006F3444">
        <w:rPr>
          <w:bCs/>
        </w:rPr>
        <w:t>Cohen</w:t>
      </w:r>
      <w:r w:rsidRPr="006F3444">
        <w:t xml:space="preserve"> et al. 2020</w:t>
      </w:r>
      <w:r w:rsidR="009C3A21">
        <w:t>)</w:t>
      </w:r>
      <w:r w:rsidR="00E47601">
        <w:t>,</w:t>
      </w:r>
      <w:r w:rsidR="009C3A21">
        <w:t xml:space="preserve"> </w:t>
      </w:r>
      <w:r w:rsidR="0076551D" w:rsidRPr="006F3444">
        <w:t xml:space="preserve">using </w:t>
      </w:r>
      <w:r w:rsidR="00B13F5E">
        <w:t xml:space="preserve">averaged rectified values (ARV) </w:t>
      </w:r>
      <w:r w:rsidR="0076551D" w:rsidRPr="006F3444">
        <w:t>o</w:t>
      </w:r>
      <w:r w:rsidR="00B13F5E">
        <w:t>n</w:t>
      </w:r>
      <w:r w:rsidR="009C3A21">
        <w:t xml:space="preserve"> </w:t>
      </w:r>
      <w:r w:rsidR="0076551D" w:rsidRPr="006F3444">
        <w:t xml:space="preserve">high-density surface </w:t>
      </w:r>
      <w:r w:rsidR="009C3A21">
        <w:t xml:space="preserve">electromyography </w:t>
      </w:r>
      <w:r w:rsidR="0076551D" w:rsidRPr="006F3444">
        <w:t>(HDs-EMG).</w:t>
      </w:r>
    </w:p>
    <w:p w14:paraId="2A43C345" w14:textId="0E43404B" w:rsidR="00710040" w:rsidRDefault="00710040" w:rsidP="00C50BB5">
      <w:pPr>
        <w:spacing w:line="480" w:lineRule="auto"/>
      </w:pPr>
      <w:r>
        <w:t>Josh, I think you could move straight to the last Introduction paragraph from here.  The next two paragraphs appear more related to how you have addressed your question rather than to your motivations for addressing it.  You could maybe use this text in discussion and/or methods, to indicate readers the approach we used is robust and valid.  I am not saying it is not ok but I think it makes Introduction unnecessarily heavier to read.</w:t>
      </w:r>
    </w:p>
    <w:p w14:paraId="6FB7AA02" w14:textId="0BA8103B" w:rsidR="00BC1313" w:rsidRDefault="001A1A49" w:rsidP="00CF1219">
      <w:pPr>
        <w:spacing w:line="480" w:lineRule="auto"/>
        <w:ind w:firstLine="720"/>
      </w:pPr>
      <w:r w:rsidRPr="006F3444">
        <w:t xml:space="preserve">There appears to be an association between the amplitude distribution in surface EMG </w:t>
      </w:r>
      <w:r w:rsidR="00BA47AA">
        <w:t>and</w:t>
      </w:r>
      <w:r w:rsidR="00BA47AA" w:rsidRPr="006F3444">
        <w:t xml:space="preserve"> </w:t>
      </w:r>
      <w:r w:rsidRPr="006F3444">
        <w:t xml:space="preserve">the location of </w:t>
      </w:r>
      <w:r w:rsidR="00BA47AA">
        <w:t>active muscle</w:t>
      </w:r>
      <w:r w:rsidR="00BA47AA" w:rsidRPr="006F3444">
        <w:t xml:space="preserve"> </w:t>
      </w:r>
      <w:r w:rsidRPr="006F3444">
        <w:t>fibers in p</w:t>
      </w:r>
      <w:r w:rsidR="00260900">
        <w:t>i</w:t>
      </w:r>
      <w:r w:rsidRPr="006F3444">
        <w:t xml:space="preserve">nnate muscles like the </w:t>
      </w:r>
      <w:r w:rsidR="00AD4EB6" w:rsidRPr="006F3444">
        <w:t>ankle plantarflexors</w:t>
      </w:r>
      <w:r w:rsidRPr="006F3444">
        <w:t xml:space="preserve">. </w:t>
      </w:r>
      <w:r w:rsidR="000A3A99" w:rsidRPr="006F3444">
        <w:t xml:space="preserve">Due to the </w:t>
      </w:r>
      <w:r w:rsidR="00AE4768">
        <w:t xml:space="preserve">in-depth </w:t>
      </w:r>
      <w:r w:rsidR="000A3A99" w:rsidRPr="006F3444">
        <w:t xml:space="preserve">oblique architecture </w:t>
      </w:r>
      <w:r w:rsidR="00AE4768">
        <w:t xml:space="preserve">of </w:t>
      </w:r>
      <w:proofErr w:type="spellStart"/>
      <w:r w:rsidR="00AD4EB6" w:rsidRPr="006F3444">
        <w:t>plantarflexors</w:t>
      </w:r>
      <w:proofErr w:type="spellEnd"/>
      <w:r w:rsidRPr="006F3444">
        <w:t xml:space="preserve">, </w:t>
      </w:r>
      <w:r w:rsidR="000A3A99" w:rsidRPr="006F3444">
        <w:t xml:space="preserve">action potentials travel </w:t>
      </w:r>
      <w:r w:rsidR="00AE4768">
        <w:t xml:space="preserve">from the endplates to </w:t>
      </w:r>
      <w:r w:rsidR="000A3A99" w:rsidRPr="006F3444">
        <w:t xml:space="preserve">deep </w:t>
      </w:r>
      <w:r w:rsidR="00AE4768">
        <w:t xml:space="preserve">and </w:t>
      </w:r>
      <w:r w:rsidR="000A3A99" w:rsidRPr="006F3444">
        <w:t xml:space="preserve">superficial </w:t>
      </w:r>
      <w:r w:rsidR="00AE4768">
        <w:t xml:space="preserve">extremities of </w:t>
      </w:r>
      <w:r w:rsidR="000A3A99" w:rsidRPr="006F3444">
        <w:t>the muscle</w:t>
      </w:r>
      <w:r w:rsidR="00AE4768">
        <w:t xml:space="preserve"> fibers</w:t>
      </w:r>
      <w:r w:rsidR="000A3A99" w:rsidRPr="006F3444">
        <w:t xml:space="preserve">. </w:t>
      </w:r>
      <w:r w:rsidR="00AE4768">
        <w:t xml:space="preserve">When detected at skin regions covering the aponeurosis of in-depth pinnate muscles, surface EMGs do </w:t>
      </w:r>
      <w:r w:rsidR="00314E06">
        <w:t xml:space="preserve">not </w:t>
      </w:r>
      <w:r w:rsidR="00AE4768">
        <w:t>show the propagation of motor unit action potentials</w:t>
      </w:r>
      <w:r w:rsidR="00314E06">
        <w:t xml:space="preserve"> </w:t>
      </w:r>
      <w:r w:rsidR="00314E06">
        <w:fldChar w:fldCharType="begin" w:fldLock="1"/>
      </w:r>
      <w:r w:rsidR="00314E06">
        <w:instrText>ADDIN CSL_CITATION {"citationItems":[{"id":"ITEM-1","itemData":{"DOI":"10.1016/j.jelekin.2012.11.007","ISSN":"10506411","PMID":"23265664","abstract":"Muscle fiber conduction velocity (CV) is commonly estimated from surface electromyograms (EMGs) collected with electrodes parallel to muscle fibers. If electrodes and muscle fibers are not located in parallel planes, CV estimates are biased towards values far over the physiological range. In virtue of their pinnate architecture, the fibers of muscles such as the gastrocnemius are hardly aligned in planes parallel to surface electrodes. Therefore, in this study we investigate whether physiological CV estimates can be obtained from the gastrocnemius muscle. Specifically, with a large grid of 16??8 electrodes we map CV estimates over the whole gastrocnemius muscle while eleven subjects exerted isometric plantar flexions at three different force levels. CV was estimated for couples of single differential EMGs and estimate locations (i.e., channels) were classified as physiological and non-physiological, depending on whether CV estimates were within the physiological range (3-6ms-1) or not. Physiological CV values could be estimated from a markedly small muscle region for eight participants; channels providing physiological CV estimates corresponded to about 5% of the total number of channels. As expected, physiological and non-physiological channels were clustered in distinct regions. CV estimates within the physiological range were obtained for the most distal gastrocnemius portion (ANOVA, P&lt;0.001), where occurrences of propagating potentials were often verified through visual analysis. For the first time, this study shows that CV might be reliably assessed from surface EMGs collected from the most distal gastrocnemius region. ?? 2012 Elsevier Ltd.","author":[{"dropping-particle":"","family":"Gallina","given":"Alessio","non-dropping-particle":"","parse-names":false,"suffix":""},{"dropping-particle":"","family":"Ritzel","given":"Cintia H. C.H.","non-dropping-particle":"","parse-names":false,"suffix":""},{"dropping-particle":"","family":"Merletti","given":"Roberto","non-dropping-particle":"","parse-names":false,"suffix":""},{"dropping-particle":"","family":"Vieira","given":"T.M.M. Taian M M","non-dropping-particle":"","parse-names":false,"suffix":""}],"container-title":"Journal of Electromyography and Kinesiology","id":"ITEM-1","issue":"2","issued":{"date-parts":[["2013"]]},"page":"319-325","title":"Do surface electromyograms provide physiological estimates of conduction velocity from the medial gastrocnemius muscle?","type":"article-journal","volume":"23"},"uris":["http://www.mendeley.com/documents/?uuid=09f6c55d-1527-4581-8ecc-776034c895bb"]}],"mendeley":{"formattedCitation":"(Gallina &lt;i&gt;et al.&lt;/i&gt;, 2013)","plainTextFormattedCitation":"(Gallina et al., 2013)","previouslyFormattedCitation":"[1]"},"properties":{"noteIndex":0},"schema":"https://github.com/citation-style-language/schema/raw/master/csl-citation.json"}</w:instrText>
      </w:r>
      <w:r w:rsidR="00314E06">
        <w:fldChar w:fldCharType="separate"/>
      </w:r>
      <w:r w:rsidR="00314E06" w:rsidRPr="00314E06">
        <w:rPr>
          <w:noProof/>
        </w:rPr>
        <w:t xml:space="preserve">(Gallina </w:t>
      </w:r>
      <w:r w:rsidR="00314E06" w:rsidRPr="00314E06">
        <w:rPr>
          <w:i/>
          <w:noProof/>
        </w:rPr>
        <w:t>et al.</w:t>
      </w:r>
      <w:r w:rsidR="00314E06" w:rsidRPr="00314E06">
        <w:rPr>
          <w:noProof/>
        </w:rPr>
        <w:t>, 2013)</w:t>
      </w:r>
      <w:r w:rsidR="00314E06">
        <w:fldChar w:fldCharType="end"/>
      </w:r>
      <w:r w:rsidR="00AE4768">
        <w:t xml:space="preserve">.  However, </w:t>
      </w:r>
      <w:r w:rsidR="00314E06">
        <w:t xml:space="preserve">the amplitude of </w:t>
      </w:r>
      <w:r w:rsidR="000A3A99" w:rsidRPr="006F3444">
        <w:t>signals recorded at th</w:t>
      </w:r>
      <w:r w:rsidR="00AE4768">
        <w:t>is</w:t>
      </w:r>
      <w:r w:rsidR="000A3A99" w:rsidRPr="006F3444">
        <w:t xml:space="preserve"> skin </w:t>
      </w:r>
      <w:r w:rsidR="00AE4768">
        <w:t xml:space="preserve">location </w:t>
      </w:r>
      <w:r w:rsidR="00314E06">
        <w:t>appears to be associated with the number of excited fibers beneath the detecting electrodes</w:t>
      </w:r>
      <w:r w:rsidRPr="006F3444">
        <w:t xml:space="preserve"> (Mesin</w:t>
      </w:r>
      <w:r w:rsidRPr="006F3444">
        <w:rPr>
          <w:b/>
          <w:bCs/>
        </w:rPr>
        <w:t xml:space="preserve"> </w:t>
      </w:r>
      <w:r w:rsidRPr="006F3444">
        <w:t xml:space="preserve">et al., 2011). </w:t>
      </w:r>
      <w:r w:rsidR="00CF571B">
        <w:t xml:space="preserve">From </w:t>
      </w:r>
      <w:proofErr w:type="spellStart"/>
      <w:r w:rsidR="00CF571B">
        <w:t>HDsEMG</w:t>
      </w:r>
      <w:proofErr w:type="spellEnd"/>
      <w:r w:rsidR="00CF571B">
        <w:t xml:space="preserve"> </w:t>
      </w:r>
      <w:r w:rsidR="00267329">
        <w:t>it is</w:t>
      </w:r>
      <w:r w:rsidR="00AE4768">
        <w:t xml:space="preserve"> therefore</w:t>
      </w:r>
      <w:r w:rsidR="00267329">
        <w:t xml:space="preserve"> possible to </w:t>
      </w:r>
      <w:r w:rsidRPr="006F3444">
        <w:t>estimat</w:t>
      </w:r>
      <w:r w:rsidR="00267329">
        <w:t>e</w:t>
      </w:r>
      <w:r w:rsidRPr="006F3444">
        <w:t xml:space="preserve"> </w:t>
      </w:r>
      <w:r w:rsidR="00267329">
        <w:t>the</w:t>
      </w:r>
      <w:r w:rsidR="00267329" w:rsidRPr="006F3444">
        <w:t xml:space="preserve"> </w:t>
      </w:r>
      <w:r w:rsidR="00314E06">
        <w:t xml:space="preserve">location of </w:t>
      </w:r>
      <w:r w:rsidR="00CF571B">
        <w:t xml:space="preserve">fibers of fibers of recruited </w:t>
      </w:r>
      <w:r w:rsidRPr="006F3444">
        <w:t>motor unit in</w:t>
      </w:r>
      <w:r w:rsidR="008119BD">
        <w:t xml:space="preserve"> both</w:t>
      </w:r>
      <w:r w:rsidRPr="006F3444">
        <w:t xml:space="preserve"> the proximo-distal and medio-lateral directions. The </w:t>
      </w:r>
      <w:proofErr w:type="spellStart"/>
      <w:r w:rsidR="00AD4EB6" w:rsidRPr="006F3444">
        <w:t>plantarflexor</w:t>
      </w:r>
      <w:proofErr w:type="spellEnd"/>
      <w:r w:rsidR="00AD4EB6" w:rsidRPr="006F3444">
        <w:t xml:space="preserve"> </w:t>
      </w:r>
      <w:r w:rsidRPr="006F3444">
        <w:t xml:space="preserve">is therefore a very good muscle to </w:t>
      </w:r>
      <w:r w:rsidR="00CF1219" w:rsidRPr="006F3444">
        <w:t>assess</w:t>
      </w:r>
      <w:r w:rsidRPr="006F3444">
        <w:t xml:space="preserve"> the association between motor unit recruitment and functional </w:t>
      </w:r>
      <w:r w:rsidR="00CF1219" w:rsidRPr="006F3444">
        <w:t>tasks.</w:t>
      </w:r>
      <w:r w:rsidR="00FC5134">
        <w:t xml:space="preserve"> </w:t>
      </w:r>
    </w:p>
    <w:p w14:paraId="33B21198" w14:textId="0124EECD" w:rsidR="00CF1219" w:rsidRPr="006F3444" w:rsidRDefault="00FC5134" w:rsidP="00CF1219">
      <w:pPr>
        <w:spacing w:line="480" w:lineRule="auto"/>
        <w:ind w:firstLine="720"/>
      </w:pPr>
      <w:r>
        <w:t xml:space="preserve">Estimating motor units </w:t>
      </w:r>
      <w:r w:rsidR="00784B5C">
        <w:t xml:space="preserve">has been </w:t>
      </w:r>
      <w:r>
        <w:t xml:space="preserve">traditionally performed </w:t>
      </w:r>
      <w:r w:rsidR="00302F28">
        <w:t>using</w:t>
      </w:r>
      <w:r>
        <w:t xml:space="preserve"> intramuscular electrodes. Although intramuscular electrodes provide </w:t>
      </w:r>
      <w:r w:rsidR="00784B5C">
        <w:t>authentic</w:t>
      </w:r>
      <w:r>
        <w:t xml:space="preserve"> </w:t>
      </w:r>
      <w:r w:rsidR="00784B5C">
        <w:t>characterizations</w:t>
      </w:r>
      <w:r>
        <w:t xml:space="preserve"> of action potentials of single motor units (Merletti and Farina 2009), their </w:t>
      </w:r>
      <w:r w:rsidR="00770F91">
        <w:t>pickup</w:t>
      </w:r>
      <w:r>
        <w:t xml:space="preserve"> volume</w:t>
      </w:r>
      <w:r w:rsidR="00EE3CD8">
        <w:t>s</w:t>
      </w:r>
      <w:r>
        <w:t xml:space="preserve"> </w:t>
      </w:r>
      <w:r w:rsidR="00EE3CD8">
        <w:t>are</w:t>
      </w:r>
      <w:r>
        <w:t xml:space="preserve"> </w:t>
      </w:r>
      <w:r w:rsidR="00784B5C">
        <w:t>considerably</w:t>
      </w:r>
      <w:r>
        <w:t xml:space="preserve"> small (Lower et al., 2006). </w:t>
      </w:r>
      <w:r w:rsidR="00784B5C">
        <w:t xml:space="preserve">Even when recording from multiple intramuscular locations, the recording </w:t>
      </w:r>
      <w:r w:rsidR="00784B5C">
        <w:lastRenderedPageBreak/>
        <w:t>volumes may intersect the boundaries of motor unit territories and is not sufficient to test the hypothesis of regional recruitment of motor units. Therefore</w:t>
      </w:r>
      <w:r>
        <w:t xml:space="preserve">, HDs-EMG is a necessary requirement to test our hypothesis of task-related spatialization of motor units. </w:t>
      </w:r>
      <w:r w:rsidR="00784B5C">
        <w:t>Consequently</w:t>
      </w:r>
      <w:r>
        <w:t>, we utilized HDs-EMG over the plantarflexor muscles, which has been shown to be remarkably selective (Vieira et al., 2017</w:t>
      </w:r>
      <w:r w:rsidR="00C52964">
        <w:t>; 2021</w:t>
      </w:r>
      <w:r>
        <w:t>).</w:t>
      </w:r>
    </w:p>
    <w:p w14:paraId="0E8AA8E9" w14:textId="49836446" w:rsidR="00A90A7D" w:rsidRPr="006F3444" w:rsidRDefault="00A90A7D" w:rsidP="00CF1219">
      <w:pPr>
        <w:spacing w:line="480" w:lineRule="auto"/>
        <w:ind w:firstLine="720"/>
      </w:pPr>
      <w:r w:rsidRPr="006F3444">
        <w:t xml:space="preserve">It would appear that the CNS utilizes the </w:t>
      </w:r>
      <w:r w:rsidR="00267329">
        <w:t>directionally-specific</w:t>
      </w:r>
      <w:r w:rsidR="008119BD">
        <w:t xml:space="preserve"> force </w:t>
      </w:r>
      <w:r w:rsidR="002A0D17">
        <w:t>information</w:t>
      </w:r>
      <w:r w:rsidR="002A0D17" w:rsidRPr="006F3444">
        <w:t xml:space="preserve"> </w:t>
      </w:r>
      <w:r w:rsidR="00267329">
        <w:t>of a postural task</w:t>
      </w:r>
      <w:r w:rsidRPr="006F3444">
        <w:t xml:space="preserve"> to modulate force requirements. </w:t>
      </w:r>
      <w:r w:rsidR="002A0D17">
        <w:t xml:space="preserve">Uneven distribution of synaptic input across motoneuron pools may be a consequence of this. </w:t>
      </w:r>
      <w:r w:rsidR="00CF1219" w:rsidRPr="006F3444">
        <w:t>Specifically, this observation has been found</w:t>
      </w:r>
      <w:r w:rsidR="0076551D" w:rsidRPr="006F3444">
        <w:t xml:space="preserve"> in the plantarflexors</w:t>
      </w:r>
      <w:r w:rsidR="00CF1219" w:rsidRPr="006F3444">
        <w:t xml:space="preserve"> during quiet standing (Vie</w:t>
      </w:r>
      <w:r w:rsidR="002C385F" w:rsidRPr="006F3444">
        <w:t>i</w:t>
      </w:r>
      <w:r w:rsidR="00CF1219" w:rsidRPr="006F3444">
        <w:t xml:space="preserve">ra et al., 2012), </w:t>
      </w:r>
      <w:r w:rsidR="00267329">
        <w:t xml:space="preserve">unipedal standing </w:t>
      </w:r>
      <w:r w:rsidR="00CF1219" w:rsidRPr="006F3444">
        <w:t xml:space="preserve">perturbations (Cohen et al., 2020) and isometric contractions (Staudenmann et al., 2011). However, whether this organization persists during </w:t>
      </w:r>
      <w:r w:rsidR="00CF1219" w:rsidRPr="00B13F5E">
        <w:rPr>
          <w:i/>
          <w:iCs/>
        </w:rPr>
        <w:t xml:space="preserve">voluntary </w:t>
      </w:r>
      <w:r w:rsidR="008F7B7E" w:rsidRPr="00B13F5E">
        <w:rPr>
          <w:i/>
          <w:iCs/>
        </w:rPr>
        <w:t>postural</w:t>
      </w:r>
      <w:r w:rsidR="00CF1219" w:rsidRPr="006F3444">
        <w:t xml:space="preserve"> tasks is unknown. The purpose of this study </w:t>
      </w:r>
      <w:r w:rsidR="008119BD">
        <w:t>is</w:t>
      </w:r>
      <w:r w:rsidR="00CF1219" w:rsidRPr="006F3444">
        <w:t xml:space="preserve"> to determine if the spatial representations of motor unit action potentials in </w:t>
      </w:r>
      <w:r w:rsidR="00AD4EB6" w:rsidRPr="006F3444">
        <w:t>the plantarflexors</w:t>
      </w:r>
      <w:r w:rsidR="00CF1219" w:rsidRPr="006F3444">
        <w:t xml:space="preserve"> </w:t>
      </w:r>
      <w:r w:rsidR="00267329">
        <w:t xml:space="preserve">are </w:t>
      </w:r>
      <w:r w:rsidR="00CF1219" w:rsidRPr="006F3444">
        <w:t>associated with force direction</w:t>
      </w:r>
      <w:r w:rsidR="00312A9B">
        <w:t xml:space="preserve"> and contraction intensity</w:t>
      </w:r>
      <w:r w:rsidR="00CF1219" w:rsidRPr="006F3444">
        <w:t xml:space="preserve"> during </w:t>
      </w:r>
      <w:r w:rsidR="008F7B7E" w:rsidRPr="006F3444">
        <w:t>voluntary leaning</w:t>
      </w:r>
      <w:r w:rsidR="00CF1219" w:rsidRPr="006F3444">
        <w:t>.</w:t>
      </w:r>
      <w:r w:rsidR="00E95EFA" w:rsidRPr="006F3444">
        <w:t xml:space="preserve"> For this purpose, we</w:t>
      </w:r>
      <w:r w:rsidR="0076551D" w:rsidRPr="006F3444">
        <w:t xml:space="preserve"> observed muscle action potentials on a</w:t>
      </w:r>
      <w:r w:rsidR="00904C53">
        <w:t xml:space="preserve"> </w:t>
      </w:r>
      <w:r w:rsidR="0076551D" w:rsidRPr="006F3444">
        <w:t>HDs-EMG by</w:t>
      </w:r>
      <w:r w:rsidR="00E95EFA" w:rsidRPr="006F3444">
        <w:t xml:space="preserve"> implement</w:t>
      </w:r>
      <w:r w:rsidR="0076551D" w:rsidRPr="006F3444">
        <w:t>ing</w:t>
      </w:r>
      <w:r w:rsidR="00E95EFA" w:rsidRPr="006F3444">
        <w:t xml:space="preserve"> a</w:t>
      </w:r>
      <w:r w:rsidR="00016CE2" w:rsidRPr="006F3444">
        <w:t xml:space="preserve"> validated</w:t>
      </w:r>
      <w:r w:rsidR="00E95EFA" w:rsidRPr="006F3444">
        <w:t xml:space="preserve"> motor unit decomposition </w:t>
      </w:r>
      <w:r w:rsidR="00016CE2" w:rsidRPr="006F3444">
        <w:t>algorithm (Holobar et al., 2011)</w:t>
      </w:r>
      <w:r w:rsidR="00521645" w:rsidRPr="006F3444">
        <w:t>.</w:t>
      </w:r>
      <w:r w:rsidR="00CF1219" w:rsidRPr="006F3444">
        <w:t xml:space="preserve"> </w:t>
      </w:r>
      <w:r w:rsidR="00016CE2" w:rsidRPr="006F3444">
        <w:t>If plantarflexor</w:t>
      </w:r>
      <w:r w:rsidR="00CF1219" w:rsidRPr="006F3444">
        <w:t xml:space="preserve"> motor units</w:t>
      </w:r>
      <w:r w:rsidR="00016CE2" w:rsidRPr="006F3444">
        <w:t xml:space="preserve"> are recruited according to the location of their fibers, we would expect</w:t>
      </w:r>
      <w:r w:rsidR="00342EBE">
        <w:t xml:space="preserve"> the</w:t>
      </w:r>
      <w:r w:rsidR="00016CE2" w:rsidRPr="006F3444">
        <w:t xml:space="preserve"> </w:t>
      </w:r>
      <w:r w:rsidR="00710040">
        <w:t xml:space="preserve">action potentials of </w:t>
      </w:r>
      <w:r w:rsidR="00CF1219" w:rsidRPr="006F3444">
        <w:t>recruit</w:t>
      </w:r>
      <w:r w:rsidR="00342EBE">
        <w:t>ed motor units</w:t>
      </w:r>
      <w:r w:rsidR="00016CE2" w:rsidRPr="006F3444">
        <w:t xml:space="preserve"> to </w:t>
      </w:r>
      <w:r w:rsidR="00342EBE">
        <w:t>be</w:t>
      </w:r>
      <w:r w:rsidR="00CF1219" w:rsidRPr="006F3444">
        <w:t xml:space="preserve"> </w:t>
      </w:r>
      <w:r w:rsidR="00710040">
        <w:t xml:space="preserve">represented in muscle regions </w:t>
      </w:r>
      <w:r w:rsidR="00016CE2" w:rsidRPr="006F3444">
        <w:t>opposite</w:t>
      </w:r>
      <w:r w:rsidR="00CF1219" w:rsidRPr="006F3444">
        <w:t xml:space="preserve"> </w:t>
      </w:r>
      <w:r w:rsidR="00710040">
        <w:t xml:space="preserve">to </w:t>
      </w:r>
      <w:r w:rsidR="00CF1219" w:rsidRPr="006F3444">
        <w:t xml:space="preserve">the direction of leaning to </w:t>
      </w:r>
      <w:r w:rsidR="00342EBE">
        <w:t>meet</w:t>
      </w:r>
      <w:r w:rsidR="00342EBE" w:rsidRPr="006F3444">
        <w:t xml:space="preserve"> </w:t>
      </w:r>
      <w:r w:rsidR="00CF1219" w:rsidRPr="006F3444">
        <w:t>the force requirements of the task.</w:t>
      </w:r>
    </w:p>
    <w:p w14:paraId="148752E0" w14:textId="77777777" w:rsidR="00CF1219" w:rsidRPr="006F3444" w:rsidRDefault="00CF1219" w:rsidP="00CF1219">
      <w:pPr>
        <w:spacing w:line="480" w:lineRule="auto"/>
        <w:ind w:firstLine="720"/>
      </w:pPr>
    </w:p>
    <w:p w14:paraId="59ABA245" w14:textId="77777777" w:rsidR="00CF1219" w:rsidRPr="006F3444" w:rsidRDefault="00CF1219" w:rsidP="00CF1219">
      <w:pPr>
        <w:spacing w:line="480" w:lineRule="auto"/>
        <w:rPr>
          <w:b/>
        </w:rPr>
      </w:pPr>
      <w:r w:rsidRPr="006F3444">
        <w:rPr>
          <w:b/>
        </w:rPr>
        <w:t>Methods</w:t>
      </w:r>
    </w:p>
    <w:p w14:paraId="287D09EF" w14:textId="49620AC5" w:rsidR="00CF1219" w:rsidRPr="006F3444" w:rsidRDefault="00342EBE" w:rsidP="00CF1219">
      <w:pPr>
        <w:spacing w:line="480" w:lineRule="auto"/>
        <w:rPr>
          <w:i/>
        </w:rPr>
      </w:pPr>
      <w:r>
        <w:rPr>
          <w:i/>
        </w:rPr>
        <w:t>Participant</w:t>
      </w:r>
      <w:r w:rsidRPr="006F3444">
        <w:rPr>
          <w:i/>
        </w:rPr>
        <w:t xml:space="preserve">s </w:t>
      </w:r>
      <w:r w:rsidR="00CF1219" w:rsidRPr="006F3444">
        <w:rPr>
          <w:i/>
        </w:rPr>
        <w:t>and Experimental Protocol</w:t>
      </w:r>
    </w:p>
    <w:p w14:paraId="4254EEDC" w14:textId="1B8BB50A" w:rsidR="00521645" w:rsidRPr="006F3444" w:rsidRDefault="00CF1219" w:rsidP="00CF1219">
      <w:pPr>
        <w:autoSpaceDE w:val="0"/>
        <w:autoSpaceDN w:val="0"/>
        <w:adjustRightInd w:val="0"/>
        <w:spacing w:line="480" w:lineRule="auto"/>
        <w:rPr>
          <w:lang w:val="en-US"/>
        </w:rPr>
      </w:pPr>
      <w:r w:rsidRPr="006F3444">
        <w:tab/>
      </w:r>
      <w:r w:rsidRPr="006F3444">
        <w:rPr>
          <w:lang w:val="en-US"/>
        </w:rPr>
        <w:t xml:space="preserve">This study involved 14 healthy participants.  Participants were excluded if they had any previous injury to their lower legs within the past 6 months, or any health conditions that </w:t>
      </w:r>
      <w:r w:rsidRPr="006F3444">
        <w:rPr>
          <w:lang w:val="en-US"/>
        </w:rPr>
        <w:lastRenderedPageBreak/>
        <w:t>negatively impacted balance (</w:t>
      </w:r>
      <w:r w:rsidR="00770F91" w:rsidRPr="006F3444">
        <w:rPr>
          <w:lang w:val="en-US"/>
        </w:rPr>
        <w:t>e.g.,</w:t>
      </w:r>
      <w:r w:rsidRPr="006F3444">
        <w:rPr>
          <w:lang w:val="en-US"/>
        </w:rPr>
        <w:t xml:space="preserve"> musculoskeletal disorders, concussion, stroke</w:t>
      </w:r>
      <w:r w:rsidR="0076551D" w:rsidRPr="006F3444">
        <w:rPr>
          <w:lang w:val="en-US"/>
        </w:rPr>
        <w:t xml:space="preserve">, </w:t>
      </w:r>
      <w:r w:rsidR="00770F91" w:rsidRPr="006F3444">
        <w:rPr>
          <w:lang w:val="en-US"/>
        </w:rPr>
        <w:t>etc.</w:t>
      </w:r>
      <w:r w:rsidRPr="006F3444">
        <w:rPr>
          <w:lang w:val="en-US"/>
        </w:rPr>
        <w:t xml:space="preserve">). The experimental protocol was approved by </w:t>
      </w:r>
      <w:r w:rsidR="00AD4EB6" w:rsidRPr="006F3444">
        <w:rPr>
          <w:lang w:val="en-US"/>
        </w:rPr>
        <w:t>the</w:t>
      </w:r>
      <w:r w:rsidR="00CD10D6" w:rsidRPr="006F3444">
        <w:rPr>
          <w:lang w:val="en-US"/>
        </w:rPr>
        <w:t xml:space="preserve"> </w:t>
      </w:r>
      <w:r w:rsidRPr="006F3444">
        <w:rPr>
          <w:lang w:val="en-US"/>
        </w:rPr>
        <w:t xml:space="preserve">institutional Ethics Committee and conformed to the latest amendment of the Declaration of Helsinki. </w:t>
      </w:r>
    </w:p>
    <w:p w14:paraId="06454AB5" w14:textId="5B12337F" w:rsidR="000B543E" w:rsidRDefault="00CF1219" w:rsidP="00CF1219">
      <w:pPr>
        <w:autoSpaceDE w:val="0"/>
        <w:autoSpaceDN w:val="0"/>
        <w:adjustRightInd w:val="0"/>
        <w:spacing w:line="480" w:lineRule="auto"/>
        <w:ind w:firstLine="720"/>
      </w:pPr>
      <w:r w:rsidRPr="006F3444">
        <w:rPr>
          <w:lang w:val="en-US"/>
        </w:rPr>
        <w:t>Participants were ask</w:t>
      </w:r>
      <w:r w:rsidR="00342EBE">
        <w:rPr>
          <w:lang w:val="en-US"/>
        </w:rPr>
        <w:t>ed</w:t>
      </w:r>
      <w:r w:rsidRPr="006F3444">
        <w:rPr>
          <w:lang w:val="en-US"/>
        </w:rPr>
        <w:t xml:space="preserve"> to stand in their natural </w:t>
      </w:r>
      <w:r w:rsidR="00342EBE" w:rsidRPr="006F3444">
        <w:rPr>
          <w:lang w:val="en-US"/>
        </w:rPr>
        <w:t>bi</w:t>
      </w:r>
      <w:r w:rsidR="00342EBE">
        <w:rPr>
          <w:lang w:val="en-US"/>
        </w:rPr>
        <w:t>ped</w:t>
      </w:r>
      <w:r w:rsidR="00342EBE" w:rsidRPr="006F3444">
        <w:rPr>
          <w:lang w:val="en-US"/>
        </w:rPr>
        <w:t xml:space="preserve">al </w:t>
      </w:r>
      <w:r w:rsidRPr="006F3444">
        <w:rPr>
          <w:lang w:val="en-US"/>
        </w:rPr>
        <w:t xml:space="preserve">stance on a </w:t>
      </w:r>
      <w:r w:rsidRPr="006F3444">
        <w:t xml:space="preserve">piezoelectric </w:t>
      </w:r>
      <w:r w:rsidR="00AD4EB6" w:rsidRPr="006F3444">
        <w:rPr>
          <w:lang w:val="en-US"/>
        </w:rPr>
        <w:t>force platform</w:t>
      </w:r>
      <w:r w:rsidRPr="006F3444">
        <w:rPr>
          <w:lang w:val="en-US"/>
        </w:rPr>
        <w:t xml:space="preserve"> (</w:t>
      </w:r>
      <w:r w:rsidRPr="006F3444">
        <w:t xml:space="preserve">9286AA Kistler, Zurich Switzerland). </w:t>
      </w:r>
      <w:r w:rsidR="00342EBE">
        <w:t>Individual center of pressure (C</w:t>
      </w:r>
      <w:r w:rsidR="00C46CDA">
        <w:t>o</w:t>
      </w:r>
      <w:r w:rsidR="00342EBE">
        <w:t>P) t</w:t>
      </w:r>
      <w:r w:rsidRPr="006F3444">
        <w:t xml:space="preserve">argets at 5 different directions </w:t>
      </w:r>
      <w:r w:rsidR="00246EB1">
        <w:t>and centered at</w:t>
      </w:r>
      <w:r w:rsidRPr="006F3444">
        <w:t xml:space="preserve"> 60% and 80% of the limit of stability (LoS)</w:t>
      </w:r>
      <w:r w:rsidR="000E1419" w:rsidRPr="006F3444">
        <w:t xml:space="preserve"> </w:t>
      </w:r>
      <w:r w:rsidR="00342EBE">
        <w:t>were presented on a</w:t>
      </w:r>
      <w:r w:rsidR="00342EBE" w:rsidRPr="006F3444">
        <w:t xml:space="preserve"> visual monitor </w:t>
      </w:r>
      <w:r w:rsidR="00342EBE">
        <w:t xml:space="preserve">in </w:t>
      </w:r>
      <w:r w:rsidR="00342EBE" w:rsidRPr="006F3444">
        <w:t xml:space="preserve">real-time </w:t>
      </w:r>
      <w:r w:rsidR="000E1419" w:rsidRPr="006F3444">
        <w:t>(</w:t>
      </w:r>
      <w:r w:rsidR="008119BD">
        <w:t xml:space="preserve">Figure </w:t>
      </w:r>
      <w:r w:rsidR="00317191" w:rsidRPr="006F3444">
        <w:t>1</w:t>
      </w:r>
      <w:r w:rsidR="00302F28">
        <w:t>A</w:t>
      </w:r>
      <w:r w:rsidR="000E1419" w:rsidRPr="006F3444">
        <w:t>)</w:t>
      </w:r>
      <w:r w:rsidRPr="006F3444">
        <w:t xml:space="preserve">. Participants were instructed to lean towards each of the targets, </w:t>
      </w:r>
      <w:r w:rsidR="00C46CDA">
        <w:t>maintain</w:t>
      </w:r>
      <w:r w:rsidRPr="006F3444">
        <w:t xml:space="preserve"> their CoP position in the target </w:t>
      </w:r>
      <w:r w:rsidR="00342EBE">
        <w:t>for 35 s</w:t>
      </w:r>
      <w:r w:rsidRPr="006F3444">
        <w:t xml:space="preserve">, and </w:t>
      </w:r>
      <w:r w:rsidR="00342EBE">
        <w:t xml:space="preserve">then </w:t>
      </w:r>
      <w:r w:rsidRPr="006F3444">
        <w:t xml:space="preserve">return back to their natural quiet stance. </w:t>
      </w:r>
      <w:r w:rsidR="00342EBE">
        <w:t>A</w:t>
      </w:r>
      <w:r w:rsidRPr="006F3444">
        <w:t xml:space="preserve"> rest period of 15s was </w:t>
      </w:r>
      <w:r w:rsidR="00342EBE">
        <w:t>provided between targets</w:t>
      </w:r>
      <w:r w:rsidRPr="006F3444">
        <w:t>.</w:t>
      </w:r>
      <w:r w:rsidR="00DF245D" w:rsidRPr="006F3444">
        <w:t xml:space="preserve"> An example of the CoP trace plot can be found in Figure 1</w:t>
      </w:r>
      <w:r w:rsidR="00302F28">
        <w:t>B</w:t>
      </w:r>
      <w:r w:rsidR="00DF245D" w:rsidRPr="006F3444">
        <w:t>.</w:t>
      </w:r>
      <w:r w:rsidRPr="006F3444">
        <w:t xml:space="preserve"> To find the limit of stability, participants were instructed to lean </w:t>
      </w:r>
      <w:r w:rsidR="000B543E">
        <w:t xml:space="preserve">about their ankles </w:t>
      </w:r>
      <w:r w:rsidRPr="006F3444">
        <w:t>as far anterior</w:t>
      </w:r>
      <w:r w:rsidR="00342EBE">
        <w:t>ly</w:t>
      </w:r>
      <w:r w:rsidRPr="006F3444">
        <w:t>, posterior</w:t>
      </w:r>
      <w:r w:rsidR="00342EBE">
        <w:t>ly</w:t>
      </w:r>
      <w:r w:rsidRPr="006F3444">
        <w:t xml:space="preserve">, and laterally </w:t>
      </w:r>
      <w:r w:rsidR="000B543E">
        <w:t>to both sides as they could</w:t>
      </w:r>
      <w:r w:rsidRPr="006F3444">
        <w:t xml:space="preserve"> without taking a step.</w:t>
      </w:r>
      <w:r w:rsidR="00643EA5">
        <w:t xml:space="preserve"> </w:t>
      </w:r>
      <w:r w:rsidR="00643EA5" w:rsidRPr="006F3444">
        <w:t>This 4-way LoS test has been shown to be more reliable in testing LoS compared to other tests (</w:t>
      </w:r>
      <w:r w:rsidR="00643EA5" w:rsidRPr="006F3444">
        <w:rPr>
          <w:b/>
          <w:color w:val="222222"/>
          <w:shd w:val="clear" w:color="auto" w:fill="FFFFFF"/>
        </w:rPr>
        <w:t>Thomsen</w:t>
      </w:r>
      <w:r w:rsidR="00643EA5" w:rsidRPr="006F3444">
        <w:t xml:space="preserve"> et al., 2017). </w:t>
      </w:r>
      <w:r w:rsidRPr="006F3444">
        <w:t xml:space="preserve"> After completing the 4-way LoS test, they </w:t>
      </w:r>
      <w:r w:rsidR="000B543E">
        <w:t>performed</w:t>
      </w:r>
      <w:r w:rsidRPr="006F3444">
        <w:t xml:space="preserve"> a quiet stance trial for 30s.  </w:t>
      </w:r>
    </w:p>
    <w:p w14:paraId="02940475" w14:textId="7785B940" w:rsidR="00CF1219" w:rsidRPr="006F3444" w:rsidRDefault="000B543E" w:rsidP="0078489E">
      <w:pPr>
        <w:autoSpaceDE w:val="0"/>
        <w:autoSpaceDN w:val="0"/>
        <w:adjustRightInd w:val="0"/>
        <w:spacing w:line="480" w:lineRule="auto"/>
        <w:ind w:firstLine="720"/>
      </w:pPr>
      <w:r>
        <w:t>The</w:t>
      </w:r>
      <w:r w:rsidR="0078489E">
        <w:t xml:space="preserve"> </w:t>
      </w:r>
      <w:r w:rsidR="0086698B">
        <w:t xml:space="preserve">coordinate of </w:t>
      </w:r>
      <w:r w:rsidR="0078489E">
        <w:t>the</w:t>
      </w:r>
      <w:r>
        <w:t xml:space="preserve"> target locations</w:t>
      </w:r>
      <w:r w:rsidR="0078489E">
        <w:t xml:space="preserve"> </w:t>
      </w:r>
      <w:r w:rsidR="0086698B">
        <w:t>(</w:t>
      </w:r>
      <m:oMath>
        <m:sSub>
          <m:sSubPr>
            <m:ctrlPr>
              <w:rPr>
                <w:rFonts w:ascii="Cambria Math" w:hAnsi="Cambria Math"/>
                <w:i/>
              </w:rPr>
            </m:ctrlPr>
          </m:sSubPr>
          <m:e>
            <m:r>
              <w:rPr>
                <w:rFonts w:ascii="Cambria Math" w:hAnsi="Cambria Math"/>
              </w:rPr>
              <m:t>t</m:t>
            </m:r>
          </m:e>
          <m:sub>
            <m:r>
              <w:rPr>
                <w:rFonts w:ascii="Cambria Math" w:hAnsi="Cambria Math"/>
              </w:rPr>
              <m:t>CO</m:t>
            </m:r>
            <m:sSub>
              <m:sSubPr>
                <m:ctrlPr>
                  <w:rPr>
                    <w:rFonts w:ascii="Cambria Math" w:hAnsi="Cambria Math"/>
                    <w:i/>
                  </w:rPr>
                </m:ctrlPr>
              </m:sSubPr>
              <m:e>
                <m:r>
                  <w:rPr>
                    <w:rFonts w:ascii="Cambria Math" w:hAnsi="Cambria Math"/>
                  </w:rPr>
                  <m:t>P</m:t>
                </m:r>
              </m:e>
              <m:sub>
                <m:r>
                  <w:rPr>
                    <w:rFonts w:ascii="Cambria Math" w:hAnsi="Cambria Math"/>
                  </w:rPr>
                  <m:t>x</m:t>
                </m:r>
              </m:sub>
            </m:sSub>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CO</m:t>
            </m:r>
            <m:sSub>
              <m:sSubPr>
                <m:ctrlPr>
                  <w:rPr>
                    <w:rFonts w:ascii="Cambria Math" w:hAnsi="Cambria Math"/>
                    <w:i/>
                  </w:rPr>
                </m:ctrlPr>
              </m:sSubPr>
              <m:e>
                <m:r>
                  <w:rPr>
                    <w:rFonts w:ascii="Cambria Math" w:hAnsi="Cambria Math"/>
                  </w:rPr>
                  <m:t>P</m:t>
                </m:r>
              </m:e>
              <m:sub>
                <m:r>
                  <w:rPr>
                    <w:rFonts w:ascii="Cambria Math" w:hAnsi="Cambria Math"/>
                  </w:rPr>
                  <m:t>y</m:t>
                </m:r>
              </m:sub>
            </m:sSub>
          </m:sub>
        </m:sSub>
        <m:r>
          <w:rPr>
            <w:rFonts w:ascii="Cambria Math" w:hAnsi="Cambria Math"/>
          </w:rPr>
          <m:t>)</m:t>
        </m:r>
      </m:oMath>
      <w:r w:rsidR="0086698B" w:rsidDel="0086698B">
        <w:t xml:space="preserve"> </w:t>
      </w:r>
      <w:r>
        <w:t xml:space="preserve">were determined </w:t>
      </w:r>
      <w:r w:rsidR="00C4304E">
        <w:t xml:space="preserve">to reside over an ellipse representing the individuals’ </w:t>
      </w:r>
      <w:proofErr w:type="spellStart"/>
      <w:r>
        <w:t>LoS</w:t>
      </w:r>
      <w:proofErr w:type="spellEnd"/>
      <w:r w:rsidR="00CF1219" w:rsidRPr="006F3444">
        <w:t>:</w:t>
      </w:r>
    </w:p>
    <w:p w14:paraId="26BFFC4A" w14:textId="6C1CDFC1" w:rsidR="0086698B" w:rsidRPr="00766BB4" w:rsidRDefault="00C50BB5" w:rsidP="0086698B">
      <w:pPr>
        <w:autoSpaceDE w:val="0"/>
        <w:autoSpaceDN w:val="0"/>
        <w:adjustRightInd w:val="0"/>
        <w:spacing w:line="480" w:lineRule="auto"/>
        <w:ind w:left="720" w:firstLine="720"/>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CO</m:t>
              </m:r>
              <m:sSub>
                <m:sSubPr>
                  <m:ctrlPr>
                    <w:rPr>
                      <w:rFonts w:ascii="Cambria Math" w:hAnsi="Cambria Math"/>
                      <w:i/>
                    </w:rPr>
                  </m:ctrlPr>
                </m:sSubPr>
                <m:e>
                  <m:r>
                    <w:rPr>
                      <w:rFonts w:ascii="Cambria Math" w:hAnsi="Cambria Math"/>
                    </w:rPr>
                    <m:t>P</m:t>
                  </m:r>
                </m:e>
                <m:sub>
                  <m:r>
                    <w:rPr>
                      <w:rFonts w:ascii="Cambria Math" w:hAnsi="Cambria Math"/>
                    </w:rPr>
                    <m:t>x</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LoS</m:t>
              </m:r>
            </m:sub>
          </m:sSub>
          <m:r>
            <w:rPr>
              <w:rFonts w:ascii="Cambria Math" w:hAnsi="Cambria Math"/>
            </w:rPr>
            <m:t>b</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180</m:t>
                      </m:r>
                    </m:den>
                  </m:f>
                  <m:r>
                    <w:rPr>
                      <w:rFonts w:ascii="Cambria Math" w:hAnsi="Cambria Math"/>
                    </w:rPr>
                    <m:t>φ</m:t>
                  </m:r>
                </m:e>
              </m:d>
            </m:e>
          </m:func>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off</m:t>
              </m:r>
            </m:sub>
          </m:sSub>
        </m:oMath>
      </m:oMathPara>
    </w:p>
    <w:p w14:paraId="40D71627" w14:textId="730C6C2C" w:rsidR="0086698B" w:rsidRPr="00C50BB5" w:rsidRDefault="00C50BB5">
      <w:pPr>
        <w:autoSpaceDE w:val="0"/>
        <w:autoSpaceDN w:val="0"/>
        <w:adjustRightInd w:val="0"/>
        <w:spacing w:line="480" w:lineRule="auto"/>
        <w:ind w:left="720" w:firstLine="720"/>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CO</m:t>
              </m:r>
              <m:sSub>
                <m:sSubPr>
                  <m:ctrlPr>
                    <w:rPr>
                      <w:rFonts w:ascii="Cambria Math" w:hAnsi="Cambria Math"/>
                      <w:i/>
                    </w:rPr>
                  </m:ctrlPr>
                </m:sSubPr>
                <m:e>
                  <m:r>
                    <w:rPr>
                      <w:rFonts w:ascii="Cambria Math" w:hAnsi="Cambria Math"/>
                    </w:rPr>
                    <m:t>P</m:t>
                  </m:r>
                </m:e>
                <m:sub>
                  <m:r>
                    <w:rPr>
                      <w:rFonts w:ascii="Cambria Math" w:hAnsi="Cambria Math"/>
                    </w:rPr>
                    <m:t>y</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LoS</m:t>
              </m:r>
            </m:sub>
          </m:sSub>
          <m:r>
            <w:rPr>
              <w:rFonts w:ascii="Cambria Math" w:hAnsi="Cambria Math"/>
            </w:rPr>
            <m:t>a</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180</m:t>
                      </m:r>
                    </m:den>
                  </m:f>
                  <m:r>
                    <w:rPr>
                      <w:rFonts w:ascii="Cambria Math" w:hAnsi="Cambria Math"/>
                    </w:rPr>
                    <m:t>φ</m:t>
                  </m:r>
                </m:e>
              </m:d>
            </m:e>
          </m:fun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off</m:t>
              </m:r>
            </m:sub>
          </m:sSub>
        </m:oMath>
      </m:oMathPara>
    </w:p>
    <w:p w14:paraId="38A29E4F" w14:textId="001DBB71" w:rsidR="00CF1219" w:rsidRPr="006F3444" w:rsidRDefault="00CF1219" w:rsidP="00CF1219">
      <w:pPr>
        <w:autoSpaceDE w:val="0"/>
        <w:autoSpaceDN w:val="0"/>
        <w:adjustRightInd w:val="0"/>
        <w:spacing w:line="480" w:lineRule="auto"/>
      </w:pPr>
      <w:r w:rsidRPr="006F3444">
        <w:t>where</w:t>
      </w:r>
      <w:r w:rsidR="00404010">
        <w:t xml:space="preserve"> </w:t>
      </w:r>
      <m:oMath>
        <m:sSub>
          <m:sSubPr>
            <m:ctrlPr>
              <w:rPr>
                <w:rFonts w:ascii="Cambria Math" w:hAnsi="Cambria Math"/>
                <w:i/>
              </w:rPr>
            </m:ctrlPr>
          </m:sSubPr>
          <m:e>
            <m:r>
              <w:rPr>
                <w:rFonts w:ascii="Cambria Math" w:hAnsi="Cambria Math"/>
              </w:rPr>
              <m:t>x</m:t>
            </m:r>
          </m:e>
          <m:sub>
            <m:r>
              <w:rPr>
                <w:rFonts w:ascii="Cambria Math" w:hAnsi="Cambria Math"/>
              </w:rPr>
              <m:t>off</m:t>
            </m:r>
          </m:sub>
        </m:sSub>
      </m:oMath>
      <w:r w:rsidR="00404010">
        <w:t xml:space="preserve"> and </w:t>
      </w:r>
      <m:oMath>
        <m:sSub>
          <m:sSubPr>
            <m:ctrlPr>
              <w:rPr>
                <w:rFonts w:ascii="Cambria Math" w:hAnsi="Cambria Math"/>
                <w:i/>
              </w:rPr>
            </m:ctrlPr>
          </m:sSubPr>
          <m:e>
            <m:r>
              <w:rPr>
                <w:rFonts w:ascii="Cambria Math" w:hAnsi="Cambria Math"/>
              </w:rPr>
              <m:t>y</m:t>
            </m:r>
          </m:e>
          <m:sub>
            <m:r>
              <w:rPr>
                <w:rFonts w:ascii="Cambria Math" w:hAnsi="Cambria Math"/>
              </w:rPr>
              <m:t>off</m:t>
            </m:r>
          </m:sub>
        </m:sSub>
      </m:oMath>
      <w:r w:rsidRPr="006F3444">
        <w:t xml:space="preserve"> </w:t>
      </w:r>
      <w:r w:rsidR="00404010">
        <w:t>correspond to the average CoP position calculated during quiet standing. The semi axes (</w:t>
      </w:r>
      <w:r w:rsidRPr="008119BD">
        <w:rPr>
          <w:i/>
          <w:iCs/>
        </w:rPr>
        <w:t>a</w:t>
      </w:r>
      <w:r w:rsidR="00404010">
        <w:t>) and (</w:t>
      </w:r>
      <w:r w:rsidR="00C4304E">
        <w:rPr>
          <w:i/>
          <w:iCs/>
        </w:rPr>
        <w:t>b</w:t>
      </w:r>
      <w:r w:rsidR="00404010">
        <w:t xml:space="preserve">) of the </w:t>
      </w:r>
      <w:r w:rsidR="00C4304E">
        <w:t xml:space="preserve">elliptic </w:t>
      </w:r>
      <w:proofErr w:type="spellStart"/>
      <w:r w:rsidR="00404010">
        <w:t>LoS</w:t>
      </w:r>
      <w:proofErr w:type="spellEnd"/>
      <w:r w:rsidR="00404010">
        <w:t xml:space="preserve"> were </w:t>
      </w:r>
      <w:r w:rsidR="00C4304E">
        <w:t xml:space="preserve">defined </w:t>
      </w:r>
      <w:r w:rsidR="00404010">
        <w:t xml:space="preserve">as the </w:t>
      </w:r>
      <w:r w:rsidRPr="006F3444">
        <w:t xml:space="preserve">maximum CoP displacement in the anterior </w:t>
      </w:r>
      <w:r w:rsidR="00404010">
        <w:t xml:space="preserve">and lateral </w:t>
      </w:r>
      <w:r w:rsidRPr="006F3444">
        <w:t>direction</w:t>
      </w:r>
      <w:r w:rsidR="00404010">
        <w:t>s</w:t>
      </w:r>
      <w:r w:rsidRPr="006F3444">
        <w:t xml:space="preserve"> </w:t>
      </w:r>
      <w:r w:rsidR="00404010">
        <w:t xml:space="preserve">respectively </w:t>
      </w:r>
      <w:r w:rsidRPr="006F3444">
        <w:t xml:space="preserve">from </w:t>
      </w:r>
      <m:oMath>
        <m:sSub>
          <m:sSubPr>
            <m:ctrlPr>
              <w:rPr>
                <w:rFonts w:ascii="Cambria Math" w:hAnsi="Cambria Math"/>
                <w:i/>
              </w:rPr>
            </m:ctrlPr>
          </m:sSubPr>
          <m:e>
            <m:r>
              <w:rPr>
                <w:rFonts w:ascii="Cambria Math" w:hAnsi="Cambria Math"/>
              </w:rPr>
              <m:t>y</m:t>
            </m:r>
          </m:e>
          <m:sub>
            <m:r>
              <w:rPr>
                <w:rFonts w:ascii="Cambria Math" w:hAnsi="Cambria Math"/>
              </w:rPr>
              <m:t>off</m:t>
            </m:r>
          </m:sub>
        </m:sSub>
      </m:oMath>
      <w:r w:rsidR="00404010">
        <w:t xml:space="preserve"> and </w:t>
      </w:r>
      <m:oMath>
        <m:sSub>
          <m:sSubPr>
            <m:ctrlPr>
              <w:rPr>
                <w:rFonts w:ascii="Cambria Math" w:hAnsi="Cambria Math"/>
                <w:i/>
              </w:rPr>
            </m:ctrlPr>
          </m:sSubPr>
          <m:e>
            <m:r>
              <w:rPr>
                <w:rFonts w:ascii="Cambria Math" w:hAnsi="Cambria Math"/>
              </w:rPr>
              <m:t>x</m:t>
            </m:r>
          </m:e>
          <m:sub>
            <m:r>
              <w:rPr>
                <w:rFonts w:ascii="Cambria Math" w:hAnsi="Cambria Math"/>
              </w:rPr>
              <m:t>off</m:t>
            </m:r>
          </m:sub>
        </m:sSub>
      </m:oMath>
      <w:r w:rsidRPr="006F3444">
        <w:t>. The targets were displayed along this ellipse such that the</w:t>
      </w:r>
      <w:r w:rsidR="00643EA5">
        <w:t xml:space="preserve"> distance between each starting position</w:t>
      </w:r>
      <w:r w:rsidR="00C4304E">
        <w:t xml:space="preserve"> (</w:t>
      </w:r>
      <m:oMath>
        <m:sSub>
          <m:sSubPr>
            <m:ctrlPr>
              <w:rPr>
                <w:rFonts w:ascii="Cambria Math" w:hAnsi="Cambria Math"/>
                <w:i/>
              </w:rPr>
            </m:ctrlPr>
          </m:sSubPr>
          <m:e>
            <m:r>
              <w:rPr>
                <w:rFonts w:ascii="Cambria Math" w:hAnsi="Cambria Math"/>
              </w:rPr>
              <m:t>x</m:t>
            </m:r>
          </m:e>
          <m:sub>
            <m:r>
              <w:rPr>
                <w:rFonts w:ascii="Cambria Math" w:hAnsi="Cambria Math"/>
              </w:rPr>
              <m:t>off</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off</m:t>
            </m:r>
          </m:sub>
        </m:sSub>
      </m:oMath>
      <w:r w:rsidR="00C4304E">
        <w:t>)</w:t>
      </w:r>
      <w:r w:rsidR="00643EA5">
        <w:t xml:space="preserve"> and the target </w:t>
      </w:r>
      <w:r w:rsidR="00643EA5">
        <w:lastRenderedPageBreak/>
        <w:t>locations was the</w:t>
      </w:r>
      <w:r w:rsidRPr="006F3444">
        <w:t xml:space="preserve"> same relative percentage of </w:t>
      </w:r>
      <w:r w:rsidR="008F7B7E" w:rsidRPr="006F3444">
        <w:t>participant’s</w:t>
      </w:r>
      <w:r w:rsidRPr="006F3444">
        <w:t xml:space="preserve"> LoS</w:t>
      </w:r>
      <w:r w:rsidR="00643EA5">
        <w:t xml:space="preserve">. </w:t>
      </w:r>
      <w:r w:rsidRPr="006F3444">
        <w:t xml:space="preserve">Five targets </w:t>
      </w:r>
      <w:r w:rsidR="00404010">
        <w:t>direction (</w:t>
      </w:r>
      <m:oMath>
        <m:r>
          <w:rPr>
            <w:rFonts w:ascii="Cambria Math" w:hAnsi="Cambria Math"/>
          </w:rPr>
          <m:t>φ</m:t>
        </m:r>
      </m:oMath>
      <w:r w:rsidR="00404010">
        <w:t xml:space="preserve">) </w:t>
      </w:r>
      <w:r w:rsidRPr="006F3444">
        <w:t>were calculated: 0</w:t>
      </w:r>
      <w:r w:rsidRPr="006F3444">
        <w:sym w:font="Symbol" w:char="F0B0"/>
      </w:r>
      <w:r w:rsidRPr="006F3444">
        <w:t xml:space="preserve"> was directly lateral-right from the average CoP position </w:t>
      </w:r>
      <w:r w:rsidR="000B543E">
        <w:t xml:space="preserve">in quiet stance </w:t>
      </w:r>
      <w:r w:rsidRPr="006F3444">
        <w:t xml:space="preserve">and </w:t>
      </w:r>
      <w:r w:rsidR="000B543E">
        <w:t xml:space="preserve">the </w:t>
      </w:r>
      <w:r w:rsidRPr="006F3444">
        <w:t>4 other targets deviate</w:t>
      </w:r>
      <w:r w:rsidR="000B543E">
        <w:t>d</w:t>
      </w:r>
      <w:r w:rsidRPr="006F3444">
        <w:t xml:space="preserve"> from this position moving 30</w:t>
      </w:r>
      <w:r w:rsidRPr="006F3444">
        <w:sym w:font="Symbol" w:char="F0B0"/>
      </w:r>
      <w:r w:rsidRPr="006F3444">
        <w:t xml:space="preserve"> apart in an anti-clockwise </w:t>
      </w:r>
      <w:r w:rsidR="00C34C65">
        <w:t>direction</w:t>
      </w:r>
      <w:r w:rsidRPr="006F3444">
        <w:t xml:space="preserve"> (i.e. 30</w:t>
      </w:r>
      <w:r w:rsidRPr="006F3444">
        <w:sym w:font="Symbol" w:char="F0B0"/>
      </w:r>
      <w:r w:rsidRPr="006F3444">
        <w:t>, 60</w:t>
      </w:r>
      <w:r w:rsidRPr="006F3444">
        <w:sym w:font="Symbol" w:char="F0B0"/>
      </w:r>
      <w:r w:rsidRPr="006F3444">
        <w:t>, 90</w:t>
      </w:r>
      <w:r w:rsidRPr="006F3444">
        <w:sym w:font="Symbol" w:char="F0B0"/>
      </w:r>
      <w:r w:rsidRPr="006F3444">
        <w:t>, 120</w:t>
      </w:r>
      <w:r w:rsidRPr="006F3444">
        <w:sym w:font="Symbol" w:char="F0B0"/>
      </w:r>
      <w:r w:rsidRPr="006F3444">
        <w:t>)</w:t>
      </w:r>
      <w:r w:rsidR="00DF245D" w:rsidRPr="006F3444">
        <w:t xml:space="preserve"> (Figure 1</w:t>
      </w:r>
      <w:r w:rsidR="00302F28">
        <w:t>C</w:t>
      </w:r>
      <w:r w:rsidR="00DF245D" w:rsidRPr="006F3444">
        <w:t>)</w:t>
      </w:r>
      <w:r w:rsidRPr="006F3444">
        <w:t xml:space="preserve">. Targets were displayed as either a 60% </w:t>
      </w:r>
      <w:proofErr w:type="spellStart"/>
      <w:r w:rsidRPr="006F3444">
        <w:t>LoS</w:t>
      </w:r>
      <w:proofErr w:type="spellEnd"/>
      <w:r w:rsidRPr="006F3444">
        <w:t xml:space="preserve"> condition (</w:t>
      </w:r>
      <m:oMath>
        <m:sSub>
          <m:sSubPr>
            <m:ctrlPr>
              <w:rPr>
                <w:rFonts w:ascii="Cambria Math" w:hAnsi="Cambria Math"/>
                <w:i/>
              </w:rPr>
            </m:ctrlPr>
          </m:sSubPr>
          <m:e>
            <m:r>
              <w:rPr>
                <w:rFonts w:ascii="Cambria Math" w:hAnsi="Cambria Math"/>
              </w:rPr>
              <m:t>k</m:t>
            </m:r>
          </m:e>
          <m:sub>
            <m:r>
              <w:rPr>
                <w:rFonts w:ascii="Cambria Math" w:hAnsi="Cambria Math"/>
              </w:rPr>
              <m:t>LoS</m:t>
            </m:r>
          </m:sub>
        </m:sSub>
        <m:r>
          <w:rPr>
            <w:rFonts w:ascii="Cambria Math" w:hAnsi="Cambria Math"/>
          </w:rPr>
          <m:t>=60%</m:t>
        </m:r>
      </m:oMath>
      <w:r w:rsidRPr="006F3444">
        <w:t>) or 80% LoS condition (</w:t>
      </w:r>
      <m:oMath>
        <m:sSub>
          <m:sSubPr>
            <m:ctrlPr>
              <w:rPr>
                <w:rFonts w:ascii="Cambria Math" w:hAnsi="Cambria Math"/>
                <w:i/>
              </w:rPr>
            </m:ctrlPr>
          </m:sSubPr>
          <m:e>
            <m:r>
              <w:rPr>
                <w:rFonts w:ascii="Cambria Math" w:hAnsi="Cambria Math"/>
              </w:rPr>
              <m:t>k</m:t>
            </m:r>
          </m:e>
          <m:sub>
            <m:r>
              <w:rPr>
                <w:rFonts w:ascii="Cambria Math" w:hAnsi="Cambria Math"/>
              </w:rPr>
              <m:t>LoS</m:t>
            </m:r>
          </m:sub>
        </m:sSub>
        <m:r>
          <w:rPr>
            <w:rFonts w:ascii="Cambria Math" w:hAnsi="Cambria Math"/>
          </w:rPr>
          <m:t>=80%</m:t>
        </m:r>
      </m:oMath>
      <w:r w:rsidRPr="006F3444">
        <w:t xml:space="preserve">), with the order of target direction and </w:t>
      </w:r>
      <w:proofErr w:type="spellStart"/>
      <w:r w:rsidR="00C34C65">
        <w:t>LoS</w:t>
      </w:r>
      <w:proofErr w:type="spellEnd"/>
      <w:r w:rsidRPr="006F3444">
        <w:t xml:space="preserve"> condition</w:t>
      </w:r>
      <w:r w:rsidR="000B543E">
        <w:t xml:space="preserve"> </w:t>
      </w:r>
      <w:r w:rsidRPr="006F3444">
        <w:t>being randomized for each participant.</w:t>
      </w:r>
      <w:r w:rsidR="00034362">
        <w:t xml:space="preserve"> This gave us two separate contraction intensities that were  analyzed.</w:t>
      </w:r>
      <w:r w:rsidR="00643EA5">
        <w:t xml:space="preserve"> A schematic of the targets with the two separate LoS conditions can be found in Figure 1</w:t>
      </w:r>
      <w:r w:rsidR="00302F28">
        <w:t>C</w:t>
      </w:r>
      <w:r w:rsidR="00643EA5">
        <w:t>.</w:t>
      </w:r>
      <w:r w:rsidR="0000350F" w:rsidRPr="006F3444">
        <w:t xml:space="preserve"> </w:t>
      </w:r>
    </w:p>
    <w:p w14:paraId="51A01EFF" w14:textId="77777777" w:rsidR="00CF1219" w:rsidRPr="006F3444" w:rsidRDefault="00CF1219" w:rsidP="00CF1219">
      <w:pPr>
        <w:autoSpaceDE w:val="0"/>
        <w:autoSpaceDN w:val="0"/>
        <w:adjustRightInd w:val="0"/>
        <w:spacing w:line="480" w:lineRule="auto"/>
      </w:pPr>
    </w:p>
    <w:p w14:paraId="06D1F32F" w14:textId="77777777" w:rsidR="00CF1219" w:rsidRPr="006F3444" w:rsidRDefault="00CF1219" w:rsidP="00CF1219">
      <w:pPr>
        <w:autoSpaceDE w:val="0"/>
        <w:autoSpaceDN w:val="0"/>
        <w:adjustRightInd w:val="0"/>
        <w:spacing w:line="480" w:lineRule="auto"/>
        <w:rPr>
          <w:i/>
        </w:rPr>
      </w:pPr>
      <w:r w:rsidRPr="006F3444">
        <w:rPr>
          <w:i/>
        </w:rPr>
        <w:t>High-Density Surface EMG Electrode Placement</w:t>
      </w:r>
    </w:p>
    <w:p w14:paraId="3F6AFDAF" w14:textId="62C65D80" w:rsidR="00CF1219" w:rsidRPr="006F3444" w:rsidRDefault="00CF1219" w:rsidP="00CF1219">
      <w:pPr>
        <w:autoSpaceDE w:val="0"/>
        <w:autoSpaceDN w:val="0"/>
        <w:adjustRightInd w:val="0"/>
        <w:spacing w:line="480" w:lineRule="auto"/>
      </w:pPr>
      <w:r w:rsidRPr="006F3444">
        <w:rPr>
          <w:i/>
        </w:rPr>
        <w:tab/>
      </w:r>
      <w:r w:rsidRPr="006F3444">
        <w:t>Placement of the HDs-EMG was guided using an ultrasound imaging system (</w:t>
      </w:r>
      <w:r w:rsidRPr="006F3444">
        <w:rPr>
          <w:lang w:val="en-US"/>
        </w:rPr>
        <w:t>LogicScan 64 LT-1T; Telemed, Vilnus, Lithuania). With participants lying prone and the ankle in the neutral position</w:t>
      </w:r>
      <w:r w:rsidRPr="006F3444">
        <w:t xml:space="preserve">, the distal edges of the superficial aponeurosis of the MG and LG, the fascial space between the two muscles, the insertion of the MG and LG on the Achilles tendon, and the medial and lateral edges of gastrocnemius and SOL were identified and marked on the skin. Prior to grid placement, the skin was abraded and cleaned. One 32 channel semi-disposable grid with an interelectrode distance of 10mm (LISiN, Torino, Italy) was affixed to each of the MG and LG (one grid on each muscle). These grids were placed in the proximal region of the muscle, 10mm above the distal edges of the superficial aponeurosis of the MG and LG to avoid EMG detection from the distal region of gastrocnemius where EMG signals </w:t>
      </w:r>
      <w:r w:rsidR="000B543E">
        <w:t xml:space="preserve">are known to </w:t>
      </w:r>
      <w:r w:rsidRPr="006F3444">
        <w:t>propagat</w:t>
      </w:r>
      <w:r w:rsidR="000B543E">
        <w:t>e</w:t>
      </w:r>
      <w:r w:rsidRPr="006F3444">
        <w:t xml:space="preserve"> </w:t>
      </w:r>
      <w:r w:rsidR="000B543E">
        <w:t xml:space="preserve">along the fibres </w:t>
      </w:r>
      <w:r w:rsidRPr="006F3444">
        <w:t>(</w:t>
      </w:r>
      <w:r w:rsidRPr="006F3444">
        <w:rPr>
          <w:bCs/>
        </w:rPr>
        <w:t>Gallina</w:t>
      </w:r>
      <w:r w:rsidRPr="006F3444">
        <w:t xml:space="preserve"> et al., 2013</w:t>
      </w:r>
      <w:r w:rsidR="00D56288">
        <w:t>a</w:t>
      </w:r>
      <w:r w:rsidRPr="006F3444">
        <w:t xml:space="preserve">). Two adjacent 32 channel semi-disposable grids with an interelectrode distance of 10mm (LISiN, Torino, Italy) were placed over the SOL muscle creating a single matrix of 64 channels. The 64 channeled-grid was centered on the Achilles </w:t>
      </w:r>
      <w:r w:rsidRPr="006F3444">
        <w:lastRenderedPageBreak/>
        <w:t>tendon and placed 10mm below the distal insertion of the MG. The grids were held in place using bio-adhesive foam, and conductive paste ensure optimal contact between the skin and the electrodes</w:t>
      </w:r>
      <w:r w:rsidR="00717EFB">
        <w:t xml:space="preserve"> </w:t>
      </w:r>
      <w:r w:rsidR="00EC157F" w:rsidRPr="006F3444">
        <w:t>(</w:t>
      </w:r>
      <w:r w:rsidR="009C6E94" w:rsidRPr="006F3444">
        <w:t>Figure 1</w:t>
      </w:r>
      <w:r w:rsidR="00302F28">
        <w:t>D</w:t>
      </w:r>
      <w:r w:rsidR="00317191" w:rsidRPr="006F3444">
        <w:t>)</w:t>
      </w:r>
      <w:r w:rsidRPr="006F3444">
        <w:t xml:space="preserve">. Three reference electrodes were placed on the patella (MG), the fibular head (LG), and the medial malleolus (SOL). </w:t>
      </w:r>
    </w:p>
    <w:p w14:paraId="0692F17A" w14:textId="77777777" w:rsidR="00CF1219" w:rsidRPr="006F3444" w:rsidRDefault="00CF1219" w:rsidP="00CF1219">
      <w:pPr>
        <w:autoSpaceDE w:val="0"/>
        <w:autoSpaceDN w:val="0"/>
        <w:adjustRightInd w:val="0"/>
        <w:spacing w:line="480" w:lineRule="auto"/>
      </w:pPr>
    </w:p>
    <w:p w14:paraId="4E469310" w14:textId="7418A96F" w:rsidR="00CF1219" w:rsidRPr="006F3444" w:rsidRDefault="00CF1219" w:rsidP="00CF1219">
      <w:pPr>
        <w:autoSpaceDE w:val="0"/>
        <w:autoSpaceDN w:val="0"/>
        <w:adjustRightInd w:val="0"/>
        <w:spacing w:line="480" w:lineRule="auto"/>
        <w:rPr>
          <w:i/>
        </w:rPr>
      </w:pPr>
      <w:r w:rsidRPr="006F3444">
        <w:rPr>
          <w:i/>
        </w:rPr>
        <w:t xml:space="preserve">HDs-EMG and </w:t>
      </w:r>
      <w:r w:rsidR="00DD08D2" w:rsidRPr="006F3444">
        <w:rPr>
          <w:i/>
        </w:rPr>
        <w:t>Forceplate</w:t>
      </w:r>
      <w:r w:rsidRPr="006F3444">
        <w:rPr>
          <w:i/>
        </w:rPr>
        <w:t xml:space="preserve"> Recordings</w:t>
      </w:r>
    </w:p>
    <w:p w14:paraId="04849A11" w14:textId="6ACF8FAC" w:rsidR="00CF1219" w:rsidRPr="006F3444" w:rsidRDefault="00CF1219" w:rsidP="00CF1219">
      <w:pPr>
        <w:autoSpaceDE w:val="0"/>
        <w:autoSpaceDN w:val="0"/>
        <w:adjustRightInd w:val="0"/>
        <w:spacing w:line="480" w:lineRule="auto"/>
        <w:ind w:firstLine="720"/>
      </w:pPr>
      <w:r w:rsidRPr="006F3444">
        <w:t>Signals were detected in monopolar configuration using a novel modular and wireless HDs-EMG amplifier (</w:t>
      </w:r>
      <w:r w:rsidRPr="006F3444">
        <w:rPr>
          <w:bCs/>
        </w:rPr>
        <w:t>Cerone</w:t>
      </w:r>
      <w:r w:rsidRPr="006F3444">
        <w:t xml:space="preserve"> et al., 2019). This device is composed of four modules (one for each gastrocnemius</w:t>
      </w:r>
      <w:r w:rsidR="00326BDA">
        <w:t xml:space="preserve"> head</w:t>
      </w:r>
      <w:r w:rsidRPr="006F3444">
        <w:t xml:space="preserve">, and two for SOL), each detecting, conditioning, and transmitting 32 EMG signals (Gain: 192V/V; sampling frequency: 2048 Hz; </w:t>
      </w:r>
      <w:r w:rsidR="00770F91" w:rsidRPr="006F3444">
        <w:t>16-bit</w:t>
      </w:r>
      <w:r w:rsidRPr="006F3444">
        <w:t xml:space="preserve"> A/D Converter). A Wi-Fi link from the modules to a personal computer enables the detected signals to be recorded, visualized and stored in real-time.</w:t>
      </w:r>
    </w:p>
    <w:p w14:paraId="6E173C10" w14:textId="0FAC9E1E" w:rsidR="00CF1219" w:rsidRPr="006F3444" w:rsidRDefault="00CF1219" w:rsidP="00CF1219">
      <w:pPr>
        <w:autoSpaceDE w:val="0"/>
        <w:autoSpaceDN w:val="0"/>
        <w:adjustRightInd w:val="0"/>
        <w:spacing w:line="480" w:lineRule="auto"/>
        <w:ind w:firstLine="720"/>
        <w:rPr>
          <w:lang w:val="en-US"/>
        </w:rPr>
      </w:pPr>
      <w:r w:rsidRPr="006F3444">
        <w:t xml:space="preserve">CoP coordinates in the sagittal and frontal planes were computed from the ground reaction forces recorded by a piezoelectric </w:t>
      </w:r>
      <w:r w:rsidR="005C14D9" w:rsidRPr="006F3444">
        <w:t>force platform</w:t>
      </w:r>
      <w:r w:rsidRPr="006F3444">
        <w:t xml:space="preserve"> (9286AA Kistler, Zurich, Switzerland). Ground reaction forces were sampled at 2048 Hz using a </w:t>
      </w:r>
      <w:r w:rsidR="00404010" w:rsidRPr="006F3444">
        <w:t>1</w:t>
      </w:r>
      <w:r w:rsidR="00404010">
        <w:t>6</w:t>
      </w:r>
      <w:r w:rsidRPr="006F3444">
        <w:t>-bit A/D Converter (</w:t>
      </w:r>
      <w:r w:rsidRPr="006F3444">
        <w:rPr>
          <w:lang w:val="en-US"/>
        </w:rPr>
        <w:t xml:space="preserve">±2.5 V input dynamic range). A pulse generator (LISiN, Torino, Italy) sent a signal at 3Hz to both EMG amplifier and force platform to use for synchronization of both systems.  </w:t>
      </w:r>
    </w:p>
    <w:p w14:paraId="393C6517" w14:textId="5CFEF699" w:rsidR="00E95EFA" w:rsidRPr="006F3444" w:rsidRDefault="00E95EFA" w:rsidP="00CF1219">
      <w:pPr>
        <w:autoSpaceDE w:val="0"/>
        <w:autoSpaceDN w:val="0"/>
        <w:adjustRightInd w:val="0"/>
        <w:spacing w:line="480" w:lineRule="auto"/>
        <w:ind w:firstLine="720"/>
        <w:rPr>
          <w:lang w:val="en-US"/>
        </w:rPr>
      </w:pPr>
    </w:p>
    <w:p w14:paraId="3C474438" w14:textId="399CF98C" w:rsidR="00E95EFA" w:rsidRPr="006F3444" w:rsidRDefault="00E95EFA" w:rsidP="00E95EFA">
      <w:pPr>
        <w:autoSpaceDE w:val="0"/>
        <w:autoSpaceDN w:val="0"/>
        <w:adjustRightInd w:val="0"/>
        <w:spacing w:line="480" w:lineRule="auto"/>
        <w:rPr>
          <w:b/>
          <w:bCs/>
          <w:lang w:val="en-US"/>
        </w:rPr>
      </w:pPr>
      <w:r w:rsidRPr="006F3444">
        <w:rPr>
          <w:b/>
          <w:bCs/>
          <w:lang w:val="en-US"/>
        </w:rPr>
        <w:t>Data Analysis</w:t>
      </w:r>
    </w:p>
    <w:p w14:paraId="724943B0" w14:textId="19E2CD23" w:rsidR="00BF1FC0" w:rsidRPr="006F3444" w:rsidRDefault="00E95EFA" w:rsidP="00BF1FC0">
      <w:pPr>
        <w:autoSpaceDE w:val="0"/>
        <w:autoSpaceDN w:val="0"/>
        <w:adjustRightInd w:val="0"/>
        <w:spacing w:line="480" w:lineRule="auto"/>
        <w:ind w:firstLine="720"/>
        <w:rPr>
          <w:lang w:val="en-US"/>
        </w:rPr>
      </w:pPr>
      <w:r w:rsidRPr="006F3444">
        <w:rPr>
          <w:lang w:val="en-US"/>
        </w:rPr>
        <w:t xml:space="preserve">All EMG data analyses were performed using MATLAB R2020a (The MathWorks, Inc., Natick, MA, USA). </w:t>
      </w:r>
      <w:r w:rsidR="00D4397E" w:rsidRPr="006F3444">
        <w:rPr>
          <w:lang w:val="en-US"/>
        </w:rPr>
        <w:t>Single-differential EMG</w:t>
      </w:r>
      <w:r w:rsidR="005E6133" w:rsidRPr="006F3444">
        <w:rPr>
          <w:lang w:val="en-US"/>
        </w:rPr>
        <w:t>s</w:t>
      </w:r>
      <w:r w:rsidR="00D4397E" w:rsidRPr="006F3444">
        <w:rPr>
          <w:lang w:val="en-US"/>
        </w:rPr>
        <w:t xml:space="preserve"> between pairs of adjacent electrodes along each column of the matrix were computed from the monopolar signals and inspected for quality. </w:t>
      </w:r>
      <w:r w:rsidR="00521645" w:rsidRPr="006F3444">
        <w:rPr>
          <w:lang w:val="en-US"/>
        </w:rPr>
        <w:t xml:space="preserve">High-quality signals were </w:t>
      </w:r>
      <w:r w:rsidR="00FD66E8" w:rsidRPr="006F3444">
        <w:rPr>
          <w:lang w:val="en-US"/>
        </w:rPr>
        <w:t>evaluated</w:t>
      </w:r>
      <w:r w:rsidR="00521645" w:rsidRPr="006F3444">
        <w:rPr>
          <w:lang w:val="en-US"/>
        </w:rPr>
        <w:t xml:space="preserve"> based on the visual identification </w:t>
      </w:r>
      <w:r w:rsidR="00016CE2" w:rsidRPr="006F3444">
        <w:rPr>
          <w:lang w:val="en-US"/>
        </w:rPr>
        <w:t xml:space="preserve">of channels. Channels </w:t>
      </w:r>
      <w:r w:rsidR="00016CE2" w:rsidRPr="006F3444">
        <w:rPr>
          <w:lang w:val="en-US"/>
        </w:rPr>
        <w:lastRenderedPageBreak/>
        <w:t xml:space="preserve">presenting contact problems or power line </w:t>
      </w:r>
      <w:r w:rsidR="00DD08D2" w:rsidRPr="006F3444">
        <w:rPr>
          <w:lang w:val="en-US"/>
        </w:rPr>
        <w:t>interference</w:t>
      </w:r>
      <w:r w:rsidR="00016CE2" w:rsidRPr="006F3444">
        <w:rPr>
          <w:lang w:val="en-US"/>
        </w:rPr>
        <w:t xml:space="preserve"> were linearly interpolated with the data collected from up to the closest 4 channels surrounding it.</w:t>
      </w:r>
      <w:r w:rsidR="00D4397E" w:rsidRPr="006F3444">
        <w:rPr>
          <w:lang w:val="en-US"/>
        </w:rPr>
        <w:t xml:space="preserve"> After </w:t>
      </w:r>
      <w:r w:rsidR="00FD66E8" w:rsidRPr="006F3444">
        <w:rPr>
          <w:lang w:val="en-US"/>
        </w:rPr>
        <w:t>verifying</w:t>
      </w:r>
      <w:r w:rsidR="00D4397E" w:rsidRPr="006F3444">
        <w:rPr>
          <w:lang w:val="en-US"/>
        </w:rPr>
        <w:t xml:space="preserve"> the quality of all EMG</w:t>
      </w:r>
      <w:r w:rsidR="006D4995">
        <w:rPr>
          <w:lang w:val="en-US"/>
        </w:rPr>
        <w:t xml:space="preserve"> signals</w:t>
      </w:r>
      <w:r w:rsidR="00D4397E" w:rsidRPr="006F3444">
        <w:rPr>
          <w:lang w:val="en-US"/>
        </w:rPr>
        <w:t xml:space="preserve">, monopolar signals were filtered (Butterworth, </w:t>
      </w:r>
      <w:r w:rsidR="006D4995">
        <w:rPr>
          <w:lang w:val="en-US"/>
        </w:rPr>
        <w:t>2</w:t>
      </w:r>
      <w:r w:rsidR="006D4995">
        <w:rPr>
          <w:vertAlign w:val="superscript"/>
          <w:lang w:val="en-US"/>
        </w:rPr>
        <w:t>nd</w:t>
      </w:r>
      <w:r w:rsidR="00D4397E" w:rsidRPr="006F3444">
        <w:rPr>
          <w:lang w:val="en-US"/>
        </w:rPr>
        <w:t xml:space="preserve"> order, 20-350 Hz) and decomposed (Holobar et al., 2011) separately for each target direction</w:t>
      </w:r>
      <w:r w:rsidR="00FD66E8" w:rsidRPr="006F3444">
        <w:rPr>
          <w:lang w:val="en-US"/>
        </w:rPr>
        <w:t xml:space="preserve"> and LoS condition</w:t>
      </w:r>
      <w:r w:rsidR="00D4397E" w:rsidRPr="006F3444">
        <w:rPr>
          <w:lang w:val="en-US"/>
        </w:rPr>
        <w:t>. After decomposition</w:t>
      </w:r>
      <w:r w:rsidR="00FD66E8" w:rsidRPr="006F3444">
        <w:rPr>
          <w:lang w:val="en-US"/>
        </w:rPr>
        <w:t xml:space="preserve"> of the EMG signals</w:t>
      </w:r>
      <w:r w:rsidR="00AC3D48">
        <w:rPr>
          <w:lang w:val="en-US"/>
        </w:rPr>
        <w:t>,</w:t>
      </w:r>
      <w:r w:rsidR="00D4397E" w:rsidRPr="006F3444">
        <w:rPr>
          <w:lang w:val="en-US"/>
        </w:rPr>
        <w:t xml:space="preserve"> the firing instants of identified motor units were used to trigger and average single differential EMGs over </w:t>
      </w:r>
      <w:r w:rsidR="005E6133" w:rsidRPr="006F3444">
        <w:rPr>
          <w:lang w:val="en-US"/>
        </w:rPr>
        <w:t>3</w:t>
      </w:r>
      <w:r w:rsidR="00D4397E" w:rsidRPr="006F3444">
        <w:rPr>
          <w:lang w:val="en-US"/>
        </w:rPr>
        <w:t xml:space="preserve">0 </w:t>
      </w:r>
      <w:r w:rsidR="002B1DC2">
        <w:rPr>
          <w:lang w:val="en-US"/>
        </w:rPr>
        <w:t>m</w:t>
      </w:r>
      <w:r w:rsidR="00D4397E" w:rsidRPr="006F3444">
        <w:rPr>
          <w:lang w:val="en-US"/>
        </w:rPr>
        <w:t>s epochs, providing the surface representation of single motor unit action potentials (Farina et al., 2002).</w:t>
      </w:r>
    </w:p>
    <w:p w14:paraId="25491145" w14:textId="19F3063C" w:rsidR="00521645" w:rsidRPr="006F3444" w:rsidRDefault="00AC3D48" w:rsidP="00FD66E8">
      <w:pPr>
        <w:autoSpaceDE w:val="0"/>
        <w:autoSpaceDN w:val="0"/>
        <w:adjustRightInd w:val="0"/>
        <w:spacing w:line="480" w:lineRule="auto"/>
        <w:ind w:firstLine="720"/>
        <w:rPr>
          <w:lang w:val="en-US"/>
        </w:rPr>
      </w:pPr>
      <w:r>
        <w:rPr>
          <w:lang w:val="en-US"/>
        </w:rPr>
        <w:t>T</w:t>
      </w:r>
      <w:r w:rsidR="00BF1FC0" w:rsidRPr="006F3444">
        <w:rPr>
          <w:lang w:val="en-US"/>
        </w:rPr>
        <w:t xml:space="preserve">he results </w:t>
      </w:r>
      <w:r>
        <w:rPr>
          <w:lang w:val="en-US"/>
        </w:rPr>
        <w:t xml:space="preserve">of the decomposition </w:t>
      </w:r>
      <w:r w:rsidR="00BF1FC0" w:rsidRPr="006F3444">
        <w:rPr>
          <w:lang w:val="en-US"/>
        </w:rPr>
        <w:t>were inspected for spurious units. Visual analysis was conducted on all of the extracted signals and non-physiological potentials (</w:t>
      </w:r>
      <w:r w:rsidR="00770F91" w:rsidRPr="006F3444">
        <w:rPr>
          <w:lang w:val="en-US"/>
        </w:rPr>
        <w:t>i.e.,</w:t>
      </w:r>
      <w:r w:rsidR="00BF1FC0" w:rsidRPr="006F3444">
        <w:rPr>
          <w:lang w:val="en-US"/>
        </w:rPr>
        <w:t xml:space="preserve"> propagating potentials or </w:t>
      </w:r>
      <w:r w:rsidR="008F7B7E" w:rsidRPr="006F3444">
        <w:rPr>
          <w:lang w:val="en-US"/>
        </w:rPr>
        <w:t>noisy</w:t>
      </w:r>
      <w:r w:rsidR="00BF1FC0" w:rsidRPr="006F3444">
        <w:rPr>
          <w:lang w:val="en-US"/>
        </w:rPr>
        <w:t xml:space="preserve"> waveforms) were discarded. </w:t>
      </w:r>
      <w:r w:rsidR="00351D58">
        <w:rPr>
          <w:lang w:val="en-US"/>
        </w:rPr>
        <w:t>E</w:t>
      </w:r>
      <w:r w:rsidR="00317191" w:rsidRPr="006F3444">
        <w:rPr>
          <w:lang w:val="en-US"/>
        </w:rPr>
        <w:t>xample</w:t>
      </w:r>
      <w:r w:rsidR="00351D58">
        <w:rPr>
          <w:lang w:val="en-US"/>
        </w:rPr>
        <w:t>s</w:t>
      </w:r>
      <w:r w:rsidR="00317191" w:rsidRPr="006F3444">
        <w:rPr>
          <w:lang w:val="en-US"/>
        </w:rPr>
        <w:t xml:space="preserve"> of retained </w:t>
      </w:r>
      <w:r w:rsidR="00DF245D" w:rsidRPr="006F3444">
        <w:rPr>
          <w:lang w:val="en-US"/>
        </w:rPr>
        <w:t>motor unit</w:t>
      </w:r>
      <w:r w:rsidR="00351D58">
        <w:rPr>
          <w:lang w:val="en-US"/>
        </w:rPr>
        <w:t>s</w:t>
      </w:r>
      <w:r w:rsidR="00317191" w:rsidRPr="006F3444">
        <w:rPr>
          <w:lang w:val="en-US"/>
        </w:rPr>
        <w:t xml:space="preserve"> is show</w:t>
      </w:r>
      <w:r w:rsidR="00DF245D" w:rsidRPr="006F3444">
        <w:rPr>
          <w:lang w:val="en-US"/>
        </w:rPr>
        <w:t>n</w:t>
      </w:r>
      <w:r w:rsidR="00317191" w:rsidRPr="006F3444">
        <w:rPr>
          <w:lang w:val="en-US"/>
        </w:rPr>
        <w:t xml:space="preserve"> in F</w:t>
      </w:r>
      <w:r w:rsidR="009C6E94" w:rsidRPr="006F3444">
        <w:rPr>
          <w:lang w:val="en-US"/>
        </w:rPr>
        <w:t>igure 2</w:t>
      </w:r>
      <w:r w:rsidR="00DF245D" w:rsidRPr="006F3444">
        <w:rPr>
          <w:lang w:val="en-US"/>
        </w:rPr>
        <w:t>.</w:t>
      </w:r>
    </w:p>
    <w:p w14:paraId="24622177" w14:textId="61D68504" w:rsidR="00521645" w:rsidRPr="006F3444" w:rsidRDefault="00BF1FC0" w:rsidP="00D4397E">
      <w:pPr>
        <w:autoSpaceDE w:val="0"/>
        <w:autoSpaceDN w:val="0"/>
        <w:adjustRightInd w:val="0"/>
        <w:spacing w:line="480" w:lineRule="auto"/>
        <w:ind w:firstLine="720"/>
        <w:rPr>
          <w:lang w:val="en-US"/>
        </w:rPr>
      </w:pPr>
      <w:r w:rsidRPr="006F3444">
        <w:rPr>
          <w:lang w:val="en-US"/>
        </w:rPr>
        <w:t>A motor unit tracking analysis was conducted</w:t>
      </w:r>
      <w:r w:rsidR="00215B4C">
        <w:rPr>
          <w:lang w:val="en-US"/>
        </w:rPr>
        <w:t>. M</w:t>
      </w:r>
      <w:r w:rsidRPr="006F3444">
        <w:rPr>
          <w:lang w:val="en-US"/>
        </w:rPr>
        <w:t>otor unit action potentials that were common between the different leaning directions</w:t>
      </w:r>
      <w:r w:rsidR="005E6133" w:rsidRPr="006F3444">
        <w:rPr>
          <w:lang w:val="en-US"/>
        </w:rPr>
        <w:t xml:space="preserve"> (</w:t>
      </w:r>
      <w:r w:rsidR="00AC3D48">
        <w:rPr>
          <w:lang w:val="en-US"/>
        </w:rPr>
        <w:t xml:space="preserve">performed </w:t>
      </w:r>
      <w:r w:rsidR="005E6133" w:rsidRPr="006F3444">
        <w:rPr>
          <w:lang w:val="en-US"/>
        </w:rPr>
        <w:t>separately for the 60% and 80% LoS conditions)</w:t>
      </w:r>
      <w:r w:rsidR="00DF245D" w:rsidRPr="006F3444">
        <w:rPr>
          <w:lang w:val="en-US"/>
        </w:rPr>
        <w:t xml:space="preserve"> were identified</w:t>
      </w:r>
      <w:r w:rsidR="00D4397E" w:rsidRPr="006F3444">
        <w:rPr>
          <w:lang w:val="en-US"/>
        </w:rPr>
        <w:t>.</w:t>
      </w:r>
      <w:r w:rsidR="005E6133" w:rsidRPr="006F3444">
        <w:rPr>
          <w:lang w:val="en-US"/>
        </w:rPr>
        <w:t xml:space="preserve"> The two sets of action potentials for each pair of motor units were aligned in time by maximizing their cross-correlation function. The mean square difference was computed between the two sets of time-aligned action potentials, average</w:t>
      </w:r>
      <w:r w:rsidR="0061694C" w:rsidRPr="006F3444">
        <w:rPr>
          <w:lang w:val="en-US"/>
        </w:rPr>
        <w:t>d</w:t>
      </w:r>
      <w:r w:rsidR="005E6133" w:rsidRPr="006F3444">
        <w:rPr>
          <w:lang w:val="en-US"/>
        </w:rPr>
        <w:t xml:space="preserve"> across channels, then normalized with respect to the mean </w:t>
      </w:r>
      <w:r w:rsidR="008F7B7E" w:rsidRPr="006F3444">
        <w:rPr>
          <w:lang w:val="en-US"/>
        </w:rPr>
        <w:t>ARV</w:t>
      </w:r>
      <w:r w:rsidR="005E6133" w:rsidRPr="006F3444">
        <w:rPr>
          <w:lang w:val="en-US"/>
        </w:rPr>
        <w:t xml:space="preserve"> of the two sets of action </w:t>
      </w:r>
      <w:r w:rsidR="005C14D9" w:rsidRPr="006F3444">
        <w:rPr>
          <w:lang w:val="en-US"/>
        </w:rPr>
        <w:t>potentials</w:t>
      </w:r>
      <w:r w:rsidR="005E6133" w:rsidRPr="006F3444">
        <w:rPr>
          <w:lang w:val="en-US"/>
        </w:rPr>
        <w:t xml:space="preserve">. </w:t>
      </w:r>
      <w:r w:rsidR="005C14D9" w:rsidRPr="006F3444">
        <w:rPr>
          <w:lang w:val="en-US"/>
        </w:rPr>
        <w:t>Finally</w:t>
      </w:r>
      <w:r w:rsidR="005E6133" w:rsidRPr="006F3444">
        <w:rPr>
          <w:lang w:val="en-US"/>
        </w:rPr>
        <w:t>, pairs of motor unit</w:t>
      </w:r>
      <w:r w:rsidR="00154923" w:rsidRPr="006F3444">
        <w:rPr>
          <w:lang w:val="en-US"/>
        </w:rPr>
        <w:t xml:space="preserve"> </w:t>
      </w:r>
      <w:r w:rsidR="005E6133" w:rsidRPr="006F3444">
        <w:rPr>
          <w:lang w:val="en-US"/>
        </w:rPr>
        <w:t>action potentials with a mean square difference smaller than 5% were considered common (Farina et al., 2008).</w:t>
      </w:r>
      <w:r w:rsidRPr="006F3444">
        <w:rPr>
          <w:lang w:val="en-US"/>
        </w:rPr>
        <w:t xml:space="preserve"> This provided us with a group of motor units that will be </w:t>
      </w:r>
      <w:r w:rsidR="00154923" w:rsidRPr="006F3444">
        <w:rPr>
          <w:lang w:val="en-US"/>
        </w:rPr>
        <w:t>referred to as</w:t>
      </w:r>
      <w:r w:rsidRPr="006F3444">
        <w:rPr>
          <w:lang w:val="en-US"/>
        </w:rPr>
        <w:t xml:space="preserve"> ‘common units’ and a group of motor units not paired which will be called ‘</w:t>
      </w:r>
      <w:r w:rsidR="004359AE">
        <w:rPr>
          <w:lang w:val="en-US"/>
        </w:rPr>
        <w:t>unique</w:t>
      </w:r>
      <w:r w:rsidRPr="006F3444">
        <w:rPr>
          <w:lang w:val="en-US"/>
        </w:rPr>
        <w:t xml:space="preserve"> units’</w:t>
      </w:r>
      <w:r w:rsidR="00154923" w:rsidRPr="006F3444">
        <w:rPr>
          <w:lang w:val="en-US"/>
        </w:rPr>
        <w:t xml:space="preserve"> </w:t>
      </w:r>
      <w:r w:rsidR="00F4363A" w:rsidRPr="006F3444">
        <w:rPr>
          <w:lang w:val="en-US"/>
        </w:rPr>
        <w:t>from this point</w:t>
      </w:r>
      <w:r w:rsidRPr="006F3444">
        <w:rPr>
          <w:lang w:val="en-US"/>
        </w:rPr>
        <w:t xml:space="preserve">. </w:t>
      </w:r>
    </w:p>
    <w:p w14:paraId="7C7BFEDC" w14:textId="72D5206E" w:rsidR="005C5EBE" w:rsidRPr="006F3444" w:rsidRDefault="005E6133" w:rsidP="00F4363A">
      <w:pPr>
        <w:autoSpaceDE w:val="0"/>
        <w:autoSpaceDN w:val="0"/>
        <w:adjustRightInd w:val="0"/>
        <w:spacing w:line="480" w:lineRule="auto"/>
        <w:ind w:firstLine="720"/>
        <w:rPr>
          <w:lang w:val="en-US"/>
        </w:rPr>
      </w:pPr>
      <w:r w:rsidRPr="006F3444">
        <w:rPr>
          <w:lang w:val="en-US"/>
        </w:rPr>
        <w:t xml:space="preserve">For each retained </w:t>
      </w:r>
      <w:r w:rsidR="00A70BA3">
        <w:rPr>
          <w:lang w:val="en-US"/>
        </w:rPr>
        <w:t>motor unit</w:t>
      </w:r>
      <w:r w:rsidRPr="006F3444">
        <w:rPr>
          <w:lang w:val="en-US"/>
        </w:rPr>
        <w:t xml:space="preserve">, the ARV was calculated across 30 ms epoch centered on individual action potentials. The maximum ARV value was calculated along both the column </w:t>
      </w:r>
      <w:r w:rsidRPr="006F3444">
        <w:rPr>
          <w:lang w:val="en-US"/>
        </w:rPr>
        <w:lastRenderedPageBreak/>
        <w:t>and the rows of the grid</w:t>
      </w:r>
      <w:r w:rsidR="005C50AF" w:rsidRPr="006F3444">
        <w:rPr>
          <w:lang w:val="en-US"/>
        </w:rPr>
        <w:t>s</w:t>
      </w:r>
      <w:r w:rsidR="005C5EBE" w:rsidRPr="006F3444">
        <w:rPr>
          <w:lang w:val="en-US"/>
        </w:rPr>
        <w:t>, providing the surface distribution of the motor unit action potential amplitude across both medio-lateral and proximo-distal directions.</w:t>
      </w:r>
      <w:r w:rsidR="00A70BA3">
        <w:rPr>
          <w:lang w:val="en-US"/>
        </w:rPr>
        <w:t xml:space="preserve"> </w:t>
      </w:r>
      <w:r w:rsidR="00A70BA3" w:rsidRPr="006F3444">
        <w:rPr>
          <w:lang w:val="en-US"/>
        </w:rPr>
        <w:t xml:space="preserve">To improve the accuracy of </w:t>
      </w:r>
      <w:r w:rsidR="00A70BA3">
        <w:rPr>
          <w:lang w:val="en-US"/>
        </w:rPr>
        <w:t xml:space="preserve">spatial </w:t>
      </w:r>
      <w:r w:rsidR="00A70BA3" w:rsidRPr="006F3444">
        <w:rPr>
          <w:lang w:val="en-US"/>
        </w:rPr>
        <w:t xml:space="preserve">distribution measures, muscle activity in MG, LG, SOL was quantified from the cluster of channels with amplitude above 70% of the ARV of the channels with the highest activity for each muscle (Vieira et al., 2010). </w:t>
      </w:r>
      <w:r w:rsidR="005C5EBE" w:rsidRPr="006F3444">
        <w:rPr>
          <w:lang w:val="en-US"/>
        </w:rPr>
        <w:t xml:space="preserve"> The location of the peak activity was calculated as</w:t>
      </w:r>
      <w:r w:rsidR="00F4363A" w:rsidRPr="006F3444">
        <w:rPr>
          <w:lang w:val="en-US"/>
        </w:rPr>
        <w:t>:</w:t>
      </w:r>
    </w:p>
    <w:p w14:paraId="623CE23E" w14:textId="65FA5BAF" w:rsidR="005C5EBE" w:rsidRPr="006F3444" w:rsidRDefault="005C5EBE" w:rsidP="005C5EBE">
      <w:pPr>
        <w:autoSpaceDE w:val="0"/>
        <w:autoSpaceDN w:val="0"/>
        <w:adjustRightInd w:val="0"/>
        <w:spacing w:line="480" w:lineRule="auto"/>
        <w:ind w:firstLine="720"/>
        <w:rPr>
          <w:lang w:val="en-US"/>
        </w:rPr>
      </w:pPr>
      <m:oMathPara>
        <m:oMath>
          <m:r>
            <w:rPr>
              <w:rFonts w:ascii="Cambria Math" w:hAnsi="Cambria Math"/>
              <w:lang w:val="en-US"/>
            </w:rPr>
            <m:t xml:space="preserve">Barycenter= </m:t>
          </m:r>
          <m:f>
            <m:fPr>
              <m:ctrlPr>
                <w:rPr>
                  <w:rFonts w:ascii="Cambria Math" w:hAnsi="Cambria Math"/>
                  <w:i/>
                  <w:lang w:val="en-US"/>
                </w:rPr>
              </m:ctrlPr>
            </m:fPr>
            <m:num>
              <m:r>
                <w:rPr>
                  <w:rFonts w:ascii="Cambria Math" w:hAnsi="Cambria Math"/>
                  <w:lang w:val="en-US"/>
                </w:rPr>
                <m:t>∑</m:t>
              </m:r>
              <m:sSub>
                <m:sSubPr>
                  <m:ctrlPr>
                    <w:rPr>
                      <w:rFonts w:ascii="Cambria Math" w:hAnsi="Cambria Math"/>
                      <w:i/>
                      <w:lang w:val="en-US"/>
                    </w:rPr>
                  </m:ctrlPr>
                </m:sSubPr>
                <m:e>
                  <m:r>
                    <w:rPr>
                      <w:rFonts w:ascii="Cambria Math" w:hAnsi="Cambria Math"/>
                      <w:lang w:val="en-US"/>
                    </w:rPr>
                    <m:t>ARV</m:t>
                  </m:r>
                </m:e>
                <m:sub>
                  <m:r>
                    <w:rPr>
                      <w:rFonts w:ascii="Cambria Math" w:hAnsi="Cambria Math"/>
                      <w:lang w:val="en-US"/>
                    </w:rPr>
                    <m:t>ch</m:t>
                  </m:r>
                </m:sub>
              </m:sSub>
              <m:sSub>
                <m:sSubPr>
                  <m:ctrlPr>
                    <w:rPr>
                      <w:rFonts w:ascii="Cambria Math" w:hAnsi="Cambria Math"/>
                      <w:i/>
                      <w:lang w:val="en-US"/>
                    </w:rPr>
                  </m:ctrlPr>
                </m:sSubPr>
                <m:e>
                  <m:r>
                    <w:rPr>
                      <w:rFonts w:ascii="Cambria Math" w:hAnsi="Cambria Math"/>
                      <w:lang w:val="en-US"/>
                    </w:rPr>
                    <m:t>POS</m:t>
                  </m:r>
                </m:e>
                <m:sub>
                  <m:r>
                    <w:rPr>
                      <w:rFonts w:ascii="Cambria Math" w:hAnsi="Cambria Math"/>
                      <w:lang w:val="en-US"/>
                    </w:rPr>
                    <m:t>ch</m:t>
                  </m:r>
                </m:sub>
              </m:sSub>
            </m:num>
            <m:den>
              <m:r>
                <w:rPr>
                  <w:rFonts w:ascii="Cambria Math" w:hAnsi="Cambria Math"/>
                  <w:lang w:val="en-US"/>
                </w:rPr>
                <m:t>∑</m:t>
              </m:r>
              <m:sSub>
                <m:sSubPr>
                  <m:ctrlPr>
                    <w:rPr>
                      <w:rFonts w:ascii="Cambria Math" w:hAnsi="Cambria Math"/>
                      <w:i/>
                      <w:lang w:val="en-US"/>
                    </w:rPr>
                  </m:ctrlPr>
                </m:sSubPr>
                <m:e>
                  <m:r>
                    <w:rPr>
                      <w:rFonts w:ascii="Cambria Math" w:hAnsi="Cambria Math"/>
                      <w:lang w:val="en-US"/>
                    </w:rPr>
                    <m:t>ARV</m:t>
                  </m:r>
                </m:e>
                <m:sub>
                  <m:r>
                    <w:rPr>
                      <w:rFonts w:ascii="Cambria Math" w:hAnsi="Cambria Math"/>
                      <w:lang w:val="en-US"/>
                    </w:rPr>
                    <m:t>ch</m:t>
                  </m:r>
                </m:sub>
              </m:sSub>
            </m:den>
          </m:f>
        </m:oMath>
      </m:oMathPara>
    </w:p>
    <w:p w14:paraId="09B0A1F5" w14:textId="7332240E" w:rsidR="005C5EBE" w:rsidRDefault="005C5EBE" w:rsidP="005C5EBE">
      <w:pPr>
        <w:autoSpaceDE w:val="0"/>
        <w:autoSpaceDN w:val="0"/>
        <w:adjustRightInd w:val="0"/>
        <w:spacing w:line="480" w:lineRule="auto"/>
        <w:rPr>
          <w:lang w:val="en-US"/>
        </w:rPr>
      </w:pPr>
      <w:r w:rsidRPr="006F3444">
        <w:rPr>
          <w:lang w:val="en-US"/>
        </w:rPr>
        <w:t>With ‘ch’ being each channel in the cluster</w:t>
      </w:r>
      <w:r w:rsidR="00154923" w:rsidRPr="006F3444">
        <w:rPr>
          <w:lang w:val="en-US"/>
        </w:rPr>
        <w:t xml:space="preserve"> of channels with amplitude above 70% of the ARV</w:t>
      </w:r>
      <w:r w:rsidRPr="006F3444">
        <w:rPr>
          <w:lang w:val="en-US"/>
        </w:rPr>
        <w:t>, and ‘POS’ being their position along either rows</w:t>
      </w:r>
      <w:r w:rsidR="00154923" w:rsidRPr="006F3444">
        <w:rPr>
          <w:lang w:val="en-US"/>
        </w:rPr>
        <w:t xml:space="preserve"> (medio-lateral)</w:t>
      </w:r>
      <w:r w:rsidRPr="006F3444">
        <w:rPr>
          <w:lang w:val="en-US"/>
        </w:rPr>
        <w:t xml:space="preserve"> or columns</w:t>
      </w:r>
      <w:r w:rsidR="00154923" w:rsidRPr="006F3444">
        <w:rPr>
          <w:lang w:val="en-US"/>
        </w:rPr>
        <w:t xml:space="preserve"> (proximo-distal)</w:t>
      </w:r>
      <w:r w:rsidRPr="006F3444">
        <w:rPr>
          <w:lang w:val="en-US"/>
        </w:rPr>
        <w:t xml:space="preserve"> </w:t>
      </w:r>
      <w:r w:rsidR="00154923" w:rsidRPr="006F3444">
        <w:rPr>
          <w:lang w:val="en-US"/>
        </w:rPr>
        <w:t>on</w:t>
      </w:r>
      <w:r w:rsidRPr="006F3444">
        <w:rPr>
          <w:lang w:val="en-US"/>
        </w:rPr>
        <w:t xml:space="preserve"> the </w:t>
      </w:r>
      <w:r w:rsidR="00154923" w:rsidRPr="006F3444">
        <w:rPr>
          <w:lang w:val="en-US"/>
        </w:rPr>
        <w:t>electrode matrix</w:t>
      </w:r>
      <w:r w:rsidRPr="006F3444">
        <w:rPr>
          <w:lang w:val="en-US"/>
        </w:rPr>
        <w:t xml:space="preserve">. The barycenter is the location </w:t>
      </w:r>
      <w:r w:rsidR="00F4363A" w:rsidRPr="006F3444">
        <w:rPr>
          <w:lang w:val="en-US"/>
        </w:rPr>
        <w:t>on</w:t>
      </w:r>
      <w:r w:rsidRPr="006F3444">
        <w:rPr>
          <w:lang w:val="en-US"/>
        </w:rPr>
        <w:t xml:space="preserve"> the muscle </w:t>
      </w:r>
      <w:r w:rsidR="00770F91" w:rsidRPr="006F3444">
        <w:rPr>
          <w:lang w:val="en-US"/>
        </w:rPr>
        <w:t>where</w:t>
      </w:r>
      <w:r w:rsidRPr="006F3444">
        <w:rPr>
          <w:lang w:val="en-US"/>
        </w:rPr>
        <w:t xml:space="preserve"> the motor unit action potentials are more clearly represented.</w:t>
      </w:r>
      <w:r w:rsidR="00B10E63" w:rsidRPr="006F3444">
        <w:rPr>
          <w:lang w:val="en-US"/>
        </w:rPr>
        <w:t xml:space="preserve"> The barycenter position was averaged </w:t>
      </w:r>
      <w:r w:rsidR="00154923" w:rsidRPr="006F3444">
        <w:rPr>
          <w:lang w:val="en-US"/>
        </w:rPr>
        <w:t xml:space="preserve">for </w:t>
      </w:r>
      <w:r w:rsidR="00B10E63" w:rsidRPr="006F3444">
        <w:rPr>
          <w:lang w:val="en-US"/>
        </w:rPr>
        <w:t>motor units separately for each</w:t>
      </w:r>
      <w:r w:rsidR="00F4363A" w:rsidRPr="006F3444">
        <w:rPr>
          <w:lang w:val="en-US"/>
        </w:rPr>
        <w:t xml:space="preserve"> d</w:t>
      </w:r>
      <w:r w:rsidR="00B10E63" w:rsidRPr="006F3444">
        <w:rPr>
          <w:lang w:val="en-US"/>
        </w:rPr>
        <w:t>irection, and LoS condition, and considered for analysis.</w:t>
      </w:r>
    </w:p>
    <w:p w14:paraId="7FB7CB66" w14:textId="74A9026B" w:rsidR="004B3898" w:rsidRPr="006F3444" w:rsidRDefault="004B3898" w:rsidP="005C5EBE">
      <w:pPr>
        <w:autoSpaceDE w:val="0"/>
        <w:autoSpaceDN w:val="0"/>
        <w:adjustRightInd w:val="0"/>
        <w:spacing w:line="480" w:lineRule="auto"/>
        <w:rPr>
          <w:lang w:val="en-US"/>
        </w:rPr>
      </w:pPr>
      <w:r>
        <w:rPr>
          <w:lang w:val="en-US"/>
        </w:rPr>
        <w:tab/>
        <w:t>The number of channels with</w:t>
      </w:r>
      <w:r w:rsidR="00FA477D">
        <w:rPr>
          <w:lang w:val="en-US"/>
        </w:rPr>
        <w:t xml:space="preserve"> an</w:t>
      </w:r>
      <w:r>
        <w:rPr>
          <w:lang w:val="en-US"/>
        </w:rPr>
        <w:t xml:space="preserve"> amplitude above 70% ARV for the barycenter calculation was computed. This value represents </w:t>
      </w:r>
      <w:r w:rsidR="00351D58">
        <w:rPr>
          <w:lang w:val="en-US"/>
        </w:rPr>
        <w:t xml:space="preserve">the </w:t>
      </w:r>
      <w:r w:rsidR="00FA477D">
        <w:rPr>
          <w:lang w:val="en-US"/>
        </w:rPr>
        <w:t>area</w:t>
      </w:r>
      <w:r w:rsidR="00351D58">
        <w:rPr>
          <w:lang w:val="en-US"/>
        </w:rPr>
        <w:t xml:space="preserve"> of</w:t>
      </w:r>
      <w:r w:rsidR="001055C2">
        <w:rPr>
          <w:lang w:val="en-US"/>
        </w:rPr>
        <w:t xml:space="preserve"> muscle fibers being activated for a specific motor </w:t>
      </w:r>
      <w:r w:rsidR="00770F91">
        <w:rPr>
          <w:lang w:val="en-US"/>
        </w:rPr>
        <w:t>unit and</w:t>
      </w:r>
      <w:r w:rsidR="001055C2">
        <w:rPr>
          <w:lang w:val="en-US"/>
        </w:rPr>
        <w:t xml:space="preserve"> can be considered </w:t>
      </w:r>
      <w:r>
        <w:rPr>
          <w:lang w:val="en-US"/>
        </w:rPr>
        <w:t>an indirect indicator of the</w:t>
      </w:r>
      <w:r w:rsidR="004456AB">
        <w:rPr>
          <w:lang w:val="en-US"/>
        </w:rPr>
        <w:t xml:space="preserve"> physiological</w:t>
      </w:r>
      <w:r>
        <w:rPr>
          <w:lang w:val="en-US"/>
        </w:rPr>
        <w:t xml:space="preserve"> size</w:t>
      </w:r>
      <w:r w:rsidR="00416F98">
        <w:rPr>
          <w:lang w:val="en-US"/>
        </w:rPr>
        <w:t xml:space="preserve"> </w:t>
      </w:r>
      <w:r w:rsidR="004456AB">
        <w:rPr>
          <w:lang w:val="en-US"/>
        </w:rPr>
        <w:t>(</w:t>
      </w:r>
      <w:r w:rsidR="00416F98">
        <w:rPr>
          <w:lang w:val="en-US"/>
        </w:rPr>
        <w:t>innervation ratio</w:t>
      </w:r>
      <w:r w:rsidR="004456AB">
        <w:rPr>
          <w:lang w:val="en-US"/>
        </w:rPr>
        <w:t>)</w:t>
      </w:r>
      <w:r>
        <w:rPr>
          <w:lang w:val="en-US"/>
        </w:rPr>
        <w:t xml:space="preserve"> of </w:t>
      </w:r>
      <w:r w:rsidR="00416F98">
        <w:rPr>
          <w:lang w:val="en-US"/>
        </w:rPr>
        <w:t>the</w:t>
      </w:r>
      <w:r w:rsidR="001055C2">
        <w:rPr>
          <w:lang w:val="en-US"/>
        </w:rPr>
        <w:t xml:space="preserve"> </w:t>
      </w:r>
      <w:r>
        <w:rPr>
          <w:lang w:val="en-US"/>
        </w:rPr>
        <w:t>motor unit. This value is referred to as the size of the motor unit f</w:t>
      </w:r>
      <w:r w:rsidR="00FA477D">
        <w:rPr>
          <w:lang w:val="en-US"/>
        </w:rPr>
        <w:t>rom this point</w:t>
      </w:r>
      <w:r>
        <w:rPr>
          <w:lang w:val="en-US"/>
        </w:rPr>
        <w:t xml:space="preserve">. </w:t>
      </w:r>
    </w:p>
    <w:p w14:paraId="55099EA4" w14:textId="77777777" w:rsidR="004D3770" w:rsidRPr="006F3444" w:rsidRDefault="004D3770" w:rsidP="005C5EBE">
      <w:pPr>
        <w:autoSpaceDE w:val="0"/>
        <w:autoSpaceDN w:val="0"/>
        <w:adjustRightInd w:val="0"/>
        <w:spacing w:line="480" w:lineRule="auto"/>
        <w:rPr>
          <w:lang w:val="en-US"/>
        </w:rPr>
      </w:pPr>
    </w:p>
    <w:p w14:paraId="345689FE" w14:textId="6D17C9AD" w:rsidR="004D3770" w:rsidRPr="006F3444" w:rsidRDefault="004D3770" w:rsidP="005C5EBE">
      <w:pPr>
        <w:autoSpaceDE w:val="0"/>
        <w:autoSpaceDN w:val="0"/>
        <w:adjustRightInd w:val="0"/>
        <w:spacing w:line="480" w:lineRule="auto"/>
        <w:rPr>
          <w:b/>
          <w:bCs/>
          <w:lang w:val="en-US"/>
        </w:rPr>
      </w:pPr>
      <w:r w:rsidRPr="006F3444">
        <w:rPr>
          <w:b/>
          <w:bCs/>
          <w:lang w:val="en-US"/>
        </w:rPr>
        <w:t>Statistical Analysis</w:t>
      </w:r>
    </w:p>
    <w:p w14:paraId="7373C77F" w14:textId="2A41B747" w:rsidR="00EE36A8" w:rsidRDefault="004D3770" w:rsidP="00C94F1A">
      <w:pPr>
        <w:autoSpaceDE w:val="0"/>
        <w:autoSpaceDN w:val="0"/>
        <w:adjustRightInd w:val="0"/>
        <w:spacing w:line="480" w:lineRule="auto"/>
        <w:rPr>
          <w:lang w:val="en-US"/>
        </w:rPr>
      </w:pPr>
      <w:r w:rsidRPr="006F3444">
        <w:rPr>
          <w:lang w:val="en-US"/>
        </w:rPr>
        <w:t xml:space="preserve">Statistical analyses were conducted using SPSS v.26 (IBM Corp, Armonk, NY). </w:t>
      </w:r>
      <w:r w:rsidR="00B37BD8" w:rsidRPr="006F3444">
        <w:rPr>
          <w:lang w:val="en-US"/>
        </w:rPr>
        <w:t>Barycenter values</w:t>
      </w:r>
      <w:r w:rsidR="00AA381B">
        <w:rPr>
          <w:lang w:val="en-US"/>
        </w:rPr>
        <w:t xml:space="preserve"> and the size of the motor units</w:t>
      </w:r>
      <w:r w:rsidR="001055C2">
        <w:rPr>
          <w:lang w:val="en-US"/>
        </w:rPr>
        <w:t xml:space="preserve"> </w:t>
      </w:r>
      <w:r w:rsidR="00B37BD8" w:rsidRPr="006F3444">
        <w:rPr>
          <w:lang w:val="en-US"/>
        </w:rPr>
        <w:t>were not normally distributed, as assessed by Shapiro-Wilk’s test (</w:t>
      </w:r>
      <w:r w:rsidR="00B37BD8" w:rsidRPr="006F3444">
        <w:rPr>
          <w:i/>
          <w:iCs/>
          <w:lang w:val="en-US"/>
        </w:rPr>
        <w:t xml:space="preserve">p </w:t>
      </w:r>
      <w:r w:rsidR="00B37BD8" w:rsidRPr="006F3444">
        <w:rPr>
          <w:lang w:val="en-US"/>
        </w:rPr>
        <w:t>&lt; 0.05). Distributions of barycenter locations</w:t>
      </w:r>
      <w:r w:rsidR="00AA381B">
        <w:rPr>
          <w:lang w:val="en-US"/>
        </w:rPr>
        <w:t xml:space="preserve"> and the size of the motor units</w:t>
      </w:r>
      <w:r w:rsidR="00B37BD8" w:rsidRPr="006F3444">
        <w:rPr>
          <w:lang w:val="en-US"/>
        </w:rPr>
        <w:t xml:space="preserve"> were similar for all groups, as assessed by visual inspection of boxplot</w:t>
      </w:r>
      <w:r w:rsidR="0061694C" w:rsidRPr="006F3444">
        <w:rPr>
          <w:lang w:val="en-US"/>
        </w:rPr>
        <w:t>s</w:t>
      </w:r>
      <w:r w:rsidR="00B37BD8" w:rsidRPr="006F3444">
        <w:rPr>
          <w:lang w:val="en-US"/>
        </w:rPr>
        <w:t xml:space="preserve">. </w:t>
      </w:r>
      <w:r w:rsidRPr="006F3444">
        <w:rPr>
          <w:lang w:val="en-US"/>
        </w:rPr>
        <w:t>To determine</w:t>
      </w:r>
      <w:r w:rsidR="005C50AF" w:rsidRPr="006F3444">
        <w:rPr>
          <w:lang w:val="en-US"/>
        </w:rPr>
        <w:t xml:space="preserve"> surface</w:t>
      </w:r>
      <w:r w:rsidRPr="006F3444">
        <w:rPr>
          <w:lang w:val="en-US"/>
        </w:rPr>
        <w:t xml:space="preserve"> spatial differences on the plantarflexor muscles</w:t>
      </w:r>
      <w:r w:rsidR="00777DC0">
        <w:rPr>
          <w:lang w:val="en-US"/>
        </w:rPr>
        <w:t>,</w:t>
      </w:r>
      <w:r w:rsidRPr="006F3444">
        <w:rPr>
          <w:lang w:val="en-US"/>
        </w:rPr>
        <w:t xml:space="preserve"> </w:t>
      </w:r>
      <w:r w:rsidR="00EE36A8" w:rsidRPr="006F3444">
        <w:rPr>
          <w:lang w:val="en-US"/>
        </w:rPr>
        <w:t xml:space="preserve">the </w:t>
      </w:r>
      <w:r w:rsidRPr="006F3444">
        <w:rPr>
          <w:lang w:val="en-US"/>
        </w:rPr>
        <w:t xml:space="preserve">medio-lateral (X) and proximo-distal (Y) </w:t>
      </w:r>
      <w:r w:rsidRPr="006F3444">
        <w:rPr>
          <w:lang w:val="en-US"/>
        </w:rPr>
        <w:lastRenderedPageBreak/>
        <w:t xml:space="preserve">coordinates of the barycenter </w:t>
      </w:r>
      <w:r w:rsidR="005C50AF" w:rsidRPr="006F3444">
        <w:rPr>
          <w:lang w:val="en-US"/>
        </w:rPr>
        <w:t>from</w:t>
      </w:r>
      <w:r w:rsidRPr="006F3444">
        <w:rPr>
          <w:lang w:val="en-US"/>
        </w:rPr>
        <w:t xml:space="preserve"> </w:t>
      </w:r>
      <w:r w:rsidR="00B37BD8" w:rsidRPr="006F3444">
        <w:rPr>
          <w:lang w:val="en-US"/>
        </w:rPr>
        <w:t xml:space="preserve">the </w:t>
      </w:r>
      <w:r w:rsidRPr="006F3444">
        <w:rPr>
          <w:lang w:val="en-US"/>
        </w:rPr>
        <w:t>decomposed motor units in the MG, LG and SOL across the different target directions</w:t>
      </w:r>
      <w:r w:rsidR="00154923" w:rsidRPr="006F3444">
        <w:rPr>
          <w:lang w:val="en-US"/>
        </w:rPr>
        <w:t xml:space="preserve"> and LoS conditions</w:t>
      </w:r>
      <w:r w:rsidRPr="006F3444">
        <w:rPr>
          <w:lang w:val="en-US"/>
        </w:rPr>
        <w:t xml:space="preserve"> were compared</w:t>
      </w:r>
      <w:r w:rsidR="00C94E86" w:rsidRPr="006F3444">
        <w:rPr>
          <w:lang w:val="en-US"/>
        </w:rPr>
        <w:t xml:space="preserve"> using separate Kruskal-Wallis H Tests</w:t>
      </w:r>
      <w:r w:rsidRPr="006F3444">
        <w:rPr>
          <w:lang w:val="en-US"/>
        </w:rPr>
        <w:t>.</w:t>
      </w:r>
      <w:r w:rsidR="00416F98">
        <w:rPr>
          <w:lang w:val="en-US"/>
        </w:rPr>
        <w:t xml:space="preserve"> </w:t>
      </w:r>
      <w:r w:rsidR="00C94E86" w:rsidRPr="006F3444">
        <w:rPr>
          <w:lang w:val="en-US"/>
        </w:rPr>
        <w:t xml:space="preserve">When a significant main effect was found, pairwise </w:t>
      </w:r>
      <w:r w:rsidR="00B37BD8" w:rsidRPr="006F3444">
        <w:rPr>
          <w:lang w:val="en-US"/>
        </w:rPr>
        <w:t>comparisons</w:t>
      </w:r>
      <w:r w:rsidR="00C94E86" w:rsidRPr="006F3444">
        <w:rPr>
          <w:lang w:val="en-US"/>
        </w:rPr>
        <w:t xml:space="preserve"> were performed using Dunn’s (1964) procedure with a Bonferroni correction for multiple comparisons</w:t>
      </w:r>
      <w:r w:rsidR="005C50AF" w:rsidRPr="006F3444">
        <w:rPr>
          <w:lang w:val="en-US"/>
        </w:rPr>
        <w:t xml:space="preserve"> </w:t>
      </w:r>
      <w:r w:rsidR="00F4363A" w:rsidRPr="006F3444">
        <w:rPr>
          <w:lang w:val="en-US"/>
        </w:rPr>
        <w:t xml:space="preserve">(asymptotic (2-sided tests), level of significance </w:t>
      </w:r>
      <w:r w:rsidR="00F4363A" w:rsidRPr="006F3444">
        <w:rPr>
          <w:i/>
          <w:iCs/>
          <w:lang w:val="en-US"/>
        </w:rPr>
        <w:t>p</w:t>
      </w:r>
      <w:r w:rsidR="00F4363A" w:rsidRPr="006F3444">
        <w:rPr>
          <w:lang w:val="en-US"/>
        </w:rPr>
        <w:t xml:space="preserve"> &lt; .0125)</w:t>
      </w:r>
      <w:r w:rsidR="00C94E86" w:rsidRPr="006F3444">
        <w:rPr>
          <w:lang w:val="en-US"/>
        </w:rPr>
        <w:t>. Adjusted p-values are presented</w:t>
      </w:r>
      <w:r w:rsidR="00F4363A" w:rsidRPr="006F3444">
        <w:rPr>
          <w:lang w:val="en-US"/>
        </w:rPr>
        <w:t xml:space="preserve">. </w:t>
      </w:r>
      <w:r w:rsidR="0061694C" w:rsidRPr="006F3444">
        <w:rPr>
          <w:lang w:val="en-US"/>
        </w:rPr>
        <w:t>T</w:t>
      </w:r>
      <w:r w:rsidR="00C94E86" w:rsidRPr="006F3444">
        <w:rPr>
          <w:lang w:val="en-US"/>
        </w:rPr>
        <w:t>he 0</w:t>
      </w:r>
      <w:r w:rsidR="0061694C" w:rsidRPr="006F3444">
        <w:rPr>
          <w:lang w:val="en-US"/>
        </w:rPr>
        <w:sym w:font="Symbol" w:char="F0B0"/>
      </w:r>
      <w:r w:rsidR="00C94E86" w:rsidRPr="006F3444">
        <w:rPr>
          <w:lang w:val="en-US"/>
        </w:rPr>
        <w:t xml:space="preserve"> condition was compared to the </w:t>
      </w:r>
      <w:r w:rsidR="00B625B5" w:rsidRPr="006F3444">
        <w:rPr>
          <w:lang w:val="en-US"/>
        </w:rPr>
        <w:t xml:space="preserve">other </w:t>
      </w:r>
      <w:r w:rsidR="00C94E86" w:rsidRPr="006F3444">
        <w:rPr>
          <w:lang w:val="en-US"/>
        </w:rPr>
        <w:t>target directions (30</w:t>
      </w:r>
      <w:r w:rsidR="0061694C" w:rsidRPr="006F3444">
        <w:rPr>
          <w:lang w:val="en-US"/>
        </w:rPr>
        <w:sym w:font="Symbol" w:char="F0B0"/>
      </w:r>
      <w:r w:rsidR="00C94E86" w:rsidRPr="006F3444">
        <w:rPr>
          <w:lang w:val="en-US"/>
        </w:rPr>
        <w:t>, 60</w:t>
      </w:r>
      <w:r w:rsidR="0061694C" w:rsidRPr="006F3444">
        <w:rPr>
          <w:lang w:val="en-US"/>
        </w:rPr>
        <w:sym w:font="Symbol" w:char="F0B0"/>
      </w:r>
      <w:r w:rsidR="0061694C" w:rsidRPr="006F3444">
        <w:rPr>
          <w:lang w:val="en-US"/>
        </w:rPr>
        <w:t>,</w:t>
      </w:r>
      <w:r w:rsidR="00C94E86" w:rsidRPr="006F3444">
        <w:rPr>
          <w:lang w:val="en-US"/>
        </w:rPr>
        <w:t xml:space="preserve"> 90</w:t>
      </w:r>
      <w:r w:rsidR="0061694C" w:rsidRPr="006F3444">
        <w:rPr>
          <w:lang w:val="en-US"/>
        </w:rPr>
        <w:sym w:font="Symbol" w:char="F0B0"/>
      </w:r>
      <w:r w:rsidR="00C94E86" w:rsidRPr="006F3444">
        <w:rPr>
          <w:lang w:val="en-US"/>
        </w:rPr>
        <w:t>, 120</w:t>
      </w:r>
      <w:r w:rsidR="0061694C" w:rsidRPr="006F3444">
        <w:rPr>
          <w:lang w:val="en-US"/>
        </w:rPr>
        <w:sym w:font="Symbol" w:char="F0B0"/>
      </w:r>
      <w:r w:rsidR="00C94E86" w:rsidRPr="006F3444">
        <w:rPr>
          <w:lang w:val="en-US"/>
        </w:rPr>
        <w:t>)</w:t>
      </w:r>
      <w:r w:rsidR="00B37BD8" w:rsidRPr="006F3444">
        <w:rPr>
          <w:lang w:val="en-US"/>
        </w:rPr>
        <w:t>. The 0</w:t>
      </w:r>
      <w:r w:rsidR="0061694C" w:rsidRPr="006F3444">
        <w:rPr>
          <w:lang w:val="en-US"/>
        </w:rPr>
        <w:sym w:font="Symbol" w:char="F0B0"/>
      </w:r>
      <w:r w:rsidR="00B37BD8" w:rsidRPr="006F3444">
        <w:rPr>
          <w:lang w:val="en-US"/>
        </w:rPr>
        <w:t xml:space="preserve"> comparator was chosen as it portrays the largest change in directional force requirement. Similar results were found using the 120</w:t>
      </w:r>
      <w:r w:rsidR="0061694C" w:rsidRPr="006F3444">
        <w:rPr>
          <w:lang w:val="en-US"/>
        </w:rPr>
        <w:sym w:font="Symbol" w:char="F0B0"/>
      </w:r>
      <w:r w:rsidR="0061694C" w:rsidRPr="006F3444">
        <w:rPr>
          <w:lang w:val="en-US"/>
        </w:rPr>
        <w:t xml:space="preserve"> </w:t>
      </w:r>
      <w:r w:rsidR="00B37BD8" w:rsidRPr="006F3444">
        <w:rPr>
          <w:lang w:val="en-US"/>
        </w:rPr>
        <w:t>condition</w:t>
      </w:r>
      <w:r w:rsidR="00777DC0">
        <w:rPr>
          <w:lang w:val="en-US"/>
        </w:rPr>
        <w:t xml:space="preserve"> as the comparator</w:t>
      </w:r>
      <w:r w:rsidR="00B37BD8" w:rsidRPr="006F3444">
        <w:rPr>
          <w:lang w:val="en-US"/>
        </w:rPr>
        <w:t>.</w:t>
      </w:r>
      <w:r w:rsidR="00777DC0">
        <w:rPr>
          <w:lang w:val="en-US"/>
        </w:rPr>
        <w:t xml:space="preserve">  The</w:t>
      </w:r>
      <w:r w:rsidR="00EE36A8" w:rsidRPr="006F3444">
        <w:rPr>
          <w:lang w:val="en-US"/>
        </w:rPr>
        <w:t xml:space="preserve"> statistical analysis was </w:t>
      </w:r>
      <w:r w:rsidR="005C50AF" w:rsidRPr="006F3444">
        <w:rPr>
          <w:lang w:val="en-US"/>
        </w:rPr>
        <w:t>conducted</w:t>
      </w:r>
      <w:r w:rsidR="00EE36A8" w:rsidRPr="006F3444">
        <w:rPr>
          <w:lang w:val="en-US"/>
        </w:rPr>
        <w:t xml:space="preserve"> for the two groups of motor units (common and </w:t>
      </w:r>
      <w:r w:rsidR="004359AE">
        <w:rPr>
          <w:lang w:val="en-US"/>
        </w:rPr>
        <w:t>unique</w:t>
      </w:r>
      <w:r w:rsidR="00EE36A8" w:rsidRPr="006F3444">
        <w:rPr>
          <w:lang w:val="en-US"/>
        </w:rPr>
        <w:t xml:space="preserve"> units</w:t>
      </w:r>
      <w:r w:rsidR="00C72CE6" w:rsidRPr="006F3444">
        <w:rPr>
          <w:lang w:val="en-US"/>
        </w:rPr>
        <w:t>)</w:t>
      </w:r>
      <w:r w:rsidR="00EE36A8" w:rsidRPr="006F3444">
        <w:rPr>
          <w:lang w:val="en-US"/>
        </w:rPr>
        <w:t xml:space="preserve"> to determine whether the two groups of motor units displayed spatial differences.</w:t>
      </w:r>
      <w:r w:rsidR="00416F98">
        <w:rPr>
          <w:lang w:val="en-US"/>
        </w:rPr>
        <w:t xml:space="preserve"> To determine if the two groups of motor units had different sizes, multiple </w:t>
      </w:r>
      <w:r w:rsidR="00034362">
        <w:rPr>
          <w:lang w:val="en-US"/>
        </w:rPr>
        <w:t>Mann-Whitney U tests</w:t>
      </w:r>
      <w:r w:rsidR="00416F98">
        <w:rPr>
          <w:lang w:val="en-US"/>
        </w:rPr>
        <w:t xml:space="preserve"> with </w:t>
      </w:r>
      <w:r w:rsidR="00770F91">
        <w:rPr>
          <w:lang w:val="en-US"/>
        </w:rPr>
        <w:t>Bonferroni</w:t>
      </w:r>
      <w:r w:rsidR="00416F98">
        <w:rPr>
          <w:lang w:val="en-US"/>
        </w:rPr>
        <w:t xml:space="preserve"> corrections for multiple comparisons (</w:t>
      </w:r>
      <w:r w:rsidR="00416F98" w:rsidRPr="006F3444">
        <w:rPr>
          <w:lang w:val="en-US"/>
        </w:rPr>
        <w:t xml:space="preserve">asymptotic </w:t>
      </w:r>
      <w:r w:rsidR="00416F98">
        <w:rPr>
          <w:lang w:val="en-US"/>
        </w:rPr>
        <w:t xml:space="preserve">(2-sided tests), level </w:t>
      </w:r>
      <w:r w:rsidR="00416F98" w:rsidRPr="006F3444">
        <w:rPr>
          <w:i/>
          <w:iCs/>
          <w:lang w:val="en-US"/>
        </w:rPr>
        <w:t>p</w:t>
      </w:r>
      <w:r w:rsidR="00416F98" w:rsidRPr="006F3444">
        <w:rPr>
          <w:lang w:val="en-US"/>
        </w:rPr>
        <w:t xml:space="preserve"> &lt; .01</w:t>
      </w:r>
      <w:r w:rsidR="00416F98">
        <w:rPr>
          <w:lang w:val="en-US"/>
        </w:rPr>
        <w:t>) were conducted</w:t>
      </w:r>
      <w:r w:rsidR="00FA477D">
        <w:rPr>
          <w:lang w:val="en-US"/>
        </w:rPr>
        <w:t xml:space="preserve"> between target directions</w:t>
      </w:r>
      <w:r w:rsidR="00416F98">
        <w:rPr>
          <w:lang w:val="en-US"/>
        </w:rPr>
        <w:t>.</w:t>
      </w:r>
    </w:p>
    <w:p w14:paraId="2BE576B4" w14:textId="77777777" w:rsidR="00351D58" w:rsidRPr="006F3444" w:rsidRDefault="00351D58" w:rsidP="00C94F1A">
      <w:pPr>
        <w:autoSpaceDE w:val="0"/>
        <w:autoSpaceDN w:val="0"/>
        <w:adjustRightInd w:val="0"/>
        <w:spacing w:line="480" w:lineRule="auto"/>
        <w:rPr>
          <w:lang w:val="en-US"/>
        </w:rPr>
      </w:pPr>
    </w:p>
    <w:p w14:paraId="298B99B3" w14:textId="624FCF56" w:rsidR="00B37BD8" w:rsidRPr="006F3444" w:rsidRDefault="00B37BD8" w:rsidP="00B37BD8">
      <w:pPr>
        <w:autoSpaceDE w:val="0"/>
        <w:autoSpaceDN w:val="0"/>
        <w:adjustRightInd w:val="0"/>
        <w:spacing w:line="480" w:lineRule="auto"/>
        <w:rPr>
          <w:b/>
          <w:bCs/>
          <w:lang w:val="en-US"/>
        </w:rPr>
      </w:pPr>
      <w:r w:rsidRPr="006F3444">
        <w:rPr>
          <w:b/>
          <w:bCs/>
          <w:lang w:val="en-US"/>
        </w:rPr>
        <w:t>Results</w:t>
      </w:r>
    </w:p>
    <w:p w14:paraId="2D34B17E" w14:textId="4BD162C7" w:rsidR="001055C2" w:rsidRPr="006F3444" w:rsidRDefault="001055C2" w:rsidP="00D10FC3">
      <w:pPr>
        <w:autoSpaceDE w:val="0"/>
        <w:autoSpaceDN w:val="0"/>
        <w:adjustRightInd w:val="0"/>
        <w:spacing w:line="480" w:lineRule="auto"/>
        <w:ind w:firstLine="720"/>
        <w:rPr>
          <w:lang w:val="en-US"/>
        </w:rPr>
      </w:pPr>
      <w:r>
        <w:rPr>
          <w:lang w:val="en-US"/>
        </w:rPr>
        <w:t>The total number of identified motor units for each muscle</w:t>
      </w:r>
      <w:r w:rsidR="00752E9A">
        <w:rPr>
          <w:lang w:val="en-US"/>
        </w:rPr>
        <w:t xml:space="preserve"> and LoS condition</w:t>
      </w:r>
      <w:r>
        <w:rPr>
          <w:lang w:val="en-US"/>
        </w:rPr>
        <w:t xml:space="preserve"> can be found in Table 1.</w:t>
      </w:r>
      <w:r w:rsidR="005D3E2A">
        <w:rPr>
          <w:lang w:val="en-US"/>
        </w:rPr>
        <w:t xml:space="preserve"> The number of motor units identified for each target direction can be found in Figure </w:t>
      </w:r>
      <w:r w:rsidR="00353AFB">
        <w:rPr>
          <w:lang w:val="en-US"/>
        </w:rPr>
        <w:t>3.</w:t>
      </w:r>
    </w:p>
    <w:p w14:paraId="63121741" w14:textId="1E4943D1" w:rsidR="001055C2" w:rsidRPr="006F3444" w:rsidRDefault="006B73F4">
      <w:pPr>
        <w:autoSpaceDE w:val="0"/>
        <w:autoSpaceDN w:val="0"/>
        <w:adjustRightInd w:val="0"/>
        <w:spacing w:line="480" w:lineRule="auto"/>
        <w:ind w:firstLine="720"/>
        <w:rPr>
          <w:lang w:val="en-US"/>
        </w:rPr>
      </w:pPr>
      <w:r w:rsidRPr="006F3444">
        <w:rPr>
          <w:lang w:val="en-US"/>
        </w:rPr>
        <w:t xml:space="preserve">The multi-directional leaning task </w:t>
      </w:r>
      <w:r w:rsidR="00DF089B">
        <w:rPr>
          <w:lang w:val="en-US"/>
        </w:rPr>
        <w:t>revealed a</w:t>
      </w:r>
      <w:r w:rsidRPr="006F3444">
        <w:rPr>
          <w:lang w:val="en-US"/>
        </w:rPr>
        <w:t xml:space="preserve"> significant </w:t>
      </w:r>
      <w:r w:rsidR="00DF089B">
        <w:rPr>
          <w:lang w:val="en-US"/>
        </w:rPr>
        <w:t>shift</w:t>
      </w:r>
      <w:r w:rsidR="00DF089B" w:rsidRPr="006F3444">
        <w:rPr>
          <w:lang w:val="en-US"/>
        </w:rPr>
        <w:t xml:space="preserve"> </w:t>
      </w:r>
      <w:r w:rsidR="00DF089B">
        <w:rPr>
          <w:lang w:val="en-US"/>
        </w:rPr>
        <w:t>i</w:t>
      </w:r>
      <w:r w:rsidRPr="006F3444">
        <w:rPr>
          <w:lang w:val="en-US"/>
        </w:rPr>
        <w:t>n the location of the barycenter within the plantarflexor muscles;</w:t>
      </w:r>
      <w:r w:rsidR="00EE36A8" w:rsidRPr="006F3444">
        <w:rPr>
          <w:lang w:val="en-US"/>
        </w:rPr>
        <w:t xml:space="preserve"> the barycenter location</w:t>
      </w:r>
      <w:r w:rsidR="0014070D">
        <w:rPr>
          <w:lang w:val="en-US"/>
        </w:rPr>
        <w:t>s</w:t>
      </w:r>
      <w:r w:rsidR="00EE36A8" w:rsidRPr="006F3444">
        <w:rPr>
          <w:lang w:val="en-US"/>
        </w:rPr>
        <w:t xml:space="preserve"> shifted </w:t>
      </w:r>
      <w:r w:rsidR="00C72CE6" w:rsidRPr="006F3444">
        <w:rPr>
          <w:lang w:val="en-US"/>
        </w:rPr>
        <w:t>medial</w:t>
      </w:r>
      <w:r w:rsidR="00412A06">
        <w:rPr>
          <w:lang w:val="en-US"/>
        </w:rPr>
        <w:t>ly</w:t>
      </w:r>
      <w:r w:rsidR="00C72CE6" w:rsidRPr="006F3444">
        <w:rPr>
          <w:lang w:val="en-US"/>
        </w:rPr>
        <w:t xml:space="preserve"> and proximally as the leaning direction change</w:t>
      </w:r>
      <w:r w:rsidR="00F4363A" w:rsidRPr="006F3444">
        <w:rPr>
          <w:lang w:val="en-US"/>
        </w:rPr>
        <w:t>d</w:t>
      </w:r>
      <w:r w:rsidR="00C72CE6" w:rsidRPr="006F3444">
        <w:rPr>
          <w:lang w:val="en-US"/>
        </w:rPr>
        <w:t xml:space="preserve"> from 0</w:t>
      </w:r>
      <w:r w:rsidR="00C72CE6" w:rsidRPr="006F3444">
        <w:rPr>
          <w:lang w:val="en-US"/>
        </w:rPr>
        <w:sym w:font="Symbol" w:char="F0B0"/>
      </w:r>
      <w:r w:rsidR="00C72CE6" w:rsidRPr="006F3444">
        <w:rPr>
          <w:lang w:val="en-US"/>
        </w:rPr>
        <w:t xml:space="preserve"> to 120</w:t>
      </w:r>
      <w:r w:rsidR="00C72CE6" w:rsidRPr="006F3444">
        <w:rPr>
          <w:lang w:val="en-US"/>
        </w:rPr>
        <w:sym w:font="Symbol" w:char="F0B0"/>
      </w:r>
      <w:r w:rsidR="00C72CE6" w:rsidRPr="006F3444">
        <w:rPr>
          <w:lang w:val="en-US"/>
        </w:rPr>
        <w:t xml:space="preserve">. </w:t>
      </w:r>
      <w:r w:rsidR="00412A06">
        <w:rPr>
          <w:lang w:val="en-US"/>
        </w:rPr>
        <w:t>The m</w:t>
      </w:r>
      <w:r w:rsidR="00AC5C8B" w:rsidRPr="006F3444">
        <w:rPr>
          <w:lang w:val="en-US"/>
        </w:rPr>
        <w:t>edian barycenter values</w:t>
      </w:r>
      <w:r w:rsidR="009F31A7" w:rsidRPr="006F3444">
        <w:rPr>
          <w:lang w:val="en-US"/>
        </w:rPr>
        <w:t xml:space="preserve"> in the medio-lateral direction</w:t>
      </w:r>
      <w:r w:rsidR="00AC5C8B" w:rsidRPr="006F3444">
        <w:rPr>
          <w:lang w:val="en-US"/>
        </w:rPr>
        <w:t xml:space="preserve"> </w:t>
      </w:r>
      <w:r w:rsidR="009F31A7" w:rsidRPr="006F3444">
        <w:rPr>
          <w:lang w:val="en-US"/>
        </w:rPr>
        <w:t xml:space="preserve">(X-coordinate) </w:t>
      </w:r>
      <w:r w:rsidR="00AC5C8B" w:rsidRPr="006F3444">
        <w:rPr>
          <w:lang w:val="en-US"/>
        </w:rPr>
        <w:t>were significantly different between leaning</w:t>
      </w:r>
      <w:r w:rsidR="009F31A7" w:rsidRPr="006F3444">
        <w:rPr>
          <w:lang w:val="en-US"/>
        </w:rPr>
        <w:t xml:space="preserve"> target</w:t>
      </w:r>
      <w:r w:rsidR="00AC5C8B" w:rsidRPr="006F3444">
        <w:rPr>
          <w:lang w:val="en-US"/>
        </w:rPr>
        <w:t xml:space="preserve"> directions for the SOL</w:t>
      </w:r>
      <w:r w:rsidR="00A76BB3" w:rsidRPr="006F3444">
        <w:rPr>
          <w:rFonts w:eastAsiaTheme="minorEastAsia"/>
          <w:lang w:val="en-US"/>
        </w:rPr>
        <w:t xml:space="preserve"> (</w:t>
      </w:r>
      <w:r w:rsidR="009F31A7" w:rsidRPr="006F3444">
        <w:rPr>
          <w:rFonts w:eastAsiaTheme="minorEastAsia"/>
          <w:lang w:val="en-US"/>
        </w:rPr>
        <w:t>60%:</w:t>
      </w:r>
      <m:oMath>
        <m:sSup>
          <m:sSupPr>
            <m:ctrlPr>
              <w:rPr>
                <w:rFonts w:ascii="Cambria Math" w:hAnsi="Cambria Math"/>
                <w:i/>
                <w:lang w:val="en-US"/>
              </w:rPr>
            </m:ctrlPr>
          </m:sSupPr>
          <m:e>
            <m:r>
              <w:rPr>
                <w:rFonts w:ascii="Cambria Math" w:hAnsi="Cambria Math"/>
                <w:lang w:val="en-US"/>
              </w:rPr>
              <m:t xml:space="preserve"> χ</m:t>
            </m:r>
          </m:e>
          <m:sup>
            <m:r>
              <w:rPr>
                <w:rFonts w:ascii="Cambria Math" w:hAnsi="Cambria Math"/>
                <w:lang w:val="en-US"/>
              </w:rPr>
              <m:t>2</m:t>
            </m:r>
          </m:sup>
        </m:sSup>
      </m:oMath>
      <w:r w:rsidR="00A76BB3" w:rsidRPr="006F3444">
        <w:rPr>
          <w:rFonts w:eastAsiaTheme="minorEastAsia"/>
          <w:lang w:val="en-US"/>
        </w:rPr>
        <w:t xml:space="preserve">(4) = 10.335, </w:t>
      </w:r>
      <w:r w:rsidR="00A76BB3" w:rsidRPr="006F3444">
        <w:rPr>
          <w:rFonts w:eastAsiaTheme="minorEastAsia"/>
          <w:i/>
          <w:iCs/>
          <w:lang w:val="en-US"/>
        </w:rPr>
        <w:t>p</w:t>
      </w:r>
      <w:r w:rsidR="00A76BB3" w:rsidRPr="006F3444">
        <w:rPr>
          <w:rFonts w:eastAsiaTheme="minorEastAsia"/>
          <w:lang w:val="en-US"/>
        </w:rPr>
        <w:t xml:space="preserve"> = 0.035</w:t>
      </w:r>
      <w:r w:rsidR="009F31A7" w:rsidRPr="006F3444">
        <w:rPr>
          <w:rFonts w:eastAsiaTheme="minorEastAsia"/>
          <w:lang w:val="en-US"/>
        </w:rPr>
        <w:t xml:space="preserve">; 80%: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009F31A7" w:rsidRPr="006F3444">
        <w:rPr>
          <w:rFonts w:eastAsiaTheme="minorEastAsia"/>
          <w:lang w:val="en-US"/>
        </w:rPr>
        <w:t xml:space="preserve">(4) = 16.267, </w:t>
      </w:r>
      <w:r w:rsidR="009F31A7" w:rsidRPr="006F3444">
        <w:rPr>
          <w:rFonts w:eastAsiaTheme="minorEastAsia"/>
          <w:i/>
          <w:iCs/>
          <w:lang w:val="en-US"/>
        </w:rPr>
        <w:t>p</w:t>
      </w:r>
      <w:r w:rsidR="009F31A7" w:rsidRPr="006F3444">
        <w:rPr>
          <w:rFonts w:eastAsiaTheme="minorEastAsia"/>
          <w:lang w:val="en-US"/>
        </w:rPr>
        <w:t xml:space="preserve"> = 0.003</w:t>
      </w:r>
      <w:r w:rsidR="00770F91" w:rsidRPr="006F3444">
        <w:rPr>
          <w:rFonts w:eastAsiaTheme="minorEastAsia"/>
          <w:lang w:val="en-US"/>
        </w:rPr>
        <w:t>)</w:t>
      </w:r>
      <w:r w:rsidR="00FA477D">
        <w:rPr>
          <w:lang w:val="en-US"/>
        </w:rPr>
        <w:t xml:space="preserve"> and </w:t>
      </w:r>
      <w:r w:rsidR="00FA477D" w:rsidRPr="006F3444">
        <w:rPr>
          <w:lang w:val="en-US"/>
        </w:rPr>
        <w:t>MG (60%:</w:t>
      </w:r>
      <m:oMath>
        <m:sSup>
          <m:sSupPr>
            <m:ctrlPr>
              <w:rPr>
                <w:rFonts w:ascii="Cambria Math" w:hAnsi="Cambria Math"/>
                <w:i/>
                <w:lang w:val="en-US"/>
              </w:rPr>
            </m:ctrlPr>
          </m:sSupPr>
          <m:e>
            <m:r>
              <w:rPr>
                <w:rFonts w:ascii="Cambria Math" w:hAnsi="Cambria Math"/>
                <w:lang w:val="en-US"/>
              </w:rPr>
              <m:t xml:space="preserve"> χ</m:t>
            </m:r>
          </m:e>
          <m:sup>
            <m:r>
              <w:rPr>
                <w:rFonts w:ascii="Cambria Math" w:hAnsi="Cambria Math"/>
                <w:lang w:val="en-US"/>
              </w:rPr>
              <m:t>2</m:t>
            </m:r>
          </m:sup>
        </m:sSup>
      </m:oMath>
      <w:r w:rsidR="00FA477D" w:rsidRPr="006F3444">
        <w:rPr>
          <w:rFonts w:eastAsiaTheme="minorEastAsia"/>
          <w:lang w:val="en-US"/>
        </w:rPr>
        <w:t xml:space="preserve">(4) = 14.803, </w:t>
      </w:r>
      <w:r w:rsidR="00FA477D" w:rsidRPr="006F3444">
        <w:rPr>
          <w:rFonts w:eastAsiaTheme="minorEastAsia"/>
          <w:i/>
          <w:iCs/>
          <w:lang w:val="en-US"/>
        </w:rPr>
        <w:t>p</w:t>
      </w:r>
      <w:r w:rsidR="00FA477D" w:rsidRPr="006F3444">
        <w:rPr>
          <w:rFonts w:eastAsiaTheme="minorEastAsia"/>
          <w:lang w:val="en-US"/>
        </w:rPr>
        <w:t xml:space="preserve"> = 0.005)</w:t>
      </w:r>
      <w:r w:rsidR="00FA477D">
        <w:rPr>
          <w:rFonts w:eastAsiaTheme="minorEastAsia"/>
          <w:lang w:val="en-US"/>
        </w:rPr>
        <w:t>,</w:t>
      </w:r>
      <w:r w:rsidR="00AC5C8B" w:rsidRPr="006F3444">
        <w:rPr>
          <w:lang w:val="en-US"/>
        </w:rPr>
        <w:t xml:space="preserve"> but not for LG</w:t>
      </w:r>
      <w:r w:rsidR="00F4363A" w:rsidRPr="006F3444">
        <w:rPr>
          <w:lang w:val="en-US"/>
        </w:rPr>
        <w:t xml:space="preserve"> (</w:t>
      </w:r>
      <w:r w:rsidR="00F4363A" w:rsidRPr="006F3444">
        <w:rPr>
          <w:i/>
          <w:iCs/>
          <w:lang w:val="en-US"/>
        </w:rPr>
        <w:t>p</w:t>
      </w:r>
      <w:r w:rsidR="00F4363A" w:rsidRPr="006F3444">
        <w:rPr>
          <w:lang w:val="en-US"/>
        </w:rPr>
        <w:t xml:space="preserve"> &gt; .05)</w:t>
      </w:r>
      <w:r w:rsidR="00AC5C8B" w:rsidRPr="006F3444">
        <w:rPr>
          <w:lang w:val="en-US"/>
        </w:rPr>
        <w:t>.</w:t>
      </w:r>
      <w:r w:rsidR="001055C2">
        <w:rPr>
          <w:lang w:val="en-US"/>
        </w:rPr>
        <w:t xml:space="preserve"> For the post-hoc analyses, </w:t>
      </w:r>
      <w:r w:rsidR="001055C2">
        <w:rPr>
          <w:lang w:val="en-US"/>
        </w:rPr>
        <w:lastRenderedPageBreak/>
        <w:t xml:space="preserve">review Figure </w:t>
      </w:r>
      <w:r w:rsidR="00353AFB">
        <w:rPr>
          <w:lang w:val="en-US"/>
        </w:rPr>
        <w:t>3</w:t>
      </w:r>
      <w:r w:rsidR="001055C2">
        <w:rPr>
          <w:lang w:val="en-US"/>
        </w:rPr>
        <w:t>.</w:t>
      </w:r>
      <w:r w:rsidR="00827009">
        <w:rPr>
          <w:lang w:val="en-US"/>
        </w:rPr>
        <w:t xml:space="preserve"> The m</w:t>
      </w:r>
      <w:r w:rsidR="009F31A7" w:rsidRPr="006F3444">
        <w:rPr>
          <w:lang w:val="en-US"/>
        </w:rPr>
        <w:t>edian barycenter</w:t>
      </w:r>
      <w:r w:rsidR="005904BC" w:rsidRPr="006F3444">
        <w:rPr>
          <w:lang w:val="en-US"/>
        </w:rPr>
        <w:t xml:space="preserve"> values</w:t>
      </w:r>
      <w:r w:rsidR="009F31A7" w:rsidRPr="006F3444">
        <w:rPr>
          <w:lang w:val="en-US"/>
        </w:rPr>
        <w:t xml:space="preserve"> in the proximo-distal direction (Y-coordinate) were significantly different </w:t>
      </w:r>
      <w:r w:rsidR="00EC40D2" w:rsidRPr="006F3444">
        <w:rPr>
          <w:lang w:val="en-US"/>
        </w:rPr>
        <w:t>across the</w:t>
      </w:r>
      <w:r w:rsidR="009F31A7" w:rsidRPr="006F3444">
        <w:rPr>
          <w:lang w:val="en-US"/>
        </w:rPr>
        <w:t xml:space="preserve"> leaning target directions for the </w:t>
      </w:r>
      <w:r w:rsidR="00FA477D" w:rsidRPr="006F3444">
        <w:rPr>
          <w:lang w:val="en-US"/>
        </w:rPr>
        <w:t>SOL (</w:t>
      </w:r>
      <w:r w:rsidR="00FA477D" w:rsidRPr="006F3444">
        <w:rPr>
          <w:rFonts w:eastAsiaTheme="minorEastAsia"/>
          <w:lang w:val="en-US"/>
        </w:rPr>
        <w:t xml:space="preserve">60%: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00FA477D" w:rsidRPr="006F3444">
        <w:rPr>
          <w:rFonts w:eastAsiaTheme="minorEastAsia"/>
          <w:lang w:val="en-US"/>
        </w:rPr>
        <w:t xml:space="preserve">(4) = 10.335, </w:t>
      </w:r>
      <w:r w:rsidR="00FA477D" w:rsidRPr="006F3444">
        <w:rPr>
          <w:rFonts w:eastAsiaTheme="minorEastAsia"/>
          <w:i/>
          <w:iCs/>
          <w:lang w:val="en-US"/>
        </w:rPr>
        <w:t>p</w:t>
      </w:r>
      <w:r w:rsidR="00FA477D" w:rsidRPr="006F3444">
        <w:rPr>
          <w:rFonts w:eastAsiaTheme="minorEastAsia"/>
          <w:lang w:val="en-US"/>
        </w:rPr>
        <w:t xml:space="preserve"> = 0.035)</w:t>
      </w:r>
      <w:r w:rsidR="00FA477D">
        <w:rPr>
          <w:rFonts w:eastAsiaTheme="minorEastAsia"/>
          <w:lang w:val="en-US"/>
        </w:rPr>
        <w:t xml:space="preserve"> and </w:t>
      </w:r>
      <w:r w:rsidR="00EC40D2" w:rsidRPr="006F3444">
        <w:rPr>
          <w:lang w:val="en-US"/>
        </w:rPr>
        <w:t>MG (</w:t>
      </w:r>
      <w:r w:rsidR="00EC40D2" w:rsidRPr="006F3444">
        <w:rPr>
          <w:rFonts w:eastAsiaTheme="minorEastAsia"/>
          <w:lang w:val="en-US"/>
        </w:rPr>
        <w:t xml:space="preserve">80%: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00EC40D2" w:rsidRPr="006F3444">
        <w:rPr>
          <w:rFonts w:eastAsiaTheme="minorEastAsia"/>
          <w:lang w:val="en-US"/>
        </w:rPr>
        <w:t xml:space="preserve">(4) = 9.327, </w:t>
      </w:r>
      <w:r w:rsidR="00EC40D2" w:rsidRPr="006F3444">
        <w:rPr>
          <w:rFonts w:eastAsiaTheme="minorEastAsia"/>
          <w:i/>
          <w:iCs/>
          <w:lang w:val="en-US"/>
        </w:rPr>
        <w:t>p</w:t>
      </w:r>
      <w:r w:rsidR="00EC40D2" w:rsidRPr="006F3444">
        <w:rPr>
          <w:rFonts w:eastAsiaTheme="minorEastAsia"/>
          <w:lang w:val="en-US"/>
        </w:rPr>
        <w:t xml:space="preserve"> = 0.05)</w:t>
      </w:r>
      <w:r w:rsidR="00EC40D2" w:rsidRPr="006F3444">
        <w:rPr>
          <w:lang w:val="en-US"/>
        </w:rPr>
        <w:t xml:space="preserve">, but not </w:t>
      </w:r>
      <w:r w:rsidR="005C50AF" w:rsidRPr="006F3444">
        <w:rPr>
          <w:lang w:val="en-US"/>
        </w:rPr>
        <w:t xml:space="preserve">for the </w:t>
      </w:r>
      <w:r w:rsidR="00EC40D2" w:rsidRPr="006F3444">
        <w:rPr>
          <w:lang w:val="en-US"/>
        </w:rPr>
        <w:t>LG</w:t>
      </w:r>
      <w:r w:rsidR="005C50AF" w:rsidRPr="006F3444">
        <w:rPr>
          <w:lang w:val="en-US"/>
        </w:rPr>
        <w:t xml:space="preserve"> (</w:t>
      </w:r>
      <w:r w:rsidR="005C50AF" w:rsidRPr="006F3444">
        <w:rPr>
          <w:i/>
          <w:iCs/>
          <w:lang w:val="en-US"/>
        </w:rPr>
        <w:t>p</w:t>
      </w:r>
      <w:r w:rsidR="005C50AF" w:rsidRPr="006F3444">
        <w:rPr>
          <w:lang w:val="en-US"/>
        </w:rPr>
        <w:t xml:space="preserve"> &gt; 0.05)</w:t>
      </w:r>
      <w:r w:rsidR="00EC40D2" w:rsidRPr="006F3444">
        <w:rPr>
          <w:lang w:val="en-US"/>
        </w:rPr>
        <w:t>.</w:t>
      </w:r>
      <w:r w:rsidR="00260506" w:rsidRPr="006F3444">
        <w:rPr>
          <w:lang w:val="en-US"/>
        </w:rPr>
        <w:t xml:space="preserve"> </w:t>
      </w:r>
      <w:r w:rsidR="001055C2">
        <w:rPr>
          <w:lang w:val="en-US"/>
        </w:rPr>
        <w:t xml:space="preserve">For the post-hoc analyses, </w:t>
      </w:r>
      <w:r w:rsidR="00924A07">
        <w:rPr>
          <w:lang w:val="en-US"/>
        </w:rPr>
        <w:t>review</w:t>
      </w:r>
      <w:r w:rsidR="001055C2">
        <w:rPr>
          <w:lang w:val="en-US"/>
        </w:rPr>
        <w:t xml:space="preserve"> Figure </w:t>
      </w:r>
      <w:r w:rsidR="00353AFB">
        <w:rPr>
          <w:lang w:val="en-US"/>
        </w:rPr>
        <w:t>3</w:t>
      </w:r>
      <w:r w:rsidR="005D3E2A">
        <w:rPr>
          <w:lang w:val="en-US"/>
        </w:rPr>
        <w:t>.</w:t>
      </w:r>
    </w:p>
    <w:p w14:paraId="449E2D9B" w14:textId="2ECF2224" w:rsidR="00924A07" w:rsidRDefault="00B625B5" w:rsidP="00924A07">
      <w:pPr>
        <w:autoSpaceDE w:val="0"/>
        <w:autoSpaceDN w:val="0"/>
        <w:adjustRightInd w:val="0"/>
        <w:spacing w:line="480" w:lineRule="auto"/>
        <w:ind w:firstLine="720"/>
        <w:rPr>
          <w:lang w:val="en-US"/>
        </w:rPr>
      </w:pPr>
      <w:r w:rsidRPr="006F3444">
        <w:rPr>
          <w:lang w:val="en-US"/>
        </w:rPr>
        <w:t>The group totals</w:t>
      </w:r>
      <w:r w:rsidR="00150ED8" w:rsidRPr="006F3444">
        <w:rPr>
          <w:lang w:val="en-US"/>
        </w:rPr>
        <w:t xml:space="preserve"> for the barycenter values</w:t>
      </w:r>
      <w:r w:rsidRPr="006F3444">
        <w:rPr>
          <w:lang w:val="en-US"/>
        </w:rPr>
        <w:t xml:space="preserve"> did not </w:t>
      </w:r>
      <w:r w:rsidR="00D930F9" w:rsidRPr="006F3444">
        <w:rPr>
          <w:lang w:val="en-US"/>
        </w:rPr>
        <w:t>fully</w:t>
      </w:r>
      <w:r w:rsidRPr="006F3444">
        <w:rPr>
          <w:lang w:val="en-US"/>
        </w:rPr>
        <w:t xml:space="preserve"> address our hypothesis of determining an association between barycenter location and leaning direction</w:t>
      </w:r>
      <w:r w:rsidR="002968FC" w:rsidRPr="006F3444">
        <w:rPr>
          <w:lang w:val="en-US"/>
        </w:rPr>
        <w:t xml:space="preserve">. Accordingly, we decided to </w:t>
      </w:r>
      <w:r w:rsidRPr="006F3444">
        <w:rPr>
          <w:lang w:val="en-US"/>
        </w:rPr>
        <w:t>analyze</w:t>
      </w:r>
      <w:r w:rsidR="002968FC" w:rsidRPr="006F3444">
        <w:rPr>
          <w:lang w:val="en-US"/>
        </w:rPr>
        <w:t xml:space="preserve"> the motor units </w:t>
      </w:r>
      <w:r w:rsidRPr="006F3444">
        <w:rPr>
          <w:lang w:val="en-US"/>
        </w:rPr>
        <w:t>as separate groups</w:t>
      </w:r>
      <w:r w:rsidR="002968FC" w:rsidRPr="006F3444">
        <w:rPr>
          <w:lang w:val="en-US"/>
        </w:rPr>
        <w:t xml:space="preserve"> </w:t>
      </w:r>
      <w:r w:rsidRPr="006F3444">
        <w:rPr>
          <w:lang w:val="en-US"/>
        </w:rPr>
        <w:t>(</w:t>
      </w:r>
      <w:r w:rsidR="002968FC" w:rsidRPr="006F3444">
        <w:rPr>
          <w:lang w:val="en-US"/>
        </w:rPr>
        <w:t xml:space="preserve">common and </w:t>
      </w:r>
      <w:r w:rsidR="004359AE">
        <w:rPr>
          <w:lang w:val="en-US"/>
        </w:rPr>
        <w:t>unique</w:t>
      </w:r>
      <w:r w:rsidR="002968FC" w:rsidRPr="006F3444">
        <w:rPr>
          <w:lang w:val="en-US"/>
        </w:rPr>
        <w:t xml:space="preserve"> units</w:t>
      </w:r>
      <w:r w:rsidR="00770F91" w:rsidRPr="006F3444">
        <w:rPr>
          <w:lang w:val="en-US"/>
        </w:rPr>
        <w:t>) and</w:t>
      </w:r>
      <w:r w:rsidR="002968FC" w:rsidRPr="006F3444">
        <w:rPr>
          <w:lang w:val="en-US"/>
        </w:rPr>
        <w:t xml:space="preserve"> </w:t>
      </w:r>
      <w:r w:rsidR="00A10AB0" w:rsidRPr="006F3444">
        <w:rPr>
          <w:lang w:val="en-US"/>
        </w:rPr>
        <w:t>conduct</w:t>
      </w:r>
      <w:r w:rsidR="002968FC" w:rsidRPr="006F3444">
        <w:rPr>
          <w:lang w:val="en-US"/>
        </w:rPr>
        <w:t xml:space="preserve"> separate statistical analyses on these groups. Once separated, a clear difference between the groups was illustrated.</w:t>
      </w:r>
      <w:r w:rsidRPr="006F3444">
        <w:rPr>
          <w:lang w:val="en-US"/>
        </w:rPr>
        <w:t xml:space="preserve"> Kruskal-Wallis H Test</w:t>
      </w:r>
      <w:r w:rsidR="00A10AB0" w:rsidRPr="006F3444">
        <w:rPr>
          <w:lang w:val="en-US"/>
        </w:rPr>
        <w:t>’s</w:t>
      </w:r>
      <w:r w:rsidR="005904BC" w:rsidRPr="006F3444">
        <w:rPr>
          <w:lang w:val="en-US"/>
        </w:rPr>
        <w:t xml:space="preserve"> determined that there were</w:t>
      </w:r>
      <w:r w:rsidRPr="006F3444">
        <w:rPr>
          <w:lang w:val="en-US"/>
        </w:rPr>
        <w:t xml:space="preserve"> </w:t>
      </w:r>
      <w:r w:rsidR="007553AC" w:rsidRPr="006F3444">
        <w:rPr>
          <w:lang w:val="en-US"/>
        </w:rPr>
        <w:t xml:space="preserve">statistical </w:t>
      </w:r>
      <w:r w:rsidRPr="006F3444">
        <w:rPr>
          <w:lang w:val="en-US"/>
        </w:rPr>
        <w:t>differen</w:t>
      </w:r>
      <w:r w:rsidR="005904BC" w:rsidRPr="006F3444">
        <w:rPr>
          <w:lang w:val="en-US"/>
        </w:rPr>
        <w:t>ces in the</w:t>
      </w:r>
      <w:r w:rsidRPr="006F3444">
        <w:rPr>
          <w:lang w:val="en-US"/>
        </w:rPr>
        <w:t xml:space="preserve"> median medio-lateral and proximo-distal barycenter values for the </w:t>
      </w:r>
      <w:r w:rsidR="004359AE">
        <w:rPr>
          <w:lang w:val="en-US"/>
        </w:rPr>
        <w:t>unique</w:t>
      </w:r>
      <w:r w:rsidRPr="006F3444">
        <w:rPr>
          <w:lang w:val="en-US"/>
        </w:rPr>
        <w:t xml:space="preserve"> units</w:t>
      </w:r>
      <w:r w:rsidR="005904BC" w:rsidRPr="006F3444">
        <w:rPr>
          <w:lang w:val="en-US"/>
        </w:rPr>
        <w:t xml:space="preserve"> (</w:t>
      </w:r>
      <w:r w:rsidR="005904BC" w:rsidRPr="006F3444">
        <w:rPr>
          <w:i/>
          <w:iCs/>
          <w:lang w:val="en-US"/>
        </w:rPr>
        <w:t>p</w:t>
      </w:r>
      <w:r w:rsidR="005904BC" w:rsidRPr="006F3444">
        <w:rPr>
          <w:lang w:val="en-US"/>
        </w:rPr>
        <w:t xml:space="preserve"> &lt; .05)</w:t>
      </w:r>
      <w:r w:rsidRPr="006F3444">
        <w:rPr>
          <w:lang w:val="en-US"/>
        </w:rPr>
        <w:t xml:space="preserve"> across target directions</w:t>
      </w:r>
      <w:r w:rsidR="00D930F9" w:rsidRPr="006F3444">
        <w:rPr>
          <w:lang w:val="en-US"/>
        </w:rPr>
        <w:t xml:space="preserve"> </w:t>
      </w:r>
      <w:r w:rsidRPr="006F3444">
        <w:rPr>
          <w:lang w:val="en-US"/>
        </w:rPr>
        <w:t>but not for the common units</w:t>
      </w:r>
      <w:r w:rsidR="005904BC" w:rsidRPr="006F3444">
        <w:rPr>
          <w:lang w:val="en-US"/>
        </w:rPr>
        <w:t xml:space="preserve"> (</w:t>
      </w:r>
      <w:r w:rsidR="005904BC" w:rsidRPr="006F3444">
        <w:rPr>
          <w:i/>
          <w:iCs/>
          <w:lang w:val="en-US"/>
        </w:rPr>
        <w:t>p</w:t>
      </w:r>
      <w:r w:rsidR="005904BC" w:rsidRPr="006F3444">
        <w:rPr>
          <w:lang w:val="en-US"/>
        </w:rPr>
        <w:t xml:space="preserve"> &gt; .05)</w:t>
      </w:r>
      <w:r w:rsidR="004D792C" w:rsidRPr="006F3444">
        <w:rPr>
          <w:lang w:val="en-US"/>
        </w:rPr>
        <w:t xml:space="preserve">, suggesting that the </w:t>
      </w:r>
      <w:r w:rsidR="004359AE">
        <w:rPr>
          <w:lang w:val="en-US"/>
        </w:rPr>
        <w:t>unique</w:t>
      </w:r>
      <w:r w:rsidR="004D792C" w:rsidRPr="006F3444">
        <w:rPr>
          <w:lang w:val="en-US"/>
        </w:rPr>
        <w:t xml:space="preserve"> units exhibit spatial </w:t>
      </w:r>
      <w:r w:rsidR="00DD10E9" w:rsidRPr="006F3444">
        <w:rPr>
          <w:lang w:val="en-US"/>
        </w:rPr>
        <w:t xml:space="preserve">positional </w:t>
      </w:r>
      <w:r w:rsidR="004D792C" w:rsidRPr="006F3444">
        <w:rPr>
          <w:lang w:val="en-US"/>
        </w:rPr>
        <w:t>changes whereas the common units do not</w:t>
      </w:r>
      <w:r w:rsidR="00957485" w:rsidRPr="006F3444">
        <w:rPr>
          <w:lang w:val="en-US"/>
        </w:rPr>
        <w:t xml:space="preserve"> (Figure </w:t>
      </w:r>
      <w:r w:rsidR="00353AFB">
        <w:rPr>
          <w:lang w:val="en-US"/>
        </w:rPr>
        <w:t>4</w:t>
      </w:r>
      <w:r w:rsidR="007553AC" w:rsidRPr="006F3444">
        <w:rPr>
          <w:lang w:val="en-US"/>
        </w:rPr>
        <w:t>,</w:t>
      </w:r>
      <w:r w:rsidR="00353AFB">
        <w:rPr>
          <w:lang w:val="en-US"/>
        </w:rPr>
        <w:t xml:space="preserve"> 5</w:t>
      </w:r>
      <w:r w:rsidR="00957485" w:rsidRPr="006F3444">
        <w:rPr>
          <w:lang w:val="en-US"/>
        </w:rPr>
        <w:t>)</w:t>
      </w:r>
      <w:r w:rsidRPr="006F3444">
        <w:rPr>
          <w:lang w:val="en-US"/>
        </w:rPr>
        <w:t>.</w:t>
      </w:r>
      <w:r w:rsidR="00BE3E16">
        <w:rPr>
          <w:lang w:val="en-US"/>
        </w:rPr>
        <w:t xml:space="preserve"> In addition, the size of the unique units </w:t>
      </w:r>
      <w:r w:rsidR="00770F91">
        <w:rPr>
          <w:lang w:val="en-US"/>
        </w:rPr>
        <w:t>was</w:t>
      </w:r>
      <w:r w:rsidR="00BE3E16">
        <w:rPr>
          <w:lang w:val="en-US"/>
        </w:rPr>
        <w:t xml:space="preserve"> significantly larger than the common units (</w:t>
      </w:r>
      <w:r w:rsidR="00BE3E16">
        <w:rPr>
          <w:i/>
          <w:iCs/>
          <w:lang w:val="en-US"/>
        </w:rPr>
        <w:t xml:space="preserve">p &lt; </w:t>
      </w:r>
      <w:r w:rsidR="00BE3E16">
        <w:rPr>
          <w:lang w:val="en-US"/>
        </w:rPr>
        <w:t>0.05)</w:t>
      </w:r>
      <w:r w:rsidR="00924A07">
        <w:rPr>
          <w:lang w:val="en-US"/>
        </w:rPr>
        <w:t xml:space="preserve"> (Table 2)</w:t>
      </w:r>
      <w:r w:rsidR="00BE3E16">
        <w:rPr>
          <w:lang w:val="en-US"/>
        </w:rPr>
        <w:t>.</w:t>
      </w:r>
      <w:r w:rsidR="008F6BCD" w:rsidRPr="006F3444">
        <w:rPr>
          <w:lang w:val="en-US"/>
        </w:rPr>
        <w:t xml:space="preserve"> </w:t>
      </w:r>
      <w:r w:rsidRPr="006F3444">
        <w:rPr>
          <w:lang w:val="en-US"/>
        </w:rPr>
        <w:t xml:space="preserve"> </w:t>
      </w:r>
    </w:p>
    <w:p w14:paraId="0813E8C2" w14:textId="39874434" w:rsidR="00317191" w:rsidRDefault="008F6BCD" w:rsidP="00924A07">
      <w:pPr>
        <w:autoSpaceDE w:val="0"/>
        <w:autoSpaceDN w:val="0"/>
        <w:adjustRightInd w:val="0"/>
        <w:spacing w:line="480" w:lineRule="auto"/>
        <w:ind w:firstLine="720"/>
        <w:rPr>
          <w:lang w:val="en-US"/>
        </w:rPr>
      </w:pPr>
      <w:r w:rsidRPr="006F3444">
        <w:rPr>
          <w:lang w:val="en-US"/>
        </w:rPr>
        <w:t xml:space="preserve">The </w:t>
      </w:r>
      <w:r w:rsidR="005904BC" w:rsidRPr="006F3444">
        <w:rPr>
          <w:lang w:val="en-US"/>
        </w:rPr>
        <w:t xml:space="preserve">median barycenter values in the medio-lateral (X-coordinate) direction were significantly different across the leaning </w:t>
      </w:r>
      <w:r w:rsidR="00150ED8" w:rsidRPr="006F3444">
        <w:rPr>
          <w:lang w:val="en-US"/>
        </w:rPr>
        <w:t xml:space="preserve">target </w:t>
      </w:r>
      <w:r w:rsidR="005904BC" w:rsidRPr="006F3444">
        <w:rPr>
          <w:lang w:val="en-US"/>
        </w:rPr>
        <w:t>directions for the MG (</w:t>
      </w:r>
      <w:r w:rsidR="005904BC" w:rsidRPr="006F3444">
        <w:rPr>
          <w:rFonts w:eastAsiaTheme="minorEastAsia"/>
          <w:lang w:val="en-US"/>
        </w:rPr>
        <w:t xml:space="preserve">60%: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005904BC" w:rsidRPr="006F3444">
        <w:rPr>
          <w:rFonts w:eastAsiaTheme="minorEastAsia"/>
          <w:lang w:val="en-US"/>
        </w:rPr>
        <w:t xml:space="preserve">(4) = </w:t>
      </w:r>
      <w:r w:rsidR="00C0704B" w:rsidRPr="006F3444">
        <w:rPr>
          <w:rFonts w:eastAsiaTheme="minorEastAsia"/>
          <w:lang w:val="en-US"/>
        </w:rPr>
        <w:t>9.694</w:t>
      </w:r>
      <w:r w:rsidR="005904BC" w:rsidRPr="006F3444">
        <w:rPr>
          <w:rFonts w:eastAsiaTheme="minorEastAsia"/>
          <w:lang w:val="en-US"/>
        </w:rPr>
        <w:t xml:space="preserve">, </w:t>
      </w:r>
      <w:r w:rsidR="005904BC" w:rsidRPr="006F3444">
        <w:rPr>
          <w:rFonts w:eastAsiaTheme="minorEastAsia"/>
          <w:i/>
          <w:iCs/>
          <w:lang w:val="en-US"/>
        </w:rPr>
        <w:t>p</w:t>
      </w:r>
      <w:r w:rsidR="005904BC" w:rsidRPr="006F3444">
        <w:rPr>
          <w:rFonts w:eastAsiaTheme="minorEastAsia"/>
          <w:lang w:val="en-US"/>
        </w:rPr>
        <w:t xml:space="preserve"> = 0.0</w:t>
      </w:r>
      <w:r w:rsidR="00C0704B" w:rsidRPr="006F3444">
        <w:rPr>
          <w:rFonts w:eastAsiaTheme="minorEastAsia"/>
          <w:lang w:val="en-US"/>
        </w:rPr>
        <w:t>46)</w:t>
      </w:r>
      <w:r w:rsidR="005904BC" w:rsidRPr="006F3444">
        <w:rPr>
          <w:rFonts w:eastAsiaTheme="minorEastAsia"/>
          <w:lang w:val="en-US"/>
        </w:rPr>
        <w:t xml:space="preserve"> </w:t>
      </w:r>
      <w:r w:rsidR="005904BC" w:rsidRPr="006F3444">
        <w:rPr>
          <w:lang w:val="en-US"/>
        </w:rPr>
        <w:t>and SOL</w:t>
      </w:r>
      <w:r w:rsidR="00C0704B" w:rsidRPr="006F3444">
        <w:rPr>
          <w:lang w:val="en-US"/>
        </w:rPr>
        <w:t xml:space="preserve"> (</w:t>
      </w:r>
      <w:r w:rsidR="00C0704B" w:rsidRPr="006F3444">
        <w:rPr>
          <w:rFonts w:eastAsiaTheme="minorEastAsia"/>
          <w:lang w:val="en-US"/>
        </w:rPr>
        <w:t xml:space="preserve">60%: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00C0704B" w:rsidRPr="006F3444">
        <w:rPr>
          <w:rFonts w:eastAsiaTheme="minorEastAsia"/>
          <w:lang w:val="en-US"/>
        </w:rPr>
        <w:t xml:space="preserve">(4) = 13.343, </w:t>
      </w:r>
      <w:r w:rsidR="00C0704B" w:rsidRPr="006F3444">
        <w:rPr>
          <w:rFonts w:eastAsiaTheme="minorEastAsia"/>
          <w:i/>
          <w:iCs/>
          <w:lang w:val="en-US"/>
        </w:rPr>
        <w:t>p</w:t>
      </w:r>
      <w:r w:rsidR="00C0704B" w:rsidRPr="006F3444">
        <w:rPr>
          <w:rFonts w:eastAsiaTheme="minorEastAsia"/>
          <w:lang w:val="en-US"/>
        </w:rPr>
        <w:t xml:space="preserve"> = 0.01; 80%: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00C0704B" w:rsidRPr="006F3444">
        <w:rPr>
          <w:rFonts w:eastAsiaTheme="minorEastAsia"/>
          <w:lang w:val="en-US"/>
        </w:rPr>
        <w:t xml:space="preserve">(4) = 14.093, </w:t>
      </w:r>
      <w:r w:rsidR="00C0704B" w:rsidRPr="006F3444">
        <w:rPr>
          <w:rFonts w:eastAsiaTheme="minorEastAsia"/>
          <w:i/>
          <w:iCs/>
          <w:lang w:val="en-US"/>
        </w:rPr>
        <w:t>p</w:t>
      </w:r>
      <w:r w:rsidR="00C0704B" w:rsidRPr="006F3444">
        <w:rPr>
          <w:rFonts w:eastAsiaTheme="minorEastAsia"/>
          <w:lang w:val="en-US"/>
        </w:rPr>
        <w:t xml:space="preserve"> = 0.007)</w:t>
      </w:r>
      <w:r w:rsidR="00A10AB0" w:rsidRPr="006F3444">
        <w:rPr>
          <w:rFonts w:eastAsiaTheme="minorEastAsia"/>
          <w:lang w:val="en-US"/>
        </w:rPr>
        <w:t xml:space="preserve"> but not for</w:t>
      </w:r>
      <w:r w:rsidR="007553AC" w:rsidRPr="006F3444">
        <w:rPr>
          <w:rFonts w:eastAsiaTheme="minorEastAsia"/>
          <w:lang w:val="en-US"/>
        </w:rPr>
        <w:t xml:space="preserve"> the</w:t>
      </w:r>
      <w:r w:rsidR="00A10AB0" w:rsidRPr="006F3444">
        <w:rPr>
          <w:rFonts w:eastAsiaTheme="minorEastAsia"/>
          <w:lang w:val="en-US"/>
        </w:rPr>
        <w:t xml:space="preserve"> LG</w:t>
      </w:r>
      <w:r w:rsidR="007553AC" w:rsidRPr="006F3444">
        <w:rPr>
          <w:rFonts w:eastAsiaTheme="minorEastAsia"/>
          <w:lang w:val="en-US"/>
        </w:rPr>
        <w:t xml:space="preserve"> (</w:t>
      </w:r>
      <w:r w:rsidR="007553AC" w:rsidRPr="006F3444">
        <w:rPr>
          <w:rFonts w:eastAsiaTheme="minorEastAsia"/>
          <w:i/>
          <w:iCs/>
          <w:lang w:val="en-US"/>
        </w:rPr>
        <w:t xml:space="preserve">p </w:t>
      </w:r>
      <w:r w:rsidR="007553AC" w:rsidRPr="006F3444">
        <w:rPr>
          <w:rFonts w:eastAsiaTheme="minorEastAsia"/>
          <w:lang w:val="en-US"/>
        </w:rPr>
        <w:t>&gt; 0.05)</w:t>
      </w:r>
      <w:r w:rsidR="001718A3" w:rsidRPr="006F3444">
        <w:rPr>
          <w:rFonts w:eastAsiaTheme="minorEastAsia"/>
          <w:lang w:val="en-US"/>
        </w:rPr>
        <w:t xml:space="preserve">. </w:t>
      </w:r>
      <w:r w:rsidR="00752E9A">
        <w:rPr>
          <w:rFonts w:eastAsiaTheme="minorEastAsia"/>
          <w:lang w:val="en-US"/>
        </w:rPr>
        <w:t xml:space="preserve">For the post-hoc analyses, review significant differences in Figure </w:t>
      </w:r>
      <w:r w:rsidR="00353AFB">
        <w:rPr>
          <w:rFonts w:eastAsiaTheme="minorEastAsia"/>
          <w:lang w:val="en-US"/>
        </w:rPr>
        <w:t>4</w:t>
      </w:r>
      <w:r w:rsidR="00752E9A">
        <w:rPr>
          <w:rFonts w:eastAsiaTheme="minorEastAsia"/>
          <w:lang w:val="en-US"/>
        </w:rPr>
        <w:t xml:space="preserve"> (MG) and Figure </w:t>
      </w:r>
      <w:r w:rsidR="00353AFB">
        <w:rPr>
          <w:rFonts w:eastAsiaTheme="minorEastAsia"/>
          <w:lang w:val="en-US"/>
        </w:rPr>
        <w:t>5</w:t>
      </w:r>
      <w:r w:rsidR="00752E9A">
        <w:rPr>
          <w:rFonts w:eastAsiaTheme="minorEastAsia"/>
          <w:lang w:val="en-US"/>
        </w:rPr>
        <w:t xml:space="preserve"> (SOL).</w:t>
      </w:r>
      <w:r w:rsidR="00E254C7" w:rsidRPr="006F3444">
        <w:rPr>
          <w:lang w:val="en-US"/>
        </w:rPr>
        <w:t xml:space="preserve"> The median barycenter values in the proximo-distal (Y-coordinate) direction were significantly different across the leaning directions for the MG (</w:t>
      </w:r>
      <w:r w:rsidR="00E254C7" w:rsidRPr="006F3444">
        <w:rPr>
          <w:rFonts w:eastAsiaTheme="minorEastAsia"/>
          <w:lang w:val="en-US"/>
        </w:rPr>
        <w:t xml:space="preserve">80%: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00E254C7" w:rsidRPr="006F3444">
        <w:rPr>
          <w:rFonts w:eastAsiaTheme="minorEastAsia"/>
          <w:lang w:val="en-US"/>
        </w:rPr>
        <w:t xml:space="preserve">(4) = </w:t>
      </w:r>
      <w:r w:rsidR="009B2FEA" w:rsidRPr="006F3444">
        <w:rPr>
          <w:rFonts w:eastAsiaTheme="minorEastAsia"/>
          <w:lang w:val="en-US"/>
        </w:rPr>
        <w:t>10.744</w:t>
      </w:r>
      <w:r w:rsidR="00E254C7" w:rsidRPr="006F3444">
        <w:rPr>
          <w:rFonts w:eastAsiaTheme="minorEastAsia"/>
          <w:lang w:val="en-US"/>
        </w:rPr>
        <w:t xml:space="preserve">, </w:t>
      </w:r>
      <w:r w:rsidR="00E254C7" w:rsidRPr="006F3444">
        <w:rPr>
          <w:rFonts w:eastAsiaTheme="minorEastAsia"/>
          <w:i/>
          <w:iCs/>
          <w:lang w:val="en-US"/>
        </w:rPr>
        <w:t>p</w:t>
      </w:r>
      <w:r w:rsidR="00E254C7" w:rsidRPr="006F3444">
        <w:rPr>
          <w:rFonts w:eastAsiaTheme="minorEastAsia"/>
          <w:lang w:val="en-US"/>
        </w:rPr>
        <w:t xml:space="preserve"> = 0.0</w:t>
      </w:r>
      <w:r w:rsidR="009B2FEA" w:rsidRPr="006F3444">
        <w:rPr>
          <w:rFonts w:eastAsiaTheme="minorEastAsia"/>
          <w:lang w:val="en-US"/>
        </w:rPr>
        <w:t>3</w:t>
      </w:r>
      <w:r w:rsidR="00E254C7" w:rsidRPr="006F3444">
        <w:rPr>
          <w:rFonts w:eastAsiaTheme="minorEastAsia"/>
          <w:lang w:val="en-US"/>
        </w:rPr>
        <w:t>)</w:t>
      </w:r>
      <w:r w:rsidR="009B2FEA" w:rsidRPr="006F3444">
        <w:rPr>
          <w:rFonts w:eastAsiaTheme="minorEastAsia"/>
          <w:lang w:val="en-US"/>
        </w:rPr>
        <w:t>, (</w:t>
      </w:r>
      <w:r w:rsidR="00E254C7" w:rsidRPr="006F3444">
        <w:rPr>
          <w:lang w:val="en-US"/>
        </w:rPr>
        <w:t>SOL (</w:t>
      </w:r>
      <w:r w:rsidR="004E4400" w:rsidRPr="006F3444">
        <w:rPr>
          <w:rFonts w:eastAsiaTheme="minorEastAsia"/>
          <w:lang w:val="en-US"/>
        </w:rPr>
        <w:t>8</w:t>
      </w:r>
      <w:r w:rsidR="00E254C7" w:rsidRPr="006F3444">
        <w:rPr>
          <w:rFonts w:eastAsiaTheme="minorEastAsia"/>
          <w:lang w:val="en-US"/>
        </w:rPr>
        <w:t xml:space="preserve">0%: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00E254C7" w:rsidRPr="006F3444">
        <w:rPr>
          <w:rFonts w:eastAsiaTheme="minorEastAsia"/>
          <w:lang w:val="en-US"/>
        </w:rPr>
        <w:t xml:space="preserve">(4) = 18.899, </w:t>
      </w:r>
      <w:r w:rsidR="00E254C7" w:rsidRPr="006F3444">
        <w:rPr>
          <w:rFonts w:eastAsiaTheme="minorEastAsia"/>
          <w:i/>
          <w:iCs/>
          <w:lang w:val="en-US"/>
        </w:rPr>
        <w:t>p</w:t>
      </w:r>
      <w:r w:rsidR="00E254C7" w:rsidRPr="006F3444">
        <w:rPr>
          <w:rFonts w:eastAsiaTheme="minorEastAsia"/>
          <w:lang w:val="en-US"/>
        </w:rPr>
        <w:t xml:space="preserve"> = 0.01)</w:t>
      </w:r>
      <w:r w:rsidR="00A10AB0" w:rsidRPr="006F3444">
        <w:rPr>
          <w:rFonts w:eastAsiaTheme="minorEastAsia"/>
          <w:lang w:val="en-US"/>
        </w:rPr>
        <w:t>, but not</w:t>
      </w:r>
      <w:r w:rsidR="007553AC" w:rsidRPr="006F3444">
        <w:rPr>
          <w:rFonts w:eastAsiaTheme="minorEastAsia"/>
          <w:lang w:val="en-US"/>
        </w:rPr>
        <w:t xml:space="preserve"> for the</w:t>
      </w:r>
      <w:r w:rsidR="00A10AB0" w:rsidRPr="006F3444">
        <w:rPr>
          <w:rFonts w:eastAsiaTheme="minorEastAsia"/>
          <w:lang w:val="en-US"/>
        </w:rPr>
        <w:t xml:space="preserve"> LG</w:t>
      </w:r>
      <w:r w:rsidR="007553AC" w:rsidRPr="006F3444">
        <w:rPr>
          <w:rFonts w:eastAsiaTheme="minorEastAsia"/>
          <w:lang w:val="en-US"/>
        </w:rPr>
        <w:t xml:space="preserve"> (</w:t>
      </w:r>
      <w:r w:rsidR="007553AC" w:rsidRPr="006F3444">
        <w:rPr>
          <w:rFonts w:eastAsiaTheme="minorEastAsia"/>
          <w:i/>
          <w:iCs/>
          <w:lang w:val="en-US"/>
        </w:rPr>
        <w:t>p</w:t>
      </w:r>
      <w:r w:rsidR="007553AC" w:rsidRPr="006F3444">
        <w:rPr>
          <w:rFonts w:eastAsiaTheme="minorEastAsia"/>
          <w:lang w:val="en-US"/>
        </w:rPr>
        <w:t xml:space="preserve"> &gt; 0.05)</w:t>
      </w:r>
      <w:r w:rsidR="009B2FEA" w:rsidRPr="006F3444">
        <w:rPr>
          <w:rFonts w:eastAsiaTheme="minorEastAsia"/>
          <w:lang w:val="en-US"/>
        </w:rPr>
        <w:t>.</w:t>
      </w:r>
      <w:r w:rsidR="00777FD9" w:rsidRPr="006F3444">
        <w:rPr>
          <w:rFonts w:eastAsiaTheme="minorEastAsia"/>
          <w:lang w:val="en-US"/>
        </w:rPr>
        <w:t xml:space="preserve"> </w:t>
      </w:r>
      <w:r w:rsidR="00752E9A">
        <w:rPr>
          <w:rFonts w:eastAsiaTheme="minorEastAsia"/>
          <w:lang w:val="en-US"/>
        </w:rPr>
        <w:t xml:space="preserve">For the post-hoc analyses, review significant differences in Figure </w:t>
      </w:r>
      <w:r w:rsidR="00353AFB">
        <w:rPr>
          <w:rFonts w:eastAsiaTheme="minorEastAsia"/>
          <w:lang w:val="en-US"/>
        </w:rPr>
        <w:t>4</w:t>
      </w:r>
      <w:r w:rsidR="00752E9A">
        <w:rPr>
          <w:rFonts w:eastAsiaTheme="minorEastAsia"/>
          <w:lang w:val="en-US"/>
        </w:rPr>
        <w:t xml:space="preserve"> (MG) and Figure </w:t>
      </w:r>
      <w:r w:rsidR="00353AFB">
        <w:rPr>
          <w:rFonts w:eastAsiaTheme="minorEastAsia"/>
          <w:lang w:val="en-US"/>
        </w:rPr>
        <w:t>5</w:t>
      </w:r>
      <w:r w:rsidR="00752E9A">
        <w:rPr>
          <w:rFonts w:eastAsiaTheme="minorEastAsia"/>
          <w:lang w:val="en-US"/>
        </w:rPr>
        <w:t xml:space="preserve"> (SOL).</w:t>
      </w:r>
      <w:r w:rsidR="00752E9A" w:rsidRPr="006F3444">
        <w:rPr>
          <w:lang w:val="en-US"/>
        </w:rPr>
        <w:t xml:space="preserve"> </w:t>
      </w:r>
    </w:p>
    <w:p w14:paraId="32720DC2" w14:textId="1AA40D06" w:rsidR="006E1FCF" w:rsidRPr="006F3444" w:rsidRDefault="006E1FCF" w:rsidP="006E1FCF">
      <w:pPr>
        <w:autoSpaceDE w:val="0"/>
        <w:autoSpaceDN w:val="0"/>
        <w:adjustRightInd w:val="0"/>
        <w:spacing w:line="480" w:lineRule="auto"/>
        <w:ind w:firstLine="720"/>
        <w:rPr>
          <w:lang w:val="en-US"/>
        </w:rPr>
      </w:pPr>
      <w:r>
        <w:rPr>
          <w:lang w:val="en-US"/>
        </w:rPr>
        <w:t xml:space="preserve">The multi-directional leaning task also </w:t>
      </w:r>
      <w:r w:rsidR="00B6460D">
        <w:rPr>
          <w:lang w:val="en-US"/>
        </w:rPr>
        <w:t>revealed</w:t>
      </w:r>
      <w:r>
        <w:rPr>
          <w:lang w:val="en-US"/>
        </w:rPr>
        <w:t xml:space="preserve"> a significant effect on the size of the motor units being recruited. As the target directions shifted </w:t>
      </w:r>
      <w:r w:rsidR="00770F91">
        <w:rPr>
          <w:lang w:val="en-US"/>
        </w:rPr>
        <w:t>counterclockwise</w:t>
      </w:r>
      <w:r>
        <w:rPr>
          <w:lang w:val="en-US"/>
        </w:rPr>
        <w:t xml:space="preserve">, the size of the </w:t>
      </w:r>
      <w:r>
        <w:rPr>
          <w:lang w:val="en-US"/>
        </w:rPr>
        <w:lastRenderedPageBreak/>
        <w:t>motor units increased for the MG (</w:t>
      </w:r>
      <w:r w:rsidRPr="006F3444">
        <w:rPr>
          <w:rFonts w:eastAsiaTheme="minorEastAsia"/>
          <w:lang w:val="en-US"/>
        </w:rPr>
        <w:t xml:space="preserve">60%: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Pr="006F3444">
        <w:rPr>
          <w:rFonts w:eastAsiaTheme="minorEastAsia"/>
          <w:lang w:val="en-US"/>
        </w:rPr>
        <w:t xml:space="preserve">(4) = </w:t>
      </w:r>
      <w:r>
        <w:rPr>
          <w:rFonts w:eastAsiaTheme="minorEastAsia"/>
          <w:lang w:val="en-US"/>
        </w:rPr>
        <w:t>31.08</w:t>
      </w:r>
      <w:r w:rsidRPr="006F3444">
        <w:rPr>
          <w:rFonts w:eastAsiaTheme="minorEastAsia"/>
          <w:lang w:val="en-US"/>
        </w:rPr>
        <w:t xml:space="preserve">, </w:t>
      </w:r>
      <w:r w:rsidRPr="006F3444">
        <w:rPr>
          <w:rFonts w:eastAsiaTheme="minorEastAsia"/>
          <w:i/>
          <w:iCs/>
          <w:lang w:val="en-US"/>
        </w:rPr>
        <w:t>p</w:t>
      </w:r>
      <w:r w:rsidRPr="006F3444">
        <w:rPr>
          <w:rFonts w:eastAsiaTheme="minorEastAsia"/>
          <w:lang w:val="en-US"/>
        </w:rPr>
        <w:t xml:space="preserve"> </w:t>
      </w:r>
      <w:r>
        <w:rPr>
          <w:rFonts w:eastAsiaTheme="minorEastAsia"/>
          <w:lang w:val="en-US"/>
        </w:rPr>
        <w:t>&lt;</w:t>
      </w:r>
      <w:r w:rsidRPr="006F3444">
        <w:rPr>
          <w:rFonts w:eastAsiaTheme="minorEastAsia"/>
          <w:lang w:val="en-US"/>
        </w:rPr>
        <w:t xml:space="preserve"> 0.0</w:t>
      </w:r>
      <w:r>
        <w:rPr>
          <w:rFonts w:eastAsiaTheme="minorEastAsia"/>
          <w:lang w:val="en-US"/>
        </w:rPr>
        <w:t>01</w:t>
      </w:r>
      <w:r>
        <w:rPr>
          <w:lang w:val="en-US"/>
        </w:rPr>
        <w:t>; 8</w:t>
      </w:r>
      <w:r w:rsidRPr="006F3444">
        <w:rPr>
          <w:rFonts w:eastAsiaTheme="minorEastAsia"/>
          <w:lang w:val="en-US"/>
        </w:rPr>
        <w:t xml:space="preserve">0%: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Pr="006F3444">
        <w:rPr>
          <w:rFonts w:eastAsiaTheme="minorEastAsia"/>
          <w:lang w:val="en-US"/>
        </w:rPr>
        <w:t>(4) =</w:t>
      </w:r>
      <w:r>
        <w:rPr>
          <w:rFonts w:eastAsiaTheme="minorEastAsia"/>
          <w:lang w:val="en-US"/>
        </w:rPr>
        <w:t xml:space="preserve"> 43.787</w:t>
      </w:r>
      <w:r w:rsidRPr="006F3444">
        <w:rPr>
          <w:rFonts w:eastAsiaTheme="minorEastAsia"/>
          <w:lang w:val="en-US"/>
        </w:rPr>
        <w:t xml:space="preserve">, </w:t>
      </w:r>
      <w:r w:rsidRPr="006F3444">
        <w:rPr>
          <w:rFonts w:eastAsiaTheme="minorEastAsia"/>
          <w:i/>
          <w:iCs/>
          <w:lang w:val="en-US"/>
        </w:rPr>
        <w:t>p</w:t>
      </w:r>
      <w:r w:rsidRPr="006F3444">
        <w:rPr>
          <w:rFonts w:eastAsiaTheme="minorEastAsia"/>
          <w:lang w:val="en-US"/>
        </w:rPr>
        <w:t xml:space="preserve"> </w:t>
      </w:r>
      <w:r>
        <w:rPr>
          <w:rFonts w:eastAsiaTheme="minorEastAsia"/>
          <w:lang w:val="en-US"/>
        </w:rPr>
        <w:t>&lt;0.01),</w:t>
      </w:r>
      <w:r>
        <w:rPr>
          <w:lang w:val="en-US"/>
        </w:rPr>
        <w:t xml:space="preserve"> LG (</w:t>
      </w:r>
      <w:r>
        <w:rPr>
          <w:rFonts w:eastAsiaTheme="minorEastAsia"/>
          <w:lang w:val="en-US"/>
        </w:rPr>
        <w:t>8</w:t>
      </w:r>
      <w:r w:rsidRPr="006F3444">
        <w:rPr>
          <w:rFonts w:eastAsiaTheme="minorEastAsia"/>
          <w:lang w:val="en-US"/>
        </w:rPr>
        <w:t xml:space="preserve">0%: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Pr="006F3444">
        <w:rPr>
          <w:rFonts w:eastAsiaTheme="minorEastAsia"/>
          <w:lang w:val="en-US"/>
        </w:rPr>
        <w:t xml:space="preserve">(4) = </w:t>
      </w:r>
      <w:r>
        <w:rPr>
          <w:rFonts w:eastAsiaTheme="minorEastAsia"/>
          <w:lang w:val="en-US"/>
        </w:rPr>
        <w:t>34.511</w:t>
      </w:r>
      <w:r w:rsidRPr="006F3444">
        <w:rPr>
          <w:rFonts w:eastAsiaTheme="minorEastAsia"/>
          <w:lang w:val="en-US"/>
        </w:rPr>
        <w:t xml:space="preserve">, </w:t>
      </w:r>
      <w:r w:rsidRPr="006F3444">
        <w:rPr>
          <w:rFonts w:eastAsiaTheme="minorEastAsia"/>
          <w:i/>
          <w:iCs/>
          <w:lang w:val="en-US"/>
        </w:rPr>
        <w:t>p</w:t>
      </w:r>
      <w:r w:rsidRPr="006F3444">
        <w:rPr>
          <w:rFonts w:eastAsiaTheme="minorEastAsia"/>
          <w:lang w:val="en-US"/>
        </w:rPr>
        <w:t xml:space="preserve"> </w:t>
      </w:r>
      <w:r>
        <w:rPr>
          <w:rFonts w:eastAsiaTheme="minorEastAsia"/>
          <w:lang w:val="en-US"/>
        </w:rPr>
        <w:t>&lt;</w:t>
      </w:r>
      <w:r w:rsidRPr="006F3444">
        <w:rPr>
          <w:rFonts w:eastAsiaTheme="minorEastAsia"/>
          <w:lang w:val="en-US"/>
        </w:rPr>
        <w:t xml:space="preserve"> 0.0</w:t>
      </w:r>
      <w:r>
        <w:rPr>
          <w:rFonts w:eastAsiaTheme="minorEastAsia"/>
          <w:lang w:val="en-US"/>
        </w:rPr>
        <w:t xml:space="preserve">01), </w:t>
      </w:r>
      <w:r>
        <w:rPr>
          <w:lang w:val="en-US"/>
        </w:rPr>
        <w:t>and SOL (</w:t>
      </w:r>
      <w:r>
        <w:rPr>
          <w:rFonts w:eastAsiaTheme="minorEastAsia"/>
          <w:lang w:val="en-US"/>
        </w:rPr>
        <w:t>8</w:t>
      </w:r>
      <w:r w:rsidRPr="006F3444">
        <w:rPr>
          <w:rFonts w:eastAsiaTheme="minorEastAsia"/>
          <w:lang w:val="en-US"/>
        </w:rPr>
        <w:t xml:space="preserve">0%: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Pr="006F3444">
        <w:rPr>
          <w:rFonts w:eastAsiaTheme="minorEastAsia"/>
          <w:lang w:val="en-US"/>
        </w:rPr>
        <w:t xml:space="preserve">(4) = </w:t>
      </w:r>
      <w:r>
        <w:rPr>
          <w:rFonts w:eastAsiaTheme="minorEastAsia"/>
          <w:lang w:val="en-US"/>
        </w:rPr>
        <w:t>16.421</w:t>
      </w:r>
      <w:r w:rsidRPr="006F3444">
        <w:rPr>
          <w:rFonts w:eastAsiaTheme="minorEastAsia"/>
          <w:lang w:val="en-US"/>
        </w:rPr>
        <w:t xml:space="preserve">, </w:t>
      </w:r>
      <w:r w:rsidRPr="006F3444">
        <w:rPr>
          <w:rFonts w:eastAsiaTheme="minorEastAsia"/>
          <w:i/>
          <w:iCs/>
          <w:lang w:val="en-US"/>
        </w:rPr>
        <w:t>p</w:t>
      </w:r>
      <w:r w:rsidRPr="006F3444">
        <w:rPr>
          <w:rFonts w:eastAsiaTheme="minorEastAsia"/>
          <w:lang w:val="en-US"/>
        </w:rPr>
        <w:t xml:space="preserve"> = 0.</w:t>
      </w:r>
      <w:r>
        <w:rPr>
          <w:rFonts w:eastAsiaTheme="minorEastAsia"/>
          <w:lang w:val="en-US"/>
        </w:rPr>
        <w:t>003)</w:t>
      </w:r>
      <w:r w:rsidR="005146D7">
        <w:rPr>
          <w:rFonts w:eastAsiaTheme="minorEastAsia"/>
          <w:lang w:val="en-US"/>
        </w:rPr>
        <w:t xml:space="preserve"> suggesting more muscle fibers being activated in these target directions</w:t>
      </w:r>
      <w:r>
        <w:rPr>
          <w:rFonts w:eastAsiaTheme="minorEastAsia"/>
          <w:lang w:val="en-US"/>
        </w:rPr>
        <w:t>. Post-hoc analyses revealed t</w:t>
      </w:r>
      <w:r>
        <w:rPr>
          <w:lang w:val="en-US"/>
        </w:rPr>
        <w:t>he size of the unique units were significantly larger than the common units for the MG (</w:t>
      </w:r>
      <w:r>
        <w:rPr>
          <w:i/>
          <w:iCs/>
          <w:lang w:val="en-US"/>
        </w:rPr>
        <w:t>p</w:t>
      </w:r>
      <w:r>
        <w:rPr>
          <w:lang w:val="en-US"/>
        </w:rPr>
        <w:t xml:space="preserve"> &lt; 0.001), LG (</w:t>
      </w:r>
      <w:r>
        <w:rPr>
          <w:i/>
          <w:iCs/>
          <w:lang w:val="en-US"/>
        </w:rPr>
        <w:t>p</w:t>
      </w:r>
      <w:r>
        <w:rPr>
          <w:lang w:val="en-US"/>
        </w:rPr>
        <w:t xml:space="preserve"> &lt; 0.001), and SOL (</w:t>
      </w:r>
      <w:r>
        <w:rPr>
          <w:i/>
          <w:iCs/>
          <w:lang w:val="en-US"/>
        </w:rPr>
        <w:t>p</w:t>
      </w:r>
      <w:r>
        <w:rPr>
          <w:lang w:val="en-US"/>
        </w:rPr>
        <w:t xml:space="preserve"> &lt; 0.001), </w:t>
      </w:r>
      <w:r w:rsidR="004D15AE">
        <w:rPr>
          <w:lang w:val="en-US"/>
        </w:rPr>
        <w:t>between the 30</w:t>
      </w:r>
      <w:r w:rsidR="004D15AE" w:rsidRPr="006F3444">
        <w:sym w:font="Symbol" w:char="F0B0"/>
      </w:r>
      <w:r w:rsidR="004D15AE">
        <w:rPr>
          <w:lang w:val="en-US"/>
        </w:rPr>
        <w:t>, 60</w:t>
      </w:r>
      <w:r w:rsidR="004D15AE" w:rsidRPr="006F3444">
        <w:sym w:font="Symbol" w:char="F0B0"/>
      </w:r>
      <w:r w:rsidR="004D15AE">
        <w:rPr>
          <w:lang w:val="en-US"/>
        </w:rPr>
        <w:t>, 90</w:t>
      </w:r>
      <w:r w:rsidR="004D15AE" w:rsidRPr="006F3444">
        <w:sym w:font="Symbol" w:char="F0B0"/>
      </w:r>
      <w:r w:rsidR="004D15AE">
        <w:rPr>
          <w:lang w:val="en-US"/>
        </w:rPr>
        <w:t xml:space="preserve"> target directions</w:t>
      </w:r>
      <w:r w:rsidR="007506BC">
        <w:rPr>
          <w:lang w:val="en-US"/>
        </w:rPr>
        <w:t xml:space="preserve"> (Table 2)</w:t>
      </w:r>
      <w:r>
        <w:rPr>
          <w:lang w:val="en-US"/>
        </w:rPr>
        <w:t>.</w:t>
      </w:r>
    </w:p>
    <w:p w14:paraId="299AC319" w14:textId="313B5579" w:rsidR="00364676" w:rsidRPr="006F3444" w:rsidRDefault="00364676" w:rsidP="005D3E2A">
      <w:pPr>
        <w:autoSpaceDE w:val="0"/>
        <w:autoSpaceDN w:val="0"/>
        <w:adjustRightInd w:val="0"/>
        <w:spacing w:line="480" w:lineRule="auto"/>
        <w:rPr>
          <w:lang w:val="en-US"/>
        </w:rPr>
      </w:pPr>
    </w:p>
    <w:p w14:paraId="4054DA28" w14:textId="436A61C4" w:rsidR="00CF1219" w:rsidRPr="006F3444" w:rsidRDefault="00364676" w:rsidP="00C85533">
      <w:pPr>
        <w:autoSpaceDE w:val="0"/>
        <w:autoSpaceDN w:val="0"/>
        <w:adjustRightInd w:val="0"/>
        <w:spacing w:line="480" w:lineRule="auto"/>
        <w:rPr>
          <w:b/>
          <w:bCs/>
          <w:lang w:val="en-US"/>
        </w:rPr>
      </w:pPr>
      <w:r w:rsidRPr="006F3444">
        <w:rPr>
          <w:b/>
          <w:bCs/>
          <w:lang w:val="en-US"/>
        </w:rPr>
        <w:t>Discussion</w:t>
      </w:r>
    </w:p>
    <w:p w14:paraId="733C6E69" w14:textId="14537D8E" w:rsidR="00957485" w:rsidRDefault="007553AC" w:rsidP="00C85533">
      <w:pPr>
        <w:spacing w:line="480" w:lineRule="auto"/>
        <w:ind w:firstLine="720"/>
        <w:rPr>
          <w:lang w:val="en-US"/>
        </w:rPr>
      </w:pPr>
      <w:r w:rsidRPr="006F3444">
        <w:rPr>
          <w:lang w:val="en-US"/>
        </w:rPr>
        <w:t>HDs-EMGs</w:t>
      </w:r>
      <w:r w:rsidR="00C85533" w:rsidRPr="006F3444">
        <w:rPr>
          <w:lang w:val="en-US"/>
        </w:rPr>
        <w:t xml:space="preserve"> were recorded from the three </w:t>
      </w:r>
      <w:r w:rsidRPr="006F3444">
        <w:rPr>
          <w:lang w:val="en-US"/>
        </w:rPr>
        <w:t>ankle</w:t>
      </w:r>
      <w:r w:rsidR="00C85533" w:rsidRPr="006F3444">
        <w:rPr>
          <w:lang w:val="en-US"/>
        </w:rPr>
        <w:t xml:space="preserve"> plantarflexor</w:t>
      </w:r>
      <w:r w:rsidR="00D458B6">
        <w:rPr>
          <w:lang w:val="en-US"/>
        </w:rPr>
        <w:t xml:space="preserve"> muscles</w:t>
      </w:r>
      <w:r w:rsidR="00C85533" w:rsidRPr="006F3444">
        <w:rPr>
          <w:lang w:val="en-US"/>
        </w:rPr>
        <w:t xml:space="preserve"> to address the question of whether voluntary leaning in multi-directions</w:t>
      </w:r>
      <w:r w:rsidR="00312A9B">
        <w:rPr>
          <w:lang w:val="en-US"/>
        </w:rPr>
        <w:t xml:space="preserve"> and contraction intensity</w:t>
      </w:r>
      <w:r w:rsidR="00C85533" w:rsidRPr="006F3444">
        <w:rPr>
          <w:lang w:val="en-US"/>
        </w:rPr>
        <w:t xml:space="preserve"> has an effect on the spatial representations of motor units. Our findings illustrate that leaning direction</w:t>
      </w:r>
      <w:r w:rsidR="00904C53">
        <w:rPr>
          <w:lang w:val="en-US"/>
        </w:rPr>
        <w:t>s</w:t>
      </w:r>
      <w:r w:rsidR="0007012B">
        <w:rPr>
          <w:lang w:val="en-US"/>
        </w:rPr>
        <w:t xml:space="preserve"> has an effect on </w:t>
      </w:r>
      <w:r w:rsidR="00C85533" w:rsidRPr="006F3444">
        <w:rPr>
          <w:lang w:val="en-US"/>
        </w:rPr>
        <w:t>the location of the spatial representations</w:t>
      </w:r>
      <w:r w:rsidR="004D7715" w:rsidRPr="006F3444">
        <w:rPr>
          <w:lang w:val="en-US"/>
        </w:rPr>
        <w:t xml:space="preserve"> of motor units</w:t>
      </w:r>
      <w:r w:rsidR="00957485" w:rsidRPr="006F3444">
        <w:rPr>
          <w:lang w:val="en-US"/>
        </w:rPr>
        <w:t xml:space="preserve"> in the MG and SOL</w:t>
      </w:r>
      <w:r w:rsidR="00C85533" w:rsidRPr="006F3444">
        <w:rPr>
          <w:lang w:val="en-US"/>
        </w:rPr>
        <w:t xml:space="preserve">. This </w:t>
      </w:r>
      <w:r w:rsidR="00957485" w:rsidRPr="006F3444">
        <w:rPr>
          <w:lang w:val="en-US"/>
        </w:rPr>
        <w:t>localized activity is illustrated to a further extent</w:t>
      </w:r>
      <w:r w:rsidR="00C85533" w:rsidRPr="006F3444">
        <w:rPr>
          <w:lang w:val="en-US"/>
        </w:rPr>
        <w:t xml:space="preserve"> when </w:t>
      </w:r>
      <w:r w:rsidR="00957485" w:rsidRPr="006F3444">
        <w:rPr>
          <w:lang w:val="en-US"/>
        </w:rPr>
        <w:t>separating</w:t>
      </w:r>
      <w:r w:rsidR="00C85533" w:rsidRPr="006F3444">
        <w:rPr>
          <w:lang w:val="en-US"/>
        </w:rPr>
        <w:t xml:space="preserve"> the motor units into groups of common and </w:t>
      </w:r>
      <w:r w:rsidR="004359AE">
        <w:rPr>
          <w:lang w:val="en-US"/>
        </w:rPr>
        <w:t>unique</w:t>
      </w:r>
      <w:r w:rsidR="00C85533" w:rsidRPr="006F3444">
        <w:rPr>
          <w:lang w:val="en-US"/>
        </w:rPr>
        <w:t xml:space="preserve"> units. </w:t>
      </w:r>
      <w:r w:rsidR="00D930F9" w:rsidRPr="006F3444">
        <w:rPr>
          <w:lang w:val="en-US"/>
        </w:rPr>
        <w:t xml:space="preserve">The </w:t>
      </w:r>
      <w:r w:rsidR="004359AE">
        <w:rPr>
          <w:lang w:val="en-US"/>
        </w:rPr>
        <w:t>unique</w:t>
      </w:r>
      <w:r w:rsidR="00D930F9" w:rsidRPr="006F3444">
        <w:rPr>
          <w:lang w:val="en-US"/>
        </w:rPr>
        <w:t xml:space="preserve"> units appeared to have spatial differences </w:t>
      </w:r>
      <w:r w:rsidR="00CB33B3" w:rsidRPr="006F3444">
        <w:rPr>
          <w:lang w:val="en-US"/>
        </w:rPr>
        <w:t>associated with</w:t>
      </w:r>
      <w:r w:rsidR="00D930F9" w:rsidRPr="006F3444">
        <w:rPr>
          <w:lang w:val="en-US"/>
        </w:rPr>
        <w:t xml:space="preserve"> the different target directions, whereas the common units appeared to remain in a constant </w:t>
      </w:r>
      <w:r w:rsidR="00C85533" w:rsidRPr="006F3444">
        <w:rPr>
          <w:lang w:val="en-US"/>
        </w:rPr>
        <w:t xml:space="preserve">spatial </w:t>
      </w:r>
      <w:r w:rsidR="00CB33B3" w:rsidRPr="006F3444">
        <w:rPr>
          <w:lang w:val="en-US"/>
        </w:rPr>
        <w:t>location</w:t>
      </w:r>
      <w:r w:rsidR="00957485" w:rsidRPr="006F3444">
        <w:rPr>
          <w:lang w:val="en-US"/>
        </w:rPr>
        <w:t xml:space="preserve">. </w:t>
      </w:r>
      <w:r w:rsidR="005146D7">
        <w:rPr>
          <w:lang w:val="en-US"/>
        </w:rPr>
        <w:t xml:space="preserve">The size of the unique units </w:t>
      </w:r>
      <w:r w:rsidR="00770F91">
        <w:rPr>
          <w:lang w:val="en-US"/>
        </w:rPr>
        <w:t>was</w:t>
      </w:r>
      <w:r w:rsidR="005146D7">
        <w:rPr>
          <w:lang w:val="en-US"/>
        </w:rPr>
        <w:t xml:space="preserve"> also significantly smaller than the common units.</w:t>
      </w:r>
      <w:r w:rsidR="00312A9B">
        <w:rPr>
          <w:lang w:val="en-US"/>
        </w:rPr>
        <w:t xml:space="preserve"> Contraction intensity had a</w:t>
      </w:r>
      <w:r w:rsidR="00353AFB">
        <w:rPr>
          <w:lang w:val="en-US"/>
        </w:rPr>
        <w:t xml:space="preserve"> variable </w:t>
      </w:r>
      <w:r w:rsidR="00312A9B">
        <w:rPr>
          <w:lang w:val="en-US"/>
        </w:rPr>
        <w:t>effect on the spatial representations of motor units. However, spatial representation</w:t>
      </w:r>
      <w:r w:rsidR="0034604D">
        <w:rPr>
          <w:lang w:val="en-US"/>
        </w:rPr>
        <w:t>s</w:t>
      </w:r>
      <w:r w:rsidR="00312A9B">
        <w:rPr>
          <w:lang w:val="en-US"/>
        </w:rPr>
        <w:t xml:space="preserve"> </w:t>
      </w:r>
      <w:r w:rsidR="00770F91">
        <w:rPr>
          <w:lang w:val="en-US"/>
        </w:rPr>
        <w:t>w</w:t>
      </w:r>
      <w:r w:rsidR="0034604D">
        <w:rPr>
          <w:lang w:val="en-US"/>
        </w:rPr>
        <w:t>ere</w:t>
      </w:r>
      <w:r w:rsidR="00312A9B">
        <w:rPr>
          <w:lang w:val="en-US"/>
        </w:rPr>
        <w:t xml:space="preserve"> found to shift in the proximo-distal (MG, SOL) and medio-lateral (SOL) directions for the larger contraction intensities</w:t>
      </w:r>
      <w:r w:rsidR="00827009">
        <w:rPr>
          <w:lang w:val="en-US"/>
        </w:rPr>
        <w:t xml:space="preserve"> (80% LoS)</w:t>
      </w:r>
      <w:r w:rsidR="00312A9B">
        <w:rPr>
          <w:lang w:val="en-US"/>
        </w:rPr>
        <w:t xml:space="preserve">, specifically for the unique units. </w:t>
      </w:r>
      <w:r w:rsidR="00957485" w:rsidRPr="006F3444">
        <w:rPr>
          <w:lang w:val="en-US"/>
        </w:rPr>
        <w:t xml:space="preserve">This may suggest that the CNS </w:t>
      </w:r>
      <w:r w:rsidR="00521769" w:rsidRPr="006F3444">
        <w:rPr>
          <w:lang w:val="en-US"/>
        </w:rPr>
        <w:t>has the capability of</w:t>
      </w:r>
      <w:r w:rsidR="00957485" w:rsidRPr="006F3444">
        <w:rPr>
          <w:lang w:val="en-US"/>
        </w:rPr>
        <w:t xml:space="preserve"> activat</w:t>
      </w:r>
      <w:r w:rsidR="00521769" w:rsidRPr="006F3444">
        <w:rPr>
          <w:lang w:val="en-US"/>
        </w:rPr>
        <w:t>ing</w:t>
      </w:r>
      <w:r w:rsidR="00957485" w:rsidRPr="006F3444">
        <w:rPr>
          <w:lang w:val="en-US"/>
        </w:rPr>
        <w:t xml:space="preserve"> two separate groups of </w:t>
      </w:r>
      <w:r w:rsidR="004D7715" w:rsidRPr="006F3444">
        <w:rPr>
          <w:lang w:val="en-US"/>
        </w:rPr>
        <w:t>motor units</w:t>
      </w:r>
      <w:r w:rsidR="00957485" w:rsidRPr="006F3444">
        <w:rPr>
          <w:lang w:val="en-US"/>
        </w:rPr>
        <w:t xml:space="preserve"> to modulate force requirements during voluntary activation of the </w:t>
      </w:r>
      <w:proofErr w:type="spellStart"/>
      <w:r w:rsidR="00957485" w:rsidRPr="006F3444">
        <w:rPr>
          <w:lang w:val="en-US"/>
        </w:rPr>
        <w:t>plantarflexor</w:t>
      </w:r>
      <w:proofErr w:type="spellEnd"/>
      <w:r w:rsidR="00957485" w:rsidRPr="006F3444">
        <w:rPr>
          <w:lang w:val="en-US"/>
        </w:rPr>
        <w:t xml:space="preserve"> muscles.</w:t>
      </w:r>
    </w:p>
    <w:p w14:paraId="62046BDA" w14:textId="77777777" w:rsidR="00781EA9" w:rsidRPr="006F3444" w:rsidRDefault="00781EA9" w:rsidP="00C85533">
      <w:pPr>
        <w:spacing w:line="480" w:lineRule="auto"/>
        <w:ind w:firstLine="720"/>
        <w:rPr>
          <w:lang w:val="en-US"/>
        </w:rPr>
      </w:pPr>
    </w:p>
    <w:p w14:paraId="39BC717F" w14:textId="4F2EE53C" w:rsidR="00A90A7D" w:rsidRPr="006F3444" w:rsidRDefault="00957485" w:rsidP="00957485">
      <w:pPr>
        <w:spacing w:line="480" w:lineRule="auto"/>
        <w:rPr>
          <w:i/>
          <w:iCs/>
          <w:lang w:val="en-US"/>
        </w:rPr>
      </w:pPr>
      <w:r w:rsidRPr="006F3444">
        <w:rPr>
          <w:i/>
          <w:iCs/>
          <w:lang w:val="en-US"/>
        </w:rPr>
        <w:lastRenderedPageBreak/>
        <w:t xml:space="preserve">Regional </w:t>
      </w:r>
      <w:r w:rsidR="00D84DE3" w:rsidRPr="006F3444">
        <w:rPr>
          <w:i/>
          <w:iCs/>
          <w:lang w:val="en-US"/>
        </w:rPr>
        <w:t>recruitment</w:t>
      </w:r>
      <w:r w:rsidRPr="006F3444">
        <w:rPr>
          <w:i/>
          <w:iCs/>
          <w:lang w:val="en-US"/>
        </w:rPr>
        <w:t xml:space="preserve"> of plantarflexor motor units</w:t>
      </w:r>
    </w:p>
    <w:p w14:paraId="674A0655" w14:textId="68BE5C85" w:rsidR="00521769" w:rsidRDefault="00963B96" w:rsidP="00521769">
      <w:pPr>
        <w:spacing w:line="480" w:lineRule="auto"/>
        <w:ind w:firstLine="720"/>
        <w:rPr>
          <w:lang w:val="en-US"/>
        </w:rPr>
      </w:pPr>
      <w:r w:rsidRPr="006F3444">
        <w:rPr>
          <w:lang w:val="en-US"/>
        </w:rPr>
        <w:t>During the leaning task</w:t>
      </w:r>
      <w:r w:rsidR="00D458B6">
        <w:rPr>
          <w:lang w:val="en-US"/>
        </w:rPr>
        <w:t>,</w:t>
      </w:r>
      <w:r w:rsidRPr="006F3444">
        <w:rPr>
          <w:lang w:val="en-US"/>
        </w:rPr>
        <w:t xml:space="preserve"> the shifts in </w:t>
      </w:r>
      <w:r w:rsidR="00A71514" w:rsidRPr="006F3444">
        <w:rPr>
          <w:lang w:val="en-US"/>
        </w:rPr>
        <w:t>the spatial representation of the motor units</w:t>
      </w:r>
      <w:r w:rsidRPr="006F3444">
        <w:rPr>
          <w:lang w:val="en-US"/>
        </w:rPr>
        <w:t xml:space="preserve"> </w:t>
      </w:r>
      <w:r w:rsidR="00D458B6">
        <w:rPr>
          <w:lang w:val="en-US"/>
        </w:rPr>
        <w:t xml:space="preserve">on the HDs-EMG grids </w:t>
      </w:r>
      <w:r w:rsidRPr="006F3444">
        <w:rPr>
          <w:lang w:val="en-US"/>
        </w:rPr>
        <w:t xml:space="preserve">appeared to be accounted for by the recruitment of </w:t>
      </w:r>
      <w:r w:rsidR="00513DB7" w:rsidRPr="006F3444">
        <w:rPr>
          <w:lang w:val="en-US"/>
        </w:rPr>
        <w:t>different</w:t>
      </w:r>
      <w:r w:rsidR="004D7715" w:rsidRPr="006F3444">
        <w:rPr>
          <w:lang w:val="en-US"/>
        </w:rPr>
        <w:t xml:space="preserve"> (</w:t>
      </w:r>
      <w:r w:rsidR="004359AE">
        <w:rPr>
          <w:lang w:val="en-US"/>
        </w:rPr>
        <w:t>unique</w:t>
      </w:r>
      <w:r w:rsidR="004D7715" w:rsidRPr="006F3444">
        <w:rPr>
          <w:lang w:val="en-US"/>
        </w:rPr>
        <w:t>)</w:t>
      </w:r>
      <w:r w:rsidR="00CB33B3" w:rsidRPr="006F3444">
        <w:rPr>
          <w:lang w:val="en-US"/>
        </w:rPr>
        <w:t xml:space="preserve"> motor</w:t>
      </w:r>
      <w:r w:rsidR="00513DB7" w:rsidRPr="006F3444">
        <w:rPr>
          <w:lang w:val="en-US"/>
        </w:rPr>
        <w:t xml:space="preserve"> </w:t>
      </w:r>
      <w:r w:rsidRPr="006F3444">
        <w:rPr>
          <w:lang w:val="en-US"/>
        </w:rPr>
        <w:t>units in localized regions.</w:t>
      </w:r>
      <w:r w:rsidR="003E70D5" w:rsidRPr="006F3444">
        <w:rPr>
          <w:lang w:val="en-US"/>
        </w:rPr>
        <w:t xml:space="preserve"> This observation is consistent with our previous work and supporting studies (Cohen et al., 2020, </w:t>
      </w:r>
      <w:r w:rsidR="000F5BC5" w:rsidRPr="006F3444">
        <w:rPr>
          <w:lang w:val="en-US"/>
        </w:rPr>
        <w:t>Vieira et al., 201</w:t>
      </w:r>
      <w:r w:rsidR="002B243F" w:rsidRPr="006F3444">
        <w:rPr>
          <w:lang w:val="en-US"/>
        </w:rPr>
        <w:t>1</w:t>
      </w:r>
      <w:r w:rsidR="000A3A99" w:rsidRPr="006F3444">
        <w:rPr>
          <w:lang w:val="en-US"/>
        </w:rPr>
        <w:t>, Hodson-</w:t>
      </w:r>
      <w:r w:rsidR="00D458B6">
        <w:rPr>
          <w:lang w:val="en-US"/>
        </w:rPr>
        <w:t>T</w:t>
      </w:r>
      <w:r w:rsidR="000A3A99" w:rsidRPr="006F3444">
        <w:rPr>
          <w:lang w:val="en-US"/>
        </w:rPr>
        <w:t>ole et al., 2012</w:t>
      </w:r>
      <w:r w:rsidR="003E70D5" w:rsidRPr="006F3444">
        <w:rPr>
          <w:lang w:val="en-US"/>
        </w:rPr>
        <w:t xml:space="preserve">). </w:t>
      </w:r>
      <w:r w:rsidR="00D458B6">
        <w:rPr>
          <w:lang w:val="en-US"/>
        </w:rPr>
        <w:t>Previously,</w:t>
      </w:r>
      <w:r w:rsidR="003E70D5" w:rsidRPr="006F3444">
        <w:rPr>
          <w:lang w:val="en-US"/>
        </w:rPr>
        <w:t xml:space="preserve"> we observed </w:t>
      </w:r>
      <w:r w:rsidR="000F5BC5" w:rsidRPr="006F3444">
        <w:rPr>
          <w:lang w:val="en-US"/>
        </w:rPr>
        <w:t xml:space="preserve">a task-dependent </w:t>
      </w:r>
      <w:r w:rsidR="00D458B6">
        <w:rPr>
          <w:lang w:val="en-US"/>
        </w:rPr>
        <w:t>modulation</w:t>
      </w:r>
      <w:r w:rsidR="00D458B6" w:rsidRPr="006F3444">
        <w:rPr>
          <w:lang w:val="en-US"/>
        </w:rPr>
        <w:t xml:space="preserve"> </w:t>
      </w:r>
      <w:r w:rsidR="000F5BC5" w:rsidRPr="006F3444">
        <w:rPr>
          <w:lang w:val="en-US"/>
        </w:rPr>
        <w:t>of the ankle plantarflexors in response to perturbations</w:t>
      </w:r>
      <w:r w:rsidR="00521769" w:rsidRPr="006F3444">
        <w:rPr>
          <w:lang w:val="en-US"/>
        </w:rPr>
        <w:t xml:space="preserve"> in different directions</w:t>
      </w:r>
      <w:r w:rsidR="007553AC" w:rsidRPr="006F3444">
        <w:rPr>
          <w:lang w:val="en-US"/>
        </w:rPr>
        <w:t xml:space="preserve"> using global measures of EMG</w:t>
      </w:r>
      <w:r w:rsidR="00D458B6">
        <w:rPr>
          <w:lang w:val="en-US"/>
        </w:rPr>
        <w:t xml:space="preserve"> (Cohen et al.</w:t>
      </w:r>
      <w:r w:rsidR="00924A07">
        <w:rPr>
          <w:lang w:val="en-US"/>
        </w:rPr>
        <w:t>,</w:t>
      </w:r>
      <w:r w:rsidR="00D458B6">
        <w:rPr>
          <w:lang w:val="en-US"/>
        </w:rPr>
        <w:t xml:space="preserve"> 2020)</w:t>
      </w:r>
      <w:r w:rsidR="000F5BC5" w:rsidRPr="006F3444">
        <w:rPr>
          <w:lang w:val="en-US"/>
        </w:rPr>
        <w:t xml:space="preserve">. </w:t>
      </w:r>
      <w:r w:rsidR="00D458B6">
        <w:rPr>
          <w:lang w:val="en-US"/>
        </w:rPr>
        <w:t xml:space="preserve">While we speculated that this modulation was the result of task-specific motor unit recruitment, the brief episodic nature of the perturbations in that study did not allow us to </w:t>
      </w:r>
      <w:r w:rsidR="00CC2EEC">
        <w:rPr>
          <w:lang w:val="en-US"/>
        </w:rPr>
        <w:t xml:space="preserve">decompose motor units.  </w:t>
      </w:r>
      <w:r w:rsidR="000F5BC5" w:rsidRPr="006F3444">
        <w:rPr>
          <w:lang w:val="en-US"/>
        </w:rPr>
        <w:t xml:space="preserve">In our present study, </w:t>
      </w:r>
      <w:r w:rsidR="00CC2EEC">
        <w:rPr>
          <w:lang w:val="en-US"/>
        </w:rPr>
        <w:t xml:space="preserve">in which participants sustained a voluntary lean in different directions, we were able to </w:t>
      </w:r>
      <w:r w:rsidR="000F5BC5" w:rsidRPr="006F3444">
        <w:rPr>
          <w:lang w:val="en-US"/>
        </w:rPr>
        <w:t xml:space="preserve">confirm that motor units are recruited in </w:t>
      </w:r>
      <w:r w:rsidR="00CC2EEC">
        <w:rPr>
          <w:lang w:val="en-US"/>
        </w:rPr>
        <w:t>accordance with</w:t>
      </w:r>
      <w:r w:rsidR="000F5BC5" w:rsidRPr="006F3444">
        <w:rPr>
          <w:lang w:val="en-US"/>
        </w:rPr>
        <w:t xml:space="preserve"> </w:t>
      </w:r>
      <w:r w:rsidR="002B243F" w:rsidRPr="006F3444">
        <w:rPr>
          <w:lang w:val="en-US"/>
        </w:rPr>
        <w:t xml:space="preserve">the </w:t>
      </w:r>
      <w:r w:rsidR="000F5BC5" w:rsidRPr="006F3444">
        <w:rPr>
          <w:lang w:val="en-US"/>
        </w:rPr>
        <w:t>direction-</w:t>
      </w:r>
      <w:r w:rsidR="00CC2EEC">
        <w:rPr>
          <w:lang w:val="en-US"/>
        </w:rPr>
        <w:t xml:space="preserve">specific force </w:t>
      </w:r>
      <w:r w:rsidR="000F5BC5" w:rsidRPr="006F3444">
        <w:rPr>
          <w:lang w:val="en-US"/>
        </w:rPr>
        <w:t xml:space="preserve">requirements of </w:t>
      </w:r>
      <w:r w:rsidR="00CC2EEC">
        <w:rPr>
          <w:lang w:val="en-US"/>
        </w:rPr>
        <w:t>the</w:t>
      </w:r>
      <w:r w:rsidR="00CB33B3" w:rsidRPr="006F3444">
        <w:rPr>
          <w:lang w:val="en-US"/>
        </w:rPr>
        <w:t xml:space="preserve"> </w:t>
      </w:r>
      <w:r w:rsidR="000F5BC5" w:rsidRPr="006F3444">
        <w:rPr>
          <w:lang w:val="en-US"/>
        </w:rPr>
        <w:t>task. Motor unit spatial representation</w:t>
      </w:r>
      <w:r w:rsidR="002B243F" w:rsidRPr="006F3444">
        <w:rPr>
          <w:lang w:val="en-US"/>
        </w:rPr>
        <w:t>s</w:t>
      </w:r>
      <w:r w:rsidR="000F5BC5" w:rsidRPr="006F3444">
        <w:rPr>
          <w:lang w:val="en-US"/>
        </w:rPr>
        <w:t xml:space="preserve"> shifted opposite to the direction of the target direction in the MG and SOL.</w:t>
      </w:r>
      <w:r w:rsidR="00513DB7" w:rsidRPr="006F3444">
        <w:rPr>
          <w:lang w:val="en-US"/>
        </w:rPr>
        <w:t xml:space="preserve"> </w:t>
      </w:r>
      <w:r w:rsidR="004D7715" w:rsidRPr="006F3444">
        <w:rPr>
          <w:lang w:val="en-US"/>
        </w:rPr>
        <w:t xml:space="preserve">Vieira et al., </w:t>
      </w:r>
      <w:r w:rsidR="007C655B" w:rsidRPr="006F3444">
        <w:rPr>
          <w:lang w:val="en-US"/>
        </w:rPr>
        <w:t>(</w:t>
      </w:r>
      <w:r w:rsidR="004D7715" w:rsidRPr="006F3444">
        <w:rPr>
          <w:lang w:val="en-US"/>
        </w:rPr>
        <w:t>2011</w:t>
      </w:r>
      <w:r w:rsidR="007C655B" w:rsidRPr="006F3444">
        <w:rPr>
          <w:lang w:val="en-US"/>
        </w:rPr>
        <w:t>)</w:t>
      </w:r>
      <w:r w:rsidR="004D7715" w:rsidRPr="006F3444">
        <w:rPr>
          <w:lang w:val="en-US"/>
        </w:rPr>
        <w:t xml:space="preserve"> </w:t>
      </w:r>
      <w:r w:rsidR="00E37CFE">
        <w:rPr>
          <w:lang w:val="en-US"/>
        </w:rPr>
        <w:t>observed</w:t>
      </w:r>
      <w:r w:rsidR="004D7715" w:rsidRPr="006F3444">
        <w:rPr>
          <w:lang w:val="en-US"/>
        </w:rPr>
        <w:t xml:space="preserve"> that motor units in the </w:t>
      </w:r>
      <w:r w:rsidR="0056239B">
        <w:rPr>
          <w:lang w:val="en-US"/>
        </w:rPr>
        <w:t>medial</w:t>
      </w:r>
      <w:r w:rsidR="0056239B" w:rsidRPr="006F3444">
        <w:rPr>
          <w:lang w:val="en-US"/>
        </w:rPr>
        <w:t xml:space="preserve"> </w:t>
      </w:r>
      <w:r w:rsidR="004D7715" w:rsidRPr="006F3444">
        <w:rPr>
          <w:lang w:val="en-US"/>
        </w:rPr>
        <w:t xml:space="preserve">gastrocnemius </w:t>
      </w:r>
      <w:r w:rsidR="00781EA9">
        <w:rPr>
          <w:lang w:val="en-US"/>
        </w:rPr>
        <w:t>are</w:t>
      </w:r>
      <w:r w:rsidR="0056239B" w:rsidRPr="006F3444" w:rsidDel="0056239B">
        <w:rPr>
          <w:lang w:val="en-US"/>
        </w:rPr>
        <w:t xml:space="preserve"> </w:t>
      </w:r>
      <w:r w:rsidR="004D7715" w:rsidRPr="006F3444">
        <w:rPr>
          <w:lang w:val="en-US"/>
        </w:rPr>
        <w:t>spatial</w:t>
      </w:r>
      <w:r w:rsidR="00781EA9">
        <w:rPr>
          <w:lang w:val="en-US"/>
        </w:rPr>
        <w:t>ly</w:t>
      </w:r>
      <w:r w:rsidR="004D7715" w:rsidRPr="006F3444">
        <w:rPr>
          <w:lang w:val="en-US"/>
        </w:rPr>
        <w:t xml:space="preserve"> loca</w:t>
      </w:r>
      <w:r w:rsidR="00781EA9">
        <w:rPr>
          <w:lang w:val="en-US"/>
        </w:rPr>
        <w:t>lized</w:t>
      </w:r>
      <w:r w:rsidR="004D7715" w:rsidRPr="006F3444">
        <w:rPr>
          <w:lang w:val="en-US"/>
        </w:rPr>
        <w:t xml:space="preserve"> in the proximal-distal plane during quiet standing</w:t>
      </w:r>
      <w:r w:rsidR="0056239B">
        <w:rPr>
          <w:lang w:val="en-US"/>
        </w:rPr>
        <w:t xml:space="preserve">, which may be utilized by the CNS to activate sub-volumes of the muscle. </w:t>
      </w:r>
      <w:r w:rsidR="004D7715" w:rsidRPr="006F3444">
        <w:rPr>
          <w:lang w:val="en-US"/>
        </w:rPr>
        <w:t xml:space="preserve">It appears from our data that the localization of the motor units in this plane continues </w:t>
      </w:r>
      <w:r w:rsidR="00521769" w:rsidRPr="006F3444">
        <w:rPr>
          <w:lang w:val="en-US"/>
        </w:rPr>
        <w:t>during</w:t>
      </w:r>
      <w:r w:rsidR="004D7715" w:rsidRPr="006F3444">
        <w:rPr>
          <w:lang w:val="en-US"/>
        </w:rPr>
        <w:t xml:space="preserve"> voluntary activation of the plantarflexors</w:t>
      </w:r>
      <w:r w:rsidR="004414D6">
        <w:rPr>
          <w:lang w:val="en-US"/>
        </w:rPr>
        <w:t xml:space="preserve"> as motor units were </w:t>
      </w:r>
      <w:r w:rsidR="0056239B">
        <w:rPr>
          <w:lang w:val="en-US"/>
        </w:rPr>
        <w:t xml:space="preserve">recruited in the proximal regions of the muscles as the target directions moved </w:t>
      </w:r>
      <w:r w:rsidR="00770F91">
        <w:rPr>
          <w:lang w:val="en-US"/>
        </w:rPr>
        <w:t>counterclockwise</w:t>
      </w:r>
      <w:r w:rsidR="00353AFB">
        <w:rPr>
          <w:lang w:val="en-US"/>
        </w:rPr>
        <w:t xml:space="preserve"> and with increasing contraction intensity</w:t>
      </w:r>
      <w:r w:rsidR="0056239B">
        <w:rPr>
          <w:lang w:val="en-US"/>
        </w:rPr>
        <w:t xml:space="preserve"> (Figures </w:t>
      </w:r>
      <w:r w:rsidR="00353AFB">
        <w:rPr>
          <w:lang w:val="en-US"/>
        </w:rPr>
        <w:t>3, 4, 5</w:t>
      </w:r>
      <w:r w:rsidR="0056239B">
        <w:rPr>
          <w:lang w:val="en-US"/>
        </w:rPr>
        <w:t>).</w:t>
      </w:r>
      <w:r w:rsidR="000A3A99" w:rsidRPr="006F3444">
        <w:rPr>
          <w:lang w:val="en-US"/>
        </w:rPr>
        <w:t xml:space="preserve"> Hodson-</w:t>
      </w:r>
      <w:r w:rsidR="00CC2EEC">
        <w:rPr>
          <w:lang w:val="en-US"/>
        </w:rPr>
        <w:t>T</w:t>
      </w:r>
      <w:r w:rsidR="00CC2EEC" w:rsidRPr="006F3444">
        <w:rPr>
          <w:lang w:val="en-US"/>
        </w:rPr>
        <w:t xml:space="preserve">ole </w:t>
      </w:r>
      <w:r w:rsidR="000A3A99" w:rsidRPr="006F3444">
        <w:rPr>
          <w:lang w:val="en-US"/>
        </w:rPr>
        <w:t xml:space="preserve">et al., </w:t>
      </w:r>
      <w:r w:rsidR="007C655B" w:rsidRPr="006F3444">
        <w:rPr>
          <w:lang w:val="en-US"/>
        </w:rPr>
        <w:t>(</w:t>
      </w:r>
      <w:r w:rsidR="000A3A99" w:rsidRPr="006F3444">
        <w:rPr>
          <w:lang w:val="en-US"/>
        </w:rPr>
        <w:t>2012</w:t>
      </w:r>
      <w:r w:rsidR="007C655B" w:rsidRPr="006F3444">
        <w:rPr>
          <w:lang w:val="en-US"/>
        </w:rPr>
        <w:t>)</w:t>
      </w:r>
      <w:r w:rsidR="000A3A99" w:rsidRPr="006F3444">
        <w:rPr>
          <w:lang w:val="en-US"/>
        </w:rPr>
        <w:t xml:space="preserve"> illustrated that during a task of standing in which no swaying occurs (</w:t>
      </w:r>
      <w:r w:rsidR="00521769" w:rsidRPr="006F3444">
        <w:rPr>
          <w:lang w:val="en-US"/>
        </w:rPr>
        <w:t xml:space="preserve">participants fixed </w:t>
      </w:r>
      <w:r w:rsidR="000A3A99" w:rsidRPr="006F3444">
        <w:rPr>
          <w:lang w:val="en-US"/>
        </w:rPr>
        <w:t xml:space="preserve">to a board), the activated motor units tended to be represented in the distal regions. </w:t>
      </w:r>
      <w:r w:rsidR="00521769" w:rsidRPr="006F3444">
        <w:rPr>
          <w:lang w:val="en-US"/>
        </w:rPr>
        <w:t xml:space="preserve">The motor units </w:t>
      </w:r>
      <w:r w:rsidR="00CC2EEC">
        <w:rPr>
          <w:lang w:val="en-US"/>
        </w:rPr>
        <w:t xml:space="preserve">identified in the distal region of the grid </w:t>
      </w:r>
      <w:r w:rsidR="00521769" w:rsidRPr="006F3444">
        <w:rPr>
          <w:lang w:val="en-US"/>
        </w:rPr>
        <w:t>may very well be recruited for quiet standing</w:t>
      </w:r>
      <w:r w:rsidR="000A3A99" w:rsidRPr="006F3444">
        <w:rPr>
          <w:lang w:val="en-US"/>
        </w:rPr>
        <w:t>, but once contraction intensity increases</w:t>
      </w:r>
      <w:r w:rsidR="007553AC" w:rsidRPr="006F3444">
        <w:rPr>
          <w:lang w:val="en-US"/>
        </w:rPr>
        <w:t>,</w:t>
      </w:r>
      <w:r w:rsidR="000A3A99" w:rsidRPr="006F3444">
        <w:rPr>
          <w:lang w:val="en-US"/>
        </w:rPr>
        <w:t xml:space="preserve"> with increasing task difficulty</w:t>
      </w:r>
      <w:r w:rsidR="00CC2EEC">
        <w:rPr>
          <w:lang w:val="en-US"/>
        </w:rPr>
        <w:t xml:space="preserve"> (60% to 80% of LoS)</w:t>
      </w:r>
      <w:r w:rsidR="000A3A99" w:rsidRPr="006F3444">
        <w:rPr>
          <w:lang w:val="en-US"/>
        </w:rPr>
        <w:t xml:space="preserve">, recruitment of new </w:t>
      </w:r>
      <w:r w:rsidR="00E37CFE">
        <w:rPr>
          <w:lang w:val="en-US"/>
        </w:rPr>
        <w:t xml:space="preserve">motor </w:t>
      </w:r>
      <w:r w:rsidR="000A3A99" w:rsidRPr="006F3444">
        <w:rPr>
          <w:lang w:val="en-US"/>
        </w:rPr>
        <w:t xml:space="preserve">units in the proximal regions occur as </w:t>
      </w:r>
      <w:r w:rsidR="000A3A99" w:rsidRPr="006F3444">
        <w:rPr>
          <w:lang w:val="en-US"/>
        </w:rPr>
        <w:lastRenderedPageBreak/>
        <w:t>found in our study.</w:t>
      </w:r>
      <w:r w:rsidR="00F77598" w:rsidRPr="006F3444">
        <w:rPr>
          <w:lang w:val="en-US"/>
        </w:rPr>
        <w:t xml:space="preserve"> </w:t>
      </w:r>
      <w:r w:rsidR="00521769" w:rsidRPr="006F3444">
        <w:rPr>
          <w:lang w:val="en-US"/>
        </w:rPr>
        <w:t>In agreement with Hodson-</w:t>
      </w:r>
      <w:r w:rsidR="00CC2EEC">
        <w:rPr>
          <w:lang w:val="en-US"/>
        </w:rPr>
        <w:t>T</w:t>
      </w:r>
      <w:r w:rsidR="00CC2EEC" w:rsidRPr="006F3444">
        <w:rPr>
          <w:lang w:val="en-US"/>
        </w:rPr>
        <w:t xml:space="preserve">ole </w:t>
      </w:r>
      <w:r w:rsidR="00521769" w:rsidRPr="006F3444">
        <w:rPr>
          <w:lang w:val="en-US"/>
        </w:rPr>
        <w:t>et al., (2012),</w:t>
      </w:r>
      <w:r w:rsidR="00F77598" w:rsidRPr="006F3444">
        <w:rPr>
          <w:lang w:val="en-US"/>
        </w:rPr>
        <w:t xml:space="preserve"> during the less force-demanding task at </w:t>
      </w:r>
      <w:r w:rsidR="007C25E9" w:rsidRPr="006F3444">
        <w:rPr>
          <w:lang w:val="en-US"/>
        </w:rPr>
        <w:t>0</w:t>
      </w:r>
      <w:r w:rsidR="007C25E9" w:rsidRPr="006F3444">
        <w:rPr>
          <w:lang w:val="en-US"/>
        </w:rPr>
        <w:sym w:font="Symbol" w:char="F0B0"/>
      </w:r>
      <w:r w:rsidR="007553AC" w:rsidRPr="006F3444">
        <w:rPr>
          <w:lang w:val="en-US"/>
        </w:rPr>
        <w:t xml:space="preserve"> target direction</w:t>
      </w:r>
      <w:r w:rsidR="00CC2EEC">
        <w:rPr>
          <w:lang w:val="en-US"/>
        </w:rPr>
        <w:t>,</w:t>
      </w:r>
      <w:r w:rsidR="007C25E9" w:rsidRPr="006F3444">
        <w:rPr>
          <w:lang w:val="en-US"/>
        </w:rPr>
        <w:t xml:space="preserve"> </w:t>
      </w:r>
      <w:r w:rsidR="00F77598" w:rsidRPr="006F3444">
        <w:rPr>
          <w:lang w:val="en-US"/>
        </w:rPr>
        <w:t>the barycenter values for the motor units were localized near the distal portions of the muscles</w:t>
      </w:r>
      <w:r w:rsidR="007C25E9" w:rsidRPr="006F3444">
        <w:rPr>
          <w:lang w:val="en-US"/>
        </w:rPr>
        <w:t xml:space="preserve"> (Figure</w:t>
      </w:r>
      <w:r w:rsidR="00BC1058">
        <w:rPr>
          <w:lang w:val="en-US"/>
        </w:rPr>
        <w:t>s</w:t>
      </w:r>
      <w:r w:rsidR="00353AFB">
        <w:rPr>
          <w:lang w:val="en-US"/>
        </w:rPr>
        <w:t xml:space="preserve"> 3</w:t>
      </w:r>
      <w:r w:rsidR="0034604D">
        <w:rPr>
          <w:lang w:val="en-US"/>
        </w:rPr>
        <w:t>,</w:t>
      </w:r>
      <w:r w:rsidR="007C25E9" w:rsidRPr="006F3444">
        <w:rPr>
          <w:lang w:val="en-US"/>
        </w:rPr>
        <w:t xml:space="preserve"> </w:t>
      </w:r>
      <w:r w:rsidR="00BC1058">
        <w:rPr>
          <w:lang w:val="en-US"/>
        </w:rPr>
        <w:t>4</w:t>
      </w:r>
      <w:r w:rsidR="007553AC" w:rsidRPr="006F3444">
        <w:rPr>
          <w:lang w:val="en-US"/>
        </w:rPr>
        <w:t>,</w:t>
      </w:r>
      <w:r w:rsidR="00BC1058">
        <w:rPr>
          <w:lang w:val="en-US"/>
        </w:rPr>
        <w:t xml:space="preserve"> 5</w:t>
      </w:r>
      <w:r w:rsidR="007C25E9" w:rsidRPr="006F3444">
        <w:rPr>
          <w:lang w:val="en-US"/>
        </w:rPr>
        <w:t>)</w:t>
      </w:r>
      <w:r w:rsidR="00F77598" w:rsidRPr="006F3444">
        <w:rPr>
          <w:lang w:val="en-US"/>
        </w:rPr>
        <w:t>.</w:t>
      </w:r>
      <w:r w:rsidR="000A3A99" w:rsidRPr="006F3444">
        <w:rPr>
          <w:lang w:val="en-US"/>
        </w:rPr>
        <w:t xml:space="preserve"> </w:t>
      </w:r>
    </w:p>
    <w:p w14:paraId="12367A36" w14:textId="038E99BA" w:rsidR="008D1DCF" w:rsidRDefault="002B243F" w:rsidP="0034604D">
      <w:pPr>
        <w:spacing w:line="480" w:lineRule="auto"/>
        <w:ind w:firstLine="720"/>
        <w:rPr>
          <w:lang w:val="en-US"/>
        </w:rPr>
      </w:pPr>
      <w:r w:rsidRPr="006F3444">
        <w:rPr>
          <w:lang w:val="en-US"/>
        </w:rPr>
        <w:t>Interestingly</w:t>
      </w:r>
      <w:r w:rsidR="00513DB7" w:rsidRPr="006F3444">
        <w:rPr>
          <w:lang w:val="en-US"/>
        </w:rPr>
        <w:t>, when analyzing the differen</w:t>
      </w:r>
      <w:r w:rsidR="00CC2EEC">
        <w:rPr>
          <w:lang w:val="en-US"/>
        </w:rPr>
        <w:t>ce between</w:t>
      </w:r>
      <w:r w:rsidR="00513DB7" w:rsidRPr="006F3444">
        <w:rPr>
          <w:lang w:val="en-US"/>
        </w:rPr>
        <w:t xml:space="preserve"> common and </w:t>
      </w:r>
      <w:r w:rsidR="004359AE">
        <w:rPr>
          <w:lang w:val="en-US"/>
        </w:rPr>
        <w:t>unique</w:t>
      </w:r>
      <w:r w:rsidR="00513DB7" w:rsidRPr="006F3444">
        <w:rPr>
          <w:lang w:val="en-US"/>
        </w:rPr>
        <w:t xml:space="preserve"> motor unit</w:t>
      </w:r>
      <w:r w:rsidR="00CC2EEC">
        <w:rPr>
          <w:lang w:val="en-US"/>
        </w:rPr>
        <w:t>s</w:t>
      </w:r>
      <w:r w:rsidR="00513DB7" w:rsidRPr="006F3444">
        <w:rPr>
          <w:lang w:val="en-US"/>
        </w:rPr>
        <w:t>, we found that the motor units that are common across the target direction</w:t>
      </w:r>
      <w:r w:rsidR="007553AC" w:rsidRPr="006F3444">
        <w:rPr>
          <w:lang w:val="en-US"/>
        </w:rPr>
        <w:t>s</w:t>
      </w:r>
      <w:r w:rsidR="00781EA9">
        <w:rPr>
          <w:lang w:val="en-US"/>
        </w:rPr>
        <w:t>, as expected,</w:t>
      </w:r>
      <w:r w:rsidR="00513DB7" w:rsidRPr="006F3444">
        <w:rPr>
          <w:lang w:val="en-US"/>
        </w:rPr>
        <w:t xml:space="preserve"> did not have</w:t>
      </w:r>
      <w:r w:rsidR="00F77598" w:rsidRPr="006F3444">
        <w:rPr>
          <w:lang w:val="en-US"/>
        </w:rPr>
        <w:t xml:space="preserve"> different</w:t>
      </w:r>
      <w:r w:rsidR="00513DB7" w:rsidRPr="006F3444">
        <w:rPr>
          <w:lang w:val="en-US"/>
        </w:rPr>
        <w:t xml:space="preserve"> spatial locations</w:t>
      </w:r>
      <w:r w:rsidR="00521769" w:rsidRPr="006F3444">
        <w:rPr>
          <w:lang w:val="en-US"/>
        </w:rPr>
        <w:t xml:space="preserve"> (Figure</w:t>
      </w:r>
      <w:r w:rsidR="007553AC" w:rsidRPr="006F3444">
        <w:rPr>
          <w:lang w:val="en-US"/>
        </w:rPr>
        <w:t xml:space="preserve"> </w:t>
      </w:r>
      <w:r w:rsidR="00353AFB">
        <w:rPr>
          <w:lang w:val="en-US"/>
        </w:rPr>
        <w:t>4</w:t>
      </w:r>
      <w:r w:rsidR="007553AC" w:rsidRPr="006F3444">
        <w:rPr>
          <w:lang w:val="en-US"/>
        </w:rPr>
        <w:t>,</w:t>
      </w:r>
      <w:r w:rsidR="00353AFB">
        <w:rPr>
          <w:lang w:val="en-US"/>
        </w:rPr>
        <w:t xml:space="preserve"> 5</w:t>
      </w:r>
      <w:r w:rsidR="00521769" w:rsidRPr="006F3444">
        <w:rPr>
          <w:lang w:val="en-US"/>
        </w:rPr>
        <w:t>)</w:t>
      </w:r>
      <w:r w:rsidR="00513DB7" w:rsidRPr="006F3444">
        <w:rPr>
          <w:lang w:val="en-US"/>
        </w:rPr>
        <w:t>. This unique pattern exhibited in our study provides a different model for spatial localization during voluntary leaning tasks. Rather than the CNS simply recruiting units in different spatial locations</w:t>
      </w:r>
      <w:r w:rsidR="00521769" w:rsidRPr="006F3444">
        <w:rPr>
          <w:lang w:val="en-US"/>
        </w:rPr>
        <w:t xml:space="preserve"> according to their mechanical advantage (see below)</w:t>
      </w:r>
      <w:r w:rsidR="00513DB7" w:rsidRPr="006F3444">
        <w:rPr>
          <w:lang w:val="en-US"/>
        </w:rPr>
        <w:t xml:space="preserve">, it appears that </w:t>
      </w:r>
      <w:r w:rsidR="004D7715" w:rsidRPr="006F3444">
        <w:rPr>
          <w:lang w:val="en-US"/>
        </w:rPr>
        <w:t xml:space="preserve">there may be </w:t>
      </w:r>
      <w:r w:rsidR="00513DB7" w:rsidRPr="006F3444">
        <w:rPr>
          <w:lang w:val="en-US"/>
        </w:rPr>
        <w:t>a nuanced activation pattern</w:t>
      </w:r>
      <w:r w:rsidR="004D7715" w:rsidRPr="006F3444">
        <w:rPr>
          <w:lang w:val="en-US"/>
        </w:rPr>
        <w:t xml:space="preserve"> being utilized</w:t>
      </w:r>
      <w:r w:rsidR="00CB33B3" w:rsidRPr="006F3444">
        <w:rPr>
          <w:lang w:val="en-US"/>
        </w:rPr>
        <w:t>.</w:t>
      </w:r>
      <w:r w:rsidR="00513DB7" w:rsidRPr="006F3444">
        <w:rPr>
          <w:lang w:val="en-US"/>
        </w:rPr>
        <w:t xml:space="preserve"> </w:t>
      </w:r>
      <w:r w:rsidR="00CB33B3" w:rsidRPr="006F3444">
        <w:rPr>
          <w:lang w:val="en-US"/>
        </w:rPr>
        <w:t>S</w:t>
      </w:r>
      <w:r w:rsidR="00513DB7" w:rsidRPr="006F3444">
        <w:rPr>
          <w:lang w:val="en-US"/>
        </w:rPr>
        <w:t xml:space="preserve">pecific common motor units are recruited for a ‘baseline’ force modulation, and </w:t>
      </w:r>
      <w:r w:rsidR="00CB33B3" w:rsidRPr="006F3444">
        <w:rPr>
          <w:lang w:val="en-US"/>
        </w:rPr>
        <w:t xml:space="preserve">the CNS </w:t>
      </w:r>
      <w:r w:rsidR="00513DB7" w:rsidRPr="006F3444">
        <w:rPr>
          <w:lang w:val="en-US"/>
        </w:rPr>
        <w:t xml:space="preserve">recruits new </w:t>
      </w:r>
      <w:r w:rsidR="004359AE">
        <w:rPr>
          <w:lang w:val="en-US"/>
        </w:rPr>
        <w:t>unique</w:t>
      </w:r>
      <w:r w:rsidR="00277686" w:rsidRPr="006F3444">
        <w:rPr>
          <w:lang w:val="en-US"/>
        </w:rPr>
        <w:t xml:space="preserve"> </w:t>
      </w:r>
      <w:r w:rsidR="00513DB7" w:rsidRPr="006F3444">
        <w:rPr>
          <w:lang w:val="en-US"/>
        </w:rPr>
        <w:t>units in different spatial locations to augment the force requirements.</w:t>
      </w:r>
      <w:r w:rsidR="007C25E9" w:rsidRPr="006F3444">
        <w:rPr>
          <w:lang w:val="en-US"/>
        </w:rPr>
        <w:t xml:space="preserve"> </w:t>
      </w:r>
      <w:r w:rsidR="00277686" w:rsidRPr="006F3444">
        <w:rPr>
          <w:lang w:val="en-US"/>
        </w:rPr>
        <w:t xml:space="preserve">If this is the case, we would expect the common units to be smaller (recruited first) compared to the </w:t>
      </w:r>
      <w:r w:rsidR="004359AE">
        <w:rPr>
          <w:lang w:val="en-US"/>
        </w:rPr>
        <w:t>unique</w:t>
      </w:r>
      <w:r w:rsidR="00277686" w:rsidRPr="006F3444">
        <w:rPr>
          <w:lang w:val="en-US"/>
        </w:rPr>
        <w:t xml:space="preserve"> units</w:t>
      </w:r>
      <w:r w:rsidR="00BE3E16">
        <w:rPr>
          <w:lang w:val="en-US"/>
        </w:rPr>
        <w:t xml:space="preserve">. </w:t>
      </w:r>
      <w:r w:rsidR="00924A07">
        <w:rPr>
          <w:lang w:val="en-US"/>
        </w:rPr>
        <w:t>O</w:t>
      </w:r>
      <w:r w:rsidR="00BE3E16">
        <w:rPr>
          <w:lang w:val="en-US"/>
        </w:rPr>
        <w:t xml:space="preserve">ur results provide </w:t>
      </w:r>
      <w:r w:rsidR="004456AB">
        <w:rPr>
          <w:lang w:val="en-US"/>
        </w:rPr>
        <w:t xml:space="preserve">indirect </w:t>
      </w:r>
      <w:r w:rsidR="00BE3E16">
        <w:rPr>
          <w:lang w:val="en-US"/>
        </w:rPr>
        <w:t>evidence of this. The size of the unique</w:t>
      </w:r>
      <w:r w:rsidR="00FF2F22">
        <w:rPr>
          <w:lang w:val="en-US"/>
        </w:rPr>
        <w:t xml:space="preserve"> units </w:t>
      </w:r>
      <w:r w:rsidR="00770F91">
        <w:rPr>
          <w:lang w:val="en-US"/>
        </w:rPr>
        <w:t>was</w:t>
      </w:r>
      <w:r w:rsidR="00FF2F22">
        <w:rPr>
          <w:lang w:val="en-US"/>
        </w:rPr>
        <w:t xml:space="preserve"> significantly larger than the size of the common units</w:t>
      </w:r>
      <w:r w:rsidR="00924A07">
        <w:rPr>
          <w:lang w:val="en-US"/>
        </w:rPr>
        <w:t xml:space="preserve"> (Table 2)</w:t>
      </w:r>
      <w:r w:rsidR="004456AB">
        <w:rPr>
          <w:lang w:val="en-US"/>
        </w:rPr>
        <w:t xml:space="preserve">. This suggests that the common motor units innervate less muscle </w:t>
      </w:r>
      <w:r w:rsidR="00770F91">
        <w:rPr>
          <w:lang w:val="en-US"/>
        </w:rPr>
        <w:t>fibers and</w:t>
      </w:r>
      <w:r w:rsidR="004456AB">
        <w:rPr>
          <w:lang w:val="en-US"/>
        </w:rPr>
        <w:t xml:space="preserve"> would be recruited first according to Henneman size principle (Henneman et al., 1965; Brown-Milne et al., 1976). </w:t>
      </w:r>
      <w:r w:rsidR="00620CB5">
        <w:rPr>
          <w:lang w:val="en-US"/>
        </w:rPr>
        <w:t>Strikingly</w:t>
      </w:r>
      <w:r w:rsidR="004456AB">
        <w:rPr>
          <w:lang w:val="en-US"/>
        </w:rPr>
        <w:t>, the number of common units during the 60% and 80% LoS conditions remains relatively constant</w:t>
      </w:r>
      <w:r w:rsidR="00620CB5">
        <w:rPr>
          <w:lang w:val="en-US"/>
        </w:rPr>
        <w:t xml:space="preserve"> (</w:t>
      </w:r>
      <w:r w:rsidR="0056239B">
        <w:rPr>
          <w:lang w:val="en-US"/>
        </w:rPr>
        <w:t>average increase of 11</w:t>
      </w:r>
      <w:r w:rsidR="00620CB5">
        <w:rPr>
          <w:lang w:val="en-US"/>
        </w:rPr>
        <w:t xml:space="preserve"> motor units)</w:t>
      </w:r>
      <w:r w:rsidR="004456AB">
        <w:rPr>
          <w:lang w:val="en-US"/>
        </w:rPr>
        <w:t>, whereas the increase in motor units for the 80% LoS condition appears to be accounted for by the unique units</w:t>
      </w:r>
      <w:r w:rsidR="0056239B">
        <w:rPr>
          <w:lang w:val="en-US"/>
        </w:rPr>
        <w:t xml:space="preserve"> (average increase of 130 motor units)</w:t>
      </w:r>
      <w:r w:rsidR="004456AB">
        <w:rPr>
          <w:lang w:val="en-US"/>
        </w:rPr>
        <w:t xml:space="preserve"> (Table 1). This provides further evidence that once task demands exceed the ability of the common units to modulate the force, the CNS recruits the unique </w:t>
      </w:r>
      <w:r w:rsidR="00250B4A">
        <w:rPr>
          <w:lang w:val="en-US"/>
        </w:rPr>
        <w:t>units.</w:t>
      </w:r>
    </w:p>
    <w:p w14:paraId="649E9C57" w14:textId="29295C64" w:rsidR="00592455" w:rsidRDefault="008D1DCF" w:rsidP="00064164">
      <w:pPr>
        <w:spacing w:line="480" w:lineRule="auto"/>
        <w:ind w:firstLine="720"/>
      </w:pPr>
      <w:r>
        <w:t xml:space="preserve">Contraction intensity seemed to have a relatively </w:t>
      </w:r>
      <w:r w:rsidR="00353AFB">
        <w:t>variable</w:t>
      </w:r>
      <w:r>
        <w:t xml:space="preserve"> effect on the spatial representation of the motor units. Previous studies have observed that contraction intensity can </w:t>
      </w:r>
      <w:r w:rsidR="00C52964">
        <w:lastRenderedPageBreak/>
        <w:t>affect</w:t>
      </w:r>
      <w:r>
        <w:t xml:space="preserve"> the spatial localization of global EMG root mean square values</w:t>
      </w:r>
      <w:r w:rsidR="00C52964">
        <w:t xml:space="preserve"> (RMS)</w:t>
      </w:r>
      <w:r>
        <w:t xml:space="preserve"> (Gallina et al., 2013</w:t>
      </w:r>
      <w:r w:rsidR="00D56288">
        <w:t>b</w:t>
      </w:r>
      <w:r>
        <w:t xml:space="preserve">; Watanabe et al., 2013), </w:t>
      </w:r>
      <w:r w:rsidR="00A13F88">
        <w:t>however</w:t>
      </w:r>
      <w:r>
        <w:t xml:space="preserve">, </w:t>
      </w:r>
      <w:r w:rsidR="00543133">
        <w:t xml:space="preserve">observed </w:t>
      </w:r>
      <w:r>
        <w:t xml:space="preserve">results are relatively variable as well. For example, Gallina et al., </w:t>
      </w:r>
      <w:r w:rsidR="00C52964">
        <w:t>(</w:t>
      </w:r>
      <w:r>
        <w:t>2013</w:t>
      </w:r>
      <w:r w:rsidR="00D56288">
        <w:t>b</w:t>
      </w:r>
      <w:r w:rsidR="00C52964">
        <w:t>)</w:t>
      </w:r>
      <w:r>
        <w:t xml:space="preserve"> noticed that the </w:t>
      </w:r>
      <w:r w:rsidR="00A13F88">
        <w:t>location of a global barycentre was significantly dependent on the subject within the trapezius muscle. Watanabe et al., 2013 investigated</w:t>
      </w:r>
      <w:r w:rsidR="00353AFB">
        <w:t xml:space="preserve"> </w:t>
      </w:r>
      <w:r w:rsidR="00A13F88">
        <w:t xml:space="preserve">surface manifestations of activity on the rectus femoris. </w:t>
      </w:r>
      <w:r w:rsidR="008E54C8">
        <w:t>The group found that d</w:t>
      </w:r>
      <w:r w:rsidR="00A13F88">
        <w:t>uring isometric contractions of knee extension and hip flexion</w:t>
      </w:r>
      <w:r w:rsidR="00543133">
        <w:t>,</w:t>
      </w:r>
      <w:r w:rsidR="00A13F88">
        <w:t xml:space="preserve"> normalized </w:t>
      </w:r>
      <w:r w:rsidR="00C52964">
        <w:t>RMS</w:t>
      </w:r>
      <w:r w:rsidR="00A13F88">
        <w:t xml:space="preserve"> values tended to increase without</w:t>
      </w:r>
      <w:r w:rsidR="00B3435E">
        <w:t xml:space="preserve"> a</w:t>
      </w:r>
      <w:r w:rsidR="00A13F88">
        <w:t xml:space="preserve"> considerable region-specific pattern for hip flexion, whereas knee extension tended to increase RMS activity in the proximal and distal regions. Consequently in our study, the contraction intensity appears to have some effect on </w:t>
      </w:r>
      <w:r w:rsidR="00543133">
        <w:t>altering</w:t>
      </w:r>
      <w:r w:rsidR="00C52964">
        <w:t xml:space="preserve"> the</w:t>
      </w:r>
      <w:r w:rsidR="00A13F88">
        <w:t xml:space="preserve"> spatial location of the motor units, however </w:t>
      </w:r>
      <w:r w:rsidR="00064164">
        <w:t>the</w:t>
      </w:r>
      <w:r w:rsidR="00543133">
        <w:t xml:space="preserve"> results are variable. </w:t>
      </w:r>
      <w:r w:rsidR="00C52964">
        <w:t>The regional recruitment of motor units might therefore</w:t>
      </w:r>
      <w:r w:rsidR="00064164">
        <w:t xml:space="preserve"> respond </w:t>
      </w:r>
      <w:r w:rsidR="00C63B84">
        <w:t>more</w:t>
      </w:r>
      <w:r w:rsidR="00064164">
        <w:t xml:space="preserve"> to directionality information rather than contraction intensity.</w:t>
      </w:r>
    </w:p>
    <w:p w14:paraId="32CA4205" w14:textId="77777777" w:rsidR="00781EA9" w:rsidRPr="006F3444" w:rsidRDefault="00781EA9" w:rsidP="00064164">
      <w:pPr>
        <w:spacing w:line="480" w:lineRule="auto"/>
        <w:ind w:firstLine="720"/>
        <w:rPr>
          <w:lang w:val="en-US"/>
        </w:rPr>
      </w:pPr>
    </w:p>
    <w:p w14:paraId="48BF71DD" w14:textId="5CBC0EC0" w:rsidR="00A34CB3" w:rsidRPr="006F3444" w:rsidRDefault="00A34CB3" w:rsidP="00DE1DC9">
      <w:pPr>
        <w:spacing w:line="480" w:lineRule="auto"/>
        <w:rPr>
          <w:i/>
          <w:iCs/>
          <w:lang w:val="en-US"/>
        </w:rPr>
      </w:pPr>
      <w:r w:rsidRPr="006F3444">
        <w:rPr>
          <w:i/>
          <w:iCs/>
          <w:lang w:val="en-US"/>
        </w:rPr>
        <w:t>Functional implications</w:t>
      </w:r>
    </w:p>
    <w:p w14:paraId="06E084F9" w14:textId="6D97DEA3" w:rsidR="005146D7" w:rsidRDefault="006C2398" w:rsidP="006C2398">
      <w:pPr>
        <w:spacing w:line="480" w:lineRule="auto"/>
        <w:ind w:firstLine="720"/>
        <w:rPr>
          <w:lang w:val="en-US"/>
        </w:rPr>
      </w:pPr>
      <w:r w:rsidRPr="006F3444">
        <w:rPr>
          <w:lang w:val="en-US"/>
        </w:rPr>
        <w:t xml:space="preserve">While the leaning task had an effect on the MG and SOL, the hypothesis that the LG motor </w:t>
      </w:r>
      <w:r w:rsidR="00770F91" w:rsidRPr="006F3444">
        <w:rPr>
          <w:lang w:val="en-US"/>
        </w:rPr>
        <w:t>units’</w:t>
      </w:r>
      <w:r w:rsidR="00521769" w:rsidRPr="006F3444">
        <w:rPr>
          <w:lang w:val="en-US"/>
        </w:rPr>
        <w:t xml:space="preserve"> spatial representation</w:t>
      </w:r>
      <w:r w:rsidR="00FE3E4F" w:rsidRPr="006F3444">
        <w:rPr>
          <w:lang w:val="en-US"/>
        </w:rPr>
        <w:t>s</w:t>
      </w:r>
      <w:r w:rsidR="00521769" w:rsidRPr="006F3444">
        <w:rPr>
          <w:lang w:val="en-US"/>
        </w:rPr>
        <w:t xml:space="preserve"> are</w:t>
      </w:r>
      <w:r w:rsidRPr="006F3444">
        <w:rPr>
          <w:lang w:val="en-US"/>
        </w:rPr>
        <w:t xml:space="preserve"> associated </w:t>
      </w:r>
      <w:r w:rsidR="00FE3E4F" w:rsidRPr="006F3444">
        <w:rPr>
          <w:lang w:val="en-US"/>
        </w:rPr>
        <w:t>with</w:t>
      </w:r>
      <w:r w:rsidRPr="006F3444">
        <w:rPr>
          <w:lang w:val="en-US"/>
        </w:rPr>
        <w:t xml:space="preserve"> target direction</w:t>
      </w:r>
      <w:r w:rsidR="00FE3E4F" w:rsidRPr="006F3444">
        <w:rPr>
          <w:lang w:val="en-US"/>
        </w:rPr>
        <w:t>s</w:t>
      </w:r>
      <w:r w:rsidRPr="006F3444">
        <w:rPr>
          <w:lang w:val="en-US"/>
        </w:rPr>
        <w:t xml:space="preserve"> was not accepted. The leaning task itself requires participants to not only plantarflex, but also puts the ankle into relative inversion</w:t>
      </w:r>
      <w:r w:rsidR="00B8268F">
        <w:rPr>
          <w:lang w:val="en-US"/>
        </w:rPr>
        <w:t>,</w:t>
      </w:r>
      <w:r w:rsidRPr="006F3444">
        <w:rPr>
          <w:lang w:val="en-US"/>
        </w:rPr>
        <w:t xml:space="preserve"> requiring eversion torques to remain upright and standing. While conventionally thought to exclusively plantarflex, the ankle plantarflexors appear to be involved during inversion and eversion torques. Previous studies (Lee and Piazza 2008, Vieira et al., 2013) have observed that inversion-eversion torques derive from the gastrocnemius muscles. More specifically, during relative ankle-joint inversion, the inversion moment arm increases for the LG (Lee and Piazza 2008). As a result of the leaning task </w:t>
      </w:r>
      <w:r w:rsidR="00521769" w:rsidRPr="006F3444">
        <w:rPr>
          <w:lang w:val="en-US"/>
        </w:rPr>
        <w:t>causing</w:t>
      </w:r>
      <w:r w:rsidRPr="006F3444">
        <w:rPr>
          <w:lang w:val="en-US"/>
        </w:rPr>
        <w:t xml:space="preserve"> the ankle joint to increase its relative inversion, it may have exceeded the LG capabilities to produce an eversion torque. </w:t>
      </w:r>
      <w:r w:rsidR="00770F91" w:rsidRPr="006F3444">
        <w:rPr>
          <w:lang w:val="en-US"/>
        </w:rPr>
        <w:lastRenderedPageBreak/>
        <w:t>Therefore,</w:t>
      </w:r>
      <w:r w:rsidRPr="006F3444">
        <w:rPr>
          <w:lang w:val="en-US"/>
        </w:rPr>
        <w:t xml:space="preserve"> the directional for</w:t>
      </w:r>
      <w:r w:rsidR="00924A07">
        <w:rPr>
          <w:lang w:val="en-US"/>
        </w:rPr>
        <w:t>c</w:t>
      </w:r>
      <w:r w:rsidRPr="006F3444">
        <w:rPr>
          <w:lang w:val="en-US"/>
        </w:rPr>
        <w:t xml:space="preserve">e requirements for the LG may indeed require a neutral ankle joint in order for the CNS to recruit motor units from separate locations. </w:t>
      </w:r>
      <w:r w:rsidR="00E33A70" w:rsidRPr="006F3444">
        <w:rPr>
          <w:lang w:val="en-US"/>
        </w:rPr>
        <w:t xml:space="preserve">On the other hand, it appears that during this relative ankle inversion </w:t>
      </w:r>
      <w:r w:rsidR="00187025" w:rsidRPr="006F3444">
        <w:rPr>
          <w:lang w:val="en-US"/>
        </w:rPr>
        <w:t>the CNS is able to recruit motor units from separate locations</w:t>
      </w:r>
      <w:r w:rsidR="00FE3E4F" w:rsidRPr="006F3444">
        <w:rPr>
          <w:lang w:val="en-US"/>
        </w:rPr>
        <w:t xml:space="preserve"> in the MG and SOL</w:t>
      </w:r>
      <w:r w:rsidR="00187025" w:rsidRPr="006F3444">
        <w:rPr>
          <w:lang w:val="en-US"/>
        </w:rPr>
        <w:t>. It is assumed that there is still a large enough eversion moment arm in these muscles to produce the torque required to maintain upright standing</w:t>
      </w:r>
      <w:r w:rsidR="004D6E08">
        <w:rPr>
          <w:lang w:val="en-US"/>
        </w:rPr>
        <w:t xml:space="preserve"> and utilize the directionality</w:t>
      </w:r>
      <w:r w:rsidR="006C6122">
        <w:rPr>
          <w:lang w:val="en-US"/>
        </w:rPr>
        <w:t xml:space="preserve"> information</w:t>
      </w:r>
      <w:r w:rsidR="00187025" w:rsidRPr="006F3444">
        <w:rPr>
          <w:lang w:val="en-US"/>
        </w:rPr>
        <w:t>.</w:t>
      </w:r>
      <w:r w:rsidR="00FE3E4F" w:rsidRPr="006F3444">
        <w:rPr>
          <w:lang w:val="en-US"/>
        </w:rPr>
        <w:t xml:space="preserve"> </w:t>
      </w:r>
    </w:p>
    <w:p w14:paraId="1125879B" w14:textId="7D3B3F3E" w:rsidR="00F77598" w:rsidRDefault="005146D7" w:rsidP="004414D6">
      <w:pPr>
        <w:spacing w:line="480" w:lineRule="auto"/>
        <w:ind w:firstLine="720"/>
      </w:pPr>
      <w:r>
        <w:rPr>
          <w:lang w:val="en-US"/>
        </w:rPr>
        <w:t xml:space="preserve">When evaluating the number of motor units decomposed in each target direction, the </w:t>
      </w:r>
      <w:r w:rsidR="00AB78D3">
        <w:rPr>
          <w:lang w:val="en-US"/>
        </w:rPr>
        <w:t>LG</w:t>
      </w:r>
      <w:r>
        <w:rPr>
          <w:lang w:val="en-US"/>
        </w:rPr>
        <w:t xml:space="preserve"> had the least </w:t>
      </w:r>
      <w:r w:rsidR="00770F91">
        <w:rPr>
          <w:lang w:val="en-US"/>
        </w:rPr>
        <w:t>number</w:t>
      </w:r>
      <w:r>
        <w:rPr>
          <w:lang w:val="en-US"/>
        </w:rPr>
        <w:t xml:space="preserve"> of units </w:t>
      </w:r>
      <w:r w:rsidR="00924A07">
        <w:rPr>
          <w:lang w:val="en-US"/>
        </w:rPr>
        <w:t>decomposed</w:t>
      </w:r>
      <w:r w:rsidR="006B3640">
        <w:t xml:space="preserve"> (Figure </w:t>
      </w:r>
      <w:r w:rsidR="00717931">
        <w:t>3</w:t>
      </w:r>
      <w:r w:rsidR="006B3640">
        <w:t>)</w:t>
      </w:r>
      <w:r>
        <w:t xml:space="preserve">. This </w:t>
      </w:r>
      <w:r w:rsidR="00924A07">
        <w:t xml:space="preserve">may </w:t>
      </w:r>
      <w:r>
        <w:t>suggest that leaning in th</w:t>
      </w:r>
      <w:r w:rsidR="00924A07">
        <w:t>ese</w:t>
      </w:r>
      <w:r>
        <w:t xml:space="preserve"> direction</w:t>
      </w:r>
      <w:r w:rsidR="00924A07">
        <w:t>s</w:t>
      </w:r>
      <w:r>
        <w:t xml:space="preserve"> may result in greater compensation from the left leg to modulate the force</w:t>
      </w:r>
      <w:r w:rsidR="00AB78D3">
        <w:t xml:space="preserve"> rather than utilization of the LG muscle. Indeed, the LG muscle is quite smaller compared to the MG</w:t>
      </w:r>
      <w:r w:rsidR="0056239B">
        <w:t xml:space="preserve"> muscle</w:t>
      </w:r>
      <w:r w:rsidR="00AB78D3">
        <w:t>. It is therefore possible that the force requirements during bipedal standing may limit the LG’s ability to modulate force and</w:t>
      </w:r>
      <w:r w:rsidR="0056239B">
        <w:t xml:space="preserve"> the MG muscle on the left leg </w:t>
      </w:r>
      <w:r w:rsidR="00014551">
        <w:t xml:space="preserve">will take </w:t>
      </w:r>
      <w:r w:rsidR="00717931">
        <w:t>control of</w:t>
      </w:r>
      <w:r w:rsidR="00014551">
        <w:t xml:space="preserve"> the force requirements.</w:t>
      </w:r>
    </w:p>
    <w:p w14:paraId="64F61F90" w14:textId="77777777" w:rsidR="00033CA8" w:rsidRDefault="00033CA8" w:rsidP="004414D6">
      <w:pPr>
        <w:spacing w:line="480" w:lineRule="auto"/>
        <w:ind w:firstLine="720"/>
      </w:pPr>
    </w:p>
    <w:p w14:paraId="316B1E7A" w14:textId="19015AF2" w:rsidR="00F77598" w:rsidRPr="006F3444" w:rsidRDefault="00187025" w:rsidP="00F77598">
      <w:pPr>
        <w:spacing w:line="480" w:lineRule="auto"/>
        <w:rPr>
          <w:i/>
          <w:iCs/>
          <w:lang w:val="en-US"/>
        </w:rPr>
      </w:pPr>
      <w:r w:rsidRPr="006F3444">
        <w:rPr>
          <w:i/>
          <w:iCs/>
          <w:lang w:val="en-US"/>
        </w:rPr>
        <w:t>Potential</w:t>
      </w:r>
      <w:r w:rsidR="00F77598" w:rsidRPr="006F3444">
        <w:rPr>
          <w:i/>
          <w:iCs/>
          <w:lang w:val="en-US"/>
        </w:rPr>
        <w:t xml:space="preserve"> Mechanisms</w:t>
      </w:r>
    </w:p>
    <w:p w14:paraId="6107D240" w14:textId="0D70D8F7" w:rsidR="00F77598" w:rsidRPr="006F3444" w:rsidRDefault="00F77598" w:rsidP="00F77598">
      <w:pPr>
        <w:spacing w:line="480" w:lineRule="auto"/>
        <w:ind w:firstLine="720"/>
        <w:rPr>
          <w:lang w:val="en-US"/>
        </w:rPr>
      </w:pPr>
      <w:r w:rsidRPr="006F3444">
        <w:rPr>
          <w:lang w:val="en-US"/>
        </w:rPr>
        <w:t>In this study, we provide evidence of recruitment of motor units in separate spatial locations. This observation is likely associated with the previously observed non-homogenous activation of the ankle plantarflexors during a variety of tasks (Segal and Song 2005, Kinugasa et al., 2011, Staudenmann et al., 2009, Cohen et al., 2020).</w:t>
      </w:r>
      <w:r w:rsidR="00625D77" w:rsidRPr="006F3444">
        <w:rPr>
          <w:lang w:val="en-US"/>
        </w:rPr>
        <w:t xml:space="preserve"> Each of these studies describe the ankle plantarflexors activating in regionally specific areas in association with force direction (Staudenmann et al., 2009; Cohen et al., 2020), or with contraction intensity (Segal and Song, 2005, Kinugasa et al., 2011). The underlying assumption in these studies is that localized motor units are </w:t>
      </w:r>
      <w:r w:rsidR="00187025" w:rsidRPr="006F3444">
        <w:rPr>
          <w:lang w:val="en-US"/>
        </w:rPr>
        <w:t>recruited based on their</w:t>
      </w:r>
      <w:r w:rsidR="00625D77" w:rsidRPr="006F3444">
        <w:rPr>
          <w:lang w:val="en-US"/>
        </w:rPr>
        <w:t xml:space="preserve"> mechanical advantage. Our results provide a confirmation that </w:t>
      </w:r>
      <w:r w:rsidR="00625D77" w:rsidRPr="006F3444">
        <w:rPr>
          <w:lang w:val="en-US"/>
        </w:rPr>
        <w:lastRenderedPageBreak/>
        <w:t>motor units in localized regions are recruited based on task demands</w:t>
      </w:r>
      <w:r w:rsidR="00FE2319" w:rsidRPr="006F3444">
        <w:rPr>
          <w:lang w:val="en-US"/>
        </w:rPr>
        <w:t>; s</w:t>
      </w:r>
      <w:r w:rsidR="00625D77" w:rsidRPr="006F3444">
        <w:rPr>
          <w:lang w:val="en-US"/>
        </w:rPr>
        <w:t>pecifically, directionality of the task demands.</w:t>
      </w:r>
    </w:p>
    <w:p w14:paraId="48BF81EB" w14:textId="134B2134" w:rsidR="007C25E9" w:rsidRDefault="00C22EAF" w:rsidP="00C22EAF">
      <w:pPr>
        <w:spacing w:line="480" w:lineRule="auto"/>
        <w:rPr>
          <w:lang w:val="en-US"/>
        </w:rPr>
      </w:pPr>
      <w:r w:rsidRPr="006F3444">
        <w:rPr>
          <w:i/>
          <w:iCs/>
          <w:lang w:val="en-US"/>
        </w:rPr>
        <w:tab/>
      </w:r>
      <w:r w:rsidR="0092540E">
        <w:rPr>
          <w:lang w:val="en-US"/>
        </w:rPr>
        <w:t xml:space="preserve">In order to </w:t>
      </w:r>
      <w:r w:rsidR="001B5B5F">
        <w:rPr>
          <w:lang w:val="en-US"/>
        </w:rPr>
        <w:t>support</w:t>
      </w:r>
      <w:r w:rsidR="0092540E">
        <w:rPr>
          <w:lang w:val="en-US"/>
        </w:rPr>
        <w:t xml:space="preserve"> the control of different motor units within a muscle it has been proposed that muscles that perform </w:t>
      </w:r>
      <w:r w:rsidR="001B5B5F">
        <w:rPr>
          <w:lang w:val="en-US"/>
        </w:rPr>
        <w:t>different types of</w:t>
      </w:r>
      <w:r w:rsidR="0092540E">
        <w:rPr>
          <w:lang w:val="en-US"/>
        </w:rPr>
        <w:t xml:space="preserve"> kinematic task</w:t>
      </w:r>
      <w:r w:rsidR="001B5B5F">
        <w:rPr>
          <w:lang w:val="en-US"/>
        </w:rPr>
        <w:t>s</w:t>
      </w:r>
      <w:r w:rsidR="0092540E">
        <w:rPr>
          <w:lang w:val="en-US"/>
        </w:rPr>
        <w:t xml:space="preserve"> may be functionally </w:t>
      </w:r>
      <w:r w:rsidR="001B5B5F">
        <w:rPr>
          <w:lang w:val="en-US"/>
        </w:rPr>
        <w:t>demarcated</w:t>
      </w:r>
      <w:r w:rsidR="0092540E">
        <w:rPr>
          <w:lang w:val="en-US"/>
        </w:rPr>
        <w:t xml:space="preserve"> into task-oriented groups of motor units, or ‘task groups’ (Loeb 1985). These task groups may </w:t>
      </w:r>
      <w:r w:rsidR="00C154E0">
        <w:rPr>
          <w:lang w:val="en-US"/>
        </w:rPr>
        <w:t>have intrinsic properties optimized for the performance of a specific functional task (Hoffer et al., 1987)</w:t>
      </w:r>
      <w:r w:rsidR="001B5B5F">
        <w:rPr>
          <w:lang w:val="en-US"/>
        </w:rPr>
        <w:t>, however recent studies suggest that the physical location of the units may be important</w:t>
      </w:r>
      <w:r w:rsidR="00B8268F">
        <w:rPr>
          <w:lang w:val="en-US"/>
        </w:rPr>
        <w:t xml:space="preserve"> (Hodson-Tole et al., 2009)</w:t>
      </w:r>
      <w:r w:rsidR="0092540E">
        <w:rPr>
          <w:lang w:val="en-US"/>
        </w:rPr>
        <w:t>.</w:t>
      </w:r>
      <w:r w:rsidR="00C154E0">
        <w:rPr>
          <w:lang w:val="en-US"/>
        </w:rPr>
        <w:t xml:space="preserve"> </w:t>
      </w:r>
      <w:r w:rsidR="00806E95">
        <w:rPr>
          <w:lang w:val="en-US"/>
        </w:rPr>
        <w:t>Seeing that</w:t>
      </w:r>
      <w:r w:rsidR="00C154E0">
        <w:rPr>
          <w:lang w:val="en-US"/>
        </w:rPr>
        <w:t xml:space="preserve"> individual muscles are nonuniform with their mechanical actions (Chanaud et al., 1991), </w:t>
      </w:r>
      <w:r w:rsidR="002B7646">
        <w:rPr>
          <w:lang w:val="en-US"/>
        </w:rPr>
        <w:t>directional tuning of single motor units have been observed (Hermann and Flanders, 1998).</w:t>
      </w:r>
      <w:r w:rsidR="0092540E">
        <w:rPr>
          <w:lang w:val="en-US"/>
        </w:rPr>
        <w:t xml:space="preserve"> </w:t>
      </w:r>
      <w:r w:rsidR="00E74AA7" w:rsidRPr="006F3444">
        <w:rPr>
          <w:lang w:val="en-US"/>
        </w:rPr>
        <w:t xml:space="preserve">The directional tuning of </w:t>
      </w:r>
      <w:r w:rsidR="0014070D">
        <w:rPr>
          <w:lang w:val="en-US"/>
        </w:rPr>
        <w:t>single motor units</w:t>
      </w:r>
      <w:r w:rsidR="00E74AA7" w:rsidRPr="006F3444">
        <w:rPr>
          <w:lang w:val="en-US"/>
        </w:rPr>
        <w:t xml:space="preserve"> seems to depend more upon the </w:t>
      </w:r>
      <w:r w:rsidR="002A28BB" w:rsidRPr="006F3444">
        <w:rPr>
          <w:lang w:val="en-US"/>
        </w:rPr>
        <w:t>location</w:t>
      </w:r>
      <w:r w:rsidR="00E74AA7" w:rsidRPr="006F3444">
        <w:rPr>
          <w:lang w:val="en-US"/>
        </w:rPr>
        <w:t xml:space="preserve"> of motor units within the muscle v</w:t>
      </w:r>
      <w:r w:rsidR="002A28BB" w:rsidRPr="006F3444">
        <w:rPr>
          <w:lang w:val="en-US"/>
        </w:rPr>
        <w:t>olume rather than on the degree of muscle activation (Herrmann and Flanders, 1998).</w:t>
      </w:r>
      <w:r w:rsidR="002B7646">
        <w:rPr>
          <w:lang w:val="en-US"/>
        </w:rPr>
        <w:t xml:space="preserve"> Since the location of motor units is </w:t>
      </w:r>
      <w:r w:rsidR="001945B9">
        <w:rPr>
          <w:lang w:val="en-US"/>
        </w:rPr>
        <w:t>influential</w:t>
      </w:r>
      <w:r w:rsidR="002B7646">
        <w:rPr>
          <w:lang w:val="en-US"/>
        </w:rPr>
        <w:t>,</w:t>
      </w:r>
      <w:r w:rsidR="002A28BB" w:rsidRPr="006F3444">
        <w:rPr>
          <w:lang w:val="en-US"/>
        </w:rPr>
        <w:t xml:space="preserve"> </w:t>
      </w:r>
      <w:r w:rsidR="002B7646">
        <w:rPr>
          <w:lang w:val="en-US"/>
        </w:rPr>
        <w:t>t</w:t>
      </w:r>
      <w:r w:rsidR="002A28BB" w:rsidRPr="006F3444">
        <w:rPr>
          <w:lang w:val="en-US"/>
        </w:rPr>
        <w:t xml:space="preserve">he idea that motor units are recruited based on </w:t>
      </w:r>
      <w:r w:rsidR="002B7646">
        <w:rPr>
          <w:lang w:val="en-US"/>
        </w:rPr>
        <w:t>mechanical advantage</w:t>
      </w:r>
      <w:r w:rsidR="002A28BB" w:rsidRPr="006F3444">
        <w:rPr>
          <w:lang w:val="en-US"/>
        </w:rPr>
        <w:t xml:space="preserve"> has been further explored </w:t>
      </w:r>
      <w:r w:rsidR="007B0229">
        <w:rPr>
          <w:lang w:val="en-US"/>
        </w:rPr>
        <w:t>(Hodson-Tole et al., 2009)</w:t>
      </w:r>
      <w:r w:rsidR="002A28BB" w:rsidRPr="006F3444">
        <w:rPr>
          <w:lang w:val="en-US"/>
        </w:rPr>
        <w:t>.</w:t>
      </w:r>
      <w:r w:rsidR="00E37CFE">
        <w:rPr>
          <w:lang w:val="en-US"/>
        </w:rPr>
        <w:t xml:space="preserve"> Indeed, m</w:t>
      </w:r>
      <w:r w:rsidR="002A28BB" w:rsidRPr="006F3444">
        <w:rPr>
          <w:lang w:val="en-US"/>
        </w:rPr>
        <w:t xml:space="preserve">otor units situated in optimal positions to create torques </w:t>
      </w:r>
      <w:r w:rsidR="00B8268F">
        <w:rPr>
          <w:lang w:val="en-US"/>
        </w:rPr>
        <w:t>are</w:t>
      </w:r>
      <w:r w:rsidR="002A28BB" w:rsidRPr="006F3444">
        <w:rPr>
          <w:lang w:val="en-US"/>
        </w:rPr>
        <w:t xml:space="preserve"> preferentially recruited (Butler and Gande</w:t>
      </w:r>
      <w:r w:rsidR="005E0FF5">
        <w:rPr>
          <w:lang w:val="en-US"/>
        </w:rPr>
        <w:t>v</w:t>
      </w:r>
      <w:r w:rsidR="002A28BB" w:rsidRPr="006F3444">
        <w:rPr>
          <w:lang w:val="en-US"/>
        </w:rPr>
        <w:t>ia 2008). Butler and Gandev</w:t>
      </w:r>
      <w:r w:rsidR="005E0FF5">
        <w:rPr>
          <w:lang w:val="en-US"/>
        </w:rPr>
        <w:t>i</w:t>
      </w:r>
      <w:r w:rsidR="002A28BB" w:rsidRPr="006F3444">
        <w:rPr>
          <w:lang w:val="en-US"/>
        </w:rPr>
        <w:t xml:space="preserve">a (2008) </w:t>
      </w:r>
      <w:r w:rsidR="00187025" w:rsidRPr="006F3444">
        <w:rPr>
          <w:lang w:val="en-US"/>
        </w:rPr>
        <w:t>classified</w:t>
      </w:r>
      <w:r w:rsidR="002A28BB" w:rsidRPr="006F3444">
        <w:rPr>
          <w:lang w:val="en-US"/>
        </w:rPr>
        <w:t xml:space="preserve"> this </w:t>
      </w:r>
      <w:r w:rsidR="00D60529">
        <w:rPr>
          <w:lang w:val="en-US"/>
        </w:rPr>
        <w:t>observation</w:t>
      </w:r>
      <w:r w:rsidR="002A28BB" w:rsidRPr="006F3444">
        <w:rPr>
          <w:lang w:val="en-US"/>
        </w:rPr>
        <w:t xml:space="preserve"> as the neuromechanical principle by which the CNS controls motoneuronal recruitment. While Butler and Gandev</w:t>
      </w:r>
      <w:r w:rsidR="005E0FF5">
        <w:rPr>
          <w:lang w:val="en-US"/>
        </w:rPr>
        <w:t>i</w:t>
      </w:r>
      <w:r w:rsidR="002A28BB" w:rsidRPr="006F3444">
        <w:rPr>
          <w:lang w:val="en-US"/>
        </w:rPr>
        <w:t xml:space="preserve">a (2008) findings </w:t>
      </w:r>
      <w:r w:rsidR="00FE2319" w:rsidRPr="006F3444">
        <w:rPr>
          <w:lang w:val="en-US"/>
        </w:rPr>
        <w:t>were modeled in</w:t>
      </w:r>
      <w:r w:rsidR="002A28BB" w:rsidRPr="006F3444">
        <w:rPr>
          <w:lang w:val="en-US"/>
        </w:rPr>
        <w:t xml:space="preserve"> the human respiratory muscles, other authors have found similar results in the ankle plantarflexors (</w:t>
      </w:r>
      <w:r w:rsidR="00FA0105" w:rsidRPr="006F3444">
        <w:rPr>
          <w:lang w:val="en-US"/>
        </w:rPr>
        <w:t>Heroux et al., (2014) and Cohen et al., (2020)</w:t>
      </w:r>
      <w:r w:rsidR="002A28BB" w:rsidRPr="006F3444">
        <w:rPr>
          <w:lang w:val="en-US"/>
        </w:rPr>
        <w:t>)</w:t>
      </w:r>
      <w:r w:rsidR="000E2ED5" w:rsidRPr="006F3444">
        <w:rPr>
          <w:lang w:val="en-US"/>
        </w:rPr>
        <w:t>.</w:t>
      </w:r>
      <w:r w:rsidR="00FA0105" w:rsidRPr="006F3444">
        <w:rPr>
          <w:lang w:val="en-US"/>
        </w:rPr>
        <w:t xml:space="preserve"> </w:t>
      </w:r>
      <w:r w:rsidR="000E2ED5" w:rsidRPr="006F3444">
        <w:rPr>
          <w:lang w:val="en-US"/>
        </w:rPr>
        <w:t>Our results demonstrate that</w:t>
      </w:r>
      <w:r w:rsidR="00FA0105" w:rsidRPr="006F3444">
        <w:rPr>
          <w:lang w:val="en-US"/>
        </w:rPr>
        <w:t xml:space="preserve"> the motor units opposite to the direction of the target angles would most likely be situated for more effective generation of ankle plantar-flexion</w:t>
      </w:r>
      <w:r w:rsidR="00FE3E4F" w:rsidRPr="006F3444">
        <w:rPr>
          <w:lang w:val="en-US"/>
        </w:rPr>
        <w:t xml:space="preserve"> and eversion</w:t>
      </w:r>
      <w:r w:rsidR="00FA0105" w:rsidRPr="006F3444">
        <w:rPr>
          <w:lang w:val="en-US"/>
        </w:rPr>
        <w:t xml:space="preserve"> torque</w:t>
      </w:r>
      <w:r w:rsidR="002A28BB" w:rsidRPr="006F3444">
        <w:rPr>
          <w:lang w:val="en-US"/>
        </w:rPr>
        <w:t xml:space="preserve"> during the voluntary leaning task</w:t>
      </w:r>
      <w:r w:rsidR="00FA0105" w:rsidRPr="006F3444">
        <w:rPr>
          <w:lang w:val="en-US"/>
        </w:rPr>
        <w:t>.</w:t>
      </w:r>
      <w:r w:rsidR="0092540E">
        <w:rPr>
          <w:lang w:val="en-US"/>
        </w:rPr>
        <w:t xml:space="preserve"> </w:t>
      </w:r>
      <w:r w:rsidRPr="006F3444">
        <w:rPr>
          <w:lang w:val="en-US"/>
        </w:rPr>
        <w:t>We therefore suggest that the</w:t>
      </w:r>
      <w:r w:rsidR="00FA0105" w:rsidRPr="006F3444">
        <w:rPr>
          <w:lang w:val="en-US"/>
        </w:rPr>
        <w:t xml:space="preserve"> </w:t>
      </w:r>
      <w:r w:rsidR="004359AE">
        <w:rPr>
          <w:lang w:val="en-US"/>
        </w:rPr>
        <w:t>unique</w:t>
      </w:r>
      <w:r w:rsidRPr="006F3444">
        <w:rPr>
          <w:lang w:val="en-US"/>
        </w:rPr>
        <w:t xml:space="preserve"> motor units in</w:t>
      </w:r>
      <w:r w:rsidR="00FE3E4F" w:rsidRPr="006F3444">
        <w:rPr>
          <w:lang w:val="en-US"/>
        </w:rPr>
        <w:t xml:space="preserve"> the</w:t>
      </w:r>
      <w:r w:rsidRPr="006F3444">
        <w:rPr>
          <w:lang w:val="en-US"/>
        </w:rPr>
        <w:t xml:space="preserve"> MG and SOL are in the optim</w:t>
      </w:r>
      <w:r w:rsidR="00FE3E4F" w:rsidRPr="006F3444">
        <w:rPr>
          <w:lang w:val="en-US"/>
        </w:rPr>
        <w:t>al</w:t>
      </w:r>
      <w:r w:rsidRPr="006F3444">
        <w:rPr>
          <w:lang w:val="en-US"/>
        </w:rPr>
        <w:t xml:space="preserve"> location to effectively contribute to the torque requirements during the leaning task.</w:t>
      </w:r>
      <w:r w:rsidR="006C2398" w:rsidRPr="006F3444">
        <w:rPr>
          <w:lang w:val="en-US"/>
        </w:rPr>
        <w:t xml:space="preserve"> The </w:t>
      </w:r>
      <w:r w:rsidR="00033CA8">
        <w:rPr>
          <w:lang w:val="en-US"/>
        </w:rPr>
        <w:t>distinction between</w:t>
      </w:r>
      <w:r w:rsidR="00033CA8" w:rsidRPr="006F3444">
        <w:rPr>
          <w:lang w:val="en-US"/>
        </w:rPr>
        <w:t xml:space="preserve"> </w:t>
      </w:r>
      <w:r w:rsidR="006C2398" w:rsidRPr="006F3444">
        <w:rPr>
          <w:lang w:val="en-US"/>
        </w:rPr>
        <w:lastRenderedPageBreak/>
        <w:t xml:space="preserve">common </w:t>
      </w:r>
      <w:r w:rsidR="00033CA8">
        <w:rPr>
          <w:lang w:val="en-US"/>
        </w:rPr>
        <w:t xml:space="preserve">and unique </w:t>
      </w:r>
      <w:r w:rsidR="006C2398" w:rsidRPr="006F3444">
        <w:rPr>
          <w:lang w:val="en-US"/>
        </w:rPr>
        <w:t xml:space="preserve">units adds an additional layer to this hypothesis. </w:t>
      </w:r>
      <w:r w:rsidR="00033CA8">
        <w:rPr>
          <w:lang w:val="en-US"/>
        </w:rPr>
        <w:t>C</w:t>
      </w:r>
      <w:r w:rsidR="006C2398" w:rsidRPr="006F3444">
        <w:rPr>
          <w:lang w:val="en-US"/>
        </w:rPr>
        <w:t>ommon units</w:t>
      </w:r>
      <w:r w:rsidR="00033CA8">
        <w:rPr>
          <w:lang w:val="en-US"/>
        </w:rPr>
        <w:t>, by definition,</w:t>
      </w:r>
      <w:r w:rsidR="006C2398" w:rsidRPr="006F3444">
        <w:rPr>
          <w:lang w:val="en-US"/>
        </w:rPr>
        <w:t xml:space="preserve"> did not </w:t>
      </w:r>
      <w:r w:rsidR="005E0FF5">
        <w:rPr>
          <w:lang w:val="en-US"/>
        </w:rPr>
        <w:t>show changes in spatial representation</w:t>
      </w:r>
      <w:r w:rsidR="005E0FF5" w:rsidRPr="006F3444">
        <w:rPr>
          <w:lang w:val="en-US"/>
        </w:rPr>
        <w:t xml:space="preserve"> </w:t>
      </w:r>
      <w:r w:rsidR="006C2398" w:rsidRPr="006F3444">
        <w:rPr>
          <w:lang w:val="en-US"/>
        </w:rPr>
        <w:t>to force directions</w:t>
      </w:r>
      <w:r w:rsidR="00033CA8">
        <w:rPr>
          <w:lang w:val="en-US"/>
        </w:rPr>
        <w:t xml:space="preserve"> and therefore </w:t>
      </w:r>
      <w:r w:rsidR="006C2398" w:rsidRPr="006F3444">
        <w:rPr>
          <w:lang w:val="en-US"/>
        </w:rPr>
        <w:t xml:space="preserve">may </w:t>
      </w:r>
      <w:r w:rsidR="00033CA8">
        <w:rPr>
          <w:lang w:val="en-US"/>
        </w:rPr>
        <w:t xml:space="preserve">be </w:t>
      </w:r>
      <w:r w:rsidR="001945B9">
        <w:rPr>
          <w:lang w:val="en-US"/>
        </w:rPr>
        <w:t>recruit</w:t>
      </w:r>
      <w:r w:rsidR="00033CA8">
        <w:rPr>
          <w:lang w:val="en-US"/>
        </w:rPr>
        <w:t>ed</w:t>
      </w:r>
      <w:r w:rsidR="001945B9">
        <w:rPr>
          <w:lang w:val="en-US"/>
        </w:rPr>
        <w:t xml:space="preserve"> </w:t>
      </w:r>
      <w:r w:rsidR="006C2398" w:rsidRPr="006F3444">
        <w:rPr>
          <w:lang w:val="en-US"/>
        </w:rPr>
        <w:t xml:space="preserve">to create a basic plantarflexion torque. Once common motor units are recruited, </w:t>
      </w:r>
      <w:r w:rsidR="00195122" w:rsidRPr="006F3444">
        <w:rPr>
          <w:lang w:val="en-US"/>
        </w:rPr>
        <w:t>the CNS</w:t>
      </w:r>
      <w:r w:rsidR="006C2398" w:rsidRPr="006F3444">
        <w:rPr>
          <w:lang w:val="en-US"/>
        </w:rPr>
        <w:t xml:space="preserve"> </w:t>
      </w:r>
      <w:r w:rsidR="00195122" w:rsidRPr="006F3444">
        <w:rPr>
          <w:lang w:val="en-US"/>
        </w:rPr>
        <w:t xml:space="preserve">recruits </w:t>
      </w:r>
      <w:r w:rsidR="006C2398" w:rsidRPr="006F3444">
        <w:rPr>
          <w:lang w:val="en-US"/>
        </w:rPr>
        <w:t xml:space="preserve">the </w:t>
      </w:r>
      <w:r w:rsidR="004359AE">
        <w:rPr>
          <w:lang w:val="en-US"/>
        </w:rPr>
        <w:t>unique</w:t>
      </w:r>
      <w:r w:rsidR="006C2398" w:rsidRPr="006F3444">
        <w:rPr>
          <w:lang w:val="en-US"/>
        </w:rPr>
        <w:t xml:space="preserve"> units in optimal locations, in addition to the size of the units, in order for successful postural control.</w:t>
      </w:r>
      <w:r w:rsidR="002A28BB" w:rsidRPr="006F3444">
        <w:rPr>
          <w:lang w:val="en-US"/>
        </w:rPr>
        <w:t xml:space="preserve"> </w:t>
      </w:r>
      <w:r w:rsidR="00277686" w:rsidRPr="006F3444">
        <w:rPr>
          <w:lang w:val="en-US"/>
        </w:rPr>
        <w:t>It should be noted that t</w:t>
      </w:r>
      <w:r w:rsidR="002A28BB" w:rsidRPr="006F3444">
        <w:rPr>
          <w:lang w:val="en-US"/>
        </w:rPr>
        <w:t>his</w:t>
      </w:r>
      <w:r w:rsidR="00E80529" w:rsidRPr="006F3444">
        <w:rPr>
          <w:lang w:val="en-US"/>
        </w:rPr>
        <w:t xml:space="preserve"> hypothesis</w:t>
      </w:r>
      <w:r w:rsidR="002A28BB" w:rsidRPr="006F3444">
        <w:rPr>
          <w:lang w:val="en-US"/>
        </w:rPr>
        <w:t xml:space="preserve"> differs slightly from Hermann and Flanders</w:t>
      </w:r>
      <w:r w:rsidR="002F1CD2" w:rsidRPr="006F3444">
        <w:rPr>
          <w:lang w:val="en-US"/>
        </w:rPr>
        <w:t xml:space="preserve"> (1998)</w:t>
      </w:r>
      <w:r w:rsidR="002A28BB" w:rsidRPr="006F3444">
        <w:rPr>
          <w:lang w:val="en-US"/>
        </w:rPr>
        <w:t xml:space="preserve"> </w:t>
      </w:r>
      <w:r w:rsidR="002F1CD2" w:rsidRPr="006F3444">
        <w:rPr>
          <w:lang w:val="en-US"/>
        </w:rPr>
        <w:t>interpretation</w:t>
      </w:r>
      <w:r w:rsidR="002A28BB" w:rsidRPr="006F3444">
        <w:rPr>
          <w:lang w:val="en-US"/>
        </w:rPr>
        <w:t xml:space="preserve"> of motor units being sequentially recruited and derecruited based</w:t>
      </w:r>
      <w:r w:rsidR="002F1CD2" w:rsidRPr="006F3444">
        <w:rPr>
          <w:lang w:val="en-US"/>
        </w:rPr>
        <w:t xml:space="preserve"> </w:t>
      </w:r>
      <w:r w:rsidR="002A28BB" w:rsidRPr="006F3444">
        <w:rPr>
          <w:lang w:val="en-US"/>
        </w:rPr>
        <w:t>on directio</w:t>
      </w:r>
      <w:r w:rsidR="002F1CD2" w:rsidRPr="006F3444">
        <w:rPr>
          <w:lang w:val="en-US"/>
        </w:rPr>
        <w:t>n</w:t>
      </w:r>
      <w:r w:rsidR="00277686" w:rsidRPr="006F3444">
        <w:rPr>
          <w:lang w:val="en-US"/>
        </w:rPr>
        <w:t xml:space="preserve">. A key consideration between this difference is </w:t>
      </w:r>
      <w:r w:rsidR="000A2670" w:rsidRPr="006F3444">
        <w:rPr>
          <w:lang w:val="en-US"/>
        </w:rPr>
        <w:t xml:space="preserve">in the assessment </w:t>
      </w:r>
      <w:r w:rsidR="00277686" w:rsidRPr="006F3444">
        <w:rPr>
          <w:lang w:val="en-US"/>
        </w:rPr>
        <w:t>of the plantarflexors rather than the biceps</w:t>
      </w:r>
      <w:r w:rsidR="000A2670" w:rsidRPr="006F3444">
        <w:rPr>
          <w:lang w:val="en-US"/>
        </w:rPr>
        <w:t xml:space="preserve"> brachialis</w:t>
      </w:r>
      <w:r w:rsidR="00277686" w:rsidRPr="006F3444">
        <w:rPr>
          <w:lang w:val="en-US"/>
        </w:rPr>
        <w:t>.</w:t>
      </w:r>
      <w:r w:rsidR="00F06668" w:rsidRPr="006F3444">
        <w:rPr>
          <w:lang w:val="en-US"/>
        </w:rPr>
        <w:t xml:space="preserve"> </w:t>
      </w:r>
      <w:r w:rsidR="006F3444" w:rsidRPr="006F3444">
        <w:rPr>
          <w:lang w:val="en-US"/>
        </w:rPr>
        <w:t>Any group of muscles can act as postural muscles depending on the body parts in contact with the environment and the biomechanical requirements of equilibrium (Macpherson et al., 1989).</w:t>
      </w:r>
      <w:r w:rsidR="00277686" w:rsidRPr="006F3444">
        <w:rPr>
          <w:lang w:val="en-US"/>
        </w:rPr>
        <w:t xml:space="preserve"> </w:t>
      </w:r>
      <w:r w:rsidR="00770F91">
        <w:rPr>
          <w:lang w:val="en-US"/>
        </w:rPr>
        <w:t>However</w:t>
      </w:r>
      <w:r w:rsidR="00770F91" w:rsidRPr="006F3444">
        <w:rPr>
          <w:lang w:val="en-US"/>
        </w:rPr>
        <w:t>, the plantarflexor muscles</w:t>
      </w:r>
      <w:r w:rsidR="00770F91">
        <w:rPr>
          <w:lang w:val="en-US"/>
        </w:rPr>
        <w:t xml:space="preserve"> in our study</w:t>
      </w:r>
      <w:r w:rsidR="00770F91" w:rsidRPr="006F3444">
        <w:rPr>
          <w:lang w:val="en-US"/>
        </w:rPr>
        <w:t xml:space="preserve"> </w:t>
      </w:r>
      <w:r w:rsidR="00770F91">
        <w:rPr>
          <w:lang w:val="en-US"/>
        </w:rPr>
        <w:t>would</w:t>
      </w:r>
      <w:r w:rsidR="00770F91" w:rsidRPr="006F3444">
        <w:rPr>
          <w:lang w:val="en-US"/>
        </w:rPr>
        <w:t xml:space="preserve"> be considered postural muscles, whereas the task required of the bicep brachialis in Hermann and Flanders (19</w:t>
      </w:r>
      <w:r w:rsidR="00B60007">
        <w:rPr>
          <w:lang w:val="en-US"/>
        </w:rPr>
        <w:t>98</w:t>
      </w:r>
      <w:r w:rsidR="00770F91" w:rsidRPr="006F3444">
        <w:rPr>
          <w:lang w:val="en-US"/>
        </w:rPr>
        <w:t xml:space="preserve">) experiment would not consider them as postural muscles. </w:t>
      </w:r>
      <w:r w:rsidR="00031B80" w:rsidRPr="006F3444">
        <w:rPr>
          <w:lang w:val="en-US"/>
        </w:rPr>
        <w:t>Therefore</w:t>
      </w:r>
      <w:r w:rsidR="00F06668" w:rsidRPr="006F3444">
        <w:rPr>
          <w:lang w:val="en-US"/>
        </w:rPr>
        <w:t>, there may be different recruitment strategies for the different postural and non-postural tasks</w:t>
      </w:r>
      <w:r w:rsidR="00FE3E4F" w:rsidRPr="006F3444">
        <w:rPr>
          <w:lang w:val="en-US"/>
        </w:rPr>
        <w:t xml:space="preserve"> that the CNS can exploit</w:t>
      </w:r>
      <w:r w:rsidR="00F06668" w:rsidRPr="006F3444">
        <w:rPr>
          <w:lang w:val="en-US"/>
        </w:rPr>
        <w:t>.</w:t>
      </w:r>
      <w:r w:rsidR="00E32280">
        <w:rPr>
          <w:lang w:val="en-US"/>
        </w:rPr>
        <w:t xml:space="preserve"> </w:t>
      </w:r>
    </w:p>
    <w:p w14:paraId="6491938B" w14:textId="77777777" w:rsidR="00D24A28" w:rsidRPr="006F3444" w:rsidRDefault="00D24A28" w:rsidP="00C22EAF">
      <w:pPr>
        <w:spacing w:line="480" w:lineRule="auto"/>
        <w:rPr>
          <w:lang w:val="en-US"/>
        </w:rPr>
      </w:pPr>
    </w:p>
    <w:p w14:paraId="3643C636" w14:textId="538BD883" w:rsidR="00592455" w:rsidRPr="006F3444" w:rsidRDefault="00FE3E4F" w:rsidP="00DE1DC9">
      <w:pPr>
        <w:spacing w:line="480" w:lineRule="auto"/>
        <w:rPr>
          <w:lang w:val="en-US"/>
        </w:rPr>
      </w:pPr>
      <w:r w:rsidRPr="006F3444">
        <w:rPr>
          <w:i/>
          <w:iCs/>
          <w:lang w:val="en-US"/>
        </w:rPr>
        <w:t xml:space="preserve">Possible </w:t>
      </w:r>
      <w:r w:rsidR="000A3A99" w:rsidRPr="006F3444">
        <w:rPr>
          <w:i/>
          <w:iCs/>
          <w:lang w:val="en-US"/>
        </w:rPr>
        <w:t>Limitations</w:t>
      </w:r>
    </w:p>
    <w:p w14:paraId="5F8AB96C" w14:textId="4471E592" w:rsidR="000A5272" w:rsidRPr="006F3444" w:rsidRDefault="000A5272" w:rsidP="00407FAB">
      <w:pPr>
        <w:spacing w:line="480" w:lineRule="auto"/>
        <w:ind w:firstLine="720"/>
        <w:rPr>
          <w:lang w:val="en-US"/>
        </w:rPr>
      </w:pPr>
      <w:r w:rsidRPr="006F3444">
        <w:rPr>
          <w:lang w:val="en-US"/>
        </w:rPr>
        <w:t>The location of the</w:t>
      </w:r>
      <w:r w:rsidR="00D24A28">
        <w:rPr>
          <w:lang w:val="en-US"/>
        </w:rPr>
        <w:t xml:space="preserve"> fibers of</w:t>
      </w:r>
      <w:r w:rsidRPr="006F3444">
        <w:rPr>
          <w:lang w:val="en-US"/>
        </w:rPr>
        <w:t xml:space="preserve"> excited </w:t>
      </w:r>
      <w:r w:rsidR="00451F1A" w:rsidRPr="006F3444">
        <w:rPr>
          <w:lang w:val="en-US"/>
        </w:rPr>
        <w:t xml:space="preserve">motor </w:t>
      </w:r>
      <w:r w:rsidRPr="006F3444">
        <w:rPr>
          <w:lang w:val="en-US"/>
        </w:rPr>
        <w:t>unit is the most likely explanation to the regional differences in the spatial representations of the motor unit action potentials.</w:t>
      </w:r>
      <w:r w:rsidR="00451F1A" w:rsidRPr="006F3444">
        <w:rPr>
          <w:lang w:val="en-US"/>
        </w:rPr>
        <w:t xml:space="preserve"> However,</w:t>
      </w:r>
      <w:r w:rsidRPr="006F3444">
        <w:rPr>
          <w:lang w:val="en-US"/>
        </w:rPr>
        <w:t xml:space="preserve"> differences between leg lengths, muscle lengths, and the EMG to skin interface may confound some of these differences. </w:t>
      </w:r>
      <w:r w:rsidR="00451F1A" w:rsidRPr="006F3444">
        <w:rPr>
          <w:lang w:val="en-US"/>
        </w:rPr>
        <w:t>Nevertheless</w:t>
      </w:r>
      <w:r w:rsidRPr="006F3444">
        <w:rPr>
          <w:lang w:val="en-US"/>
        </w:rPr>
        <w:t xml:space="preserve">, exceptional care was taken in the placement of the electrodes (see ultrasound procedure in methods), and we believe that these confounders </w:t>
      </w:r>
      <w:r w:rsidR="00407FAB" w:rsidRPr="006F3444">
        <w:rPr>
          <w:lang w:val="en-US"/>
        </w:rPr>
        <w:t>ha</w:t>
      </w:r>
      <w:r w:rsidR="005B351D">
        <w:rPr>
          <w:lang w:val="en-US"/>
        </w:rPr>
        <w:t>ve</w:t>
      </w:r>
      <w:r w:rsidR="0068663E" w:rsidRPr="006F3444">
        <w:rPr>
          <w:lang w:val="en-US"/>
        </w:rPr>
        <w:t xml:space="preserve"> a</w:t>
      </w:r>
      <w:r w:rsidR="00407FAB" w:rsidRPr="006F3444">
        <w:rPr>
          <w:lang w:val="en-US"/>
        </w:rPr>
        <w:t xml:space="preserve"> minor</w:t>
      </w:r>
      <w:r w:rsidRPr="006F3444">
        <w:rPr>
          <w:lang w:val="en-US"/>
        </w:rPr>
        <w:t xml:space="preserve"> influence </w:t>
      </w:r>
      <w:r w:rsidR="0068663E" w:rsidRPr="006F3444">
        <w:rPr>
          <w:lang w:val="en-US"/>
        </w:rPr>
        <w:t xml:space="preserve">on </w:t>
      </w:r>
      <w:r w:rsidRPr="006F3444">
        <w:rPr>
          <w:lang w:val="en-US"/>
        </w:rPr>
        <w:t xml:space="preserve">our findings. Further, as stated above the force-requirement of the LG may not have precluded the possibility for it to exhibit regional differences as the muscles action was </w:t>
      </w:r>
      <w:r w:rsidRPr="006F3444">
        <w:rPr>
          <w:lang w:val="en-US"/>
        </w:rPr>
        <w:lastRenderedPageBreak/>
        <w:t>not situated to allow for recruitment of units in different locations. As a result, interpretations of our data for the LG should be made with caution</w:t>
      </w:r>
      <w:r w:rsidR="007C25E9" w:rsidRPr="006F3444">
        <w:rPr>
          <w:lang w:val="en-US"/>
        </w:rPr>
        <w:t>.</w:t>
      </w:r>
    </w:p>
    <w:p w14:paraId="39E45BD4" w14:textId="08A39715" w:rsidR="00245D17" w:rsidRPr="006F3444" w:rsidRDefault="00245D17" w:rsidP="00407FAB">
      <w:pPr>
        <w:spacing w:line="480" w:lineRule="auto"/>
        <w:ind w:firstLine="720"/>
        <w:rPr>
          <w:lang w:val="en-US"/>
        </w:rPr>
      </w:pPr>
    </w:p>
    <w:p w14:paraId="06E7A38D" w14:textId="70B13069" w:rsidR="00245D17" w:rsidRPr="006F3444" w:rsidRDefault="00245D17" w:rsidP="00245D17">
      <w:pPr>
        <w:spacing w:line="480" w:lineRule="auto"/>
        <w:rPr>
          <w:b/>
          <w:bCs/>
          <w:lang w:val="en-US"/>
        </w:rPr>
      </w:pPr>
      <w:r w:rsidRPr="006F3444">
        <w:rPr>
          <w:b/>
          <w:bCs/>
          <w:lang w:val="en-US"/>
        </w:rPr>
        <w:t>Conclusion</w:t>
      </w:r>
    </w:p>
    <w:p w14:paraId="532534DE" w14:textId="63CED309" w:rsidR="00245D17" w:rsidRPr="006F3444" w:rsidRDefault="001A15DE" w:rsidP="007C25E9">
      <w:pPr>
        <w:spacing w:line="480" w:lineRule="auto"/>
        <w:ind w:firstLine="720"/>
        <w:rPr>
          <w:lang w:val="en-US"/>
        </w:rPr>
      </w:pPr>
      <w:r w:rsidRPr="006F3444">
        <w:rPr>
          <w:lang w:val="en-US"/>
        </w:rPr>
        <w:t>This study supports regional recruitment of motor units in the MG and SOL, but no</w:t>
      </w:r>
      <w:r w:rsidR="0014070D">
        <w:rPr>
          <w:lang w:val="en-US"/>
        </w:rPr>
        <w:t>t</w:t>
      </w:r>
      <w:r w:rsidR="00FE3E4F" w:rsidRPr="006F3444">
        <w:rPr>
          <w:lang w:val="en-US"/>
        </w:rPr>
        <w:t xml:space="preserve"> the</w:t>
      </w:r>
      <w:r w:rsidRPr="006F3444">
        <w:rPr>
          <w:lang w:val="en-US"/>
        </w:rPr>
        <w:t xml:space="preserve"> LG during a voluntary</w:t>
      </w:r>
      <w:r w:rsidR="00B3296B">
        <w:rPr>
          <w:lang w:val="en-US"/>
        </w:rPr>
        <w:t xml:space="preserve"> multi-directional</w:t>
      </w:r>
      <w:r w:rsidRPr="006F3444">
        <w:rPr>
          <w:lang w:val="en-US"/>
        </w:rPr>
        <w:t xml:space="preserve"> leaning task. This recruitment pattern was related to leaning direction, with </w:t>
      </w:r>
      <w:r w:rsidR="00FD6856">
        <w:rPr>
          <w:lang w:val="en-US"/>
        </w:rPr>
        <w:t>motor units recruited</w:t>
      </w:r>
      <w:r w:rsidRPr="006F3444">
        <w:rPr>
          <w:lang w:val="en-US"/>
        </w:rPr>
        <w:t xml:space="preserve"> </w:t>
      </w:r>
      <w:r w:rsidR="00451F1A" w:rsidRPr="006F3444">
        <w:rPr>
          <w:lang w:val="en-US"/>
        </w:rPr>
        <w:t>medially</w:t>
      </w:r>
      <w:r w:rsidRPr="006F3444">
        <w:rPr>
          <w:lang w:val="en-US"/>
        </w:rPr>
        <w:t xml:space="preserve"> and proximally </w:t>
      </w:r>
      <w:r w:rsidR="00451F1A" w:rsidRPr="006F3444">
        <w:rPr>
          <w:lang w:val="en-US"/>
        </w:rPr>
        <w:t>in the MG and SOL as the target directions moved in an anti-clockwise direction. This reveals a task-dependent recruitment of the motor units in the MG and SOL during voluntary leaning</w:t>
      </w:r>
      <w:r w:rsidR="007C25E9" w:rsidRPr="006F3444">
        <w:rPr>
          <w:lang w:val="en-US"/>
        </w:rPr>
        <w:t>.</w:t>
      </w:r>
      <w:r w:rsidR="00B3296B">
        <w:rPr>
          <w:lang w:val="en-US"/>
        </w:rPr>
        <w:t xml:space="preserve"> The recruitment is dependent on the directionality of</w:t>
      </w:r>
      <w:r w:rsidR="005B5758">
        <w:rPr>
          <w:lang w:val="en-US"/>
        </w:rPr>
        <w:t xml:space="preserve"> the</w:t>
      </w:r>
      <w:r w:rsidR="00B3296B">
        <w:rPr>
          <w:lang w:val="en-US"/>
        </w:rPr>
        <w:t xml:space="preserve"> force-requirements,</w:t>
      </w:r>
      <w:r w:rsidR="00D24CEC">
        <w:rPr>
          <w:lang w:val="en-US"/>
        </w:rPr>
        <w:t xml:space="preserve"> and</w:t>
      </w:r>
      <w:r w:rsidR="00B3296B">
        <w:rPr>
          <w:lang w:val="en-US"/>
        </w:rPr>
        <w:t xml:space="preserve"> the CNS may be utilizing</w:t>
      </w:r>
      <w:r w:rsidR="001B0315">
        <w:rPr>
          <w:lang w:val="en-US"/>
        </w:rPr>
        <w:t xml:space="preserve"> this </w:t>
      </w:r>
      <w:r w:rsidR="0014070D">
        <w:rPr>
          <w:lang w:val="en-US"/>
        </w:rPr>
        <w:t>information</w:t>
      </w:r>
      <w:r w:rsidR="00B3296B">
        <w:rPr>
          <w:lang w:val="en-US"/>
        </w:rPr>
        <w:t xml:space="preserve"> to modulate the appropriate force.</w:t>
      </w:r>
    </w:p>
    <w:p w14:paraId="3C7DF777" w14:textId="478B54F1" w:rsidR="00B55AE4" w:rsidRPr="006F3444" w:rsidRDefault="00B55AE4" w:rsidP="007C25E9">
      <w:pPr>
        <w:spacing w:line="480" w:lineRule="auto"/>
        <w:ind w:firstLine="720"/>
        <w:rPr>
          <w:lang w:val="en-US"/>
        </w:rPr>
      </w:pPr>
    </w:p>
    <w:p w14:paraId="46939A0C" w14:textId="77777777" w:rsidR="0098484C" w:rsidRPr="00EB7B8C" w:rsidRDefault="00B55AE4" w:rsidP="005D3E2A">
      <w:pPr>
        <w:spacing w:line="360" w:lineRule="auto"/>
        <w:rPr>
          <w:b/>
          <w:u w:val="single"/>
        </w:rPr>
      </w:pPr>
      <w:r w:rsidRPr="00EB7B8C">
        <w:rPr>
          <w:b/>
          <w:u w:val="single"/>
        </w:rPr>
        <w:t>References</w:t>
      </w:r>
    </w:p>
    <w:p w14:paraId="2DEF47DE" w14:textId="09FD22D6" w:rsidR="00B13F5E" w:rsidRPr="00C52964" w:rsidRDefault="00B13F5E" w:rsidP="00C52964">
      <w:pPr>
        <w:spacing w:line="360" w:lineRule="auto"/>
      </w:pPr>
      <w:r w:rsidRPr="00022CA2">
        <w:rPr>
          <w:b/>
          <w:bCs/>
          <w:color w:val="222222"/>
          <w:shd w:val="clear" w:color="auto" w:fill="FFFFFF"/>
        </w:rPr>
        <w:t>Binder, M. D., Heckman, C. J., &amp; Powers, R. K.</w:t>
      </w:r>
      <w:r w:rsidRPr="00C52964">
        <w:rPr>
          <w:color w:val="222222"/>
          <w:shd w:val="clear" w:color="auto" w:fill="FFFFFF"/>
        </w:rPr>
        <w:t xml:space="preserve"> (2010). The physiological control of motoneuron activity. </w:t>
      </w:r>
      <w:r w:rsidRPr="00C52964">
        <w:rPr>
          <w:i/>
          <w:iCs/>
          <w:color w:val="222222"/>
          <w:shd w:val="clear" w:color="auto" w:fill="FFFFFF"/>
        </w:rPr>
        <w:t>Comprehensive physiology</w:t>
      </w:r>
      <w:r w:rsidRPr="00543133">
        <w:rPr>
          <w:color w:val="222222"/>
          <w:shd w:val="clear" w:color="auto" w:fill="FFFFFF"/>
        </w:rPr>
        <w:t>, 3-53</w:t>
      </w:r>
      <w:r w:rsidRPr="00C52964">
        <w:rPr>
          <w:color w:val="222222"/>
          <w:shd w:val="clear" w:color="auto" w:fill="FFFFFF"/>
        </w:rPr>
        <w:t>.</w:t>
      </w:r>
    </w:p>
    <w:p w14:paraId="048B1547" w14:textId="0C73EB22" w:rsidR="0098484C" w:rsidRPr="00C52964" w:rsidRDefault="0098484C">
      <w:pPr>
        <w:spacing w:line="360" w:lineRule="auto"/>
        <w:rPr>
          <w:color w:val="222222"/>
          <w:shd w:val="clear" w:color="auto" w:fill="FFFFFF"/>
        </w:rPr>
      </w:pPr>
      <w:r w:rsidRPr="00C52964">
        <w:rPr>
          <w:b/>
          <w:color w:val="222222"/>
          <w:shd w:val="clear" w:color="auto" w:fill="FFFFFF"/>
        </w:rPr>
        <w:t>Cerone, G. L., Botter, A., &amp; Gazzoni, M.</w:t>
      </w:r>
      <w:r w:rsidRPr="00C52964">
        <w:rPr>
          <w:color w:val="222222"/>
          <w:shd w:val="clear" w:color="auto" w:fill="FFFFFF"/>
        </w:rPr>
        <w:t xml:space="preserve"> (2019). A modular, smart, and wearable system for high density sEMG detection. </w:t>
      </w:r>
      <w:r w:rsidRPr="00C52964">
        <w:rPr>
          <w:i/>
          <w:iCs/>
          <w:color w:val="222222"/>
          <w:shd w:val="clear" w:color="auto" w:fill="FFFFFF"/>
        </w:rPr>
        <w:t>IEEE Transactions on Biomedical Engineering</w:t>
      </w:r>
      <w:r w:rsidRPr="00C52964">
        <w:rPr>
          <w:color w:val="222222"/>
          <w:shd w:val="clear" w:color="auto" w:fill="FFFFFF"/>
        </w:rPr>
        <w:t>, </w:t>
      </w:r>
      <w:r w:rsidRPr="00C52964">
        <w:rPr>
          <w:i/>
          <w:iCs/>
          <w:color w:val="222222"/>
          <w:shd w:val="clear" w:color="auto" w:fill="FFFFFF"/>
        </w:rPr>
        <w:t>66</w:t>
      </w:r>
      <w:r w:rsidRPr="00C52964">
        <w:rPr>
          <w:color w:val="222222"/>
          <w:shd w:val="clear" w:color="auto" w:fill="FFFFFF"/>
        </w:rPr>
        <w:t>(12), 3371-3380.</w:t>
      </w:r>
    </w:p>
    <w:p w14:paraId="56103D55" w14:textId="309DD4AD" w:rsidR="002B7646" w:rsidRPr="00C52964" w:rsidRDefault="002B7646">
      <w:pPr>
        <w:spacing w:line="360" w:lineRule="auto"/>
      </w:pPr>
      <w:r w:rsidRPr="00C52964">
        <w:rPr>
          <w:b/>
          <w:bCs/>
          <w:color w:val="222222"/>
          <w:shd w:val="clear" w:color="auto" w:fill="FFFFFF"/>
        </w:rPr>
        <w:t>Chanaud, C. M., Pratt, C. A., &amp; Loeb, G. E.</w:t>
      </w:r>
      <w:r w:rsidRPr="00C52964">
        <w:rPr>
          <w:color w:val="222222"/>
          <w:shd w:val="clear" w:color="auto" w:fill="FFFFFF"/>
        </w:rPr>
        <w:t xml:space="preserve"> (1991). Functionally complex muscles of the cat hindlimb. </w:t>
      </w:r>
      <w:r w:rsidRPr="00C52964">
        <w:rPr>
          <w:i/>
          <w:iCs/>
          <w:color w:val="222222"/>
          <w:shd w:val="clear" w:color="auto" w:fill="FFFFFF"/>
        </w:rPr>
        <w:t>Experimental brain research</w:t>
      </w:r>
      <w:r w:rsidRPr="00C52964">
        <w:rPr>
          <w:color w:val="222222"/>
          <w:shd w:val="clear" w:color="auto" w:fill="FFFFFF"/>
        </w:rPr>
        <w:t>, </w:t>
      </w:r>
      <w:r w:rsidRPr="00C52964">
        <w:rPr>
          <w:i/>
          <w:iCs/>
          <w:color w:val="222222"/>
          <w:shd w:val="clear" w:color="auto" w:fill="FFFFFF"/>
        </w:rPr>
        <w:t>85</w:t>
      </w:r>
      <w:r w:rsidRPr="00C52964">
        <w:rPr>
          <w:color w:val="222222"/>
          <w:shd w:val="clear" w:color="auto" w:fill="FFFFFF"/>
        </w:rPr>
        <w:t>(2), 300-313.</w:t>
      </w:r>
    </w:p>
    <w:p w14:paraId="66BBF74B" w14:textId="77777777" w:rsidR="0098484C" w:rsidRPr="00906B57" w:rsidRDefault="0098484C">
      <w:pPr>
        <w:spacing w:line="360" w:lineRule="auto"/>
        <w:rPr>
          <w:lang w:val="it-IT"/>
        </w:rPr>
      </w:pPr>
      <w:r w:rsidRPr="00C52964">
        <w:rPr>
          <w:b/>
          <w:color w:val="222222"/>
          <w:shd w:val="clear" w:color="auto" w:fill="FFFFFF"/>
        </w:rPr>
        <w:t>Cohen, J. W., Gallina, A., Ivanova, T. D., Vieira, T., McAndrew, D. J., &amp; Garland, S. J.</w:t>
      </w:r>
      <w:r w:rsidRPr="00C52964">
        <w:rPr>
          <w:color w:val="222222"/>
          <w:shd w:val="clear" w:color="auto" w:fill="FFFFFF"/>
        </w:rPr>
        <w:t xml:space="preserve"> (2020). Regional modulation of the ankle plantarflexor muscles associated with standing external perturbations across different directions. </w:t>
      </w:r>
      <w:proofErr w:type="spellStart"/>
      <w:r w:rsidRPr="00906B57">
        <w:rPr>
          <w:i/>
          <w:iCs/>
          <w:color w:val="222222"/>
          <w:shd w:val="clear" w:color="auto" w:fill="FFFFFF"/>
          <w:lang w:val="it-IT"/>
        </w:rPr>
        <w:t>Experimental</w:t>
      </w:r>
      <w:proofErr w:type="spellEnd"/>
      <w:r w:rsidRPr="00906B57">
        <w:rPr>
          <w:i/>
          <w:iCs/>
          <w:color w:val="222222"/>
          <w:shd w:val="clear" w:color="auto" w:fill="FFFFFF"/>
          <w:lang w:val="it-IT"/>
        </w:rPr>
        <w:t xml:space="preserve"> Brain </w:t>
      </w:r>
      <w:proofErr w:type="spellStart"/>
      <w:r w:rsidRPr="00906B57">
        <w:rPr>
          <w:i/>
          <w:iCs/>
          <w:color w:val="222222"/>
          <w:shd w:val="clear" w:color="auto" w:fill="FFFFFF"/>
          <w:lang w:val="it-IT"/>
        </w:rPr>
        <w:t>Research</w:t>
      </w:r>
      <w:proofErr w:type="spellEnd"/>
      <w:r w:rsidRPr="00906B57">
        <w:rPr>
          <w:color w:val="222222"/>
          <w:shd w:val="clear" w:color="auto" w:fill="FFFFFF"/>
          <w:lang w:val="it-IT"/>
        </w:rPr>
        <w:t>, </w:t>
      </w:r>
      <w:r w:rsidRPr="00906B57">
        <w:rPr>
          <w:i/>
          <w:iCs/>
          <w:color w:val="222222"/>
          <w:shd w:val="clear" w:color="auto" w:fill="FFFFFF"/>
          <w:lang w:val="it-IT"/>
        </w:rPr>
        <w:t>238</w:t>
      </w:r>
      <w:r w:rsidRPr="00906B57">
        <w:rPr>
          <w:color w:val="222222"/>
          <w:shd w:val="clear" w:color="auto" w:fill="FFFFFF"/>
          <w:lang w:val="it-IT"/>
        </w:rPr>
        <w:t>(1), 39-50.</w:t>
      </w:r>
    </w:p>
    <w:p w14:paraId="540AE26B" w14:textId="77777777" w:rsidR="0098484C" w:rsidRPr="00C52964" w:rsidRDefault="0098484C">
      <w:pPr>
        <w:spacing w:line="360" w:lineRule="auto"/>
      </w:pPr>
      <w:r w:rsidRPr="00906B57">
        <w:rPr>
          <w:b/>
          <w:color w:val="222222"/>
          <w:shd w:val="clear" w:color="auto" w:fill="FFFFFF"/>
          <w:lang w:val="it-IT"/>
        </w:rPr>
        <w:t xml:space="preserve">Di Giulio, I., </w:t>
      </w:r>
      <w:proofErr w:type="spellStart"/>
      <w:r w:rsidRPr="00906B57">
        <w:rPr>
          <w:b/>
          <w:color w:val="222222"/>
          <w:shd w:val="clear" w:color="auto" w:fill="FFFFFF"/>
          <w:lang w:val="it-IT"/>
        </w:rPr>
        <w:t>Maganaris</w:t>
      </w:r>
      <w:proofErr w:type="spellEnd"/>
      <w:r w:rsidRPr="00906B57">
        <w:rPr>
          <w:b/>
          <w:color w:val="222222"/>
          <w:shd w:val="clear" w:color="auto" w:fill="FFFFFF"/>
          <w:lang w:val="it-IT"/>
        </w:rPr>
        <w:t xml:space="preserve">, C. N., </w:t>
      </w:r>
      <w:proofErr w:type="spellStart"/>
      <w:r w:rsidRPr="00906B57">
        <w:rPr>
          <w:b/>
          <w:color w:val="222222"/>
          <w:shd w:val="clear" w:color="auto" w:fill="FFFFFF"/>
          <w:lang w:val="it-IT"/>
        </w:rPr>
        <w:t>Baltzopoulos</w:t>
      </w:r>
      <w:proofErr w:type="spellEnd"/>
      <w:r w:rsidRPr="00906B57">
        <w:rPr>
          <w:b/>
          <w:color w:val="222222"/>
          <w:shd w:val="clear" w:color="auto" w:fill="FFFFFF"/>
          <w:lang w:val="it-IT"/>
        </w:rPr>
        <w:t>, V., &amp; Loram, I. D.</w:t>
      </w:r>
      <w:r w:rsidRPr="00906B57">
        <w:rPr>
          <w:color w:val="222222"/>
          <w:shd w:val="clear" w:color="auto" w:fill="FFFFFF"/>
          <w:lang w:val="it-IT"/>
        </w:rPr>
        <w:t xml:space="preserve"> (2009). </w:t>
      </w:r>
      <w:r w:rsidRPr="00C52964">
        <w:rPr>
          <w:color w:val="222222"/>
          <w:shd w:val="clear" w:color="auto" w:fill="FFFFFF"/>
        </w:rPr>
        <w:t>The proprioceptive and agonist roles of gastrocnemius, soleus and tibialis anterior muscles in maintaining human upright posture. </w:t>
      </w:r>
      <w:r w:rsidRPr="00C52964">
        <w:rPr>
          <w:i/>
          <w:iCs/>
          <w:color w:val="222222"/>
          <w:shd w:val="clear" w:color="auto" w:fill="FFFFFF"/>
        </w:rPr>
        <w:t>The Journal of physiology</w:t>
      </w:r>
      <w:r w:rsidRPr="00C52964">
        <w:rPr>
          <w:color w:val="222222"/>
          <w:shd w:val="clear" w:color="auto" w:fill="FFFFFF"/>
        </w:rPr>
        <w:t>, </w:t>
      </w:r>
      <w:r w:rsidRPr="00C52964">
        <w:rPr>
          <w:i/>
          <w:iCs/>
          <w:color w:val="222222"/>
          <w:shd w:val="clear" w:color="auto" w:fill="FFFFFF"/>
        </w:rPr>
        <w:t>587</w:t>
      </w:r>
      <w:r w:rsidRPr="00C52964">
        <w:rPr>
          <w:color w:val="222222"/>
          <w:shd w:val="clear" w:color="auto" w:fill="FFFFFF"/>
        </w:rPr>
        <w:t>(10), 2399-2416.</w:t>
      </w:r>
    </w:p>
    <w:p w14:paraId="5930DD1C" w14:textId="267B9266" w:rsidR="002C385F" w:rsidRPr="00C52964" w:rsidRDefault="0098484C">
      <w:pPr>
        <w:spacing w:line="360" w:lineRule="auto"/>
        <w:rPr>
          <w:color w:val="222222"/>
        </w:rPr>
      </w:pPr>
      <w:r w:rsidRPr="00C52964">
        <w:rPr>
          <w:b/>
          <w:color w:val="222222"/>
        </w:rPr>
        <w:lastRenderedPageBreak/>
        <w:t>Dos Anjos, F. V., Fontanella, F., Gazzoni, M., &amp; Vieira, T. M. M.</w:t>
      </w:r>
      <w:r w:rsidRPr="00C52964">
        <w:rPr>
          <w:color w:val="222222"/>
        </w:rPr>
        <w:t xml:space="preserve"> (2015, August). Does the global temporal activation differ in triceps surae during standing balance?. In </w:t>
      </w:r>
      <w:r w:rsidRPr="00C52964">
        <w:rPr>
          <w:i/>
          <w:iCs/>
          <w:color w:val="222222"/>
        </w:rPr>
        <w:t>2015 37th Annual International Conference of the IEEE Engineering in Medicine and Biology Society (EMBC)</w:t>
      </w:r>
      <w:r w:rsidRPr="00C52964">
        <w:rPr>
          <w:color w:val="222222"/>
        </w:rPr>
        <w:t> (pp. 3464-3467). IEEE.</w:t>
      </w:r>
    </w:p>
    <w:p w14:paraId="2379D684" w14:textId="7D972926" w:rsidR="002C385F" w:rsidRPr="00C52964" w:rsidRDefault="002C385F">
      <w:pPr>
        <w:spacing w:line="360" w:lineRule="auto"/>
        <w:rPr>
          <w:color w:val="222222"/>
        </w:rPr>
      </w:pPr>
      <w:r w:rsidRPr="00C52964">
        <w:rPr>
          <w:b/>
          <w:bCs/>
          <w:color w:val="222222"/>
        </w:rPr>
        <w:t>Dunn, O.J.</w:t>
      </w:r>
      <w:r w:rsidRPr="00C52964">
        <w:rPr>
          <w:color w:val="222222"/>
        </w:rPr>
        <w:t xml:space="preserve"> (1964). Multiple comparisons using rank sums. Technometrics. 6. 241-252.</w:t>
      </w:r>
    </w:p>
    <w:p w14:paraId="63CDEA4F" w14:textId="77777777" w:rsidR="0098484C" w:rsidRPr="00C52964" w:rsidRDefault="0098484C">
      <w:pPr>
        <w:spacing w:line="360" w:lineRule="auto"/>
      </w:pPr>
      <w:r w:rsidRPr="00C52964">
        <w:rPr>
          <w:b/>
          <w:bCs/>
        </w:rPr>
        <w:t>Farina D, Arendt-Nielsen L, Merletti R, Graven-Nielsen T</w:t>
      </w:r>
      <w:r w:rsidRPr="00C52964">
        <w:t xml:space="preserve"> (2002) Assessment of single motor unit conduction velocity during sustained contractions of the tibialis anterior muscle with advanced spike triggered averaging. J </w:t>
      </w:r>
      <w:proofErr w:type="spellStart"/>
      <w:r w:rsidRPr="00C52964">
        <w:t>Neurosci</w:t>
      </w:r>
      <w:proofErr w:type="spellEnd"/>
      <w:r w:rsidRPr="00C52964">
        <w:t xml:space="preserve"> Methods 115(1):1–12. https ://doi.org/10.1016/S0165-0270(01)00510-6</w:t>
      </w:r>
    </w:p>
    <w:p w14:paraId="6DA2D23B" w14:textId="77777777" w:rsidR="0098484C" w:rsidRPr="00906B57" w:rsidRDefault="0098484C">
      <w:pPr>
        <w:spacing w:line="360" w:lineRule="auto"/>
        <w:rPr>
          <w:lang w:val="it-IT"/>
        </w:rPr>
      </w:pPr>
      <w:r w:rsidRPr="00C52964">
        <w:rPr>
          <w:b/>
          <w:bCs/>
        </w:rPr>
        <w:t>Farina D, Negro F, Gazzoni M, Enoka RM</w:t>
      </w:r>
      <w:r w:rsidRPr="00C52964">
        <w:t xml:space="preserve"> (2008) Detecting the unique representation of motor-unit action potentials in the surface electromyogram. </w:t>
      </w:r>
      <w:r w:rsidRPr="00906B57">
        <w:rPr>
          <w:lang w:val="it-IT"/>
        </w:rPr>
        <w:t xml:space="preserve">J </w:t>
      </w:r>
      <w:proofErr w:type="spellStart"/>
      <w:r w:rsidRPr="00906B57">
        <w:rPr>
          <w:lang w:val="it-IT"/>
        </w:rPr>
        <w:t>Neurophysiol</w:t>
      </w:r>
      <w:proofErr w:type="spellEnd"/>
      <w:r w:rsidRPr="00906B57">
        <w:rPr>
          <w:lang w:val="it-IT"/>
        </w:rPr>
        <w:t xml:space="preserve"> 100(3):1223–1233. https://doi. </w:t>
      </w:r>
      <w:proofErr w:type="spellStart"/>
      <w:r w:rsidRPr="00906B57">
        <w:rPr>
          <w:lang w:val="it-IT"/>
        </w:rPr>
        <w:t>org</w:t>
      </w:r>
      <w:proofErr w:type="spellEnd"/>
      <w:r w:rsidRPr="00906B57">
        <w:rPr>
          <w:lang w:val="it-IT"/>
        </w:rPr>
        <w:t>/10.1152/jn.90219.2008</w:t>
      </w:r>
    </w:p>
    <w:p w14:paraId="1A68131A" w14:textId="212B0855" w:rsidR="0098484C" w:rsidRPr="00D56288" w:rsidRDefault="0098484C" w:rsidP="00D56288">
      <w:pPr>
        <w:spacing w:line="360" w:lineRule="auto"/>
        <w:rPr>
          <w:color w:val="222222"/>
          <w:shd w:val="clear" w:color="auto" w:fill="FFFFFF"/>
        </w:rPr>
      </w:pPr>
      <w:r w:rsidRPr="00906B57">
        <w:rPr>
          <w:b/>
          <w:color w:val="222222"/>
          <w:shd w:val="clear" w:color="auto" w:fill="FFFFFF"/>
          <w:lang w:val="it-IT"/>
        </w:rPr>
        <w:t xml:space="preserve">Gallina, A., </w:t>
      </w:r>
      <w:proofErr w:type="spellStart"/>
      <w:r w:rsidRPr="00906B57">
        <w:rPr>
          <w:b/>
          <w:color w:val="222222"/>
          <w:shd w:val="clear" w:color="auto" w:fill="FFFFFF"/>
          <w:lang w:val="it-IT"/>
        </w:rPr>
        <w:t>Ritzel</w:t>
      </w:r>
      <w:proofErr w:type="spellEnd"/>
      <w:r w:rsidRPr="00906B57">
        <w:rPr>
          <w:b/>
          <w:color w:val="222222"/>
          <w:shd w:val="clear" w:color="auto" w:fill="FFFFFF"/>
          <w:lang w:val="it-IT"/>
        </w:rPr>
        <w:t>, C. H., Merletti, R., &amp; Vieira, T. M.</w:t>
      </w:r>
      <w:r w:rsidRPr="00906B57">
        <w:rPr>
          <w:color w:val="222222"/>
          <w:shd w:val="clear" w:color="auto" w:fill="FFFFFF"/>
          <w:lang w:val="it-IT"/>
        </w:rPr>
        <w:t xml:space="preserve"> (2013</w:t>
      </w:r>
      <w:r w:rsidR="00D56288" w:rsidRPr="00906B57">
        <w:rPr>
          <w:color w:val="222222"/>
          <w:shd w:val="clear" w:color="auto" w:fill="FFFFFF"/>
          <w:lang w:val="it-IT"/>
        </w:rPr>
        <w:t>a</w:t>
      </w:r>
      <w:r w:rsidRPr="00906B57">
        <w:rPr>
          <w:color w:val="222222"/>
          <w:shd w:val="clear" w:color="auto" w:fill="FFFFFF"/>
          <w:lang w:val="it-IT"/>
        </w:rPr>
        <w:t xml:space="preserve">). </w:t>
      </w:r>
      <w:r w:rsidRPr="00D56288">
        <w:rPr>
          <w:color w:val="222222"/>
          <w:shd w:val="clear" w:color="auto" w:fill="FFFFFF"/>
        </w:rPr>
        <w:t>Do surface electromyograms provide physiological estimates of conduction velocity from the medial gastrocnemius muscle?. </w:t>
      </w:r>
      <w:r w:rsidRPr="00D56288">
        <w:rPr>
          <w:i/>
          <w:iCs/>
          <w:color w:val="222222"/>
          <w:shd w:val="clear" w:color="auto" w:fill="FFFFFF"/>
        </w:rPr>
        <w:t>Journal of Electromyography and Kinesiology</w:t>
      </w:r>
      <w:r w:rsidRPr="00D56288">
        <w:rPr>
          <w:color w:val="222222"/>
          <w:shd w:val="clear" w:color="auto" w:fill="FFFFFF"/>
        </w:rPr>
        <w:t>, </w:t>
      </w:r>
      <w:r w:rsidRPr="00D56288">
        <w:rPr>
          <w:i/>
          <w:iCs/>
          <w:color w:val="222222"/>
          <w:shd w:val="clear" w:color="auto" w:fill="FFFFFF"/>
        </w:rPr>
        <w:t>23</w:t>
      </w:r>
      <w:r w:rsidRPr="00D56288">
        <w:rPr>
          <w:color w:val="222222"/>
          <w:shd w:val="clear" w:color="auto" w:fill="FFFFFF"/>
        </w:rPr>
        <w:t>(2), 319-325.</w:t>
      </w:r>
    </w:p>
    <w:p w14:paraId="1D605335" w14:textId="716396AA" w:rsidR="00D56288" w:rsidRPr="00C52964" w:rsidRDefault="00D56288">
      <w:pPr>
        <w:spacing w:line="360" w:lineRule="auto"/>
      </w:pPr>
      <w:r w:rsidRPr="00022CA2">
        <w:rPr>
          <w:b/>
          <w:bCs/>
          <w:color w:val="222222"/>
          <w:shd w:val="clear" w:color="auto" w:fill="FFFFFF"/>
        </w:rPr>
        <w:t>Gallina, A., Merletti, R., &amp; Gazzoni, M.</w:t>
      </w:r>
      <w:r w:rsidRPr="00D56288">
        <w:rPr>
          <w:color w:val="222222"/>
          <w:shd w:val="clear" w:color="auto" w:fill="FFFFFF"/>
        </w:rPr>
        <w:t xml:space="preserve"> (2013</w:t>
      </w:r>
      <w:r>
        <w:rPr>
          <w:color w:val="222222"/>
          <w:shd w:val="clear" w:color="auto" w:fill="FFFFFF"/>
        </w:rPr>
        <w:t>b</w:t>
      </w:r>
      <w:r w:rsidRPr="00D56288">
        <w:rPr>
          <w:color w:val="222222"/>
          <w:shd w:val="clear" w:color="auto" w:fill="FFFFFF"/>
        </w:rPr>
        <w:t>). Uneven spatial distribution of surface EMG: what does it mean?. </w:t>
      </w:r>
      <w:r w:rsidRPr="00D56288">
        <w:rPr>
          <w:i/>
          <w:iCs/>
          <w:color w:val="222222"/>
          <w:shd w:val="clear" w:color="auto" w:fill="FFFFFF"/>
        </w:rPr>
        <w:t>European journal of applied physiology</w:t>
      </w:r>
      <w:r w:rsidRPr="00D56288">
        <w:rPr>
          <w:color w:val="222222"/>
          <w:shd w:val="clear" w:color="auto" w:fill="FFFFFF"/>
        </w:rPr>
        <w:t>, </w:t>
      </w:r>
      <w:r w:rsidRPr="00D56288">
        <w:rPr>
          <w:i/>
          <w:iCs/>
          <w:color w:val="222222"/>
          <w:shd w:val="clear" w:color="auto" w:fill="FFFFFF"/>
        </w:rPr>
        <w:t>113</w:t>
      </w:r>
      <w:r w:rsidRPr="00D56288">
        <w:rPr>
          <w:color w:val="222222"/>
          <w:shd w:val="clear" w:color="auto" w:fill="FFFFFF"/>
        </w:rPr>
        <w:t>(4), 887-894.</w:t>
      </w:r>
    </w:p>
    <w:p w14:paraId="25B1950E" w14:textId="77777777" w:rsidR="0098484C" w:rsidRPr="00C52964" w:rsidRDefault="0098484C">
      <w:pPr>
        <w:spacing w:line="360" w:lineRule="auto"/>
        <w:rPr>
          <w:color w:val="222222"/>
          <w:shd w:val="clear" w:color="auto" w:fill="FFFFFF"/>
        </w:rPr>
      </w:pPr>
      <w:r w:rsidRPr="00C52964">
        <w:rPr>
          <w:b/>
          <w:bCs/>
          <w:color w:val="222222"/>
          <w:shd w:val="clear" w:color="auto" w:fill="FFFFFF"/>
        </w:rPr>
        <w:t xml:space="preserve">Henneman, E., </w:t>
      </w:r>
      <w:proofErr w:type="spellStart"/>
      <w:r w:rsidRPr="00C52964">
        <w:rPr>
          <w:b/>
          <w:bCs/>
          <w:color w:val="222222"/>
          <w:shd w:val="clear" w:color="auto" w:fill="FFFFFF"/>
        </w:rPr>
        <w:t>Somjen</w:t>
      </w:r>
      <w:proofErr w:type="spellEnd"/>
      <w:r w:rsidRPr="00C52964">
        <w:rPr>
          <w:b/>
          <w:bCs/>
          <w:color w:val="222222"/>
          <w:shd w:val="clear" w:color="auto" w:fill="FFFFFF"/>
        </w:rPr>
        <w:t>, G., &amp; Carpenter, D. O.</w:t>
      </w:r>
      <w:r w:rsidRPr="00C52964">
        <w:rPr>
          <w:color w:val="222222"/>
          <w:shd w:val="clear" w:color="auto" w:fill="FFFFFF"/>
        </w:rPr>
        <w:t xml:space="preserve"> (1965). Functional significance of cell size in spinal motoneurons. </w:t>
      </w:r>
      <w:r w:rsidRPr="00C52964">
        <w:rPr>
          <w:i/>
          <w:iCs/>
          <w:color w:val="222222"/>
          <w:shd w:val="clear" w:color="auto" w:fill="FFFFFF"/>
        </w:rPr>
        <w:t>Journal of neurophysiology</w:t>
      </w:r>
      <w:r w:rsidRPr="00C52964">
        <w:rPr>
          <w:color w:val="222222"/>
          <w:shd w:val="clear" w:color="auto" w:fill="FFFFFF"/>
        </w:rPr>
        <w:t>, </w:t>
      </w:r>
      <w:r w:rsidRPr="00C52964">
        <w:rPr>
          <w:i/>
          <w:iCs/>
          <w:color w:val="222222"/>
          <w:shd w:val="clear" w:color="auto" w:fill="FFFFFF"/>
        </w:rPr>
        <w:t>28</w:t>
      </w:r>
      <w:r w:rsidRPr="00C52964">
        <w:rPr>
          <w:color w:val="222222"/>
          <w:shd w:val="clear" w:color="auto" w:fill="FFFFFF"/>
        </w:rPr>
        <w:t>(3), 560-580.</w:t>
      </w:r>
    </w:p>
    <w:p w14:paraId="28AFEDF0" w14:textId="77777777" w:rsidR="0098484C" w:rsidRPr="00C52964" w:rsidRDefault="0098484C">
      <w:pPr>
        <w:spacing w:line="360" w:lineRule="auto"/>
      </w:pPr>
      <w:proofErr w:type="spellStart"/>
      <w:r w:rsidRPr="00C52964">
        <w:rPr>
          <w:b/>
          <w:color w:val="222222"/>
          <w:shd w:val="clear" w:color="auto" w:fill="FFFFFF"/>
        </w:rPr>
        <w:t>Héroux</w:t>
      </w:r>
      <w:proofErr w:type="spellEnd"/>
      <w:r w:rsidRPr="00C52964">
        <w:rPr>
          <w:b/>
          <w:color w:val="222222"/>
          <w:shd w:val="clear" w:color="auto" w:fill="FFFFFF"/>
        </w:rPr>
        <w:t xml:space="preserve">, M. E., Dakin, C. J., </w:t>
      </w:r>
      <w:proofErr w:type="spellStart"/>
      <w:r w:rsidRPr="00C52964">
        <w:rPr>
          <w:b/>
          <w:color w:val="222222"/>
          <w:shd w:val="clear" w:color="auto" w:fill="FFFFFF"/>
        </w:rPr>
        <w:t>Luu</w:t>
      </w:r>
      <w:proofErr w:type="spellEnd"/>
      <w:r w:rsidRPr="00C52964">
        <w:rPr>
          <w:b/>
          <w:color w:val="222222"/>
          <w:shd w:val="clear" w:color="auto" w:fill="FFFFFF"/>
        </w:rPr>
        <w:t>, B. L., Inglis, J. T., &amp; Blouin, J. S.</w:t>
      </w:r>
      <w:r w:rsidRPr="00C52964">
        <w:rPr>
          <w:color w:val="222222"/>
          <w:shd w:val="clear" w:color="auto" w:fill="FFFFFF"/>
        </w:rPr>
        <w:t xml:space="preserve"> (2014). Absence of lateral gastrocnemius activity and differential motor unit behavior in soleus and medial gastrocnemius during standing balance. </w:t>
      </w:r>
      <w:r w:rsidRPr="00C52964">
        <w:rPr>
          <w:i/>
          <w:iCs/>
          <w:color w:val="222222"/>
          <w:shd w:val="clear" w:color="auto" w:fill="FFFFFF"/>
        </w:rPr>
        <w:t>Journal of applied physiology</w:t>
      </w:r>
      <w:r w:rsidRPr="00C52964">
        <w:rPr>
          <w:color w:val="222222"/>
          <w:shd w:val="clear" w:color="auto" w:fill="FFFFFF"/>
        </w:rPr>
        <w:t>, </w:t>
      </w:r>
      <w:r w:rsidRPr="00C52964">
        <w:rPr>
          <w:i/>
          <w:iCs/>
          <w:color w:val="222222"/>
          <w:shd w:val="clear" w:color="auto" w:fill="FFFFFF"/>
        </w:rPr>
        <w:t>116</w:t>
      </w:r>
      <w:r w:rsidRPr="00C52964">
        <w:rPr>
          <w:color w:val="222222"/>
          <w:shd w:val="clear" w:color="auto" w:fill="FFFFFF"/>
        </w:rPr>
        <w:t>(2), 140-148.</w:t>
      </w:r>
    </w:p>
    <w:p w14:paraId="0047DE58" w14:textId="4AA92C6E" w:rsidR="0098484C" w:rsidRPr="00C52964" w:rsidRDefault="0098484C">
      <w:pPr>
        <w:spacing w:line="360" w:lineRule="auto"/>
        <w:rPr>
          <w:color w:val="222222"/>
          <w:shd w:val="clear" w:color="auto" w:fill="FFFFFF"/>
        </w:rPr>
      </w:pPr>
      <w:r w:rsidRPr="00C52964">
        <w:rPr>
          <w:b/>
          <w:bCs/>
          <w:color w:val="222222"/>
          <w:shd w:val="clear" w:color="auto" w:fill="FFFFFF"/>
        </w:rPr>
        <w:t>Herrmann, U., &amp; Flanders, M.</w:t>
      </w:r>
      <w:r w:rsidRPr="00C52964">
        <w:rPr>
          <w:color w:val="222222"/>
          <w:shd w:val="clear" w:color="auto" w:fill="FFFFFF"/>
        </w:rPr>
        <w:t xml:space="preserve"> (1998). Directional tuning of single motor units. </w:t>
      </w:r>
      <w:r w:rsidRPr="00C52964">
        <w:rPr>
          <w:i/>
          <w:iCs/>
          <w:color w:val="222222"/>
          <w:shd w:val="clear" w:color="auto" w:fill="FFFFFF"/>
        </w:rPr>
        <w:t>Journal of Neuroscience</w:t>
      </w:r>
      <w:r w:rsidRPr="00C52964">
        <w:rPr>
          <w:color w:val="222222"/>
          <w:shd w:val="clear" w:color="auto" w:fill="FFFFFF"/>
        </w:rPr>
        <w:t>, </w:t>
      </w:r>
      <w:r w:rsidRPr="00C52964">
        <w:rPr>
          <w:i/>
          <w:iCs/>
          <w:color w:val="222222"/>
          <w:shd w:val="clear" w:color="auto" w:fill="FFFFFF"/>
        </w:rPr>
        <w:t>18</w:t>
      </w:r>
      <w:r w:rsidRPr="00C52964">
        <w:rPr>
          <w:color w:val="222222"/>
          <w:shd w:val="clear" w:color="auto" w:fill="FFFFFF"/>
        </w:rPr>
        <w:t>(20), 8402-8416.</w:t>
      </w:r>
    </w:p>
    <w:p w14:paraId="571A5446" w14:textId="51DBCDAD" w:rsidR="001D10E1" w:rsidRPr="00C52964" w:rsidRDefault="001D10E1">
      <w:pPr>
        <w:spacing w:line="360" w:lineRule="auto"/>
      </w:pPr>
      <w:r w:rsidRPr="00C52964">
        <w:rPr>
          <w:b/>
          <w:bCs/>
          <w:color w:val="222222"/>
          <w:shd w:val="clear" w:color="auto" w:fill="FFFFFF"/>
        </w:rPr>
        <w:t>Hodson-Tole, E. F., &amp; Wakeling, J. M.</w:t>
      </w:r>
      <w:r w:rsidRPr="00C52964">
        <w:rPr>
          <w:color w:val="222222"/>
          <w:shd w:val="clear" w:color="auto" w:fill="FFFFFF"/>
        </w:rPr>
        <w:t xml:space="preserve"> (2009). Motor unit recruitment for dynamic tasks: current understanding and future directions. </w:t>
      </w:r>
      <w:r w:rsidRPr="00C52964">
        <w:rPr>
          <w:i/>
          <w:iCs/>
          <w:color w:val="222222"/>
          <w:shd w:val="clear" w:color="auto" w:fill="FFFFFF"/>
        </w:rPr>
        <w:t>Journal of Comparative Physiology B</w:t>
      </w:r>
      <w:r w:rsidRPr="00C52964">
        <w:rPr>
          <w:color w:val="222222"/>
          <w:shd w:val="clear" w:color="auto" w:fill="FFFFFF"/>
        </w:rPr>
        <w:t>, </w:t>
      </w:r>
      <w:r w:rsidRPr="00C52964">
        <w:rPr>
          <w:i/>
          <w:iCs/>
          <w:color w:val="222222"/>
          <w:shd w:val="clear" w:color="auto" w:fill="FFFFFF"/>
        </w:rPr>
        <w:t>179</w:t>
      </w:r>
      <w:r w:rsidRPr="00C52964">
        <w:rPr>
          <w:color w:val="222222"/>
          <w:shd w:val="clear" w:color="auto" w:fill="FFFFFF"/>
        </w:rPr>
        <w:t>(1), 57-66.</w:t>
      </w:r>
    </w:p>
    <w:p w14:paraId="1A126C4C" w14:textId="0C3A8EF9" w:rsidR="00C154E0" w:rsidRPr="00C52964" w:rsidRDefault="00C154E0">
      <w:pPr>
        <w:spacing w:line="360" w:lineRule="auto"/>
      </w:pPr>
      <w:r w:rsidRPr="00C52964">
        <w:rPr>
          <w:b/>
          <w:bCs/>
          <w:color w:val="222222"/>
          <w:shd w:val="clear" w:color="auto" w:fill="FFFFFF"/>
        </w:rPr>
        <w:t>Hoffer, J. A., Loeb, G. E., Sugano, N., Marks, W. B., O'Donovan, M. J., &amp; Pratt, C. A.</w:t>
      </w:r>
      <w:r w:rsidRPr="00C52964">
        <w:rPr>
          <w:color w:val="222222"/>
          <w:shd w:val="clear" w:color="auto" w:fill="FFFFFF"/>
        </w:rPr>
        <w:t xml:space="preserve"> (1987). Cat hindlimb motoneurons during locomotion. III. Functional segregation in sartorius. </w:t>
      </w:r>
      <w:r w:rsidRPr="00C52964">
        <w:rPr>
          <w:i/>
          <w:iCs/>
          <w:color w:val="222222"/>
          <w:shd w:val="clear" w:color="auto" w:fill="FFFFFF"/>
        </w:rPr>
        <w:t>journal of Neurophysiology</w:t>
      </w:r>
      <w:r w:rsidRPr="00C52964">
        <w:rPr>
          <w:color w:val="222222"/>
          <w:shd w:val="clear" w:color="auto" w:fill="FFFFFF"/>
        </w:rPr>
        <w:t>, </w:t>
      </w:r>
      <w:r w:rsidRPr="00C52964">
        <w:rPr>
          <w:i/>
          <w:iCs/>
          <w:color w:val="222222"/>
          <w:shd w:val="clear" w:color="auto" w:fill="FFFFFF"/>
        </w:rPr>
        <w:t>57</w:t>
      </w:r>
      <w:r w:rsidRPr="00C52964">
        <w:rPr>
          <w:color w:val="222222"/>
          <w:shd w:val="clear" w:color="auto" w:fill="FFFFFF"/>
        </w:rPr>
        <w:t>(2), 554-562.</w:t>
      </w:r>
    </w:p>
    <w:p w14:paraId="60297463" w14:textId="44A5D904" w:rsidR="0098484C" w:rsidRPr="00C52964" w:rsidRDefault="0098484C">
      <w:pPr>
        <w:spacing w:line="360" w:lineRule="auto"/>
      </w:pPr>
      <w:r w:rsidRPr="00C52964">
        <w:rPr>
          <w:b/>
          <w:bCs/>
        </w:rPr>
        <w:lastRenderedPageBreak/>
        <w:t xml:space="preserve">Holobar A, </w:t>
      </w:r>
      <w:proofErr w:type="spellStart"/>
      <w:r w:rsidRPr="00C52964">
        <w:rPr>
          <w:b/>
          <w:bCs/>
        </w:rPr>
        <w:t>Minetto</w:t>
      </w:r>
      <w:proofErr w:type="spellEnd"/>
      <w:r w:rsidRPr="00C52964">
        <w:rPr>
          <w:b/>
          <w:bCs/>
        </w:rPr>
        <w:t xml:space="preserve"> MA, Botter A, Farina D</w:t>
      </w:r>
      <w:r w:rsidRPr="00C52964">
        <w:t xml:space="preserve"> (2011) </w:t>
      </w:r>
      <w:proofErr w:type="spellStart"/>
      <w:r w:rsidRPr="00C52964">
        <w:t>Identifcation</w:t>
      </w:r>
      <w:proofErr w:type="spellEnd"/>
      <w:r w:rsidRPr="00C52964">
        <w:t xml:space="preserve"> of motor unit discharge patterns from high-density surface EMG during high contraction levels. IFMBE Proc 37:1165–1168. https:// doi.org/10.1007/978-3-642-23508-5_301</w:t>
      </w:r>
    </w:p>
    <w:p w14:paraId="29835781" w14:textId="4F7F33BB" w:rsidR="00B13F5E" w:rsidRPr="00C52964" w:rsidRDefault="00B13F5E">
      <w:pPr>
        <w:spacing w:line="360" w:lineRule="auto"/>
      </w:pPr>
      <w:r w:rsidRPr="00C52964">
        <w:rPr>
          <w:color w:val="222222"/>
          <w:shd w:val="clear" w:color="auto" w:fill="FFFFFF"/>
        </w:rPr>
        <w:t>Kernell, D. (2003). Principles of force gradation in skeletal muscles. </w:t>
      </w:r>
      <w:r w:rsidRPr="00C52964">
        <w:rPr>
          <w:i/>
          <w:iCs/>
          <w:color w:val="222222"/>
          <w:shd w:val="clear" w:color="auto" w:fill="FFFFFF"/>
        </w:rPr>
        <w:t>Neural plasticity</w:t>
      </w:r>
      <w:r w:rsidRPr="00C52964">
        <w:rPr>
          <w:color w:val="222222"/>
          <w:shd w:val="clear" w:color="auto" w:fill="FFFFFF"/>
        </w:rPr>
        <w:t>, </w:t>
      </w:r>
      <w:r w:rsidRPr="00C52964">
        <w:rPr>
          <w:i/>
          <w:iCs/>
          <w:color w:val="222222"/>
          <w:shd w:val="clear" w:color="auto" w:fill="FFFFFF"/>
        </w:rPr>
        <w:t>10</w:t>
      </w:r>
      <w:r w:rsidRPr="00C52964">
        <w:rPr>
          <w:color w:val="222222"/>
          <w:shd w:val="clear" w:color="auto" w:fill="FFFFFF"/>
        </w:rPr>
        <w:t>(1-2), 69-76.</w:t>
      </w:r>
    </w:p>
    <w:p w14:paraId="3162F06E" w14:textId="02079C5F" w:rsidR="0098484C" w:rsidRPr="00C52964" w:rsidRDefault="0098484C">
      <w:pPr>
        <w:spacing w:line="360" w:lineRule="auto"/>
        <w:rPr>
          <w:color w:val="222222"/>
          <w:shd w:val="clear" w:color="auto" w:fill="FFFFFF"/>
        </w:rPr>
      </w:pPr>
      <w:r w:rsidRPr="00C52964">
        <w:rPr>
          <w:b/>
          <w:color w:val="222222"/>
          <w:shd w:val="clear" w:color="auto" w:fill="FFFFFF"/>
        </w:rPr>
        <w:t xml:space="preserve">Kinugasa, R., Kawakami, Y., Sinha, S., &amp; Fukunaga, T. </w:t>
      </w:r>
      <w:r w:rsidRPr="00C52964">
        <w:rPr>
          <w:color w:val="222222"/>
          <w:shd w:val="clear" w:color="auto" w:fill="FFFFFF"/>
        </w:rPr>
        <w:t>(2011). Unique spatial distribution of in vivo human muscle activation. </w:t>
      </w:r>
      <w:r w:rsidRPr="00C52964">
        <w:rPr>
          <w:i/>
          <w:iCs/>
          <w:color w:val="222222"/>
          <w:shd w:val="clear" w:color="auto" w:fill="FFFFFF"/>
        </w:rPr>
        <w:t>Experimental physiology</w:t>
      </w:r>
      <w:r w:rsidRPr="00C52964">
        <w:rPr>
          <w:color w:val="222222"/>
          <w:shd w:val="clear" w:color="auto" w:fill="FFFFFF"/>
        </w:rPr>
        <w:t>, </w:t>
      </w:r>
      <w:r w:rsidRPr="00C52964">
        <w:rPr>
          <w:i/>
          <w:iCs/>
          <w:color w:val="222222"/>
          <w:shd w:val="clear" w:color="auto" w:fill="FFFFFF"/>
        </w:rPr>
        <w:t>96</w:t>
      </w:r>
      <w:r w:rsidRPr="00C52964">
        <w:rPr>
          <w:color w:val="222222"/>
          <w:shd w:val="clear" w:color="auto" w:fill="FFFFFF"/>
        </w:rPr>
        <w:t>(9), 938-948.</w:t>
      </w:r>
    </w:p>
    <w:p w14:paraId="79069BAF" w14:textId="56047243" w:rsidR="00C154E0" w:rsidRPr="00C52964" w:rsidRDefault="00C154E0">
      <w:pPr>
        <w:spacing w:line="360" w:lineRule="auto"/>
        <w:rPr>
          <w:color w:val="222222"/>
          <w:shd w:val="clear" w:color="auto" w:fill="FFFFFF"/>
        </w:rPr>
      </w:pPr>
      <w:r w:rsidRPr="00C52964">
        <w:rPr>
          <w:b/>
          <w:bCs/>
          <w:color w:val="222222"/>
          <w:shd w:val="clear" w:color="auto" w:fill="FFFFFF"/>
        </w:rPr>
        <w:t>Loeb, G. E.</w:t>
      </w:r>
      <w:r w:rsidRPr="00C52964">
        <w:rPr>
          <w:color w:val="222222"/>
          <w:shd w:val="clear" w:color="auto" w:fill="FFFFFF"/>
        </w:rPr>
        <w:t xml:space="preserve"> (1985). </w:t>
      </w:r>
      <w:proofErr w:type="spellStart"/>
      <w:r w:rsidRPr="00C52964">
        <w:rPr>
          <w:color w:val="222222"/>
          <w:shd w:val="clear" w:color="auto" w:fill="FFFFFF"/>
        </w:rPr>
        <w:t>Motoneurone</w:t>
      </w:r>
      <w:proofErr w:type="spellEnd"/>
      <w:r w:rsidRPr="00C52964">
        <w:rPr>
          <w:color w:val="222222"/>
          <w:shd w:val="clear" w:color="auto" w:fill="FFFFFF"/>
        </w:rPr>
        <w:t xml:space="preserve"> task groups: coping with kinematic heterogeneity. </w:t>
      </w:r>
      <w:r w:rsidRPr="00C52964">
        <w:rPr>
          <w:i/>
          <w:iCs/>
          <w:color w:val="222222"/>
          <w:shd w:val="clear" w:color="auto" w:fill="FFFFFF"/>
        </w:rPr>
        <w:t>journal of Experimental Biology</w:t>
      </w:r>
      <w:r w:rsidRPr="00C52964">
        <w:rPr>
          <w:color w:val="222222"/>
          <w:shd w:val="clear" w:color="auto" w:fill="FFFFFF"/>
        </w:rPr>
        <w:t>, </w:t>
      </w:r>
      <w:r w:rsidRPr="00C52964">
        <w:rPr>
          <w:i/>
          <w:iCs/>
          <w:color w:val="222222"/>
          <w:shd w:val="clear" w:color="auto" w:fill="FFFFFF"/>
        </w:rPr>
        <w:t>115</w:t>
      </w:r>
      <w:r w:rsidRPr="00C52964">
        <w:rPr>
          <w:color w:val="222222"/>
          <w:shd w:val="clear" w:color="auto" w:fill="FFFFFF"/>
        </w:rPr>
        <w:t>(1), 137-146.</w:t>
      </w:r>
    </w:p>
    <w:p w14:paraId="03A05C45" w14:textId="32B9C6CC" w:rsidR="00FC5134" w:rsidRPr="00C52964" w:rsidRDefault="00FC5134">
      <w:pPr>
        <w:spacing w:line="360" w:lineRule="auto"/>
      </w:pPr>
      <w:proofErr w:type="spellStart"/>
      <w:r w:rsidRPr="00022CA2">
        <w:rPr>
          <w:b/>
          <w:bCs/>
          <w:color w:val="222222"/>
          <w:shd w:val="clear" w:color="auto" w:fill="FFFFFF"/>
        </w:rPr>
        <w:t>Lowery</w:t>
      </w:r>
      <w:proofErr w:type="spellEnd"/>
      <w:r w:rsidRPr="00022CA2">
        <w:rPr>
          <w:b/>
          <w:bCs/>
          <w:color w:val="222222"/>
          <w:shd w:val="clear" w:color="auto" w:fill="FFFFFF"/>
        </w:rPr>
        <w:t xml:space="preserve">, M. M., Weir, R. F., &amp; </w:t>
      </w:r>
      <w:proofErr w:type="spellStart"/>
      <w:r w:rsidRPr="00022CA2">
        <w:rPr>
          <w:b/>
          <w:bCs/>
          <w:color w:val="222222"/>
          <w:shd w:val="clear" w:color="auto" w:fill="FFFFFF"/>
        </w:rPr>
        <w:t>Kuiken</w:t>
      </w:r>
      <w:proofErr w:type="spellEnd"/>
      <w:r w:rsidRPr="00022CA2">
        <w:rPr>
          <w:b/>
          <w:bCs/>
          <w:color w:val="222222"/>
          <w:shd w:val="clear" w:color="auto" w:fill="FFFFFF"/>
        </w:rPr>
        <w:t>, T. A.</w:t>
      </w:r>
      <w:r w:rsidRPr="00C52964">
        <w:rPr>
          <w:color w:val="222222"/>
          <w:shd w:val="clear" w:color="auto" w:fill="FFFFFF"/>
        </w:rPr>
        <w:t xml:space="preserve"> (2006). Simulation of intramuscular EMG signals detected using implantable myoelectric sensors (IMES). </w:t>
      </w:r>
      <w:r w:rsidRPr="00C52964">
        <w:rPr>
          <w:i/>
          <w:iCs/>
          <w:color w:val="222222"/>
          <w:shd w:val="clear" w:color="auto" w:fill="FFFFFF"/>
        </w:rPr>
        <w:t>IEEE transactions on biomedical engineering</w:t>
      </w:r>
      <w:r w:rsidRPr="00C52964">
        <w:rPr>
          <w:color w:val="222222"/>
          <w:shd w:val="clear" w:color="auto" w:fill="FFFFFF"/>
        </w:rPr>
        <w:t>, </w:t>
      </w:r>
      <w:r w:rsidRPr="00C52964">
        <w:rPr>
          <w:i/>
          <w:iCs/>
          <w:color w:val="222222"/>
          <w:shd w:val="clear" w:color="auto" w:fill="FFFFFF"/>
        </w:rPr>
        <w:t>53</w:t>
      </w:r>
      <w:r w:rsidRPr="00C52964">
        <w:rPr>
          <w:color w:val="222222"/>
          <w:shd w:val="clear" w:color="auto" w:fill="FFFFFF"/>
        </w:rPr>
        <w:t>(10), 1926-1933.</w:t>
      </w:r>
    </w:p>
    <w:p w14:paraId="30EA2D44" w14:textId="7E18E835" w:rsidR="006F3444" w:rsidRPr="00C52964" w:rsidRDefault="006F3444">
      <w:pPr>
        <w:spacing w:line="360" w:lineRule="auto"/>
        <w:rPr>
          <w:color w:val="222222"/>
          <w:shd w:val="clear" w:color="auto" w:fill="FFFFFF"/>
        </w:rPr>
      </w:pPr>
      <w:r w:rsidRPr="00C52964">
        <w:rPr>
          <w:b/>
          <w:bCs/>
          <w:color w:val="222222"/>
          <w:shd w:val="clear" w:color="auto" w:fill="FFFFFF"/>
        </w:rPr>
        <w:t>Macpherson</w:t>
      </w:r>
      <w:r w:rsidRPr="00C52964">
        <w:rPr>
          <w:color w:val="222222"/>
          <w:shd w:val="clear" w:color="auto" w:fill="FFFFFF"/>
        </w:rPr>
        <w:t xml:space="preserve">, J. M., </w:t>
      </w:r>
      <w:proofErr w:type="spellStart"/>
      <w:r w:rsidRPr="00C52964">
        <w:rPr>
          <w:color w:val="222222"/>
          <w:shd w:val="clear" w:color="auto" w:fill="FFFFFF"/>
        </w:rPr>
        <w:t>Horak</w:t>
      </w:r>
      <w:proofErr w:type="spellEnd"/>
      <w:r w:rsidRPr="00C52964">
        <w:rPr>
          <w:color w:val="222222"/>
          <w:shd w:val="clear" w:color="auto" w:fill="FFFFFF"/>
        </w:rPr>
        <w:t>, F. B., Dunbar, D. C., &amp; Dow, R. S. (1989). Stance dependence of automatic postural adjustments in humans. </w:t>
      </w:r>
      <w:r w:rsidRPr="00C52964">
        <w:rPr>
          <w:i/>
          <w:iCs/>
          <w:color w:val="222222"/>
          <w:shd w:val="clear" w:color="auto" w:fill="FFFFFF"/>
        </w:rPr>
        <w:t>Experimental brain research</w:t>
      </w:r>
      <w:r w:rsidRPr="00C52964">
        <w:rPr>
          <w:color w:val="222222"/>
          <w:shd w:val="clear" w:color="auto" w:fill="FFFFFF"/>
        </w:rPr>
        <w:t>, </w:t>
      </w:r>
      <w:r w:rsidRPr="00543133">
        <w:rPr>
          <w:i/>
          <w:iCs/>
          <w:color w:val="222222"/>
          <w:shd w:val="clear" w:color="auto" w:fill="FFFFFF"/>
        </w:rPr>
        <w:t>78</w:t>
      </w:r>
      <w:r w:rsidRPr="00C52964">
        <w:rPr>
          <w:color w:val="222222"/>
          <w:shd w:val="clear" w:color="auto" w:fill="FFFFFF"/>
        </w:rPr>
        <w:t>(3), 557-566.</w:t>
      </w:r>
    </w:p>
    <w:p w14:paraId="1C914359" w14:textId="741EA09C" w:rsidR="00FC5134" w:rsidRPr="00C52964" w:rsidRDefault="00FC5134">
      <w:pPr>
        <w:spacing w:line="360" w:lineRule="auto"/>
      </w:pPr>
      <w:r w:rsidRPr="00022CA2">
        <w:rPr>
          <w:b/>
          <w:bCs/>
          <w:color w:val="222222"/>
          <w:shd w:val="clear" w:color="auto" w:fill="FFFFFF"/>
        </w:rPr>
        <w:t>Merletti, R., &amp; Farina, D.</w:t>
      </w:r>
      <w:r w:rsidRPr="00C52964">
        <w:rPr>
          <w:color w:val="222222"/>
          <w:shd w:val="clear" w:color="auto" w:fill="FFFFFF"/>
        </w:rPr>
        <w:t xml:space="preserve"> (2009). Analysis of intramuscular electromyogram signals. </w:t>
      </w:r>
      <w:r w:rsidRPr="00C52964">
        <w:rPr>
          <w:i/>
          <w:iCs/>
          <w:color w:val="222222"/>
          <w:shd w:val="clear" w:color="auto" w:fill="FFFFFF"/>
        </w:rPr>
        <w:t>Philosophical Transactions of the Royal Society A: Mathematical, Physical and Engineering Sciences</w:t>
      </w:r>
      <w:r w:rsidRPr="00C52964">
        <w:rPr>
          <w:color w:val="222222"/>
          <w:shd w:val="clear" w:color="auto" w:fill="FFFFFF"/>
        </w:rPr>
        <w:t>, </w:t>
      </w:r>
      <w:r w:rsidRPr="00C52964">
        <w:rPr>
          <w:i/>
          <w:iCs/>
          <w:color w:val="222222"/>
          <w:shd w:val="clear" w:color="auto" w:fill="FFFFFF"/>
        </w:rPr>
        <w:t>367</w:t>
      </w:r>
      <w:r w:rsidRPr="00C52964">
        <w:rPr>
          <w:color w:val="222222"/>
          <w:shd w:val="clear" w:color="auto" w:fill="FFFFFF"/>
        </w:rPr>
        <w:t>(1887), 357-368.</w:t>
      </w:r>
    </w:p>
    <w:p w14:paraId="65BC4420" w14:textId="773B6228" w:rsidR="00260900" w:rsidRPr="00C52964" w:rsidRDefault="00260900">
      <w:pPr>
        <w:spacing w:line="360" w:lineRule="auto"/>
      </w:pPr>
      <w:r w:rsidRPr="00022CA2">
        <w:rPr>
          <w:b/>
          <w:bCs/>
          <w:color w:val="222222"/>
          <w:shd w:val="clear" w:color="auto" w:fill="FFFFFF"/>
        </w:rPr>
        <w:t xml:space="preserve">Milner‐Brown, H. S., Stein, R. B., &amp; </w:t>
      </w:r>
      <w:proofErr w:type="spellStart"/>
      <w:r w:rsidRPr="00022CA2">
        <w:rPr>
          <w:b/>
          <w:bCs/>
          <w:color w:val="222222"/>
          <w:shd w:val="clear" w:color="auto" w:fill="FFFFFF"/>
        </w:rPr>
        <w:t>Yemm</w:t>
      </w:r>
      <w:proofErr w:type="spellEnd"/>
      <w:r w:rsidRPr="00022CA2">
        <w:rPr>
          <w:b/>
          <w:bCs/>
          <w:color w:val="222222"/>
          <w:shd w:val="clear" w:color="auto" w:fill="FFFFFF"/>
        </w:rPr>
        <w:t>, R.</w:t>
      </w:r>
      <w:r w:rsidRPr="00C52964">
        <w:rPr>
          <w:color w:val="222222"/>
          <w:shd w:val="clear" w:color="auto" w:fill="FFFFFF"/>
        </w:rPr>
        <w:t xml:space="preserve"> (1973). The orderly recruitment of human motor units during voluntary isometric contractions. </w:t>
      </w:r>
      <w:r w:rsidRPr="00C52964">
        <w:rPr>
          <w:i/>
          <w:iCs/>
          <w:color w:val="222222"/>
          <w:shd w:val="clear" w:color="auto" w:fill="FFFFFF"/>
        </w:rPr>
        <w:t>The Journal of physiology</w:t>
      </w:r>
      <w:r w:rsidRPr="00C52964">
        <w:rPr>
          <w:color w:val="222222"/>
          <w:shd w:val="clear" w:color="auto" w:fill="FFFFFF"/>
        </w:rPr>
        <w:t>, </w:t>
      </w:r>
      <w:r w:rsidRPr="00C52964">
        <w:rPr>
          <w:i/>
          <w:iCs/>
          <w:color w:val="222222"/>
          <w:shd w:val="clear" w:color="auto" w:fill="FFFFFF"/>
        </w:rPr>
        <w:t>230</w:t>
      </w:r>
      <w:r w:rsidRPr="00C52964">
        <w:rPr>
          <w:color w:val="222222"/>
          <w:shd w:val="clear" w:color="auto" w:fill="FFFFFF"/>
        </w:rPr>
        <w:t>(2), 359-370.</w:t>
      </w:r>
    </w:p>
    <w:p w14:paraId="3BAE747E" w14:textId="77777777" w:rsidR="0098484C" w:rsidRPr="00C52964" w:rsidRDefault="0098484C">
      <w:pPr>
        <w:spacing w:line="360" w:lineRule="auto"/>
      </w:pPr>
      <w:r w:rsidRPr="00C52964">
        <w:rPr>
          <w:b/>
          <w:color w:val="222222"/>
          <w:shd w:val="clear" w:color="auto" w:fill="FFFFFF"/>
        </w:rPr>
        <w:t>Pollock, C. L., Ivanova, T. D., Hunt, M. A., &amp; Garland, S. J</w:t>
      </w:r>
      <w:r w:rsidRPr="00C52964">
        <w:rPr>
          <w:color w:val="222222"/>
          <w:shd w:val="clear" w:color="auto" w:fill="FFFFFF"/>
        </w:rPr>
        <w:t>. (2014). Motor unit recruitment and firing rate in medial gastrocnemius muscles during external perturbations in standing in humans. </w:t>
      </w:r>
      <w:r w:rsidRPr="00C52964">
        <w:rPr>
          <w:i/>
          <w:iCs/>
          <w:color w:val="222222"/>
          <w:shd w:val="clear" w:color="auto" w:fill="FFFFFF"/>
        </w:rPr>
        <w:t>Journal of neurophysiology</w:t>
      </w:r>
      <w:r w:rsidRPr="00C52964">
        <w:rPr>
          <w:color w:val="222222"/>
          <w:shd w:val="clear" w:color="auto" w:fill="FFFFFF"/>
        </w:rPr>
        <w:t>, </w:t>
      </w:r>
      <w:r w:rsidRPr="00C52964">
        <w:rPr>
          <w:i/>
          <w:iCs/>
          <w:color w:val="222222"/>
          <w:shd w:val="clear" w:color="auto" w:fill="FFFFFF"/>
        </w:rPr>
        <w:t>112</w:t>
      </w:r>
      <w:r w:rsidRPr="00C52964">
        <w:rPr>
          <w:color w:val="222222"/>
          <w:shd w:val="clear" w:color="auto" w:fill="FFFFFF"/>
        </w:rPr>
        <w:t>(7), 1678-1684.</w:t>
      </w:r>
    </w:p>
    <w:p w14:paraId="2EB7D905" w14:textId="77777777" w:rsidR="0098484C" w:rsidRPr="00C52964" w:rsidRDefault="0098484C">
      <w:pPr>
        <w:spacing w:line="360" w:lineRule="auto"/>
        <w:rPr>
          <w:color w:val="222222"/>
        </w:rPr>
      </w:pPr>
      <w:r w:rsidRPr="00C52964">
        <w:rPr>
          <w:b/>
          <w:color w:val="222222"/>
        </w:rPr>
        <w:t xml:space="preserve">Segal, R. L., &amp; Song, A. W. </w:t>
      </w:r>
      <w:r w:rsidRPr="00C52964">
        <w:rPr>
          <w:color w:val="222222"/>
        </w:rPr>
        <w:t>(2005). Nonuniform activity of human calf muscles during an exercise task. </w:t>
      </w:r>
      <w:r w:rsidRPr="00C52964">
        <w:rPr>
          <w:i/>
          <w:iCs/>
          <w:color w:val="222222"/>
        </w:rPr>
        <w:t>Archives of physical medicine and rehabilitation</w:t>
      </w:r>
      <w:r w:rsidRPr="00C52964">
        <w:rPr>
          <w:color w:val="222222"/>
        </w:rPr>
        <w:t>, </w:t>
      </w:r>
      <w:r w:rsidRPr="00C52964">
        <w:rPr>
          <w:i/>
          <w:iCs/>
          <w:color w:val="222222"/>
        </w:rPr>
        <w:t>86</w:t>
      </w:r>
      <w:r w:rsidRPr="00C52964">
        <w:rPr>
          <w:color w:val="222222"/>
        </w:rPr>
        <w:t>(10), 2013-2017.</w:t>
      </w:r>
    </w:p>
    <w:p w14:paraId="5E0D6716" w14:textId="77777777" w:rsidR="0098484C" w:rsidRPr="00906B57" w:rsidRDefault="0098484C">
      <w:pPr>
        <w:spacing w:line="360" w:lineRule="auto"/>
        <w:rPr>
          <w:lang w:val="it-IT"/>
        </w:rPr>
      </w:pPr>
      <w:r w:rsidRPr="00C52964">
        <w:rPr>
          <w:b/>
          <w:color w:val="222222"/>
          <w:shd w:val="clear" w:color="auto" w:fill="FFFFFF"/>
        </w:rPr>
        <w:t xml:space="preserve">Thomsen, M. H., </w:t>
      </w:r>
      <w:proofErr w:type="spellStart"/>
      <w:r w:rsidRPr="00C52964">
        <w:rPr>
          <w:b/>
          <w:color w:val="222222"/>
          <w:shd w:val="clear" w:color="auto" w:fill="FFFFFF"/>
        </w:rPr>
        <w:t>Støttrup</w:t>
      </w:r>
      <w:proofErr w:type="spellEnd"/>
      <w:r w:rsidRPr="00C52964">
        <w:rPr>
          <w:b/>
          <w:color w:val="222222"/>
          <w:shd w:val="clear" w:color="auto" w:fill="FFFFFF"/>
        </w:rPr>
        <w:t>, N., Larsen, F. G., Pedersen, A. M. S. K., Poulsen, A. G., &amp; Hirata, R. P.</w:t>
      </w:r>
      <w:r w:rsidRPr="00C52964">
        <w:rPr>
          <w:color w:val="222222"/>
          <w:shd w:val="clear" w:color="auto" w:fill="FFFFFF"/>
        </w:rPr>
        <w:t xml:space="preserve"> (2017). Four-way-leaning test shows larger limits of stability than a circular-leaning test. </w:t>
      </w:r>
      <w:proofErr w:type="spellStart"/>
      <w:r w:rsidRPr="00906B57">
        <w:rPr>
          <w:i/>
          <w:iCs/>
          <w:color w:val="222222"/>
          <w:shd w:val="clear" w:color="auto" w:fill="FFFFFF"/>
          <w:lang w:val="it-IT"/>
        </w:rPr>
        <w:t>Gait</w:t>
      </w:r>
      <w:proofErr w:type="spellEnd"/>
      <w:r w:rsidRPr="00906B57">
        <w:rPr>
          <w:i/>
          <w:iCs/>
          <w:color w:val="222222"/>
          <w:shd w:val="clear" w:color="auto" w:fill="FFFFFF"/>
          <w:lang w:val="it-IT"/>
        </w:rPr>
        <w:t xml:space="preserve"> &amp; posture</w:t>
      </w:r>
      <w:r w:rsidRPr="00906B57">
        <w:rPr>
          <w:color w:val="222222"/>
          <w:shd w:val="clear" w:color="auto" w:fill="FFFFFF"/>
          <w:lang w:val="it-IT"/>
        </w:rPr>
        <w:t>, </w:t>
      </w:r>
      <w:r w:rsidRPr="00906B57">
        <w:rPr>
          <w:i/>
          <w:iCs/>
          <w:color w:val="222222"/>
          <w:shd w:val="clear" w:color="auto" w:fill="FFFFFF"/>
          <w:lang w:val="it-IT"/>
        </w:rPr>
        <w:t>51</w:t>
      </w:r>
      <w:r w:rsidRPr="00906B57">
        <w:rPr>
          <w:color w:val="222222"/>
          <w:shd w:val="clear" w:color="auto" w:fill="FFFFFF"/>
          <w:lang w:val="it-IT"/>
        </w:rPr>
        <w:t>, 10-13.</w:t>
      </w:r>
    </w:p>
    <w:p w14:paraId="4338A1C4" w14:textId="77777777" w:rsidR="0098484C" w:rsidRPr="00C52964" w:rsidRDefault="0098484C">
      <w:pPr>
        <w:spacing w:line="360" w:lineRule="auto"/>
      </w:pPr>
      <w:r w:rsidRPr="00906B57">
        <w:rPr>
          <w:b/>
          <w:lang w:val="it-IT"/>
        </w:rPr>
        <w:t xml:space="preserve">Vieira, T. M., Loram, I. D., </w:t>
      </w:r>
      <w:proofErr w:type="spellStart"/>
      <w:r w:rsidRPr="00906B57">
        <w:rPr>
          <w:b/>
          <w:lang w:val="it-IT"/>
        </w:rPr>
        <w:t>Muceli</w:t>
      </w:r>
      <w:proofErr w:type="spellEnd"/>
      <w:r w:rsidRPr="00906B57">
        <w:rPr>
          <w:b/>
          <w:lang w:val="it-IT"/>
        </w:rPr>
        <w:t>, S., Merletti, R., &amp; Farina, D</w:t>
      </w:r>
      <w:r w:rsidRPr="00906B57">
        <w:rPr>
          <w:lang w:val="it-IT"/>
        </w:rPr>
        <w:t xml:space="preserve">. (2011). </w:t>
      </w:r>
      <w:r w:rsidRPr="00C52964">
        <w:t>Postural activation of the human medial gastrocnemius muscle: are the muscle units spatially localised?. The Journal of physiology, 589(2), 431-443.</w:t>
      </w:r>
    </w:p>
    <w:p w14:paraId="6EA2AFD2" w14:textId="77777777" w:rsidR="0098484C" w:rsidRPr="00C52964" w:rsidRDefault="0098484C">
      <w:pPr>
        <w:spacing w:line="360" w:lineRule="auto"/>
        <w:rPr>
          <w:color w:val="222222"/>
        </w:rPr>
      </w:pPr>
      <w:r w:rsidRPr="00C52964">
        <w:rPr>
          <w:b/>
          <w:color w:val="222222"/>
        </w:rPr>
        <w:lastRenderedPageBreak/>
        <w:t xml:space="preserve">Vieira, T. M., Loram, I. D., </w:t>
      </w:r>
      <w:proofErr w:type="spellStart"/>
      <w:r w:rsidRPr="00C52964">
        <w:rPr>
          <w:b/>
          <w:color w:val="222222"/>
        </w:rPr>
        <w:t>Muceli</w:t>
      </w:r>
      <w:proofErr w:type="spellEnd"/>
      <w:r w:rsidRPr="00C52964">
        <w:rPr>
          <w:b/>
          <w:color w:val="222222"/>
        </w:rPr>
        <w:t>, S., Merletti, R., &amp; Farina, D.</w:t>
      </w:r>
      <w:r w:rsidRPr="00C52964">
        <w:rPr>
          <w:color w:val="222222"/>
        </w:rPr>
        <w:t xml:space="preserve"> (2012). Recruitment of motor units in the medial gastrocnemius muscle during human quiet standing: is recruitment intermittent? What triggers recruitment?. </w:t>
      </w:r>
      <w:r w:rsidRPr="00C52964">
        <w:rPr>
          <w:i/>
          <w:iCs/>
          <w:color w:val="222222"/>
        </w:rPr>
        <w:t>Journal of neurophysiology</w:t>
      </w:r>
      <w:r w:rsidRPr="00C52964">
        <w:rPr>
          <w:color w:val="222222"/>
        </w:rPr>
        <w:t>, </w:t>
      </w:r>
      <w:r w:rsidRPr="00C52964">
        <w:rPr>
          <w:i/>
          <w:iCs/>
          <w:color w:val="222222"/>
        </w:rPr>
        <w:t>107</w:t>
      </w:r>
      <w:r w:rsidRPr="00C52964">
        <w:rPr>
          <w:color w:val="222222"/>
        </w:rPr>
        <w:t>(2), 666-676.</w:t>
      </w:r>
    </w:p>
    <w:p w14:paraId="72400066" w14:textId="1C0C614B" w:rsidR="0098484C" w:rsidRPr="00C52964" w:rsidRDefault="0098484C">
      <w:pPr>
        <w:spacing w:line="360" w:lineRule="auto"/>
        <w:rPr>
          <w:color w:val="222222"/>
          <w:shd w:val="clear" w:color="auto" w:fill="FFFFFF"/>
        </w:rPr>
      </w:pPr>
      <w:r w:rsidRPr="00C52964">
        <w:rPr>
          <w:b/>
          <w:bCs/>
          <w:color w:val="222222"/>
          <w:shd w:val="clear" w:color="auto" w:fill="FFFFFF"/>
        </w:rPr>
        <w:t>Vieira, T. M., Merletti, R., &amp; Mesin, L.</w:t>
      </w:r>
      <w:r w:rsidRPr="00C52964">
        <w:rPr>
          <w:color w:val="222222"/>
          <w:shd w:val="clear" w:color="auto" w:fill="FFFFFF"/>
        </w:rPr>
        <w:t xml:space="preserve"> (2010). Automatic segmentation of surface EMG images: Improving the estimation of neuromuscular activity. </w:t>
      </w:r>
      <w:r w:rsidRPr="00C52964">
        <w:rPr>
          <w:i/>
          <w:iCs/>
          <w:color w:val="222222"/>
          <w:shd w:val="clear" w:color="auto" w:fill="FFFFFF"/>
        </w:rPr>
        <w:t>Journal of biomechanics</w:t>
      </w:r>
      <w:r w:rsidRPr="00C52964">
        <w:rPr>
          <w:color w:val="222222"/>
          <w:shd w:val="clear" w:color="auto" w:fill="FFFFFF"/>
        </w:rPr>
        <w:t>, </w:t>
      </w:r>
      <w:r w:rsidRPr="00C52964">
        <w:rPr>
          <w:i/>
          <w:iCs/>
          <w:color w:val="222222"/>
          <w:shd w:val="clear" w:color="auto" w:fill="FFFFFF"/>
        </w:rPr>
        <w:t>43</w:t>
      </w:r>
      <w:r w:rsidRPr="00C52964">
        <w:rPr>
          <w:color w:val="222222"/>
          <w:shd w:val="clear" w:color="auto" w:fill="FFFFFF"/>
        </w:rPr>
        <w:t>(11), 2149-2158.</w:t>
      </w:r>
    </w:p>
    <w:p w14:paraId="0CED8845" w14:textId="5D48291C" w:rsidR="00C52964" w:rsidRPr="00C52964" w:rsidRDefault="00FC5134" w:rsidP="00C52964">
      <w:pPr>
        <w:spacing w:line="360" w:lineRule="auto"/>
        <w:rPr>
          <w:color w:val="222222"/>
          <w:shd w:val="clear" w:color="auto" w:fill="FFFFFF"/>
        </w:rPr>
      </w:pPr>
      <w:r w:rsidRPr="00022CA2">
        <w:rPr>
          <w:b/>
          <w:bCs/>
          <w:color w:val="222222"/>
          <w:shd w:val="clear" w:color="auto" w:fill="FFFFFF"/>
        </w:rPr>
        <w:t xml:space="preserve">Vieira, T. M., Botter, A., </w:t>
      </w:r>
      <w:proofErr w:type="spellStart"/>
      <w:r w:rsidRPr="00022CA2">
        <w:rPr>
          <w:b/>
          <w:bCs/>
          <w:color w:val="222222"/>
          <w:shd w:val="clear" w:color="auto" w:fill="FFFFFF"/>
        </w:rPr>
        <w:t>Muceli</w:t>
      </w:r>
      <w:proofErr w:type="spellEnd"/>
      <w:r w:rsidRPr="00022CA2">
        <w:rPr>
          <w:b/>
          <w:bCs/>
          <w:color w:val="222222"/>
          <w:shd w:val="clear" w:color="auto" w:fill="FFFFFF"/>
        </w:rPr>
        <w:t>, S., &amp; Farina, D.</w:t>
      </w:r>
      <w:r w:rsidRPr="00C52964">
        <w:rPr>
          <w:color w:val="222222"/>
          <w:shd w:val="clear" w:color="auto" w:fill="FFFFFF"/>
        </w:rPr>
        <w:t xml:space="preserve"> (2017). Specificity of surface EMG recordings for gastrocnemius during upright standing. </w:t>
      </w:r>
      <w:r w:rsidRPr="00C52964">
        <w:rPr>
          <w:i/>
          <w:iCs/>
          <w:color w:val="222222"/>
          <w:shd w:val="clear" w:color="auto" w:fill="FFFFFF"/>
        </w:rPr>
        <w:t>Scientific reports</w:t>
      </w:r>
      <w:r w:rsidRPr="00C52964">
        <w:rPr>
          <w:color w:val="222222"/>
          <w:shd w:val="clear" w:color="auto" w:fill="FFFFFF"/>
        </w:rPr>
        <w:t>, </w:t>
      </w:r>
      <w:r w:rsidRPr="00C52964">
        <w:rPr>
          <w:i/>
          <w:iCs/>
          <w:color w:val="222222"/>
          <w:shd w:val="clear" w:color="auto" w:fill="FFFFFF"/>
        </w:rPr>
        <w:t>7</w:t>
      </w:r>
      <w:r w:rsidRPr="00C52964">
        <w:rPr>
          <w:color w:val="222222"/>
          <w:shd w:val="clear" w:color="auto" w:fill="FFFFFF"/>
        </w:rPr>
        <w:t>(1), 1-11.</w:t>
      </w:r>
    </w:p>
    <w:p w14:paraId="44BA5E23" w14:textId="12DDAAC3" w:rsidR="005F1EC0" w:rsidRPr="00C52964" w:rsidRDefault="00C52964" w:rsidP="00C52964">
      <w:pPr>
        <w:spacing w:line="360" w:lineRule="auto"/>
        <w:rPr>
          <w:color w:val="222222"/>
          <w:shd w:val="clear" w:color="auto" w:fill="FFFFFF"/>
        </w:rPr>
      </w:pPr>
      <w:r w:rsidRPr="00022CA2">
        <w:rPr>
          <w:b/>
          <w:bCs/>
          <w:color w:val="222222"/>
          <w:shd w:val="clear" w:color="auto" w:fill="FFFFFF"/>
        </w:rPr>
        <w:t>Vieira, T. M., &amp; Botter, A.</w:t>
      </w:r>
      <w:r w:rsidRPr="00C52964">
        <w:rPr>
          <w:color w:val="222222"/>
          <w:shd w:val="clear" w:color="auto" w:fill="FFFFFF"/>
        </w:rPr>
        <w:t xml:space="preserve"> (2021). The Accurate Assessment of Muscle Excitation Requires the Detection of Multiple Surface Electromyograms. </w:t>
      </w:r>
      <w:r w:rsidRPr="00C52964">
        <w:rPr>
          <w:i/>
          <w:iCs/>
          <w:color w:val="222222"/>
          <w:shd w:val="clear" w:color="auto" w:fill="FFFFFF"/>
        </w:rPr>
        <w:t>Exercise and Sport Sciences Reviews</w:t>
      </w:r>
      <w:r w:rsidRPr="00C52964">
        <w:rPr>
          <w:color w:val="222222"/>
          <w:shd w:val="clear" w:color="auto" w:fill="FFFFFF"/>
        </w:rPr>
        <w:t>, </w:t>
      </w:r>
      <w:r w:rsidRPr="00C52964">
        <w:rPr>
          <w:i/>
          <w:iCs/>
          <w:color w:val="222222"/>
          <w:shd w:val="clear" w:color="auto" w:fill="FFFFFF"/>
        </w:rPr>
        <w:t>49</w:t>
      </w:r>
      <w:r w:rsidRPr="00C52964">
        <w:rPr>
          <w:color w:val="222222"/>
          <w:shd w:val="clear" w:color="auto" w:fill="FFFFFF"/>
        </w:rPr>
        <w:t>(1), 23-34.</w:t>
      </w:r>
    </w:p>
    <w:p w14:paraId="02620570" w14:textId="77777777" w:rsidR="00C52964" w:rsidRPr="00C52964" w:rsidRDefault="00C52964" w:rsidP="00C52964">
      <w:r w:rsidRPr="00022CA2">
        <w:rPr>
          <w:b/>
          <w:bCs/>
          <w:color w:val="222222"/>
          <w:shd w:val="clear" w:color="auto" w:fill="FFFFFF"/>
        </w:rPr>
        <w:t xml:space="preserve">Watanabe, K., </w:t>
      </w:r>
      <w:proofErr w:type="spellStart"/>
      <w:r w:rsidRPr="00022CA2">
        <w:rPr>
          <w:b/>
          <w:bCs/>
          <w:color w:val="222222"/>
          <w:shd w:val="clear" w:color="auto" w:fill="FFFFFF"/>
        </w:rPr>
        <w:t>Kouzaki</w:t>
      </w:r>
      <w:proofErr w:type="spellEnd"/>
      <w:r w:rsidRPr="00022CA2">
        <w:rPr>
          <w:b/>
          <w:bCs/>
          <w:color w:val="222222"/>
          <w:shd w:val="clear" w:color="auto" w:fill="FFFFFF"/>
        </w:rPr>
        <w:t xml:space="preserve">, M., &amp; </w:t>
      </w:r>
      <w:proofErr w:type="spellStart"/>
      <w:r w:rsidRPr="00022CA2">
        <w:rPr>
          <w:b/>
          <w:bCs/>
          <w:color w:val="222222"/>
          <w:shd w:val="clear" w:color="auto" w:fill="FFFFFF"/>
        </w:rPr>
        <w:t>Moritani</w:t>
      </w:r>
      <w:proofErr w:type="spellEnd"/>
      <w:r w:rsidRPr="00022CA2">
        <w:rPr>
          <w:b/>
          <w:bCs/>
          <w:color w:val="222222"/>
          <w:shd w:val="clear" w:color="auto" w:fill="FFFFFF"/>
        </w:rPr>
        <w:t>, T.</w:t>
      </w:r>
      <w:r w:rsidRPr="00022CA2">
        <w:rPr>
          <w:color w:val="222222"/>
          <w:shd w:val="clear" w:color="auto" w:fill="FFFFFF"/>
        </w:rPr>
        <w:t xml:space="preserve"> (2013). Region‐specific myoelectric manifestations of fatigue in human rectus femoris muscle. </w:t>
      </w:r>
      <w:r w:rsidRPr="00022CA2">
        <w:rPr>
          <w:i/>
          <w:iCs/>
          <w:color w:val="222222"/>
          <w:shd w:val="clear" w:color="auto" w:fill="FFFFFF"/>
        </w:rPr>
        <w:t>Muscle &amp; nerve</w:t>
      </w:r>
      <w:r w:rsidRPr="00022CA2">
        <w:rPr>
          <w:color w:val="222222"/>
          <w:shd w:val="clear" w:color="auto" w:fill="FFFFFF"/>
        </w:rPr>
        <w:t>, </w:t>
      </w:r>
      <w:r w:rsidRPr="00022CA2">
        <w:rPr>
          <w:i/>
          <w:iCs/>
          <w:color w:val="222222"/>
          <w:shd w:val="clear" w:color="auto" w:fill="FFFFFF"/>
        </w:rPr>
        <w:t>48</w:t>
      </w:r>
      <w:r w:rsidRPr="00022CA2">
        <w:rPr>
          <w:color w:val="222222"/>
          <w:shd w:val="clear" w:color="auto" w:fill="FFFFFF"/>
        </w:rPr>
        <w:t>(2), 226-234.</w:t>
      </w:r>
    </w:p>
    <w:p w14:paraId="5CECB73B" w14:textId="77777777" w:rsidR="00C52964" w:rsidRDefault="00C52964" w:rsidP="00C52964">
      <w:pPr>
        <w:spacing w:line="360" w:lineRule="auto"/>
        <w:rPr>
          <w:lang w:val="en-US"/>
        </w:rPr>
      </w:pPr>
    </w:p>
    <w:sectPr w:rsidR="00C52964" w:rsidSect="006626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32DD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CC7BD3"/>
    <w:multiLevelType w:val="hybridMultilevel"/>
    <w:tmpl w:val="FC947D10"/>
    <w:lvl w:ilvl="0" w:tplc="3EB88D0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8040D"/>
    <w:multiLevelType w:val="hybridMultilevel"/>
    <w:tmpl w:val="A8123888"/>
    <w:lvl w:ilvl="0" w:tplc="F3D255EC">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4C6"/>
    <w:rsid w:val="0000350F"/>
    <w:rsid w:val="00004EA6"/>
    <w:rsid w:val="00014551"/>
    <w:rsid w:val="00016CE2"/>
    <w:rsid w:val="00022CA2"/>
    <w:rsid w:val="0002735B"/>
    <w:rsid w:val="00031B80"/>
    <w:rsid w:val="00033CA8"/>
    <w:rsid w:val="00034362"/>
    <w:rsid w:val="00053808"/>
    <w:rsid w:val="00064164"/>
    <w:rsid w:val="0007012B"/>
    <w:rsid w:val="00070F92"/>
    <w:rsid w:val="000A2670"/>
    <w:rsid w:val="000A3A99"/>
    <w:rsid w:val="000A5272"/>
    <w:rsid w:val="000B543E"/>
    <w:rsid w:val="000D4D7C"/>
    <w:rsid w:val="000E1419"/>
    <w:rsid w:val="000E2ED5"/>
    <w:rsid w:val="000F5BC5"/>
    <w:rsid w:val="00102543"/>
    <w:rsid w:val="00104A62"/>
    <w:rsid w:val="001055C2"/>
    <w:rsid w:val="001201A7"/>
    <w:rsid w:val="00134160"/>
    <w:rsid w:val="0014070D"/>
    <w:rsid w:val="00150ED8"/>
    <w:rsid w:val="00154923"/>
    <w:rsid w:val="001718A3"/>
    <w:rsid w:val="00185032"/>
    <w:rsid w:val="00187025"/>
    <w:rsid w:val="001945B9"/>
    <w:rsid w:val="00195122"/>
    <w:rsid w:val="00195A3E"/>
    <w:rsid w:val="001A15DE"/>
    <w:rsid w:val="001A1A49"/>
    <w:rsid w:val="001B0315"/>
    <w:rsid w:val="001B5B5F"/>
    <w:rsid w:val="001C3271"/>
    <w:rsid w:val="001D10E1"/>
    <w:rsid w:val="00202C33"/>
    <w:rsid w:val="00212485"/>
    <w:rsid w:val="00215B4C"/>
    <w:rsid w:val="00230BAD"/>
    <w:rsid w:val="00245D17"/>
    <w:rsid w:val="00246EB1"/>
    <w:rsid w:val="00250B4A"/>
    <w:rsid w:val="00251E5D"/>
    <w:rsid w:val="00257ABE"/>
    <w:rsid w:val="00260506"/>
    <w:rsid w:val="00260900"/>
    <w:rsid w:val="00260C2F"/>
    <w:rsid w:val="00267329"/>
    <w:rsid w:val="00277686"/>
    <w:rsid w:val="002968FC"/>
    <w:rsid w:val="00297C81"/>
    <w:rsid w:val="002A0D17"/>
    <w:rsid w:val="002A28BB"/>
    <w:rsid w:val="002A58A8"/>
    <w:rsid w:val="002B1DC2"/>
    <w:rsid w:val="002B243F"/>
    <w:rsid w:val="002B7646"/>
    <w:rsid w:val="002C385F"/>
    <w:rsid w:val="002C5843"/>
    <w:rsid w:val="002C6871"/>
    <w:rsid w:val="002F1CD2"/>
    <w:rsid w:val="00301B6E"/>
    <w:rsid w:val="00302F28"/>
    <w:rsid w:val="00312A9B"/>
    <w:rsid w:val="00314E06"/>
    <w:rsid w:val="00317191"/>
    <w:rsid w:val="003213E0"/>
    <w:rsid w:val="00326BDA"/>
    <w:rsid w:val="00331F31"/>
    <w:rsid w:val="00333F4E"/>
    <w:rsid w:val="003412D0"/>
    <w:rsid w:val="00342EBE"/>
    <w:rsid w:val="0034604D"/>
    <w:rsid w:val="00351D58"/>
    <w:rsid w:val="00353AFB"/>
    <w:rsid w:val="00364676"/>
    <w:rsid w:val="0036624A"/>
    <w:rsid w:val="00366E47"/>
    <w:rsid w:val="00371379"/>
    <w:rsid w:val="003877D3"/>
    <w:rsid w:val="003C2D39"/>
    <w:rsid w:val="003C730A"/>
    <w:rsid w:val="003E70D5"/>
    <w:rsid w:val="003F7A44"/>
    <w:rsid w:val="00404010"/>
    <w:rsid w:val="00407FAB"/>
    <w:rsid w:val="00412A06"/>
    <w:rsid w:val="00416F98"/>
    <w:rsid w:val="00420AE5"/>
    <w:rsid w:val="004359AE"/>
    <w:rsid w:val="004414D6"/>
    <w:rsid w:val="004456AB"/>
    <w:rsid w:val="00451F1A"/>
    <w:rsid w:val="004733C8"/>
    <w:rsid w:val="004B3898"/>
    <w:rsid w:val="004D15AE"/>
    <w:rsid w:val="004D2BE6"/>
    <w:rsid w:val="004D3770"/>
    <w:rsid w:val="004D4BCD"/>
    <w:rsid w:val="004D6E08"/>
    <w:rsid w:val="004D7715"/>
    <w:rsid w:val="004D792C"/>
    <w:rsid w:val="004E4400"/>
    <w:rsid w:val="00500F62"/>
    <w:rsid w:val="00513DB7"/>
    <w:rsid w:val="005146D7"/>
    <w:rsid w:val="00521645"/>
    <w:rsid w:val="00521769"/>
    <w:rsid w:val="00524D9F"/>
    <w:rsid w:val="00526781"/>
    <w:rsid w:val="005343BC"/>
    <w:rsid w:val="00543133"/>
    <w:rsid w:val="0056239B"/>
    <w:rsid w:val="00564A16"/>
    <w:rsid w:val="005904BC"/>
    <w:rsid w:val="00592455"/>
    <w:rsid w:val="005B351D"/>
    <w:rsid w:val="005B5758"/>
    <w:rsid w:val="005C14D9"/>
    <w:rsid w:val="005C1EC8"/>
    <w:rsid w:val="005C50AF"/>
    <w:rsid w:val="005C5EBE"/>
    <w:rsid w:val="005C74C6"/>
    <w:rsid w:val="005D3E2A"/>
    <w:rsid w:val="005E0FF5"/>
    <w:rsid w:val="005E6133"/>
    <w:rsid w:val="005F1EC0"/>
    <w:rsid w:val="0061694C"/>
    <w:rsid w:val="00620CB5"/>
    <w:rsid w:val="0062203F"/>
    <w:rsid w:val="00624A8D"/>
    <w:rsid w:val="00625D77"/>
    <w:rsid w:val="0063219F"/>
    <w:rsid w:val="00643EA5"/>
    <w:rsid w:val="0066268D"/>
    <w:rsid w:val="0067346F"/>
    <w:rsid w:val="0068663E"/>
    <w:rsid w:val="006879AE"/>
    <w:rsid w:val="006937EE"/>
    <w:rsid w:val="006A0FE5"/>
    <w:rsid w:val="006B3640"/>
    <w:rsid w:val="006B73F4"/>
    <w:rsid w:val="006C2398"/>
    <w:rsid w:val="006C6122"/>
    <w:rsid w:val="006D4995"/>
    <w:rsid w:val="006E1FCF"/>
    <w:rsid w:val="006F3444"/>
    <w:rsid w:val="00700B40"/>
    <w:rsid w:val="00710040"/>
    <w:rsid w:val="00717931"/>
    <w:rsid w:val="00717EFB"/>
    <w:rsid w:val="007506BC"/>
    <w:rsid w:val="00752E9A"/>
    <w:rsid w:val="007553AC"/>
    <w:rsid w:val="0076551D"/>
    <w:rsid w:val="00767B8D"/>
    <w:rsid w:val="00770A05"/>
    <w:rsid w:val="00770F91"/>
    <w:rsid w:val="00771AAD"/>
    <w:rsid w:val="00777DC0"/>
    <w:rsid w:val="00777FD9"/>
    <w:rsid w:val="00781EA9"/>
    <w:rsid w:val="0078489E"/>
    <w:rsid w:val="00784B5C"/>
    <w:rsid w:val="007A58DA"/>
    <w:rsid w:val="007B0229"/>
    <w:rsid w:val="007C25E9"/>
    <w:rsid w:val="007C655B"/>
    <w:rsid w:val="007D556B"/>
    <w:rsid w:val="007F1BE2"/>
    <w:rsid w:val="008015C6"/>
    <w:rsid w:val="00806E95"/>
    <w:rsid w:val="008119BD"/>
    <w:rsid w:val="00827009"/>
    <w:rsid w:val="0083401A"/>
    <w:rsid w:val="00835152"/>
    <w:rsid w:val="0084476E"/>
    <w:rsid w:val="008527BF"/>
    <w:rsid w:val="0086698B"/>
    <w:rsid w:val="00867DE7"/>
    <w:rsid w:val="008D1DCF"/>
    <w:rsid w:val="008D53E5"/>
    <w:rsid w:val="008E54C8"/>
    <w:rsid w:val="008F6BCD"/>
    <w:rsid w:val="008F7B7E"/>
    <w:rsid w:val="00904C53"/>
    <w:rsid w:val="00906B57"/>
    <w:rsid w:val="00910785"/>
    <w:rsid w:val="00920469"/>
    <w:rsid w:val="00923AC3"/>
    <w:rsid w:val="00924423"/>
    <w:rsid w:val="00924A07"/>
    <w:rsid w:val="0092540E"/>
    <w:rsid w:val="009406BB"/>
    <w:rsid w:val="00957485"/>
    <w:rsid w:val="00963B96"/>
    <w:rsid w:val="009745C5"/>
    <w:rsid w:val="0098484C"/>
    <w:rsid w:val="009B2FEA"/>
    <w:rsid w:val="009C3A21"/>
    <w:rsid w:val="009C6E94"/>
    <w:rsid w:val="009F31A7"/>
    <w:rsid w:val="00A10AB0"/>
    <w:rsid w:val="00A128BA"/>
    <w:rsid w:val="00A13F88"/>
    <w:rsid w:val="00A2468F"/>
    <w:rsid w:val="00A34CB3"/>
    <w:rsid w:val="00A4177B"/>
    <w:rsid w:val="00A70BA3"/>
    <w:rsid w:val="00A71514"/>
    <w:rsid w:val="00A76BB3"/>
    <w:rsid w:val="00A8174C"/>
    <w:rsid w:val="00A90A7D"/>
    <w:rsid w:val="00AA381B"/>
    <w:rsid w:val="00AB78D3"/>
    <w:rsid w:val="00AC3D48"/>
    <w:rsid w:val="00AC5C8B"/>
    <w:rsid w:val="00AD4EB6"/>
    <w:rsid w:val="00AD55DC"/>
    <w:rsid w:val="00AE4768"/>
    <w:rsid w:val="00B1078F"/>
    <w:rsid w:val="00B10E63"/>
    <w:rsid w:val="00B13F5E"/>
    <w:rsid w:val="00B3114A"/>
    <w:rsid w:val="00B3296B"/>
    <w:rsid w:val="00B3435E"/>
    <w:rsid w:val="00B37BD8"/>
    <w:rsid w:val="00B40743"/>
    <w:rsid w:val="00B417CA"/>
    <w:rsid w:val="00B55AE4"/>
    <w:rsid w:val="00B60007"/>
    <w:rsid w:val="00B625B5"/>
    <w:rsid w:val="00B63991"/>
    <w:rsid w:val="00B6460D"/>
    <w:rsid w:val="00B660A3"/>
    <w:rsid w:val="00B7181D"/>
    <w:rsid w:val="00B8268F"/>
    <w:rsid w:val="00B86A20"/>
    <w:rsid w:val="00BA47AA"/>
    <w:rsid w:val="00BB619D"/>
    <w:rsid w:val="00BC1058"/>
    <w:rsid w:val="00BC1313"/>
    <w:rsid w:val="00BE3E16"/>
    <w:rsid w:val="00BF1FC0"/>
    <w:rsid w:val="00BF2015"/>
    <w:rsid w:val="00C0704B"/>
    <w:rsid w:val="00C10370"/>
    <w:rsid w:val="00C15323"/>
    <w:rsid w:val="00C154E0"/>
    <w:rsid w:val="00C22EAF"/>
    <w:rsid w:val="00C34C65"/>
    <w:rsid w:val="00C359C8"/>
    <w:rsid w:val="00C4304E"/>
    <w:rsid w:val="00C46CDA"/>
    <w:rsid w:val="00C50BB5"/>
    <w:rsid w:val="00C52964"/>
    <w:rsid w:val="00C61E79"/>
    <w:rsid w:val="00C633D1"/>
    <w:rsid w:val="00C63B84"/>
    <w:rsid w:val="00C72CE6"/>
    <w:rsid w:val="00C847D6"/>
    <w:rsid w:val="00C85533"/>
    <w:rsid w:val="00C94E86"/>
    <w:rsid w:val="00C94F1A"/>
    <w:rsid w:val="00CA218E"/>
    <w:rsid w:val="00CB33B3"/>
    <w:rsid w:val="00CC2EEC"/>
    <w:rsid w:val="00CD10D6"/>
    <w:rsid w:val="00CF1219"/>
    <w:rsid w:val="00CF571B"/>
    <w:rsid w:val="00D10FC3"/>
    <w:rsid w:val="00D15856"/>
    <w:rsid w:val="00D24A28"/>
    <w:rsid w:val="00D24CEC"/>
    <w:rsid w:val="00D4397E"/>
    <w:rsid w:val="00D458B6"/>
    <w:rsid w:val="00D51AFA"/>
    <w:rsid w:val="00D56288"/>
    <w:rsid w:val="00D60529"/>
    <w:rsid w:val="00D615F4"/>
    <w:rsid w:val="00D81BF6"/>
    <w:rsid w:val="00D84DE3"/>
    <w:rsid w:val="00D8555E"/>
    <w:rsid w:val="00D87F3A"/>
    <w:rsid w:val="00D930F9"/>
    <w:rsid w:val="00DD08D2"/>
    <w:rsid w:val="00DD10E9"/>
    <w:rsid w:val="00DD7A45"/>
    <w:rsid w:val="00DE1DC9"/>
    <w:rsid w:val="00DF089B"/>
    <w:rsid w:val="00DF245D"/>
    <w:rsid w:val="00E17E5D"/>
    <w:rsid w:val="00E254C7"/>
    <w:rsid w:val="00E32280"/>
    <w:rsid w:val="00E33A70"/>
    <w:rsid w:val="00E35516"/>
    <w:rsid w:val="00E379A0"/>
    <w:rsid w:val="00E37CFE"/>
    <w:rsid w:val="00E45B41"/>
    <w:rsid w:val="00E47601"/>
    <w:rsid w:val="00E74AA7"/>
    <w:rsid w:val="00E80529"/>
    <w:rsid w:val="00E92C03"/>
    <w:rsid w:val="00E95EFA"/>
    <w:rsid w:val="00EA3CED"/>
    <w:rsid w:val="00EB7B8C"/>
    <w:rsid w:val="00EC157F"/>
    <w:rsid w:val="00EC40D2"/>
    <w:rsid w:val="00EC4A8F"/>
    <w:rsid w:val="00EE36A8"/>
    <w:rsid w:val="00EE3CD8"/>
    <w:rsid w:val="00EE7488"/>
    <w:rsid w:val="00EF39A8"/>
    <w:rsid w:val="00F06668"/>
    <w:rsid w:val="00F124A0"/>
    <w:rsid w:val="00F1520F"/>
    <w:rsid w:val="00F3302D"/>
    <w:rsid w:val="00F4363A"/>
    <w:rsid w:val="00F51AB7"/>
    <w:rsid w:val="00F565A3"/>
    <w:rsid w:val="00F57CC4"/>
    <w:rsid w:val="00F77598"/>
    <w:rsid w:val="00FA0105"/>
    <w:rsid w:val="00FA477D"/>
    <w:rsid w:val="00FC0729"/>
    <w:rsid w:val="00FC5134"/>
    <w:rsid w:val="00FD66E8"/>
    <w:rsid w:val="00FD6856"/>
    <w:rsid w:val="00FE2319"/>
    <w:rsid w:val="00FE3E4F"/>
    <w:rsid w:val="00FF2F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9298"/>
  <w15:chartTrackingRefBased/>
  <w15:docId w15:val="{D683BAB5-893E-E647-8188-9C056426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9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4C6"/>
    <w:rPr>
      <w:rFonts w:eastAsiaTheme="minorHAnsi"/>
      <w:sz w:val="18"/>
      <w:szCs w:val="18"/>
    </w:rPr>
  </w:style>
  <w:style w:type="character" w:customStyle="1" w:styleId="BalloonTextChar">
    <w:name w:val="Balloon Text Char"/>
    <w:basedOn w:val="DefaultParagraphFont"/>
    <w:link w:val="BalloonText"/>
    <w:uiPriority w:val="99"/>
    <w:semiHidden/>
    <w:rsid w:val="005C74C6"/>
    <w:rPr>
      <w:rFonts w:ascii="Times New Roman" w:hAnsi="Times New Roman" w:cs="Times New Roman"/>
      <w:sz w:val="18"/>
      <w:szCs w:val="18"/>
    </w:rPr>
  </w:style>
  <w:style w:type="character" w:styleId="PlaceholderText">
    <w:name w:val="Placeholder Text"/>
    <w:basedOn w:val="DefaultParagraphFont"/>
    <w:uiPriority w:val="99"/>
    <w:semiHidden/>
    <w:rsid w:val="005C5EBE"/>
    <w:rPr>
      <w:color w:val="808080"/>
    </w:rPr>
  </w:style>
  <w:style w:type="character" w:styleId="CommentReference">
    <w:name w:val="annotation reference"/>
    <w:basedOn w:val="DefaultParagraphFont"/>
    <w:uiPriority w:val="99"/>
    <w:semiHidden/>
    <w:unhideWhenUsed/>
    <w:rsid w:val="00C72CE6"/>
    <w:rPr>
      <w:sz w:val="16"/>
      <w:szCs w:val="16"/>
    </w:rPr>
  </w:style>
  <w:style w:type="paragraph" w:styleId="CommentText">
    <w:name w:val="annotation text"/>
    <w:basedOn w:val="Normal"/>
    <w:link w:val="CommentTextChar"/>
    <w:uiPriority w:val="99"/>
    <w:unhideWhenUsed/>
    <w:rsid w:val="00C72CE6"/>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72CE6"/>
    <w:rPr>
      <w:sz w:val="20"/>
      <w:szCs w:val="20"/>
    </w:rPr>
  </w:style>
  <w:style w:type="paragraph" w:styleId="CommentSubject">
    <w:name w:val="annotation subject"/>
    <w:basedOn w:val="CommentText"/>
    <w:next w:val="CommentText"/>
    <w:link w:val="CommentSubjectChar"/>
    <w:uiPriority w:val="99"/>
    <w:semiHidden/>
    <w:unhideWhenUsed/>
    <w:rsid w:val="00C72CE6"/>
    <w:rPr>
      <w:b/>
      <w:bCs/>
    </w:rPr>
  </w:style>
  <w:style w:type="character" w:customStyle="1" w:styleId="CommentSubjectChar">
    <w:name w:val="Comment Subject Char"/>
    <w:basedOn w:val="CommentTextChar"/>
    <w:link w:val="CommentSubject"/>
    <w:uiPriority w:val="99"/>
    <w:semiHidden/>
    <w:rsid w:val="00C72CE6"/>
    <w:rPr>
      <w:b/>
      <w:bCs/>
      <w:sz w:val="20"/>
      <w:szCs w:val="20"/>
    </w:rPr>
  </w:style>
  <w:style w:type="paragraph" w:styleId="ListParagraph">
    <w:name w:val="List Paragraph"/>
    <w:basedOn w:val="Normal"/>
    <w:uiPriority w:val="34"/>
    <w:qFormat/>
    <w:rsid w:val="00957485"/>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2C385F"/>
    <w:rPr>
      <w:i/>
      <w:iCs/>
    </w:rPr>
  </w:style>
  <w:style w:type="paragraph" w:styleId="ListBullet">
    <w:name w:val="List Bullet"/>
    <w:basedOn w:val="Normal"/>
    <w:uiPriority w:val="99"/>
    <w:unhideWhenUsed/>
    <w:rsid w:val="00770F91"/>
    <w:pPr>
      <w:numPr>
        <w:numId w:val="3"/>
      </w:numPr>
      <w:contextualSpacing/>
    </w:pPr>
  </w:style>
  <w:style w:type="paragraph" w:styleId="Revision">
    <w:name w:val="Revision"/>
    <w:hidden/>
    <w:uiPriority w:val="99"/>
    <w:semiHidden/>
    <w:rsid w:val="00C50BB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272">
      <w:bodyDiv w:val="1"/>
      <w:marLeft w:val="0"/>
      <w:marRight w:val="0"/>
      <w:marTop w:val="0"/>
      <w:marBottom w:val="0"/>
      <w:divBdr>
        <w:top w:val="none" w:sz="0" w:space="0" w:color="auto"/>
        <w:left w:val="none" w:sz="0" w:space="0" w:color="auto"/>
        <w:bottom w:val="none" w:sz="0" w:space="0" w:color="auto"/>
        <w:right w:val="none" w:sz="0" w:space="0" w:color="auto"/>
      </w:divBdr>
    </w:div>
    <w:div w:id="135033897">
      <w:bodyDiv w:val="1"/>
      <w:marLeft w:val="0"/>
      <w:marRight w:val="0"/>
      <w:marTop w:val="0"/>
      <w:marBottom w:val="0"/>
      <w:divBdr>
        <w:top w:val="none" w:sz="0" w:space="0" w:color="auto"/>
        <w:left w:val="none" w:sz="0" w:space="0" w:color="auto"/>
        <w:bottom w:val="none" w:sz="0" w:space="0" w:color="auto"/>
        <w:right w:val="none" w:sz="0" w:space="0" w:color="auto"/>
      </w:divBdr>
    </w:div>
    <w:div w:id="175316667">
      <w:bodyDiv w:val="1"/>
      <w:marLeft w:val="0"/>
      <w:marRight w:val="0"/>
      <w:marTop w:val="0"/>
      <w:marBottom w:val="0"/>
      <w:divBdr>
        <w:top w:val="none" w:sz="0" w:space="0" w:color="auto"/>
        <w:left w:val="none" w:sz="0" w:space="0" w:color="auto"/>
        <w:bottom w:val="none" w:sz="0" w:space="0" w:color="auto"/>
        <w:right w:val="none" w:sz="0" w:space="0" w:color="auto"/>
      </w:divBdr>
    </w:div>
    <w:div w:id="241567383">
      <w:bodyDiv w:val="1"/>
      <w:marLeft w:val="0"/>
      <w:marRight w:val="0"/>
      <w:marTop w:val="0"/>
      <w:marBottom w:val="0"/>
      <w:divBdr>
        <w:top w:val="none" w:sz="0" w:space="0" w:color="auto"/>
        <w:left w:val="none" w:sz="0" w:space="0" w:color="auto"/>
        <w:bottom w:val="none" w:sz="0" w:space="0" w:color="auto"/>
        <w:right w:val="none" w:sz="0" w:space="0" w:color="auto"/>
      </w:divBdr>
    </w:div>
    <w:div w:id="272127765">
      <w:bodyDiv w:val="1"/>
      <w:marLeft w:val="0"/>
      <w:marRight w:val="0"/>
      <w:marTop w:val="0"/>
      <w:marBottom w:val="0"/>
      <w:divBdr>
        <w:top w:val="none" w:sz="0" w:space="0" w:color="auto"/>
        <w:left w:val="none" w:sz="0" w:space="0" w:color="auto"/>
        <w:bottom w:val="none" w:sz="0" w:space="0" w:color="auto"/>
        <w:right w:val="none" w:sz="0" w:space="0" w:color="auto"/>
      </w:divBdr>
    </w:div>
    <w:div w:id="290483826">
      <w:bodyDiv w:val="1"/>
      <w:marLeft w:val="0"/>
      <w:marRight w:val="0"/>
      <w:marTop w:val="0"/>
      <w:marBottom w:val="0"/>
      <w:divBdr>
        <w:top w:val="none" w:sz="0" w:space="0" w:color="auto"/>
        <w:left w:val="none" w:sz="0" w:space="0" w:color="auto"/>
        <w:bottom w:val="none" w:sz="0" w:space="0" w:color="auto"/>
        <w:right w:val="none" w:sz="0" w:space="0" w:color="auto"/>
      </w:divBdr>
    </w:div>
    <w:div w:id="290749282">
      <w:bodyDiv w:val="1"/>
      <w:marLeft w:val="0"/>
      <w:marRight w:val="0"/>
      <w:marTop w:val="0"/>
      <w:marBottom w:val="0"/>
      <w:divBdr>
        <w:top w:val="none" w:sz="0" w:space="0" w:color="auto"/>
        <w:left w:val="none" w:sz="0" w:space="0" w:color="auto"/>
        <w:bottom w:val="none" w:sz="0" w:space="0" w:color="auto"/>
        <w:right w:val="none" w:sz="0" w:space="0" w:color="auto"/>
      </w:divBdr>
    </w:div>
    <w:div w:id="305553423">
      <w:bodyDiv w:val="1"/>
      <w:marLeft w:val="0"/>
      <w:marRight w:val="0"/>
      <w:marTop w:val="0"/>
      <w:marBottom w:val="0"/>
      <w:divBdr>
        <w:top w:val="none" w:sz="0" w:space="0" w:color="auto"/>
        <w:left w:val="none" w:sz="0" w:space="0" w:color="auto"/>
        <w:bottom w:val="none" w:sz="0" w:space="0" w:color="auto"/>
        <w:right w:val="none" w:sz="0" w:space="0" w:color="auto"/>
      </w:divBdr>
    </w:div>
    <w:div w:id="594485069">
      <w:bodyDiv w:val="1"/>
      <w:marLeft w:val="0"/>
      <w:marRight w:val="0"/>
      <w:marTop w:val="0"/>
      <w:marBottom w:val="0"/>
      <w:divBdr>
        <w:top w:val="none" w:sz="0" w:space="0" w:color="auto"/>
        <w:left w:val="none" w:sz="0" w:space="0" w:color="auto"/>
        <w:bottom w:val="none" w:sz="0" w:space="0" w:color="auto"/>
        <w:right w:val="none" w:sz="0" w:space="0" w:color="auto"/>
      </w:divBdr>
    </w:div>
    <w:div w:id="693575815">
      <w:bodyDiv w:val="1"/>
      <w:marLeft w:val="0"/>
      <w:marRight w:val="0"/>
      <w:marTop w:val="0"/>
      <w:marBottom w:val="0"/>
      <w:divBdr>
        <w:top w:val="none" w:sz="0" w:space="0" w:color="auto"/>
        <w:left w:val="none" w:sz="0" w:space="0" w:color="auto"/>
        <w:bottom w:val="none" w:sz="0" w:space="0" w:color="auto"/>
        <w:right w:val="none" w:sz="0" w:space="0" w:color="auto"/>
      </w:divBdr>
    </w:div>
    <w:div w:id="738016714">
      <w:bodyDiv w:val="1"/>
      <w:marLeft w:val="0"/>
      <w:marRight w:val="0"/>
      <w:marTop w:val="0"/>
      <w:marBottom w:val="0"/>
      <w:divBdr>
        <w:top w:val="none" w:sz="0" w:space="0" w:color="auto"/>
        <w:left w:val="none" w:sz="0" w:space="0" w:color="auto"/>
        <w:bottom w:val="none" w:sz="0" w:space="0" w:color="auto"/>
        <w:right w:val="none" w:sz="0" w:space="0" w:color="auto"/>
      </w:divBdr>
    </w:div>
    <w:div w:id="907300182">
      <w:bodyDiv w:val="1"/>
      <w:marLeft w:val="0"/>
      <w:marRight w:val="0"/>
      <w:marTop w:val="0"/>
      <w:marBottom w:val="0"/>
      <w:divBdr>
        <w:top w:val="none" w:sz="0" w:space="0" w:color="auto"/>
        <w:left w:val="none" w:sz="0" w:space="0" w:color="auto"/>
        <w:bottom w:val="none" w:sz="0" w:space="0" w:color="auto"/>
        <w:right w:val="none" w:sz="0" w:space="0" w:color="auto"/>
      </w:divBdr>
    </w:div>
    <w:div w:id="1031346263">
      <w:bodyDiv w:val="1"/>
      <w:marLeft w:val="0"/>
      <w:marRight w:val="0"/>
      <w:marTop w:val="0"/>
      <w:marBottom w:val="0"/>
      <w:divBdr>
        <w:top w:val="none" w:sz="0" w:space="0" w:color="auto"/>
        <w:left w:val="none" w:sz="0" w:space="0" w:color="auto"/>
        <w:bottom w:val="none" w:sz="0" w:space="0" w:color="auto"/>
        <w:right w:val="none" w:sz="0" w:space="0" w:color="auto"/>
      </w:divBdr>
    </w:div>
    <w:div w:id="1089888208">
      <w:bodyDiv w:val="1"/>
      <w:marLeft w:val="0"/>
      <w:marRight w:val="0"/>
      <w:marTop w:val="0"/>
      <w:marBottom w:val="0"/>
      <w:divBdr>
        <w:top w:val="none" w:sz="0" w:space="0" w:color="auto"/>
        <w:left w:val="none" w:sz="0" w:space="0" w:color="auto"/>
        <w:bottom w:val="none" w:sz="0" w:space="0" w:color="auto"/>
        <w:right w:val="none" w:sz="0" w:space="0" w:color="auto"/>
      </w:divBdr>
    </w:div>
    <w:div w:id="1391734878">
      <w:bodyDiv w:val="1"/>
      <w:marLeft w:val="0"/>
      <w:marRight w:val="0"/>
      <w:marTop w:val="0"/>
      <w:marBottom w:val="0"/>
      <w:divBdr>
        <w:top w:val="none" w:sz="0" w:space="0" w:color="auto"/>
        <w:left w:val="none" w:sz="0" w:space="0" w:color="auto"/>
        <w:bottom w:val="none" w:sz="0" w:space="0" w:color="auto"/>
        <w:right w:val="none" w:sz="0" w:space="0" w:color="auto"/>
      </w:divBdr>
    </w:div>
    <w:div w:id="1606111817">
      <w:bodyDiv w:val="1"/>
      <w:marLeft w:val="0"/>
      <w:marRight w:val="0"/>
      <w:marTop w:val="0"/>
      <w:marBottom w:val="0"/>
      <w:divBdr>
        <w:top w:val="none" w:sz="0" w:space="0" w:color="auto"/>
        <w:left w:val="none" w:sz="0" w:space="0" w:color="auto"/>
        <w:bottom w:val="none" w:sz="0" w:space="0" w:color="auto"/>
        <w:right w:val="none" w:sz="0" w:space="0" w:color="auto"/>
      </w:divBdr>
    </w:div>
    <w:div w:id="1723479200">
      <w:bodyDiv w:val="1"/>
      <w:marLeft w:val="0"/>
      <w:marRight w:val="0"/>
      <w:marTop w:val="0"/>
      <w:marBottom w:val="0"/>
      <w:divBdr>
        <w:top w:val="none" w:sz="0" w:space="0" w:color="auto"/>
        <w:left w:val="none" w:sz="0" w:space="0" w:color="auto"/>
        <w:bottom w:val="none" w:sz="0" w:space="0" w:color="auto"/>
        <w:right w:val="none" w:sz="0" w:space="0" w:color="auto"/>
      </w:divBdr>
    </w:div>
    <w:div w:id="1763791779">
      <w:bodyDiv w:val="1"/>
      <w:marLeft w:val="0"/>
      <w:marRight w:val="0"/>
      <w:marTop w:val="0"/>
      <w:marBottom w:val="0"/>
      <w:divBdr>
        <w:top w:val="none" w:sz="0" w:space="0" w:color="auto"/>
        <w:left w:val="none" w:sz="0" w:space="0" w:color="auto"/>
        <w:bottom w:val="none" w:sz="0" w:space="0" w:color="auto"/>
        <w:right w:val="none" w:sz="0" w:space="0" w:color="auto"/>
      </w:divBdr>
    </w:div>
    <w:div w:id="1837846275">
      <w:bodyDiv w:val="1"/>
      <w:marLeft w:val="0"/>
      <w:marRight w:val="0"/>
      <w:marTop w:val="0"/>
      <w:marBottom w:val="0"/>
      <w:divBdr>
        <w:top w:val="none" w:sz="0" w:space="0" w:color="auto"/>
        <w:left w:val="none" w:sz="0" w:space="0" w:color="auto"/>
        <w:bottom w:val="none" w:sz="0" w:space="0" w:color="auto"/>
        <w:right w:val="none" w:sz="0" w:space="0" w:color="auto"/>
      </w:divBdr>
    </w:div>
    <w:div w:id="1992244240">
      <w:bodyDiv w:val="1"/>
      <w:marLeft w:val="0"/>
      <w:marRight w:val="0"/>
      <w:marTop w:val="0"/>
      <w:marBottom w:val="0"/>
      <w:divBdr>
        <w:top w:val="none" w:sz="0" w:space="0" w:color="auto"/>
        <w:left w:val="none" w:sz="0" w:space="0" w:color="auto"/>
        <w:bottom w:val="none" w:sz="0" w:space="0" w:color="auto"/>
        <w:right w:val="none" w:sz="0" w:space="0" w:color="auto"/>
      </w:divBdr>
    </w:div>
    <w:div w:id="2008315914">
      <w:bodyDiv w:val="1"/>
      <w:marLeft w:val="0"/>
      <w:marRight w:val="0"/>
      <w:marTop w:val="0"/>
      <w:marBottom w:val="0"/>
      <w:divBdr>
        <w:top w:val="none" w:sz="0" w:space="0" w:color="auto"/>
        <w:left w:val="none" w:sz="0" w:space="0" w:color="auto"/>
        <w:bottom w:val="none" w:sz="0" w:space="0" w:color="auto"/>
        <w:right w:val="none" w:sz="0" w:space="0" w:color="auto"/>
      </w:divBdr>
    </w:div>
    <w:div w:id="2068138220">
      <w:bodyDiv w:val="1"/>
      <w:marLeft w:val="0"/>
      <w:marRight w:val="0"/>
      <w:marTop w:val="0"/>
      <w:marBottom w:val="0"/>
      <w:divBdr>
        <w:top w:val="none" w:sz="0" w:space="0" w:color="auto"/>
        <w:left w:val="none" w:sz="0" w:space="0" w:color="auto"/>
        <w:bottom w:val="none" w:sz="0" w:space="0" w:color="auto"/>
        <w:right w:val="none" w:sz="0" w:space="0" w:color="auto"/>
      </w:divBdr>
    </w:div>
    <w:div w:id="2102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AB348-D8AC-4C30-A492-7331D85C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22</Pages>
  <Words>6785</Words>
  <Characters>38678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William Cohen</dc:creator>
  <cp:keywords/>
  <dc:description/>
  <cp:lastModifiedBy>Taian Vieira</cp:lastModifiedBy>
  <cp:revision>10</cp:revision>
  <cp:lastPrinted>2021-02-08T21:03:00Z</cp:lastPrinted>
  <dcterms:created xsi:type="dcterms:W3CDTF">2021-02-16T18:13:00Z</dcterms:created>
  <dcterms:modified xsi:type="dcterms:W3CDTF">2022-03-03T13:54:00Z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http://www.zotero.org/styles/frontiers-in-neurology</vt:lpwstr>
  </property>
  <property fmtid="{D5CDD505-2E9C-101B-9397-08002B2CF9AE}" pid="5" name="Mendeley Recent Style Name 1_1">
    <vt:lpwstr>Frontiers in Neurology</vt:lpwstr>
  </property>
  <property fmtid="{D5CDD505-2E9C-101B-9397-08002B2CF9AE}" pid="6" name="Mendeley Recent Style Id 2_1">
    <vt:lpwstr>http://www.zotero.org/styles/gait-and-posture</vt:lpwstr>
  </property>
  <property fmtid="{D5CDD505-2E9C-101B-9397-08002B2CF9AE}" pid="7" name="Mendeley Recent Style Name 2_1">
    <vt:lpwstr>Gait &amp; Posture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http://csl.mendeley.com/styles/487687391/nlm-tv</vt:lpwstr>
  </property>
  <property fmtid="{D5CDD505-2E9C-101B-9397-08002B2CF9AE}" pid="13" name="Mendeley Recent Style Name 5_1">
    <vt:lpwstr>NLM - Taian Vieira</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http://csl.mendeley.com/styles/enter-unique-style-id-here/MBEC-TV</vt:lpwstr>
  </property>
  <property fmtid="{D5CDD505-2E9C-101B-9397-08002B2CF9AE}" pid="17" name="Mendeley Recent Style Name 7_1">
    <vt:lpwstr>No Title</vt:lpwstr>
  </property>
  <property fmtid="{D5CDD505-2E9C-101B-9397-08002B2CF9AE}" pid="18" name="Mendeley Recent Style Id 8_1">
    <vt:lpwstr>http://www.zotero.org/styles/the-journal-of-physiology</vt:lpwstr>
  </property>
  <property fmtid="{D5CDD505-2E9C-101B-9397-08002B2CF9AE}" pid="19" name="Mendeley Recent Style Name 8_1">
    <vt:lpwstr>The Journal of Physiology</vt:lpwstr>
  </property>
  <property fmtid="{D5CDD505-2E9C-101B-9397-08002B2CF9AE}" pid="20" name="Mendeley Recent Style Id 9_1">
    <vt:lpwstr>http://csl.mendeley.com/styles/487687391/NLM</vt:lpwstr>
  </property>
  <property fmtid="{D5CDD505-2E9C-101B-9397-08002B2CF9AE}" pid="21" name="Mendeley Recent Style Name 9_1">
    <vt:lpwstr>Vancouver - Taian Vieira</vt:lpwstr>
  </property>
  <property fmtid="{D5CDD505-2E9C-101B-9397-08002B2CF9AE}" pid="22" name="Mendeley Document_1">
    <vt:lpwstr>True</vt:lpwstr>
  </property>
  <property fmtid="{D5CDD505-2E9C-101B-9397-08002B2CF9AE}" pid="23" name="Mendeley Unique User Id_1">
    <vt:lpwstr>cff17cfd-cf2d-3d0f-9410-07b5b3077a1e</vt:lpwstr>
  </property>
  <property fmtid="{D5CDD505-2E9C-101B-9397-08002B2CF9AE}" pid="24" name="Mendeley Citation Style_1">
    <vt:lpwstr>http://www.zotero.org/styles/the-journal-of-physiology</vt:lpwstr>
  </property>
</Properties>
</file>