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D1F" w:rsidRDefault="00141D1F" w:rsidP="00141D1F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36"/>
          <w:szCs w:val="36"/>
        </w:rPr>
      </w:pPr>
      <w:r>
        <w:rPr>
          <w:rFonts w:ascii="Calibri-Bold" w:hAnsi="Calibri-Bold" w:cs="Calibri-Bold"/>
          <w:b/>
          <w:bCs/>
          <w:color w:val="000000"/>
          <w:sz w:val="36"/>
          <w:szCs w:val="36"/>
        </w:rPr>
        <w:t>Città: centro di governo del territorio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36"/>
          <w:szCs w:val="36"/>
        </w:rPr>
      </w:pP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0000"/>
          <w:sz w:val="36"/>
          <w:szCs w:val="36"/>
        </w:rPr>
      </w:pPr>
      <w:r>
        <w:rPr>
          <w:rFonts w:ascii="Calibri-Bold" w:hAnsi="Calibri-Bold" w:cs="Calibri-Bold"/>
          <w:b/>
          <w:bCs/>
          <w:color w:val="000000"/>
          <w:sz w:val="36"/>
          <w:szCs w:val="36"/>
        </w:rPr>
        <w:t>Alfredo Mela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Molti dati di cui disponiamo mostrano che il nostro pianeta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ha subito nel secolo precedente e sta tuttora subendo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ingenti processi di urbanizzazione, che hanno condotto oltre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le metà della popolazione terrestre (il 54% nel 2014,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secondo il </w:t>
      </w:r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World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Urbanization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Prospects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>) a vivere in ambito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urbano. E’ questo un trend destinato a proseguire nel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prossimo futuro: è previsto che il tasso di urbanizzazione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raggiunga il 66% nel 2050, con un ulteriore incremento di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altri 2,5 miliardi di abitanti urbani, il 90% dei quali concentrati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nelle metropoli asiatiche e africane.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La città, insomma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si propone come centro di governo del territorio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anche perché essa ospita la maggior parte delle attività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economiche.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Non semplifichiamo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Per quanto inoppugnabili, queste evidenze rischiano tuttavia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generare un’immagine distorta o, comunque, parziale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dei fenomeni in atto. Infatti, affermare che oggi il mondo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sta diventando un “mondo di città” può far sorgere rappresentazioni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del tutto fuorvianti.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La prima riguarda l’idea che l’urbanizzazione si compia unicamente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attraverso un ingrandimento delle singole città,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mantenendo invariata la forma e la struttura sociale di ciascuna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esse. In realtà, il processo di crescita non ha una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dimensione solo quantitativa, ma è un mutamento qualitativo.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La quota ormai maggioritaria di popolazione che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consideriamo “urbana” non vive genericamente in città,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ma va a formare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strutture insediative e sociali altamente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differenziate tra loro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 Tale divaricazione non è solo quella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tra l’urbanesimo del Nord e del Sud globali, ma è trasversale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ad entrambi: ciascuno di essi comprende spazi urbani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molto eterogenei. Per fare qualche esempio, un fattore di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distinzione è quello tra le parti compatte di città e quelle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disperse. Le prime, a loro volta, possono corrispondere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tanto ad aree ove si concentrano attività economiche 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direzionali, quanto a zone residenziali e queste ultime possono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essere i quartieri della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gentrification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e dell’attrazione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turistica, come pure le zone degradate delle minoranze etniche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e della emarginazione.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Per contro, una quota sempre più consistente della popolazione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urbana vive nelle fasce periurbane lontane anche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decine di chilometri dalla città compatta. Nelle mega-città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dei paesi a basso tasso di sviluppo ed anche in contesti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“emergenti” essi hanno il carattere di insediamenti informali,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che tuttavia possono assumere aspetti molto variati: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dalle </w:t>
      </w:r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favelas 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in muratura agli insediamenti in materiali di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scarto collocati talora sul greto dei fiumi. Nelle aree più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sviluppate i territori dello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sprawl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possono a loro volta innestarsi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su una rete storica di piccoli centri – come avviene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nel nord-est italiano – oppure assumere la forma delle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gated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communities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statunitensi o dell’America Latina. Insomma,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la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diversificazione si fa sempre più marcata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: solo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tenendo conto della conformazione del paesaggio urbano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</w:rPr>
        <w:t>Wheeler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 (2015) individua ben 27 forme-tipo di insediamento,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molte delle quali sono compresenti nella stessa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città.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Se alla distribuzione geografica di tali forme si provasse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 sovrapporre quella basata sulla differenze sociali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ed etnico-culturali, le differenze si moltiplicherebbero in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modo esponenziale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Quali sono i rischi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Il primo equivoco in cui si rischia di cadere sottolineando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univocamente l’ampiezza dei processi di urbanizzazione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è, dunque, quello di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pensare ad un universo di città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che tende all’omologazione, anziché ad un complesso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 mondi contrassegnati da forti disparità e da crescenti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diseguaglianze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 Il secondo, invece, è quello di pensare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che l’avanzata dell’urbano renda ormai residuale il rurale.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 questo riguardo è certamente vero che il dilagare degli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insediamenti urbani a bassa densità spesso va a discapito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aree agricole e di spazi naturali; è però vero anche che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l’agricoltura sta a sua volta penetrando nelle zone urbane,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in molti modi: dalla riconversione all’agricoltura di aree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periurbane, agli orti urbani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che perseguono varie finalità,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sino alle fattorie urbane ed alle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vertical</w:t>
      </w:r>
      <w:proofErr w:type="spellEnd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farms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>. Insomma,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accanto all’urbanizzazione del rurale si sta attuando un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processo di ruralizzazione dell’urbano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, rendendo necessaria,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secondo alcuni autori (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</w:rPr>
        <w:t>Lacour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</w:rPr>
        <w:t>Puissant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>, 2007), l’introduzione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di concetti nuovi, come quello di </w:t>
      </w:r>
      <w:r w:rsidRPr="00141D1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re-</w:t>
      </w:r>
      <w:proofErr w:type="spellStart"/>
      <w:r w:rsidRPr="00141D1F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urbanity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O, meglio, si può dire che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dei molteplici e differenziati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mondi urbani, molti hanno caratteri ibridi, dal punto di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vista fisico come da quello economico e sociale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Quest’ultimo aspetto può rivelarsi particolarmente importante.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Infatti, nel quadro della complessiva crescita dei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processi di urbanizzazione, caratterizzati tuttavia da un aumento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degli squilibri sociali, si pone un problema essenziale: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quello delle modalità di convivenza. Se nel recente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passato industriale questa era complessivamente garantita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– al di là dei forti conflitti che hanno attraversato quell’epoca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– dalla contrattazione tra grandi blocchi di interessi 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dalla funzione 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</w:rPr>
        <w:t>redistributrice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 del </w:t>
      </w:r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welfare state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, è assai più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difficile individuare nel contesto delle società contemporanee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analoghi processi che permettano ai vari gruppi sociali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trovare un terreno comune di confronto, evitando la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completa marginalizzazione di interi settori della società.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Quali possibili soluzioni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Senza pretendere di dare risposte complessive ad una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questione di così ampia portata, si può comunque osservare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 xml:space="preserve">che il </w:t>
      </w: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tema del cibo, dell’agricoltura e, più in generale,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della condivisione e difesa dei beni comuni a diverse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scale geografiche – a partire da quella locale – già oggi si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propone come uno dei possibili antidoti alla frammentazione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e all’individualismo radicale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 Il cibo, in particolare,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ha caratteri tali da attribuirgli un ruolo centrale tra i beni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comuni. Da un lato, esso risponde ad un bisogno essenziale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tutti gli esseri umani o, meglio, di tutti i viventi: non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a caso, nelle teorie che definiscono una gerarchia piramidale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tra i bisogni umani, il cibo si trova sempre alla base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della piramide. Dall’altro lato, tuttavia, esso non è solo una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risposta strumentale ad un’esigenza fisiologica, ma è carico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 valori simbolici e di fattori emotivi ed estetici, che lo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portano ad assumere un valore culturale di primaria importanza.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Il cibo è fonte di identità personale e collettiva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e, come tale, può favorire forme di solidarietà e di condivisione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che trascendono molti fattori di differenziazione.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Attorno al cibo si possono costruire nuove forme di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ibridazione culturale e nuovi legami civici</w:t>
      </w:r>
      <w:r w:rsidRPr="00141D1F">
        <w:rPr>
          <w:rFonts w:ascii="Times New Roman" w:hAnsi="Times New Roman" w:cs="Times New Roman"/>
          <w:color w:val="000000"/>
          <w:sz w:val="24"/>
          <w:szCs w:val="24"/>
        </w:rPr>
        <w:t>. Ovviamente in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questo processo non c’è nulla di automatico: il suo sviluppo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dipende da un paziente lavoro di costruzione dal basso,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che si esprime in molteplici iniziative. Proprio per questo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occorre guardare con attenzione all’azione dei gruppi che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lavorano in questa direzione e operare perché si costruisca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una rete capace di connettere anche i soggetti più fragili e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</w:rPr>
        <w:t>maggiormente esposti ai rischi di isolamento.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proofErr w:type="spellStart"/>
      <w:r w:rsidRPr="00141D1F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Bibliografia</w:t>
      </w:r>
      <w:proofErr w:type="spellEnd"/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• 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Lacour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C., Puissant, S., (2007) “Re-Urbanity: 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Urbanising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Rural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</w:t>
      </w:r>
      <w:proofErr w:type="spellStart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Ruralising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Urban”, </w:t>
      </w:r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Environment and Planning A</w:t>
      </w: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, 39,</w:t>
      </w:r>
    </w:p>
    <w:p w:rsid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3, pp. 728-747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>• Wheeler S.M., (2015) “Built Landscapes of Metropolitan Regions: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</w:pPr>
      <w:r w:rsidRPr="00141D1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 International Typology”, </w:t>
      </w:r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Journal of the American Planning</w:t>
      </w:r>
    </w:p>
    <w:p w:rsidR="00141D1F" w:rsidRPr="00141D1F" w:rsidRDefault="00141D1F" w:rsidP="00141D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141D1F">
        <w:rPr>
          <w:rFonts w:ascii="Times New Roman" w:hAnsi="Times New Roman" w:cs="Times New Roman"/>
          <w:i/>
          <w:iCs/>
          <w:color w:val="000000"/>
          <w:sz w:val="24"/>
          <w:szCs w:val="24"/>
        </w:rPr>
        <w:t>Association</w:t>
      </w:r>
      <w:proofErr w:type="spellEnd"/>
      <w:r w:rsidRPr="00141D1F">
        <w:rPr>
          <w:rFonts w:ascii="Times New Roman" w:hAnsi="Times New Roman" w:cs="Times New Roman"/>
          <w:color w:val="000000"/>
          <w:sz w:val="24"/>
          <w:szCs w:val="24"/>
        </w:rPr>
        <w:t>, 81,3, pp. 16.</w:t>
      </w:r>
    </w:p>
    <w:p w:rsidR="00141D1F" w:rsidRDefault="00141D1F" w:rsidP="00141D1F">
      <w:pPr>
        <w:jc w:val="both"/>
        <w:rPr>
          <w:rFonts w:ascii="Times New Roman" w:hAnsi="Times New Roman" w:cs="Times New Roman"/>
          <w:color w:val="016687"/>
          <w:sz w:val="24"/>
          <w:szCs w:val="24"/>
        </w:rPr>
      </w:pPr>
    </w:p>
    <w:p w:rsidR="001B6D65" w:rsidRDefault="001B6D65" w:rsidP="00141D1F">
      <w:pPr>
        <w:jc w:val="both"/>
      </w:pPr>
      <w:bookmarkStart w:id="0" w:name="_GoBack"/>
      <w:bookmarkEnd w:id="0"/>
    </w:p>
    <w:sectPr w:rsidR="001B6D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D1F"/>
    <w:rsid w:val="00141D1F"/>
    <w:rsid w:val="001B6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mela</dc:creator>
  <cp:lastModifiedBy>mela</cp:lastModifiedBy>
  <cp:revision>1</cp:revision>
  <dcterms:created xsi:type="dcterms:W3CDTF">2017-02-15T10:12:00Z</dcterms:created>
  <dcterms:modified xsi:type="dcterms:W3CDTF">2017-02-15T10:16:00Z</dcterms:modified>
</cp:coreProperties>
</file>