
<file path=[Content_Types].xml><?xml version="1.0" encoding="utf-8"?>
<Types xmlns="http://schemas.openxmlformats.org/package/2006/content-types">
  <Default Extension="xml" ContentType="application/xml"/>
  <Default Extension="bin" ContentType="application/vnd.ms-word.attachedToolbars"/>
  <Default Extension="png" ContentType="image/png"/>
  <Default Extension="rels" ContentType="application/vnd.openxmlformats-package.relationships+xml"/>
  <Default Extension="emf" ContentType="image/x-emf"/>
  <Default Extension="tiff" ContentType="image/tiff"/>
  <Override PartName="/word/document.xml" ContentType="application/vnd.openxmlformats-officedocument.wordprocessingml.document.main+xml"/>
  <Override PartName="/word/customizations.xml" ContentType="application/vnd.ms-word.keyMapCustomization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9D2966B" w14:textId="77777777" w:rsidR="00733F55" w:rsidRDefault="00743734" w:rsidP="007D0ACF">
      <w:pPr>
        <w:pStyle w:val="DocHead"/>
        <w:spacing w:before="0" w:line="240" w:lineRule="exact"/>
        <w:ind w:left="-119" w:right="-136" w:firstLine="119"/>
      </w:pPr>
      <w:bookmarkStart w:id="0" w:name="_GoBack"/>
      <w:bookmarkEnd w:id="0"/>
      <w:r>
        <w:t>6th International Building Physics Conference, IBPC 2015</w:t>
      </w:r>
    </w:p>
    <w:p w14:paraId="1EE17026" w14:textId="5DF954A8" w:rsidR="00733F55" w:rsidRDefault="00DE76B8">
      <w:pPr>
        <w:pStyle w:val="Els-Title"/>
      </w:pPr>
      <w:proofErr w:type="spellStart"/>
      <w:r w:rsidRPr="00DE76B8">
        <w:rPr>
          <w:lang w:val="it-IT"/>
        </w:rPr>
        <w:t>E</w:t>
      </w:r>
      <w:r>
        <w:rPr>
          <w:lang w:val="it-IT"/>
        </w:rPr>
        <w:t>uropean</w:t>
      </w:r>
      <w:proofErr w:type="spellEnd"/>
      <w:r w:rsidRPr="00DE76B8">
        <w:rPr>
          <w:lang w:val="it-IT"/>
        </w:rPr>
        <w:t xml:space="preserve"> EMRP </w:t>
      </w:r>
      <w:proofErr w:type="spellStart"/>
      <w:r w:rsidRPr="00DE76B8">
        <w:rPr>
          <w:lang w:val="it-IT"/>
        </w:rPr>
        <w:t>Projects</w:t>
      </w:r>
      <w:proofErr w:type="spellEnd"/>
      <w:r w:rsidRPr="00DE76B8">
        <w:rPr>
          <w:lang w:val="it-IT"/>
        </w:rPr>
        <w:t xml:space="preserve"> </w:t>
      </w:r>
      <w:proofErr w:type="spellStart"/>
      <w:r w:rsidRPr="00DE76B8">
        <w:rPr>
          <w:lang w:val="it-IT"/>
        </w:rPr>
        <w:t>A</w:t>
      </w:r>
      <w:r>
        <w:rPr>
          <w:lang w:val="it-IT"/>
        </w:rPr>
        <w:t>bout</w:t>
      </w:r>
      <w:proofErr w:type="spellEnd"/>
      <w:r w:rsidRPr="00DE76B8">
        <w:rPr>
          <w:lang w:val="it-IT"/>
        </w:rPr>
        <w:t xml:space="preserve"> LED </w:t>
      </w:r>
      <w:proofErr w:type="spellStart"/>
      <w:r w:rsidRPr="00DE76B8">
        <w:rPr>
          <w:lang w:val="it-IT"/>
        </w:rPr>
        <w:t>L</w:t>
      </w:r>
      <w:r>
        <w:rPr>
          <w:lang w:val="it-IT"/>
        </w:rPr>
        <w:t>ighting</w:t>
      </w:r>
      <w:proofErr w:type="spellEnd"/>
    </w:p>
    <w:p w14:paraId="49981D39" w14:textId="34D08DB9" w:rsidR="00733F55" w:rsidRPr="004146F5" w:rsidRDefault="007C7533">
      <w:pPr>
        <w:pStyle w:val="Els-Author"/>
        <w:ind w:right="2"/>
        <w:rPr>
          <w:u w:val="words"/>
          <w:lang w:eastAsia="zh-CN"/>
        </w:rPr>
      </w:pPr>
      <w:r w:rsidRPr="007C7533">
        <w:rPr>
          <w:i/>
          <w:lang w:val="en-GB"/>
        </w:rPr>
        <w:t>Paola Iacomussi</w:t>
      </w:r>
      <w:r>
        <w:footnoteReference w:id="1"/>
      </w:r>
      <w:r w:rsidRPr="007C7533">
        <w:rPr>
          <w:i/>
          <w:lang w:val="en-GB"/>
        </w:rPr>
        <w:t>, Michela Radis, Giuseppe Rossi</w:t>
      </w:r>
      <w:r w:rsidRPr="007C7533">
        <w:rPr>
          <w:lang w:val="en-GB"/>
        </w:rPr>
        <w:t xml:space="preserve"> </w:t>
      </w:r>
    </w:p>
    <w:p w14:paraId="57D342D0" w14:textId="0F315CD0" w:rsidR="00733F55" w:rsidRDefault="007C7533" w:rsidP="00844D0F">
      <w:pPr>
        <w:pStyle w:val="Els-Affiliation"/>
        <w:spacing w:after="400"/>
        <w:rPr>
          <w:lang w:eastAsia="zh-CN"/>
        </w:rPr>
      </w:pPr>
      <w:r w:rsidRPr="007C7533">
        <w:rPr>
          <w:iCs/>
          <w:lang w:val="en-GB"/>
        </w:rPr>
        <w:t>Department of optics, INRIM,</w:t>
      </w:r>
      <w:r>
        <w:rPr>
          <w:iCs/>
          <w:lang w:val="en-GB"/>
        </w:rPr>
        <w:t xml:space="preserve"> Strada delle Cacce 91, 10135</w:t>
      </w:r>
      <w:r w:rsidRPr="007C7533">
        <w:rPr>
          <w:iCs/>
          <w:lang w:val="en-GB"/>
        </w:rPr>
        <w:t xml:space="preserve"> Torino Italy</w:t>
      </w:r>
      <w:r w:rsidR="00733F55">
        <w:rPr>
          <w:rFonts w:hint="eastAsia"/>
          <w:lang w:eastAsia="zh-CN"/>
        </w:rPr>
        <w:t xml:space="preserve"> </w:t>
      </w:r>
    </w:p>
    <w:p w14:paraId="5EB71B93" w14:textId="77777777" w:rsidR="00733F55" w:rsidRDefault="00733F55">
      <w:pPr>
        <w:pStyle w:val="Els-Abstract-head"/>
        <w:spacing w:before="200"/>
      </w:pPr>
      <w:r>
        <w:t>Abstract</w:t>
      </w:r>
    </w:p>
    <w:p w14:paraId="31A9B377" w14:textId="59DE5B04" w:rsidR="00733F55" w:rsidRPr="00B93521" w:rsidRDefault="00704F5D">
      <w:pPr>
        <w:pStyle w:val="Els-Abstract-text"/>
        <w:rPr>
          <w:lang w:val="en-GB"/>
        </w:rPr>
      </w:pPr>
      <w:r>
        <w:rPr>
          <w:lang w:val="en-GB"/>
        </w:rPr>
        <w:t>I</w:t>
      </w:r>
      <w:r w:rsidR="00B37199" w:rsidRPr="00B37199">
        <w:rPr>
          <w:lang w:val="en-GB"/>
        </w:rPr>
        <w:t>ndustrial and testing lighting laboratories underestimated the intrinsic metrological peculiarities of LED sources: concerns about performances, efficiency, ambiguous data and visual perception “de facto” slowed down the</w:t>
      </w:r>
      <w:r>
        <w:rPr>
          <w:lang w:val="en-GB"/>
        </w:rPr>
        <w:t>ir</w:t>
      </w:r>
      <w:r w:rsidR="00B37199" w:rsidRPr="00B37199">
        <w:rPr>
          <w:lang w:val="en-GB"/>
        </w:rPr>
        <w:t xml:space="preserve"> widespread implementation</w:t>
      </w:r>
      <w:r>
        <w:rPr>
          <w:lang w:val="en-GB"/>
        </w:rPr>
        <w:t xml:space="preserve"> and their use in innovative systems</w:t>
      </w:r>
      <w:r w:rsidR="00C802DC">
        <w:rPr>
          <w:lang w:val="en-GB"/>
        </w:rPr>
        <w:t xml:space="preserve"> in the first years </w:t>
      </w:r>
      <w:r w:rsidR="00E256B9">
        <w:rPr>
          <w:lang w:val="en-GB"/>
        </w:rPr>
        <w:t>of marketing</w:t>
      </w:r>
      <w:r w:rsidR="00B37199" w:rsidRPr="00B37199">
        <w:rPr>
          <w:lang w:val="en-GB"/>
        </w:rPr>
        <w:t>. EU recognized th</w:t>
      </w:r>
      <w:r w:rsidR="005F516F">
        <w:rPr>
          <w:lang w:val="en-GB"/>
        </w:rPr>
        <w:t>ese</w:t>
      </w:r>
      <w:r w:rsidR="00B37199" w:rsidRPr="00B37199">
        <w:rPr>
          <w:lang w:val="en-GB"/>
        </w:rPr>
        <w:t xml:space="preserve"> problems</w:t>
      </w:r>
      <w:r w:rsidR="005F516F">
        <w:rPr>
          <w:lang w:val="en-GB"/>
        </w:rPr>
        <w:t xml:space="preserve"> and </w:t>
      </w:r>
      <w:r w:rsidR="00BD64EF">
        <w:rPr>
          <w:lang w:val="en-GB"/>
        </w:rPr>
        <w:t>funded</w:t>
      </w:r>
      <w:r w:rsidR="00B37199" w:rsidRPr="00B37199">
        <w:rPr>
          <w:lang w:val="en-GB"/>
        </w:rPr>
        <w:t xml:space="preserve"> projects with the European Metrology Research</w:t>
      </w:r>
      <w:r w:rsidR="00B93521">
        <w:rPr>
          <w:lang w:val="en-GB"/>
        </w:rPr>
        <w:t xml:space="preserve"> Programme (EMRP)</w:t>
      </w:r>
      <w:r w:rsidR="005F516F">
        <w:rPr>
          <w:lang w:val="en-GB"/>
        </w:rPr>
        <w:t xml:space="preserve"> to give a </w:t>
      </w:r>
      <w:r w:rsidR="00E256B9">
        <w:rPr>
          <w:lang w:val="en-GB"/>
        </w:rPr>
        <w:t>strong</w:t>
      </w:r>
      <w:r w:rsidR="005F516F">
        <w:rPr>
          <w:lang w:val="en-GB"/>
        </w:rPr>
        <w:t xml:space="preserve"> metrological basis to their optical, photometric and radiometric characterisation</w:t>
      </w:r>
      <w:r w:rsidR="00B93521">
        <w:rPr>
          <w:lang w:val="en-GB"/>
        </w:rPr>
        <w:t xml:space="preserve">. </w:t>
      </w:r>
      <w:r w:rsidR="00B37199" w:rsidRPr="00B37199">
        <w:rPr>
          <w:lang w:val="en-GB"/>
        </w:rPr>
        <w:t>The European Commission and the participating countries within the European Association of National Metrology Institutes (EURAMET) jointly support the EMRP. The overall goal of the EMRP is to accelerate innovation and competitiveness in Europe, enabling European metrology institutes, industrial organisations and academia to collaborate on joint research pr</w:t>
      </w:r>
      <w:r w:rsidR="00B37199">
        <w:rPr>
          <w:lang w:val="en-GB"/>
        </w:rPr>
        <w:t>ojects within specified fields.</w:t>
      </w:r>
      <w:r w:rsidR="00B93521">
        <w:rPr>
          <w:lang w:val="en-GB"/>
        </w:rPr>
        <w:t xml:space="preserve"> </w:t>
      </w:r>
      <w:r w:rsidR="00B37199" w:rsidRPr="00B37199">
        <w:rPr>
          <w:lang w:val="en-GB"/>
        </w:rPr>
        <w:t>Among the EMRP programme two different 3 years projects about LED Lighting were funded in two different “Energy” calls: in 2010 “EMRP ENG05 Metrology for Solid State Lighting”, and in 2014 “EMRP ENG62 Metrology for Efficient and Safe Innovative Lighting”</w:t>
      </w:r>
      <w:r w:rsidR="00B37199">
        <w:rPr>
          <w:lang w:val="en-GB"/>
        </w:rPr>
        <w:t xml:space="preserve">. </w:t>
      </w:r>
    </w:p>
    <w:sdt>
      <w:sdtPr>
        <w:rPr>
          <w:rFonts w:hint="eastAsia"/>
          <w:lang w:val="en-US"/>
        </w:rPr>
        <w:id w:val="1588115607"/>
        <w:lock w:val="contentLocked"/>
        <w:placeholder>
          <w:docPart w:val="DefaultPlaceholder_1082065158"/>
        </w:placeholder>
        <w:group/>
      </w:sdtPr>
      <w:sdtEndPr/>
      <w:sdtContent>
        <w:sdt>
          <w:sdtPr>
            <w:rPr>
              <w:rFonts w:hint="eastAsia"/>
              <w:lang w:val="en-US"/>
            </w:rPr>
            <w:id w:val="-1252961055"/>
            <w:lock w:val="sdtContentLocked"/>
            <w:placeholder>
              <w:docPart w:val="DefaultPlaceholder_1082065158"/>
            </w:placeholder>
          </w:sdtPr>
          <w:sdtEndPr/>
          <w:sdtContent>
            <w:p w14:paraId="5656A6A2" w14:textId="77777777" w:rsidR="000B4180" w:rsidRPr="00864983" w:rsidRDefault="000B4180" w:rsidP="000B4180">
              <w:pPr>
                <w:widowControl/>
                <w:autoSpaceDE w:val="0"/>
                <w:autoSpaceDN w:val="0"/>
                <w:adjustRightInd w:val="0"/>
                <w:spacing w:line="220" w:lineRule="exact"/>
                <w:rPr>
                  <w:sz w:val="18"/>
                  <w:szCs w:val="18"/>
                  <w:lang w:val="en-US"/>
                </w:rPr>
              </w:pPr>
              <w:r w:rsidRPr="00864983">
                <w:rPr>
                  <w:rFonts w:hint="eastAsia"/>
                  <w:sz w:val="18"/>
                  <w:szCs w:val="18"/>
                  <w:lang w:val="en-US"/>
                </w:rPr>
                <w:t>©</w:t>
              </w:r>
              <w:r w:rsidRPr="00864983">
                <w:rPr>
                  <w:sz w:val="18"/>
                  <w:szCs w:val="18"/>
                  <w:lang w:val="en-US"/>
                </w:rPr>
                <w:t xml:space="preserve"> 201</w:t>
              </w:r>
              <w:r w:rsidR="00743734">
                <w:rPr>
                  <w:sz w:val="18"/>
                  <w:szCs w:val="18"/>
                  <w:lang w:val="en-US"/>
                </w:rPr>
                <w:t>5</w:t>
              </w:r>
              <w:r w:rsidRPr="00864983">
                <w:rPr>
                  <w:sz w:val="18"/>
                  <w:szCs w:val="18"/>
                  <w:lang w:val="en-US"/>
                </w:rPr>
                <w:t xml:space="preserve"> The Authors. Published by Elsevier </w:t>
              </w:r>
              <w:r w:rsidR="00743734">
                <w:rPr>
                  <w:sz w:val="18"/>
                  <w:szCs w:val="18"/>
                  <w:lang w:val="en-US"/>
                </w:rPr>
                <w:t>Ltd</w:t>
              </w:r>
              <w:r w:rsidRPr="00864983">
                <w:rPr>
                  <w:sz w:val="18"/>
                  <w:szCs w:val="18"/>
                  <w:lang w:val="en-US"/>
                </w:rPr>
                <w:t>.</w:t>
              </w:r>
            </w:p>
            <w:p w14:paraId="55437CDA" w14:textId="77777777" w:rsidR="00733F55" w:rsidRDefault="00362BD3" w:rsidP="00362BD3">
              <w:pPr>
                <w:widowControl/>
                <w:autoSpaceDE w:val="0"/>
                <w:autoSpaceDN w:val="0"/>
                <w:adjustRightInd w:val="0"/>
                <w:spacing w:after="220" w:line="220" w:lineRule="exact"/>
                <w:rPr>
                  <w:sz w:val="18"/>
                  <w:szCs w:val="18"/>
                  <w:lang w:val="en-US"/>
                </w:rPr>
              </w:pPr>
              <w:r w:rsidRPr="00686AC0">
                <w:rPr>
                  <w:sz w:val="18"/>
                  <w:szCs w:val="18"/>
                  <w:lang w:val="en-US"/>
                </w:rPr>
                <w:t>Peer-review under responsibili</w:t>
              </w:r>
              <w:r w:rsidR="00743734">
                <w:rPr>
                  <w:sz w:val="18"/>
                  <w:szCs w:val="18"/>
                  <w:lang w:val="en-US"/>
                </w:rPr>
                <w:t>ty of the CENTRO CONGRESSI INTERNAZIONALE SRL.</w:t>
              </w:r>
            </w:p>
          </w:sdtContent>
        </w:sdt>
      </w:sdtContent>
    </w:sdt>
    <w:p w14:paraId="19199588" w14:textId="04F7695E" w:rsidR="00EB3B16" w:rsidRDefault="00EB3B16" w:rsidP="00EB3B16">
      <w:pPr>
        <w:pStyle w:val="Els-keywords"/>
      </w:pPr>
      <w:r>
        <w:rPr>
          <w:i/>
        </w:rPr>
        <w:t>Keywords:</w:t>
      </w:r>
      <w:r>
        <w:t xml:space="preserve"> </w:t>
      </w:r>
      <w:r w:rsidR="00B93521">
        <w:t>LED lighting, metrology, efficiency, European Community</w:t>
      </w:r>
    </w:p>
    <w:p w14:paraId="058A5030" w14:textId="6F3FB7F1" w:rsidR="00733F55" w:rsidRDefault="00B93521">
      <w:pPr>
        <w:pStyle w:val="Els-1storder-head"/>
      </w:pPr>
      <w:r>
        <w:t>Introduction</w:t>
      </w:r>
    </w:p>
    <w:p w14:paraId="2632E362" w14:textId="0E30048D" w:rsidR="00733F55" w:rsidRPr="00E028D3" w:rsidRDefault="00B93521" w:rsidP="00E028D3">
      <w:pPr>
        <w:pStyle w:val="Els-body-text"/>
        <w:ind w:right="-28"/>
        <w:rPr>
          <w:lang w:val="en-GB"/>
        </w:rPr>
      </w:pPr>
      <w:r w:rsidRPr="00B93521">
        <w:rPr>
          <w:lang w:val="en-GB"/>
        </w:rPr>
        <w:t>LED lighting is a very promising light source, indeed the recent Nobel Prize for blue LED emphasizes the expected role of LED lighting in worldwide economy.</w:t>
      </w:r>
      <w:r w:rsidR="00E028D3">
        <w:rPr>
          <w:lang w:val="en-GB"/>
        </w:rPr>
        <w:t xml:space="preserve"> </w:t>
      </w:r>
      <w:r w:rsidRPr="00B93521">
        <w:rPr>
          <w:lang w:val="en-GB"/>
        </w:rPr>
        <w:t xml:space="preserve">EU knows that the energy demand for lighting is about 20% of electricity use, so in the recent years, different research programmes about LED lighting were funded. </w:t>
      </w:r>
      <w:r w:rsidR="00791A42" w:rsidRPr="00B93521">
        <w:rPr>
          <w:lang w:val="en-GB"/>
        </w:rPr>
        <w:t xml:space="preserve">This </w:t>
      </w:r>
      <w:r w:rsidR="00791A42">
        <w:rPr>
          <w:lang w:val="en-GB"/>
        </w:rPr>
        <w:t xml:space="preserve">paper </w:t>
      </w:r>
      <w:r w:rsidR="00791A42" w:rsidRPr="00B93521">
        <w:rPr>
          <w:lang w:val="en-GB"/>
        </w:rPr>
        <w:t>focuses</w:t>
      </w:r>
      <w:r w:rsidRPr="00B93521">
        <w:rPr>
          <w:lang w:val="en-GB"/>
        </w:rPr>
        <w:t xml:space="preserve"> on </w:t>
      </w:r>
      <w:r w:rsidR="00E028D3">
        <w:rPr>
          <w:lang w:val="en-GB"/>
        </w:rPr>
        <w:t xml:space="preserve">two different </w:t>
      </w:r>
      <w:r w:rsidRPr="00B93521">
        <w:rPr>
          <w:lang w:val="en-GB"/>
        </w:rPr>
        <w:t xml:space="preserve">projects funded </w:t>
      </w:r>
      <w:r w:rsidR="00E028D3">
        <w:rPr>
          <w:lang w:val="en-GB"/>
        </w:rPr>
        <w:t>by EU</w:t>
      </w:r>
      <w:r w:rsidR="002F6934">
        <w:rPr>
          <w:lang w:val="en-GB"/>
        </w:rPr>
        <w:t xml:space="preserve"> trough EURAMET</w:t>
      </w:r>
      <w:r w:rsidR="00E028D3">
        <w:rPr>
          <w:lang w:val="en-GB"/>
        </w:rPr>
        <w:t xml:space="preserve">, </w:t>
      </w:r>
      <w:r w:rsidRPr="00B93521">
        <w:rPr>
          <w:lang w:val="en-GB"/>
        </w:rPr>
        <w:t>to improve LED knowledge, measurement methods and LED characteristics evaluation, including quality, standard and safety.</w:t>
      </w:r>
    </w:p>
    <w:p w14:paraId="72E0D02F" w14:textId="4F8C169C" w:rsidR="00733F55" w:rsidRDefault="002F6934">
      <w:pPr>
        <w:pStyle w:val="Els-body-text"/>
        <w:ind w:right="-28"/>
        <w:rPr>
          <w:lang w:val="en-GB"/>
        </w:rPr>
      </w:pPr>
      <w:r w:rsidRPr="002F6934">
        <w:rPr>
          <w:lang w:val="en-GB"/>
        </w:rPr>
        <w:lastRenderedPageBreak/>
        <w:t>EURAMET</w:t>
      </w:r>
      <w:r w:rsidR="003E7F06">
        <w:rPr>
          <w:lang w:val="en-GB"/>
        </w:rPr>
        <w:t xml:space="preserve"> </w:t>
      </w:r>
      <w:r w:rsidR="003E7F06">
        <w:rPr>
          <w:lang w:val="en-GB"/>
        </w:rPr>
        <w:fldChar w:fldCharType="begin"/>
      </w:r>
      <w:r w:rsidR="003E7F06">
        <w:rPr>
          <w:lang w:val="en-GB"/>
        </w:rPr>
        <w:instrText xml:space="preserve"> REF _Ref284684339 \h </w:instrText>
      </w:r>
      <w:r w:rsidR="003E7F06">
        <w:rPr>
          <w:lang w:val="en-GB"/>
        </w:rPr>
      </w:r>
      <w:r w:rsidR="003E7F06">
        <w:rPr>
          <w:lang w:val="en-GB"/>
        </w:rPr>
        <w:fldChar w:fldCharType="separate"/>
      </w:r>
      <w:proofErr w:type="gramStart"/>
      <w:r w:rsidR="003E7F06">
        <w:t xml:space="preserve">[ </w:t>
      </w:r>
      <w:r w:rsidR="003E7F06">
        <w:rPr>
          <w:noProof/>
        </w:rPr>
        <w:t>1</w:t>
      </w:r>
      <w:proofErr w:type="gramEnd"/>
      <w:r w:rsidR="003E7F06">
        <w:rPr>
          <w:lang w:val="en-GB"/>
        </w:rPr>
        <w:fldChar w:fldCharType="end"/>
      </w:r>
      <w:r w:rsidR="003E7F06">
        <w:rPr>
          <w:lang w:val="en-GB"/>
        </w:rPr>
        <w:t xml:space="preserve"> ]</w:t>
      </w:r>
      <w:r w:rsidRPr="002F6934">
        <w:rPr>
          <w:lang w:val="en-GB"/>
        </w:rPr>
        <w:t xml:space="preserve"> is </w:t>
      </w:r>
      <w:r w:rsidRPr="002F6934">
        <w:rPr>
          <w:i/>
          <w:lang w:val="en-GB"/>
        </w:rPr>
        <w:t xml:space="preserve">“the </w:t>
      </w:r>
      <w:r w:rsidRPr="002F6934">
        <w:rPr>
          <w:bCs/>
          <w:i/>
          <w:lang w:val="en-GB"/>
        </w:rPr>
        <w:t>European Association of National Metrology Institutes</w:t>
      </w:r>
      <w:r w:rsidRPr="002F6934">
        <w:rPr>
          <w:b/>
          <w:bCs/>
          <w:i/>
          <w:lang w:val="en-GB"/>
        </w:rPr>
        <w:t xml:space="preserve"> </w:t>
      </w:r>
      <w:r w:rsidRPr="002F6934">
        <w:rPr>
          <w:i/>
          <w:lang w:val="en-GB"/>
        </w:rPr>
        <w:t xml:space="preserve">a Regional Metrology Organisation of Europe. It coordinates the cooperation of National Metrology Institutes (NMI) of Europe in fields like research in metrology, traceability of measurements to the SI units, international recognition of national measurement standards and related Calibration and Measurement Capabilities (CMC) of its members”. </w:t>
      </w:r>
      <w:r w:rsidRPr="002F6934">
        <w:rPr>
          <w:lang w:val="en-GB"/>
        </w:rPr>
        <w:t xml:space="preserve">EURAMET is responsible for the elaboration and execution of the </w:t>
      </w:r>
      <w:r w:rsidRPr="002F6934">
        <w:rPr>
          <w:bCs/>
          <w:lang w:val="en-GB"/>
        </w:rPr>
        <w:t>European Metrology Research Programme (EMRP)</w:t>
      </w:r>
      <w:r w:rsidRPr="002F6934">
        <w:rPr>
          <w:lang w:val="en-GB"/>
        </w:rPr>
        <w:t xml:space="preserve"> </w:t>
      </w:r>
      <w:r w:rsidR="00907B9B">
        <w:rPr>
          <w:lang w:val="en-GB"/>
        </w:rPr>
        <w:fldChar w:fldCharType="begin"/>
      </w:r>
      <w:r w:rsidR="00907B9B">
        <w:rPr>
          <w:lang w:val="en-GB"/>
        </w:rPr>
        <w:instrText xml:space="preserve"> REF _Ref284684463 \h </w:instrText>
      </w:r>
      <w:r w:rsidR="00907B9B">
        <w:rPr>
          <w:lang w:val="en-GB"/>
        </w:rPr>
      </w:r>
      <w:r w:rsidR="00907B9B">
        <w:rPr>
          <w:lang w:val="en-GB"/>
        </w:rPr>
        <w:fldChar w:fldCharType="separate"/>
      </w:r>
      <w:proofErr w:type="gramStart"/>
      <w:r w:rsidR="00907B9B">
        <w:t xml:space="preserve">[ </w:t>
      </w:r>
      <w:r w:rsidR="00907B9B">
        <w:rPr>
          <w:noProof/>
        </w:rPr>
        <w:t>2</w:t>
      </w:r>
      <w:proofErr w:type="gramEnd"/>
      <w:r w:rsidR="00907B9B">
        <w:rPr>
          <w:lang w:val="en-GB"/>
        </w:rPr>
        <w:fldChar w:fldCharType="end"/>
      </w:r>
      <w:r w:rsidR="00907B9B">
        <w:rPr>
          <w:lang w:val="en-GB"/>
        </w:rPr>
        <w:t xml:space="preserve"> ] </w:t>
      </w:r>
      <w:r>
        <w:rPr>
          <w:lang w:val="en-GB"/>
        </w:rPr>
        <w:t>funded by</w:t>
      </w:r>
      <w:r w:rsidR="00652A15">
        <w:rPr>
          <w:lang w:val="en-GB"/>
        </w:rPr>
        <w:t xml:space="preserve"> EU and participating countries</w:t>
      </w:r>
      <w:r>
        <w:rPr>
          <w:lang w:val="en-GB"/>
        </w:rPr>
        <w:t>.</w:t>
      </w:r>
    </w:p>
    <w:p w14:paraId="237796FB" w14:textId="334166EF" w:rsidR="00652A15" w:rsidRPr="00791A42" w:rsidRDefault="00652A15" w:rsidP="00652A15">
      <w:pPr>
        <w:pStyle w:val="Els-body-text"/>
        <w:ind w:right="-28"/>
        <w:rPr>
          <w:lang w:val="en-GB"/>
        </w:rPr>
      </w:pPr>
      <w:r w:rsidRPr="00652A15">
        <w:t xml:space="preserve">The overall goal of the EMRP is to accelerate innovation and competitiveness in Europe, enabling European </w:t>
      </w:r>
      <w:r w:rsidRPr="00791A42">
        <w:rPr>
          <w:lang w:val="en-GB"/>
        </w:rPr>
        <w:t>metrology institutes, industrial organisations and academia to collaborate on joint research projects within specified fields.</w:t>
      </w:r>
    </w:p>
    <w:p w14:paraId="5926741D" w14:textId="51D29B1A" w:rsidR="00652A15" w:rsidRPr="00791A42" w:rsidRDefault="00652A15" w:rsidP="00652A15">
      <w:pPr>
        <w:pStyle w:val="Els-body-text"/>
        <w:ind w:right="-28"/>
        <w:rPr>
          <w:lang w:val="en-GB"/>
        </w:rPr>
      </w:pPr>
      <w:r w:rsidRPr="00791A42">
        <w:rPr>
          <w:lang w:val="en-GB"/>
        </w:rPr>
        <w:t xml:space="preserve">EMRP Programme started in 2008 with a seven years durations and a budget of about 400M€: in 2015 </w:t>
      </w:r>
      <w:r w:rsidR="001E509A" w:rsidRPr="00791A42">
        <w:rPr>
          <w:lang w:val="en-GB"/>
        </w:rPr>
        <w:t xml:space="preserve">EURAMET launched the new research programme EMPIR (European Metrology Programme for Innovation and Research), the scope of this new </w:t>
      </w:r>
      <w:r w:rsidR="00F16807" w:rsidRPr="00791A42">
        <w:rPr>
          <w:lang w:val="en-GB"/>
        </w:rPr>
        <w:t>programme is to increase</w:t>
      </w:r>
      <w:r w:rsidR="001E509A" w:rsidRPr="00791A42">
        <w:rPr>
          <w:lang w:val="en-GB"/>
        </w:rPr>
        <w:t xml:space="preserve"> focus on innovation activities to target the needs of industry and accelerate the uptake of research outputs.</w:t>
      </w:r>
    </w:p>
    <w:p w14:paraId="3DE7F0FA" w14:textId="77777777" w:rsidR="00652A15" w:rsidRPr="00791A42" w:rsidRDefault="00652A15" w:rsidP="00652A15">
      <w:pPr>
        <w:pStyle w:val="Els-body-text"/>
        <w:ind w:right="-28"/>
        <w:rPr>
          <w:lang w:val="en-GB"/>
        </w:rPr>
      </w:pPr>
      <w:r w:rsidRPr="00791A42">
        <w:rPr>
          <w:lang w:val="en-GB"/>
        </w:rPr>
        <w:t>Among the EMRP programme two different 3 years projects about LED Lighting were funded in two different “Energy” calls: in 2010 “EMRP ENG05 Metrology for Solid State Lighting”  [2], and in 2014 “EMRP ENG62 Metrology for Efficient and Safe Innovative Lighting” [3].</w:t>
      </w:r>
    </w:p>
    <w:p w14:paraId="72AE7E88" w14:textId="7AE19F8C" w:rsidR="002F6934" w:rsidRDefault="00EF2522" w:rsidP="00EF2522">
      <w:pPr>
        <w:pStyle w:val="Els-1storder-head"/>
        <w:rPr>
          <w:lang w:val="en-GB"/>
        </w:rPr>
      </w:pPr>
      <w:r>
        <w:rPr>
          <w:lang w:val="en-GB"/>
        </w:rPr>
        <w:t xml:space="preserve">The </w:t>
      </w:r>
      <w:r w:rsidRPr="00EF2522">
        <w:t>research</w:t>
      </w:r>
      <w:r>
        <w:rPr>
          <w:lang w:val="en-GB"/>
        </w:rPr>
        <w:t xml:space="preserve"> programme JRP ENG05 “Metrology for Solid State Lighting”</w:t>
      </w:r>
    </w:p>
    <w:p w14:paraId="3CB2B359" w14:textId="61B9BEEF" w:rsidR="00EF2522" w:rsidRDefault="00EF2522">
      <w:pPr>
        <w:pStyle w:val="Els-body-text"/>
        <w:ind w:right="-28"/>
        <w:rPr>
          <w:lang w:val="en-GB"/>
        </w:rPr>
      </w:pPr>
      <w:r>
        <w:rPr>
          <w:lang w:val="en-GB"/>
        </w:rPr>
        <w:t xml:space="preserve">The project ENG05 </w:t>
      </w:r>
      <w:r w:rsidR="00E00EE9">
        <w:rPr>
          <w:lang w:val="en-GB"/>
        </w:rPr>
        <w:fldChar w:fldCharType="begin"/>
      </w:r>
      <w:r w:rsidR="00E00EE9">
        <w:rPr>
          <w:lang w:val="en-GB"/>
        </w:rPr>
        <w:instrText xml:space="preserve"> REF _Ref284692403 \h </w:instrText>
      </w:r>
      <w:r w:rsidR="00E00EE9">
        <w:rPr>
          <w:lang w:val="en-GB"/>
        </w:rPr>
      </w:r>
      <w:r w:rsidR="00E00EE9">
        <w:rPr>
          <w:lang w:val="en-GB"/>
        </w:rPr>
        <w:fldChar w:fldCharType="separate"/>
      </w:r>
      <w:proofErr w:type="gramStart"/>
      <w:r w:rsidR="00E00EE9">
        <w:t xml:space="preserve">[ </w:t>
      </w:r>
      <w:r w:rsidR="00E00EE9">
        <w:rPr>
          <w:noProof/>
        </w:rPr>
        <w:t>3</w:t>
      </w:r>
      <w:proofErr w:type="gramEnd"/>
      <w:r w:rsidR="00E00EE9">
        <w:rPr>
          <w:lang w:val="en-GB"/>
        </w:rPr>
        <w:fldChar w:fldCharType="end"/>
      </w:r>
      <w:r w:rsidR="00E00EE9">
        <w:rPr>
          <w:lang w:val="en-GB"/>
        </w:rPr>
        <w:t xml:space="preserve"> ] </w:t>
      </w:r>
      <w:r>
        <w:rPr>
          <w:lang w:val="en-GB"/>
        </w:rPr>
        <w:t xml:space="preserve">was coordinated by the Dutch Metrology institute, VSL, and </w:t>
      </w:r>
      <w:r w:rsidR="00D72622">
        <w:rPr>
          <w:lang w:val="en-GB"/>
        </w:rPr>
        <w:t>had the participation</w:t>
      </w:r>
      <w:r w:rsidR="00D72622" w:rsidRPr="00D72622">
        <w:rPr>
          <w:lang w:val="en-GB"/>
        </w:rPr>
        <w:t xml:space="preserve"> </w:t>
      </w:r>
      <w:r w:rsidR="00D72622">
        <w:rPr>
          <w:lang w:val="en-GB"/>
        </w:rPr>
        <w:t xml:space="preserve">as funded partners of </w:t>
      </w:r>
      <w:r>
        <w:rPr>
          <w:lang w:val="en-GB"/>
        </w:rPr>
        <w:t xml:space="preserve">the NMI of Czech Republic, </w:t>
      </w:r>
      <w:r w:rsidR="007A64D8">
        <w:rPr>
          <w:lang w:val="en-GB"/>
        </w:rPr>
        <w:t xml:space="preserve">Denmark, Finland, France, Germany, Hungary, </w:t>
      </w:r>
      <w:r>
        <w:rPr>
          <w:lang w:val="en-GB"/>
        </w:rPr>
        <w:t xml:space="preserve">Italy, </w:t>
      </w:r>
      <w:r w:rsidR="004A5FD3">
        <w:rPr>
          <w:lang w:val="en-GB"/>
        </w:rPr>
        <w:t xml:space="preserve">Netherland (project leader), </w:t>
      </w:r>
      <w:r w:rsidR="007A64D8">
        <w:rPr>
          <w:lang w:val="en-GB"/>
        </w:rPr>
        <w:t xml:space="preserve">Portugal, </w:t>
      </w:r>
      <w:r w:rsidR="003D34F0">
        <w:rPr>
          <w:lang w:val="en-GB"/>
        </w:rPr>
        <w:t>Slovakia</w:t>
      </w:r>
      <w:r w:rsidR="007A64D8">
        <w:rPr>
          <w:lang w:val="en-GB"/>
        </w:rPr>
        <w:t xml:space="preserve">, </w:t>
      </w:r>
      <w:r>
        <w:rPr>
          <w:lang w:val="en-GB"/>
        </w:rPr>
        <w:t xml:space="preserve">Spain, </w:t>
      </w:r>
      <w:r w:rsidR="007A64D8">
        <w:rPr>
          <w:lang w:val="en-GB"/>
        </w:rPr>
        <w:t>Sweden, Switzerland and</w:t>
      </w:r>
      <w:r>
        <w:rPr>
          <w:lang w:val="en-GB"/>
        </w:rPr>
        <w:t xml:space="preserve"> </w:t>
      </w:r>
      <w:r w:rsidR="007A64D8">
        <w:rPr>
          <w:lang w:val="en-GB"/>
        </w:rPr>
        <w:t>United Kingdom</w:t>
      </w:r>
      <w:r w:rsidR="00D72622">
        <w:rPr>
          <w:lang w:val="en-GB"/>
        </w:rPr>
        <w:t>.</w:t>
      </w:r>
      <w:r w:rsidR="007A64D8">
        <w:rPr>
          <w:lang w:val="en-GB"/>
        </w:rPr>
        <w:t xml:space="preserve"> University of Sussex and of Delft received funding for </w:t>
      </w:r>
      <w:r w:rsidR="00676903">
        <w:rPr>
          <w:lang w:val="en-GB"/>
        </w:rPr>
        <w:t>participating in the project trough dedicated grants</w:t>
      </w:r>
      <w:r w:rsidR="00D72622">
        <w:rPr>
          <w:lang w:val="en-GB"/>
        </w:rPr>
        <w:t xml:space="preserve"> while the Centro </w:t>
      </w:r>
      <w:proofErr w:type="spellStart"/>
      <w:r w:rsidR="00D72622">
        <w:rPr>
          <w:lang w:val="en-GB"/>
        </w:rPr>
        <w:t>Restauro</w:t>
      </w:r>
      <w:proofErr w:type="spellEnd"/>
      <w:r w:rsidR="00D72622">
        <w:rPr>
          <w:lang w:val="en-GB"/>
        </w:rPr>
        <w:t xml:space="preserve"> “La </w:t>
      </w:r>
      <w:proofErr w:type="spellStart"/>
      <w:r w:rsidR="00D72622">
        <w:rPr>
          <w:lang w:val="en-GB"/>
        </w:rPr>
        <w:t>Venaria</w:t>
      </w:r>
      <w:proofErr w:type="spellEnd"/>
      <w:r w:rsidR="00D72622">
        <w:rPr>
          <w:lang w:val="en-GB"/>
        </w:rPr>
        <w:t xml:space="preserve"> </w:t>
      </w:r>
      <w:proofErr w:type="spellStart"/>
      <w:r w:rsidR="00D72622">
        <w:rPr>
          <w:lang w:val="en-GB"/>
        </w:rPr>
        <w:t>Reale</w:t>
      </w:r>
      <w:proofErr w:type="spellEnd"/>
      <w:r w:rsidR="00D72622">
        <w:rPr>
          <w:lang w:val="en-GB"/>
        </w:rPr>
        <w:t>” participated as an unfounded partner</w:t>
      </w:r>
      <w:r w:rsidR="00676903">
        <w:rPr>
          <w:lang w:val="en-GB"/>
        </w:rPr>
        <w:t>.</w:t>
      </w:r>
    </w:p>
    <w:p w14:paraId="3C803F66" w14:textId="7F86F6DE" w:rsidR="00676903" w:rsidRPr="003D34F0" w:rsidRDefault="00676903">
      <w:pPr>
        <w:pStyle w:val="Els-body-text"/>
        <w:ind w:right="-28"/>
        <w:rPr>
          <w:lang w:val="en-GB"/>
        </w:rPr>
      </w:pPr>
      <w:r w:rsidRPr="003D34F0">
        <w:rPr>
          <w:lang w:val="en-GB"/>
        </w:rPr>
        <w:t xml:space="preserve">The project started in April 2010 and had </w:t>
      </w:r>
      <w:proofErr w:type="gramStart"/>
      <w:r w:rsidRPr="003D34F0">
        <w:rPr>
          <w:lang w:val="en-GB"/>
        </w:rPr>
        <w:t>a duration</w:t>
      </w:r>
      <w:proofErr w:type="gramEnd"/>
      <w:r w:rsidRPr="003D34F0">
        <w:rPr>
          <w:lang w:val="en-GB"/>
        </w:rPr>
        <w:t xml:space="preserve"> of 36 months with a budget of </w:t>
      </w:r>
      <w:r w:rsidR="00E2782A">
        <w:rPr>
          <w:lang w:val="en-GB"/>
        </w:rPr>
        <w:t>3,5</w:t>
      </w:r>
      <w:r w:rsidR="00E91DB2" w:rsidRPr="003D34F0">
        <w:rPr>
          <w:lang w:val="en-GB"/>
        </w:rPr>
        <w:t xml:space="preserve">M€. The project </w:t>
      </w:r>
      <w:r w:rsidR="00E2782A">
        <w:rPr>
          <w:lang w:val="en-GB"/>
        </w:rPr>
        <w:t xml:space="preserve">supported </w:t>
      </w:r>
      <w:r w:rsidR="00E91DB2" w:rsidRPr="003D34F0">
        <w:rPr>
          <w:lang w:val="en-GB"/>
        </w:rPr>
        <w:t xml:space="preserve">the </w:t>
      </w:r>
      <w:proofErr w:type="gramStart"/>
      <w:r w:rsidR="00E91DB2" w:rsidRPr="003D34F0">
        <w:rPr>
          <w:lang w:val="en-GB"/>
        </w:rPr>
        <w:t>large scale</w:t>
      </w:r>
      <w:proofErr w:type="gramEnd"/>
      <w:r w:rsidR="00E91DB2" w:rsidRPr="003D34F0">
        <w:rPr>
          <w:lang w:val="en-GB"/>
        </w:rPr>
        <w:t xml:space="preserve"> implementation and application of energy saving SSL through the development, validation and dissemination of adequate metrology for the unambiguous and reliable characterization of solid state lighting products.</w:t>
      </w:r>
      <w:r w:rsidR="002B09D4" w:rsidRPr="003D34F0">
        <w:rPr>
          <w:lang w:val="en-GB"/>
        </w:rPr>
        <w:t xml:space="preserve"> </w:t>
      </w:r>
      <w:r w:rsidR="00397FA2" w:rsidRPr="003D34F0">
        <w:rPr>
          <w:lang w:val="en-GB"/>
        </w:rPr>
        <w:t>National and International standard</w:t>
      </w:r>
      <w:r w:rsidR="00E2782A">
        <w:rPr>
          <w:lang w:val="en-GB"/>
        </w:rPr>
        <w:t>s</w:t>
      </w:r>
      <w:r w:rsidR="00397FA2" w:rsidRPr="003D34F0">
        <w:rPr>
          <w:lang w:val="en-GB"/>
        </w:rPr>
        <w:t xml:space="preserve"> are under development. </w:t>
      </w:r>
      <w:r w:rsidR="002B09D4" w:rsidRPr="003D34F0">
        <w:rPr>
          <w:lang w:val="en-GB"/>
        </w:rPr>
        <w:t>Indeed industrial and testing lighting laboratories underestimated the intrinsic metrological peculiarities of the of LED sources: concerns about performances, efficiency, ambiguous data and visual perception “de facto” slowed down the</w:t>
      </w:r>
      <w:r w:rsidR="00397FA2" w:rsidRPr="003D34F0">
        <w:rPr>
          <w:lang w:val="en-GB"/>
        </w:rPr>
        <w:t>ir</w:t>
      </w:r>
      <w:r w:rsidR="002B09D4" w:rsidRPr="003D34F0">
        <w:rPr>
          <w:lang w:val="en-GB"/>
        </w:rPr>
        <w:t xml:space="preserve"> widespread implementation. ENG05 had the task to develop the metrological background and infrastructure to correctly characterize LED. It was organized in </w:t>
      </w:r>
      <w:r w:rsidR="00794029" w:rsidRPr="003D34F0">
        <w:rPr>
          <w:lang w:val="en-GB"/>
        </w:rPr>
        <w:t xml:space="preserve">four different </w:t>
      </w:r>
      <w:proofErr w:type="spellStart"/>
      <w:r w:rsidR="00794029" w:rsidRPr="003D34F0">
        <w:rPr>
          <w:lang w:val="en-GB"/>
        </w:rPr>
        <w:t>workpackages</w:t>
      </w:r>
      <w:proofErr w:type="spellEnd"/>
      <w:r w:rsidR="00794029" w:rsidRPr="003D34F0">
        <w:rPr>
          <w:lang w:val="en-GB"/>
        </w:rPr>
        <w:t xml:space="preserve">: </w:t>
      </w:r>
    </w:p>
    <w:p w14:paraId="0AA0FC5B" w14:textId="56984838" w:rsidR="003930BD" w:rsidRDefault="003930BD" w:rsidP="003930BD">
      <w:pPr>
        <w:pStyle w:val="Els-body-text"/>
        <w:numPr>
          <w:ilvl w:val="0"/>
          <w:numId w:val="34"/>
        </w:numPr>
        <w:ind w:right="-28"/>
        <w:rPr>
          <w:lang w:val="en-GB"/>
        </w:rPr>
      </w:pPr>
      <w:r>
        <w:rPr>
          <w:lang w:val="en-GB"/>
        </w:rPr>
        <w:t>WP1: Traceability for SSL measurements;</w:t>
      </w:r>
    </w:p>
    <w:p w14:paraId="43D9C8D8" w14:textId="2B176C41" w:rsidR="003930BD" w:rsidRDefault="003930BD" w:rsidP="003930BD">
      <w:pPr>
        <w:pStyle w:val="Els-body-text"/>
        <w:numPr>
          <w:ilvl w:val="0"/>
          <w:numId w:val="34"/>
        </w:numPr>
        <w:ind w:right="-28"/>
        <w:rPr>
          <w:lang w:val="en-GB"/>
        </w:rPr>
      </w:pPr>
      <w:r>
        <w:rPr>
          <w:lang w:val="en-GB"/>
        </w:rPr>
        <w:t>WP2: Measurement methods for SSL characterization;</w:t>
      </w:r>
    </w:p>
    <w:p w14:paraId="07D4428C" w14:textId="3CA0C045" w:rsidR="003930BD" w:rsidRDefault="003930BD" w:rsidP="003930BD">
      <w:pPr>
        <w:pStyle w:val="Els-body-text"/>
        <w:numPr>
          <w:ilvl w:val="0"/>
          <w:numId w:val="34"/>
        </w:numPr>
        <w:ind w:right="-28"/>
        <w:rPr>
          <w:lang w:val="en-GB"/>
        </w:rPr>
      </w:pPr>
      <w:r>
        <w:rPr>
          <w:lang w:val="en-GB"/>
        </w:rPr>
        <w:t>WP3: Human Perception of SSL;</w:t>
      </w:r>
    </w:p>
    <w:p w14:paraId="0F943105" w14:textId="4E67491B" w:rsidR="003930BD" w:rsidRDefault="005816CF" w:rsidP="003930BD">
      <w:pPr>
        <w:pStyle w:val="Els-body-text"/>
        <w:numPr>
          <w:ilvl w:val="0"/>
          <w:numId w:val="34"/>
        </w:numPr>
        <w:ind w:right="-28"/>
        <w:rPr>
          <w:lang w:val="en-GB"/>
        </w:rPr>
      </w:pPr>
      <w:r>
        <w:rPr>
          <w:lang w:val="en-GB"/>
        </w:rPr>
        <w:t>WP4: Quality metrics for SSL c</w:t>
      </w:r>
      <w:r w:rsidR="003930BD">
        <w:rPr>
          <w:lang w:val="en-GB"/>
        </w:rPr>
        <w:t>haracterization.</w:t>
      </w:r>
    </w:p>
    <w:p w14:paraId="140B90A4" w14:textId="160E5D0A" w:rsidR="003930BD" w:rsidRDefault="00E00EE9" w:rsidP="00E00EE9">
      <w:pPr>
        <w:pStyle w:val="Els-2ndorder-head"/>
        <w:rPr>
          <w:lang w:val="en-GB"/>
        </w:rPr>
      </w:pPr>
      <w:r>
        <w:rPr>
          <w:lang w:val="en-GB"/>
        </w:rPr>
        <w:t>WP1 Traceability for SSL measurements</w:t>
      </w:r>
    </w:p>
    <w:p w14:paraId="763009D9" w14:textId="55EF6006" w:rsidR="00E00EE9" w:rsidRDefault="00E00EE9" w:rsidP="003930BD">
      <w:pPr>
        <w:pStyle w:val="Els-body-text"/>
        <w:ind w:right="-28"/>
        <w:rPr>
          <w:lang w:val="en-GB"/>
        </w:rPr>
      </w:pPr>
      <w:r>
        <w:rPr>
          <w:lang w:val="en-GB"/>
        </w:rPr>
        <w:t xml:space="preserve">WP1 focused on </w:t>
      </w:r>
      <w:r w:rsidR="00247F26">
        <w:rPr>
          <w:lang w:val="en-GB"/>
        </w:rPr>
        <w:t>traceable measurement</w:t>
      </w:r>
      <w:r w:rsidR="00FC0F60">
        <w:rPr>
          <w:lang w:val="en-GB"/>
        </w:rPr>
        <w:t>s</w:t>
      </w:r>
      <w:r w:rsidR="00247F26">
        <w:rPr>
          <w:lang w:val="en-GB"/>
        </w:rPr>
        <w:t xml:space="preserve"> of electrical and optical power, of mesopic quantities, of spectral quantities, </w:t>
      </w:r>
      <w:r w:rsidR="00C0272D">
        <w:rPr>
          <w:lang w:val="en-GB"/>
        </w:rPr>
        <w:t>and methods of calibration for near field goniometers.</w:t>
      </w:r>
    </w:p>
    <w:p w14:paraId="7B58006A" w14:textId="77777777" w:rsidR="006D2487" w:rsidRDefault="00AF323D" w:rsidP="007D6B17">
      <w:pPr>
        <w:pStyle w:val="Els-body-text"/>
        <w:ind w:right="-28"/>
      </w:pPr>
      <w:r>
        <w:t xml:space="preserve">The main results are about </w:t>
      </w:r>
      <w:r w:rsidR="006D2487">
        <w:t>traceability of electrical quantities, pulsed LED and mesopic devices.</w:t>
      </w:r>
    </w:p>
    <w:p w14:paraId="5B8643EE" w14:textId="2A4E3CFD" w:rsidR="007D6B17" w:rsidRDefault="006D2487" w:rsidP="007D6B17">
      <w:pPr>
        <w:pStyle w:val="Els-body-text"/>
        <w:ind w:right="-28"/>
      </w:pPr>
      <w:r>
        <w:t>I</w:t>
      </w:r>
      <w:r w:rsidR="007D6B17">
        <w:t xml:space="preserve">n the future more and more pulsed SSL will be available on the market, </w:t>
      </w:r>
      <w:r>
        <w:t xml:space="preserve">NMI must be ready for calibration of new devices for pulsed sources: </w:t>
      </w:r>
      <w:r w:rsidR="007D6B17">
        <w:t xml:space="preserve">a calibration facility </w:t>
      </w:r>
      <w:r>
        <w:t xml:space="preserve">and a measurement method </w:t>
      </w:r>
      <w:r w:rsidR="007D6B17">
        <w:t>for tristimulus meters up to 200</w:t>
      </w:r>
      <w:r w:rsidR="006D5460">
        <w:t xml:space="preserve"> </w:t>
      </w:r>
      <w:r w:rsidR="007D6B17">
        <w:t xml:space="preserve">kHz </w:t>
      </w:r>
      <w:r>
        <w:t>were</w:t>
      </w:r>
      <w:r w:rsidR="007D6B17">
        <w:t xml:space="preserve"> developed</w:t>
      </w:r>
      <w:r>
        <w:t xml:space="preserve"> during the project</w:t>
      </w:r>
      <w:r w:rsidR="007D6B17">
        <w:t>.</w:t>
      </w:r>
    </w:p>
    <w:p w14:paraId="4301B055" w14:textId="592B614D" w:rsidR="0026239F" w:rsidRPr="0026239F" w:rsidRDefault="007D6B17" w:rsidP="0026239F">
      <w:pPr>
        <w:pStyle w:val="Els-body-text"/>
        <w:ind w:right="-28"/>
      </w:pPr>
      <w:r>
        <w:t>For mesopic measurements, the publication in 2010 of a CIE Technical Report about Mesopic</w:t>
      </w:r>
      <w:r w:rsidR="0026239F">
        <w:t xml:space="preserve"> </w:t>
      </w:r>
      <w:r w:rsidR="0026239F">
        <w:fldChar w:fldCharType="begin"/>
      </w:r>
      <w:r w:rsidR="0026239F">
        <w:instrText xml:space="preserve"> REF _Ref284694416 \h </w:instrText>
      </w:r>
      <w:r w:rsidR="0026239F">
        <w:fldChar w:fldCharType="separate"/>
      </w:r>
      <w:proofErr w:type="gramStart"/>
      <w:r w:rsidR="0026239F">
        <w:t>[ 4</w:t>
      </w:r>
      <w:proofErr w:type="gramEnd"/>
      <w:r w:rsidR="0026239F">
        <w:fldChar w:fldCharType="end"/>
      </w:r>
      <w:r w:rsidR="0026239F">
        <w:t xml:space="preserve"> ]</w:t>
      </w:r>
      <w:r>
        <w:t xml:space="preserve">, finally </w:t>
      </w:r>
      <w:r w:rsidR="0026239F">
        <w:t>allowed the development of new instruments able to measure light quantities considering the function of adaptation of the human eye in the mesopic transient state. In ENG05 project, two different mesopic measurement devices, luminance and illuminance meters, were designed and build and the traceable calibration procedure provided. This is very interesting because the expect</w:t>
      </w:r>
      <w:r w:rsidR="00674646">
        <w:t>ed</w:t>
      </w:r>
      <w:r w:rsidR="0026239F">
        <w:t xml:space="preserve"> </w:t>
      </w:r>
      <w:r w:rsidR="0026239F" w:rsidRPr="0026239F">
        <w:t xml:space="preserve">major use of SSLs is for street lighting, where the light conditions are different than for photopic (daylight) vision. </w:t>
      </w:r>
      <w:r w:rsidR="0026239F">
        <w:t xml:space="preserve">Using </w:t>
      </w:r>
      <w:proofErr w:type="spellStart"/>
      <w:r w:rsidR="0026239F">
        <w:t>mesopic</w:t>
      </w:r>
      <w:proofErr w:type="spellEnd"/>
      <w:r w:rsidR="0026239F">
        <w:t xml:space="preserve"> meter</w:t>
      </w:r>
      <w:r w:rsidR="00863F7F">
        <w:t>s</w:t>
      </w:r>
      <w:r w:rsidR="0026239F">
        <w:t xml:space="preserve"> </w:t>
      </w:r>
      <w:r w:rsidR="00985A4D">
        <w:t xml:space="preserve">to measure </w:t>
      </w:r>
      <w:r w:rsidR="00A51159">
        <w:t>road</w:t>
      </w:r>
      <w:r w:rsidR="00985A4D">
        <w:t xml:space="preserve"> lighting condition </w:t>
      </w:r>
      <w:r w:rsidR="00863F7F">
        <w:t xml:space="preserve">could </w:t>
      </w:r>
      <w:r w:rsidR="00985A4D">
        <w:t xml:space="preserve">assure the best </w:t>
      </w:r>
      <w:r w:rsidR="00985A4D">
        <w:lastRenderedPageBreak/>
        <w:t>energetic performance</w:t>
      </w:r>
      <w:r w:rsidR="00863F7F">
        <w:t>.</w:t>
      </w:r>
      <w:r w:rsidR="00A51159">
        <w:t xml:space="preserve"> </w:t>
      </w:r>
      <w:r w:rsidR="00863F7F">
        <w:t xml:space="preserve">This situation was not </w:t>
      </w:r>
      <w:r w:rsidR="009020D2">
        <w:t xml:space="preserve">completely </w:t>
      </w:r>
      <w:r w:rsidR="00A51159">
        <w:t>recognized in the new European standard about road lighting</w:t>
      </w:r>
      <w:r w:rsidR="00674646">
        <w:t xml:space="preserve"> </w:t>
      </w:r>
      <w:proofErr w:type="spellStart"/>
      <w:r w:rsidR="009020D2">
        <w:t>pr</w:t>
      </w:r>
      <w:r w:rsidR="00674646">
        <w:t>EN</w:t>
      </w:r>
      <w:proofErr w:type="spellEnd"/>
      <w:r w:rsidR="009369FC">
        <w:t xml:space="preserve"> 13201:2013-5 </w:t>
      </w:r>
      <w:r w:rsidR="009369FC">
        <w:fldChar w:fldCharType="begin"/>
      </w:r>
      <w:r w:rsidR="009369FC">
        <w:instrText xml:space="preserve"> REF _Ref284759666 \h </w:instrText>
      </w:r>
      <w:r w:rsidR="009369FC">
        <w:fldChar w:fldCharType="separate"/>
      </w:r>
      <w:proofErr w:type="gramStart"/>
      <w:r w:rsidR="009369FC">
        <w:t>[ 5</w:t>
      </w:r>
      <w:proofErr w:type="gramEnd"/>
      <w:r w:rsidR="009369FC">
        <w:fldChar w:fldCharType="end"/>
      </w:r>
      <w:r w:rsidR="009369FC">
        <w:t>]</w:t>
      </w:r>
      <w:r w:rsidR="00863F7F">
        <w:t xml:space="preserve"> </w:t>
      </w:r>
      <w:r w:rsidR="009020D2">
        <w:t>also for the lack of instrument of this type</w:t>
      </w:r>
      <w:r w:rsidR="009369FC">
        <w:t>.</w:t>
      </w:r>
    </w:p>
    <w:p w14:paraId="27B115EC" w14:textId="4BFD5B16" w:rsidR="009369FC" w:rsidRDefault="009369FC" w:rsidP="009369FC">
      <w:pPr>
        <w:pStyle w:val="Els-2ndorder-head"/>
        <w:rPr>
          <w:lang w:val="en-GB"/>
        </w:rPr>
      </w:pPr>
      <w:r>
        <w:rPr>
          <w:lang w:val="en-GB"/>
        </w:rPr>
        <w:t>WP2 Measurement methods for SSL characterisation</w:t>
      </w:r>
    </w:p>
    <w:p w14:paraId="190BBC96" w14:textId="65F646F7" w:rsidR="007D6B17" w:rsidRDefault="003230A1" w:rsidP="007D6B17">
      <w:pPr>
        <w:pStyle w:val="Els-body-text"/>
        <w:ind w:right="-28"/>
      </w:pPr>
      <w:r>
        <w:t xml:space="preserve">WP2 </w:t>
      </w:r>
      <w:r w:rsidR="00AF323D">
        <w:t>focuses on the measurement methods for SSL characterization and improvement on the measurement accuracy</w:t>
      </w:r>
      <w:r w:rsidR="006D2487">
        <w:t xml:space="preserve"> of electrical, spectral goniometrical and </w:t>
      </w:r>
      <w:proofErr w:type="gramStart"/>
      <w:r w:rsidR="006D2487">
        <w:t>life time</w:t>
      </w:r>
      <w:proofErr w:type="gramEnd"/>
      <w:r w:rsidR="006D2487">
        <w:t xml:space="preserve"> characteristics.</w:t>
      </w:r>
    </w:p>
    <w:p w14:paraId="3551F94C" w14:textId="03694D5A" w:rsidR="00AF323D" w:rsidRPr="007D6B17" w:rsidRDefault="00AF323D" w:rsidP="00AF323D">
      <w:pPr>
        <w:pStyle w:val="Els-body-text"/>
        <w:ind w:right="-28"/>
        <w:rPr>
          <w:lang w:val="en-GB"/>
        </w:rPr>
      </w:pPr>
      <w:r>
        <w:rPr>
          <w:lang w:val="en-GB"/>
        </w:rPr>
        <w:t xml:space="preserve">About electrical measurements, the main results were on </w:t>
      </w:r>
      <w:r w:rsidRPr="007D6B17">
        <w:t xml:space="preserve">electrical power and power factor </w:t>
      </w:r>
      <w:r>
        <w:t>measuring</w:t>
      </w:r>
      <w:r w:rsidRPr="007D6B17">
        <w:t xml:space="preserve">, </w:t>
      </w:r>
      <w:r>
        <w:t>considering</w:t>
      </w:r>
      <w:r w:rsidRPr="007D6B17">
        <w:t xml:space="preserve"> the impact of the source impedance on current waveform and the high frequency current emission of </w:t>
      </w:r>
      <w:r>
        <w:t xml:space="preserve">SSL. </w:t>
      </w:r>
      <w:r w:rsidRPr="007D6B17">
        <w:rPr>
          <w:lang w:val="en-GB"/>
        </w:rPr>
        <w:t>Depending on the complex impedance of the current source used for the measurement, errors of up to 9</w:t>
      </w:r>
      <w:r w:rsidR="009020D2">
        <w:rPr>
          <w:lang w:val="en-GB"/>
        </w:rPr>
        <w:t xml:space="preserve"> </w:t>
      </w:r>
      <w:r w:rsidRPr="007D6B17">
        <w:rPr>
          <w:lang w:val="en-GB"/>
        </w:rPr>
        <w:t>% were observed. A special stabilisation network was designed to reduce the effects of current source impedance to better than 0.02%, allowing electrical measurements</w:t>
      </w:r>
      <w:r>
        <w:rPr>
          <w:lang w:val="en-GB"/>
        </w:rPr>
        <w:t xml:space="preserve"> with an unprecedented accuracy. </w:t>
      </w:r>
    </w:p>
    <w:p w14:paraId="52A3AB0F" w14:textId="2E65EFF7" w:rsidR="006D2487" w:rsidRPr="006D2487" w:rsidRDefault="006D2487" w:rsidP="006D2487">
      <w:pPr>
        <w:pStyle w:val="Els-body-text"/>
        <w:ind w:right="-28"/>
      </w:pPr>
      <w:r w:rsidRPr="006D2487">
        <w:t>SSL devices are claimed to have long lifetime, most rated with 50 % - 70 % lumen maintenance after 30.000 to 50.000 hours of operation. Verifying such long lifetime claims is not practical and therefore alternative methods for predicting the lifetime of SSL products are needed. The approach taken in th</w:t>
      </w:r>
      <w:r>
        <w:t>e</w:t>
      </w:r>
      <w:r w:rsidRPr="006D2487">
        <w:t xml:space="preserve"> project </w:t>
      </w:r>
      <w:r>
        <w:t>was</w:t>
      </w:r>
      <w:r w:rsidRPr="006D2487">
        <w:t xml:space="preserve"> </w:t>
      </w:r>
      <w:r w:rsidR="00E2782A">
        <w:t>to</w:t>
      </w:r>
      <w:r w:rsidRPr="006D2487">
        <w:t xml:space="preserve"> monitoring junction temperature and spectral changes of SSL products, as these </w:t>
      </w:r>
      <w:proofErr w:type="gramStart"/>
      <w:r w:rsidRPr="006D2487">
        <w:t>are believed to be intimately connected</w:t>
      </w:r>
      <w:proofErr w:type="gramEnd"/>
      <w:r w:rsidRPr="006D2487">
        <w:t xml:space="preserve"> to SSL lifetime. </w:t>
      </w:r>
    </w:p>
    <w:p w14:paraId="0AD87751" w14:textId="23A33E89" w:rsidR="006E7957" w:rsidRDefault="006E7957" w:rsidP="006E7957">
      <w:pPr>
        <w:pStyle w:val="Els-2ndorder-head"/>
        <w:rPr>
          <w:lang w:val="en-GB"/>
        </w:rPr>
      </w:pPr>
      <w:r>
        <w:rPr>
          <w:lang w:val="en-GB"/>
        </w:rPr>
        <w:t>WP3 Human perception of SSL</w:t>
      </w:r>
    </w:p>
    <w:p w14:paraId="04212690" w14:textId="77777777" w:rsidR="00E2782A" w:rsidRDefault="006E7957" w:rsidP="003930BD">
      <w:pPr>
        <w:pStyle w:val="Els-body-text"/>
        <w:ind w:right="-28"/>
        <w:rPr>
          <w:lang w:val="en-GB"/>
        </w:rPr>
      </w:pPr>
      <w:r w:rsidRPr="001556AD">
        <w:rPr>
          <w:lang w:val="en-GB"/>
        </w:rPr>
        <w:t xml:space="preserve">The human perception is a key </w:t>
      </w:r>
      <w:r w:rsidR="009020D2" w:rsidRPr="003057F0">
        <w:rPr>
          <w:lang w:val="en-GB"/>
        </w:rPr>
        <w:t xml:space="preserve">factor </w:t>
      </w:r>
      <w:r w:rsidRPr="00830B01">
        <w:rPr>
          <w:lang w:val="en-GB"/>
        </w:rPr>
        <w:t xml:space="preserve">for the </w:t>
      </w:r>
      <w:r w:rsidR="009956D0" w:rsidRPr="00B17066">
        <w:rPr>
          <w:lang w:val="en-GB"/>
        </w:rPr>
        <w:t xml:space="preserve">widespread implementation </w:t>
      </w:r>
      <w:r w:rsidR="009020D2" w:rsidRPr="001556AD">
        <w:rPr>
          <w:lang w:val="en-GB"/>
        </w:rPr>
        <w:t xml:space="preserve">of LED sources </w:t>
      </w:r>
      <w:r w:rsidR="009956D0" w:rsidRPr="001556AD">
        <w:rPr>
          <w:lang w:val="en-GB"/>
        </w:rPr>
        <w:t>on the market</w:t>
      </w:r>
      <w:r w:rsidR="00E2782A">
        <w:rPr>
          <w:lang w:val="en-GB"/>
        </w:rPr>
        <w:t xml:space="preserve"> especially for interior lighting</w:t>
      </w:r>
      <w:r w:rsidR="009956D0" w:rsidRPr="001556AD">
        <w:rPr>
          <w:lang w:val="en-GB"/>
        </w:rPr>
        <w:t>. Results highlighted that available glare metrics seems to</w:t>
      </w:r>
      <w:r w:rsidR="009020D2" w:rsidRPr="001556AD">
        <w:rPr>
          <w:lang w:val="en-GB"/>
        </w:rPr>
        <w:t xml:space="preserve"> be</w:t>
      </w:r>
      <w:r w:rsidR="009956D0" w:rsidRPr="001556AD">
        <w:rPr>
          <w:lang w:val="en-GB"/>
        </w:rPr>
        <w:t xml:space="preserve"> applicable for SSL luminaires </w:t>
      </w:r>
      <w:r w:rsidR="009020D2" w:rsidRPr="001556AD">
        <w:rPr>
          <w:lang w:val="en-GB"/>
        </w:rPr>
        <w:t xml:space="preserve">if they </w:t>
      </w:r>
      <w:r w:rsidR="00D770C6" w:rsidRPr="001556AD">
        <w:rPr>
          <w:lang w:val="en-GB"/>
        </w:rPr>
        <w:t xml:space="preserve">do </w:t>
      </w:r>
      <w:r w:rsidR="009956D0" w:rsidRPr="001556AD">
        <w:rPr>
          <w:lang w:val="en-GB"/>
        </w:rPr>
        <w:t xml:space="preserve">not significantly differ from linear </w:t>
      </w:r>
      <w:r w:rsidR="00D770C6" w:rsidRPr="001556AD">
        <w:rPr>
          <w:lang w:val="en-GB"/>
        </w:rPr>
        <w:t xml:space="preserve">or </w:t>
      </w:r>
      <w:r w:rsidR="009956D0" w:rsidRPr="001556AD">
        <w:rPr>
          <w:lang w:val="en-GB"/>
        </w:rPr>
        <w:t xml:space="preserve">compact fluorescent lighting (so with LED not clearly visible or with some kind of </w:t>
      </w:r>
      <w:r w:rsidR="00D770C6" w:rsidRPr="001556AD">
        <w:rPr>
          <w:lang w:val="en-GB"/>
        </w:rPr>
        <w:t>diffusing surface</w:t>
      </w:r>
      <w:r w:rsidR="009956D0" w:rsidRPr="001556AD">
        <w:rPr>
          <w:lang w:val="en-GB"/>
        </w:rPr>
        <w:t>)</w:t>
      </w:r>
      <w:r w:rsidR="00E2782A">
        <w:rPr>
          <w:lang w:val="en-GB"/>
        </w:rPr>
        <w:t>.</w:t>
      </w:r>
      <w:r w:rsidR="009956D0" w:rsidRPr="001556AD">
        <w:rPr>
          <w:lang w:val="en-GB"/>
        </w:rPr>
        <w:t xml:space="preserve"> Existing criteria seems not to be applicable for non-uniform sources with LED clearly visible</w:t>
      </w:r>
      <w:r w:rsidR="00D9313E" w:rsidRPr="001556AD">
        <w:rPr>
          <w:lang w:val="en-GB"/>
        </w:rPr>
        <w:t xml:space="preserve">. </w:t>
      </w:r>
    </w:p>
    <w:p w14:paraId="75975C2C" w14:textId="711EA8B6" w:rsidR="008E7A02" w:rsidRDefault="002F1DD4" w:rsidP="003930BD">
      <w:pPr>
        <w:pStyle w:val="Els-body-text"/>
        <w:ind w:right="-28"/>
        <w:rPr>
          <w:lang w:val="en-GB"/>
        </w:rPr>
      </w:pPr>
      <w:r>
        <w:rPr>
          <w:lang w:val="en-GB"/>
        </w:rPr>
        <w:t>Several subjective experiments were set up to investigate SSL influences on human perceptio</w:t>
      </w:r>
      <w:r w:rsidR="001308A4">
        <w:rPr>
          <w:lang w:val="en-GB"/>
        </w:rPr>
        <w:t xml:space="preserve">n: it was proven that </w:t>
      </w:r>
      <w:r w:rsidR="00D9313E" w:rsidRPr="001556AD">
        <w:rPr>
          <w:lang w:val="en-GB"/>
        </w:rPr>
        <w:t>radiometric influences</w:t>
      </w:r>
      <w:r>
        <w:rPr>
          <w:lang w:val="en-GB"/>
        </w:rPr>
        <w:t xml:space="preserve"> </w:t>
      </w:r>
      <w:r w:rsidR="001308A4">
        <w:rPr>
          <w:lang w:val="en-GB"/>
        </w:rPr>
        <w:t xml:space="preserve">(SSL emitted spectrum) </w:t>
      </w:r>
      <w:r w:rsidR="00D9313E" w:rsidRPr="001556AD">
        <w:rPr>
          <w:lang w:val="en-GB"/>
        </w:rPr>
        <w:t xml:space="preserve">on glare are negligible with respect to incandescent light source </w:t>
      </w:r>
      <w:r w:rsidR="001308A4">
        <w:rPr>
          <w:lang w:val="en-GB"/>
        </w:rPr>
        <w:t>spectrum, SSL spectrum</w:t>
      </w:r>
      <w:r w:rsidR="00D9313E" w:rsidRPr="001556AD">
        <w:rPr>
          <w:lang w:val="en-GB"/>
        </w:rPr>
        <w:t xml:space="preserve"> always </w:t>
      </w:r>
      <w:r w:rsidR="00E2782A" w:rsidRPr="001556AD">
        <w:rPr>
          <w:lang w:val="en-GB"/>
        </w:rPr>
        <w:t>give</w:t>
      </w:r>
      <w:r w:rsidR="001308A4">
        <w:rPr>
          <w:lang w:val="en-GB"/>
        </w:rPr>
        <w:t>s</w:t>
      </w:r>
      <w:r w:rsidR="00D9313E" w:rsidRPr="001556AD">
        <w:rPr>
          <w:lang w:val="en-GB"/>
        </w:rPr>
        <w:t xml:space="preserve"> a smaller pupil diameter, if compared to other two tested sources (incandescent and metal halide lamps). </w:t>
      </w:r>
    </w:p>
    <w:p w14:paraId="71DE5566" w14:textId="3400D43D" w:rsidR="002F1DD4" w:rsidRPr="00332DC3" w:rsidRDefault="002F1DD4" w:rsidP="002F1DD4">
      <w:pPr>
        <w:pStyle w:val="Els-body-text"/>
        <w:rPr>
          <w:lang w:val="en-GB"/>
        </w:rPr>
      </w:pPr>
      <w:r>
        <w:rPr>
          <w:lang w:val="en-GB"/>
        </w:rPr>
        <w:t xml:space="preserve">A very big experiment was set up to suggest a </w:t>
      </w:r>
      <w:r w:rsidR="001308A4">
        <w:rPr>
          <w:lang w:val="en-GB"/>
        </w:rPr>
        <w:t>mathematical model to describe</w:t>
      </w:r>
      <w:r>
        <w:rPr>
          <w:lang w:val="en-GB"/>
        </w:rPr>
        <w:t xml:space="preserve"> parameters that directly influence visual comfort, four different lighted environment</w:t>
      </w:r>
      <w:r w:rsidR="001308A4">
        <w:rPr>
          <w:lang w:val="en-GB"/>
        </w:rPr>
        <w:t>s were tested</w:t>
      </w:r>
      <w:r>
        <w:rPr>
          <w:lang w:val="en-GB"/>
        </w:rPr>
        <w:t xml:space="preserve">. This experiment </w:t>
      </w:r>
      <w:r w:rsidRPr="008540F7">
        <w:t xml:space="preserve">showed </w:t>
      </w:r>
      <w:r>
        <w:t>that</w:t>
      </w:r>
      <w:r w:rsidRPr="008540F7">
        <w:t xml:space="preserve"> the UGR formula is well correlated with subjective rating in a simple </w:t>
      </w:r>
      <w:r>
        <w:t>lighting set-up</w:t>
      </w:r>
      <w:r w:rsidRPr="008540F7">
        <w:t xml:space="preserve">, lamps in uniform background, and </w:t>
      </w:r>
      <w:r>
        <w:t xml:space="preserve">also </w:t>
      </w:r>
      <w:r w:rsidRPr="008540F7">
        <w:t xml:space="preserve">in a complex environment </w:t>
      </w:r>
      <w:r>
        <w:t>of</w:t>
      </w:r>
      <w:r w:rsidRPr="008540F7">
        <w:t xml:space="preserve"> a living room with wall and ceiling luminaries.</w:t>
      </w:r>
    </w:p>
    <w:p w14:paraId="5801BE53" w14:textId="353B5FF3" w:rsidR="00C0272D" w:rsidRPr="001556AD" w:rsidRDefault="005A36E3" w:rsidP="001308A4">
      <w:pPr>
        <w:pStyle w:val="Els-body-text"/>
        <w:rPr>
          <w:lang w:val="en-GB"/>
        </w:rPr>
      </w:pPr>
      <w:r>
        <w:rPr>
          <w:lang w:val="en-GB"/>
        </w:rPr>
        <w:t xml:space="preserve">Because a </w:t>
      </w:r>
      <w:r w:rsidRPr="0022707C">
        <w:rPr>
          <w:lang w:val="en-GB"/>
        </w:rPr>
        <w:t>widely accepted definition of human comfort does not exist</w:t>
      </w:r>
      <w:r>
        <w:rPr>
          <w:lang w:val="en-GB"/>
        </w:rPr>
        <w:t>, the results were used to attempt a mathematical model able to link quantitative parameters to a discomfort index.</w:t>
      </w:r>
      <w:r w:rsidR="001308A4">
        <w:t xml:space="preserve"> </w:t>
      </w:r>
      <w:r>
        <w:rPr>
          <w:lang w:val="en-GB"/>
        </w:rPr>
        <w:t>The first step was to define a weight to influences on visual comfort of interior lighting measurable parameters</w:t>
      </w:r>
      <w:r>
        <w:t xml:space="preserve"> </w:t>
      </w:r>
      <w:r w:rsidR="001308A4">
        <w:t>T</w:t>
      </w:r>
      <w:r w:rsidR="00D9313E" w:rsidRPr="001556AD">
        <w:rPr>
          <w:lang w:val="en-GB"/>
        </w:rPr>
        <w:t>he following synoptic table</w:t>
      </w:r>
      <w:r w:rsidR="007D1262" w:rsidRPr="001556AD">
        <w:rPr>
          <w:lang w:val="en-GB"/>
        </w:rPr>
        <w:t xml:space="preserve"> provides a ranking o</w:t>
      </w:r>
      <w:r>
        <w:rPr>
          <w:lang w:val="en-GB"/>
        </w:rPr>
        <w:t>f</w:t>
      </w:r>
      <w:r w:rsidR="007D1262" w:rsidRPr="001556AD">
        <w:rPr>
          <w:lang w:val="en-GB"/>
        </w:rPr>
        <w:t xml:space="preserve"> the most relevant parameters </w:t>
      </w:r>
      <w:r>
        <w:rPr>
          <w:lang w:val="en-GB"/>
        </w:rPr>
        <w:t>as emerged from experiments on</w:t>
      </w:r>
      <w:r w:rsidR="007D1262" w:rsidRPr="001556AD">
        <w:rPr>
          <w:lang w:val="en-GB"/>
        </w:rPr>
        <w:t xml:space="preserve"> visual comfort with SSL</w:t>
      </w:r>
      <w:r w:rsidR="00E115D7">
        <w:rPr>
          <w:lang w:val="en-GB"/>
        </w:rPr>
        <w:t>.</w:t>
      </w:r>
      <w:r w:rsidR="00E115D7" w:rsidRPr="001556AD">
        <w:rPr>
          <w:lang w:val="en-GB"/>
        </w:rPr>
        <w:t xml:space="preserve"> </w:t>
      </w:r>
      <w:r>
        <w:rPr>
          <w:lang w:val="en-GB"/>
        </w:rPr>
        <w:t>S</w:t>
      </w:r>
      <w:r w:rsidR="001308A4" w:rsidRPr="008540F7">
        <w:t xml:space="preserve">et up </w:t>
      </w:r>
      <w:r w:rsidR="001308A4">
        <w:t>coming from experiments</w:t>
      </w:r>
      <w:r w:rsidR="001308A4" w:rsidRPr="008540F7">
        <w:t xml:space="preserve"> gives to glare the maximum weight, so it is clear that glare is </w:t>
      </w:r>
      <w:r w:rsidR="001308A4">
        <w:t xml:space="preserve">one </w:t>
      </w:r>
      <w:r w:rsidR="001308A4" w:rsidRPr="008540F7">
        <w:t>the most effective parameter</w:t>
      </w:r>
      <w:r w:rsidR="001308A4">
        <w:t>s</w:t>
      </w:r>
      <w:r w:rsidR="001308A4" w:rsidRPr="008540F7">
        <w:t xml:space="preserve"> </w:t>
      </w:r>
      <w:r w:rsidR="001308A4">
        <w:t>people uses to</w:t>
      </w:r>
      <w:r w:rsidR="001308A4" w:rsidRPr="008540F7">
        <w:t xml:space="preserve"> judg</w:t>
      </w:r>
      <w:r w:rsidR="001308A4">
        <w:t>e</w:t>
      </w:r>
      <w:r w:rsidR="001308A4" w:rsidRPr="008540F7">
        <w:t xml:space="preserve"> the comfort of a lighting installation</w:t>
      </w:r>
      <w:r w:rsidR="001308A4" w:rsidRPr="001556AD">
        <w:rPr>
          <w:lang w:val="en-GB"/>
        </w:rPr>
        <w:t xml:space="preserve"> </w:t>
      </w:r>
      <w:r w:rsidR="00911E1E" w:rsidRPr="001556AD">
        <w:rPr>
          <w:lang w:val="en-GB"/>
        </w:rPr>
        <w:t xml:space="preserve">Available literature, like </w:t>
      </w:r>
      <w:r w:rsidR="00911E1E" w:rsidRPr="00046A00">
        <w:rPr>
          <w:lang w:val="en-GB"/>
        </w:rPr>
        <w:fldChar w:fldCharType="begin"/>
      </w:r>
      <w:r w:rsidR="00911E1E" w:rsidRPr="00046A00">
        <w:rPr>
          <w:lang w:val="en-GB"/>
        </w:rPr>
        <w:instrText xml:space="preserve"> REF _Ref284520467 \h </w:instrText>
      </w:r>
      <w:r w:rsidR="00911E1E" w:rsidRPr="00046A00">
        <w:rPr>
          <w:lang w:val="en-GB"/>
        </w:rPr>
      </w:r>
      <w:r w:rsidR="00911E1E" w:rsidRPr="00046A00">
        <w:rPr>
          <w:lang w:val="en-GB"/>
        </w:rPr>
        <w:fldChar w:fldCharType="separate"/>
      </w:r>
      <w:proofErr w:type="gramStart"/>
      <w:r w:rsidR="00911E1E" w:rsidRPr="00046A00">
        <w:rPr>
          <w:sz w:val="16"/>
          <w:szCs w:val="16"/>
          <w:lang w:val="en-GB" w:eastAsia="en-IN"/>
        </w:rPr>
        <w:t xml:space="preserve">[ </w:t>
      </w:r>
      <w:r w:rsidR="00911E1E" w:rsidRPr="00046A00">
        <w:rPr>
          <w:noProof/>
          <w:sz w:val="16"/>
          <w:szCs w:val="16"/>
          <w:lang w:val="en-GB" w:eastAsia="en-IN"/>
        </w:rPr>
        <w:t>6</w:t>
      </w:r>
      <w:proofErr w:type="gramEnd"/>
      <w:r w:rsidR="00911E1E" w:rsidRPr="00046A00">
        <w:rPr>
          <w:lang w:val="en-GB"/>
        </w:rPr>
        <w:fldChar w:fldCharType="end"/>
      </w:r>
      <w:r w:rsidR="00911E1E" w:rsidRPr="00046A00">
        <w:rPr>
          <w:lang w:val="en-GB"/>
        </w:rPr>
        <w:t xml:space="preserve">] did not provide </w:t>
      </w:r>
      <w:r w:rsidR="00E115D7">
        <w:rPr>
          <w:lang w:val="en-GB"/>
        </w:rPr>
        <w:t>a</w:t>
      </w:r>
      <w:r w:rsidR="00911E1E" w:rsidRPr="00046A00">
        <w:rPr>
          <w:lang w:val="en-GB"/>
        </w:rPr>
        <w:t xml:space="preserve"> ranking </w:t>
      </w:r>
      <w:r w:rsidR="00E115D7">
        <w:rPr>
          <w:lang w:val="en-GB"/>
        </w:rPr>
        <w:t>but only a list of</w:t>
      </w:r>
      <w:r w:rsidR="00911E1E" w:rsidRPr="00046A00">
        <w:rPr>
          <w:lang w:val="en-GB"/>
        </w:rPr>
        <w:t xml:space="preserve"> parameter</w:t>
      </w:r>
      <w:r w:rsidR="001556AD" w:rsidRPr="00046A00">
        <w:rPr>
          <w:lang w:val="en-GB"/>
        </w:rPr>
        <w:t>s</w:t>
      </w:r>
      <w:r w:rsidR="00E115D7">
        <w:rPr>
          <w:lang w:val="en-GB"/>
        </w:rPr>
        <w:t xml:space="preserve"> to satisfy</w:t>
      </w:r>
      <w:r w:rsidR="00911E1E" w:rsidRPr="00046A00">
        <w:rPr>
          <w:lang w:val="en-GB"/>
        </w:rPr>
        <w:t xml:space="preserve"> for assuring visual comfort, the main parameters for indoor lighting are described in </w:t>
      </w:r>
      <w:r w:rsidR="00911E1E" w:rsidRPr="00046A00">
        <w:rPr>
          <w:lang w:val="en-GB"/>
        </w:rPr>
        <w:fldChar w:fldCharType="begin"/>
      </w:r>
      <w:r w:rsidR="00911E1E" w:rsidRPr="00046A00">
        <w:rPr>
          <w:lang w:val="en-GB"/>
        </w:rPr>
        <w:instrText xml:space="preserve"> REF _Ref284516999 \h </w:instrText>
      </w:r>
      <w:r w:rsidR="00911E1E" w:rsidRPr="00046A00">
        <w:rPr>
          <w:lang w:val="en-GB"/>
        </w:rPr>
      </w:r>
      <w:r w:rsidR="00911E1E" w:rsidRPr="00046A00">
        <w:rPr>
          <w:lang w:val="en-GB"/>
        </w:rPr>
        <w:fldChar w:fldCharType="separate"/>
      </w:r>
      <w:r w:rsidR="00911E1E" w:rsidRPr="00046A00">
        <w:rPr>
          <w:sz w:val="16"/>
          <w:szCs w:val="16"/>
          <w:lang w:val="en-GB" w:eastAsia="en-IN"/>
        </w:rPr>
        <w:t xml:space="preserve">[ </w:t>
      </w:r>
      <w:r w:rsidR="00911E1E" w:rsidRPr="00046A00">
        <w:rPr>
          <w:noProof/>
          <w:sz w:val="16"/>
          <w:szCs w:val="16"/>
          <w:lang w:val="en-GB" w:eastAsia="en-IN"/>
        </w:rPr>
        <w:t>7</w:t>
      </w:r>
      <w:r w:rsidR="00911E1E" w:rsidRPr="00046A00">
        <w:rPr>
          <w:lang w:val="en-GB"/>
        </w:rPr>
        <w:fldChar w:fldCharType="end"/>
      </w:r>
      <w:r w:rsidR="00911E1E" w:rsidRPr="00046A00">
        <w:rPr>
          <w:lang w:val="en-GB"/>
        </w:rPr>
        <w:t xml:space="preserve">]. </w:t>
      </w:r>
      <w:r w:rsidR="00E115D7">
        <w:rPr>
          <w:lang w:val="en-GB"/>
        </w:rPr>
        <w:t xml:space="preserve">Only </w:t>
      </w:r>
      <w:r w:rsidR="00911E1E" w:rsidRPr="00046A00">
        <w:rPr>
          <w:lang w:val="en-GB"/>
        </w:rPr>
        <w:t xml:space="preserve">IESNA document </w:t>
      </w:r>
      <w:r w:rsidR="00911E1E" w:rsidRPr="00046A00">
        <w:rPr>
          <w:lang w:val="en-GB"/>
        </w:rPr>
        <w:fldChar w:fldCharType="begin"/>
      </w:r>
      <w:r w:rsidR="00911E1E" w:rsidRPr="00046A00">
        <w:rPr>
          <w:lang w:val="en-GB"/>
        </w:rPr>
        <w:instrText xml:space="preserve"> REF _Ref284519409 \h </w:instrText>
      </w:r>
      <w:r w:rsidR="00911E1E" w:rsidRPr="00046A00">
        <w:rPr>
          <w:lang w:val="en-GB"/>
        </w:rPr>
      </w:r>
      <w:r w:rsidR="00911E1E" w:rsidRPr="00046A00">
        <w:rPr>
          <w:lang w:val="en-GB"/>
        </w:rPr>
        <w:fldChar w:fldCharType="separate"/>
      </w:r>
      <w:proofErr w:type="gramStart"/>
      <w:r w:rsidR="00046A00" w:rsidRPr="00C9534B">
        <w:rPr>
          <w:sz w:val="16"/>
          <w:szCs w:val="16"/>
          <w:lang w:val="en-IN" w:eastAsia="en-IN"/>
        </w:rPr>
        <w:t xml:space="preserve">[ </w:t>
      </w:r>
      <w:r w:rsidR="00046A00">
        <w:rPr>
          <w:noProof/>
          <w:sz w:val="16"/>
          <w:szCs w:val="16"/>
          <w:lang w:val="en-IN" w:eastAsia="en-IN"/>
        </w:rPr>
        <w:t>8</w:t>
      </w:r>
      <w:proofErr w:type="gramEnd"/>
      <w:r w:rsidR="00911E1E" w:rsidRPr="00046A00">
        <w:rPr>
          <w:lang w:val="en-GB"/>
        </w:rPr>
        <w:fldChar w:fldCharType="end"/>
      </w:r>
      <w:r w:rsidR="00911E1E" w:rsidRPr="00046A00">
        <w:rPr>
          <w:lang w:val="en-GB"/>
        </w:rPr>
        <w:t xml:space="preserve">] provides a ranking of parameters for assuring a good lighting quality in indoor lighting </w:t>
      </w:r>
      <w:r w:rsidR="00E115D7">
        <w:rPr>
          <w:lang w:val="en-GB"/>
        </w:rPr>
        <w:t xml:space="preserve">but is </w:t>
      </w:r>
      <w:r w:rsidR="00911E1E" w:rsidRPr="00046A00">
        <w:rPr>
          <w:lang w:val="en-GB"/>
        </w:rPr>
        <w:t>valid for traditional lig</w:t>
      </w:r>
      <w:r w:rsidR="00E115D7">
        <w:rPr>
          <w:lang w:val="en-GB"/>
        </w:rPr>
        <w:t xml:space="preserve">hting (i.e. fluorescent lamps). </w:t>
      </w:r>
      <w:r w:rsidR="002F1DD4">
        <w:rPr>
          <w:lang w:val="en-GB"/>
        </w:rPr>
        <w:t xml:space="preserve">Following the precaution already described with </w:t>
      </w:r>
      <w:r w:rsidR="002F1DD4" w:rsidRPr="00046A00">
        <w:rPr>
          <w:lang w:val="en-GB"/>
        </w:rPr>
        <w:t>LED sources</w:t>
      </w:r>
      <w:r w:rsidR="002F1DD4">
        <w:rPr>
          <w:lang w:val="en-GB"/>
        </w:rPr>
        <w:t xml:space="preserve"> a </w:t>
      </w:r>
      <w:r w:rsidR="00911E1E" w:rsidRPr="00046A00">
        <w:rPr>
          <w:lang w:val="en-GB"/>
        </w:rPr>
        <w:t xml:space="preserve">good accordance </w:t>
      </w:r>
      <w:r w:rsidR="002F1DD4">
        <w:rPr>
          <w:lang w:val="en-GB"/>
        </w:rPr>
        <w:t>can be achieved</w:t>
      </w:r>
      <w:r w:rsidR="001556AD" w:rsidRPr="00046A00">
        <w:rPr>
          <w:lang w:val="en-GB"/>
        </w:rPr>
        <w:t>.</w:t>
      </w:r>
      <w:r w:rsidR="002F1DD4">
        <w:rPr>
          <w:lang w:val="en-GB"/>
        </w:rPr>
        <w:t xml:space="preserve"> </w:t>
      </w:r>
    </w:p>
    <w:p w14:paraId="05BE9C6F" w14:textId="61C83616" w:rsidR="00D9313E" w:rsidRPr="002F6934" w:rsidRDefault="007D1262" w:rsidP="00E2782A">
      <w:pPr>
        <w:pStyle w:val="Els-caption"/>
        <w:keepNext/>
        <w:rPr>
          <w:lang w:val="en-GB"/>
        </w:rPr>
      </w:pPr>
      <w:r>
        <w:lastRenderedPageBreak/>
        <w:t xml:space="preserve">Table </w:t>
      </w:r>
      <w:r>
        <w:fldChar w:fldCharType="begin"/>
      </w:r>
      <w:r>
        <w:instrText xml:space="preserve"> SEQ Table \* ARABIC </w:instrText>
      </w:r>
      <w:r>
        <w:fldChar w:fldCharType="separate"/>
      </w:r>
      <w:r>
        <w:rPr>
          <w:noProof/>
        </w:rPr>
        <w:t>1</w:t>
      </w:r>
      <w:r>
        <w:fldChar w:fldCharType="end"/>
      </w:r>
      <w:r>
        <w:t>Ranking of relevant parameter of visual comfort model for SSL lighting</w:t>
      </w:r>
    </w:p>
    <w:p w14:paraId="0EF70B01" w14:textId="51670C70" w:rsidR="00733F55" w:rsidRDefault="00845DE0" w:rsidP="007D1262">
      <w:r>
        <w:fldChar w:fldCharType="begin"/>
      </w:r>
      <w:r>
        <w:instrText xml:space="preserve"> LINK Excel.Sheet.8 "Macintosh HD:Users:paola:Documents:PROGETTI INRIM:progetto EMRP ENG05 SSL:report vari:project report:INRIM report:d3.2.2 tabelle.xlsx!Foglio1 (2)!R1C1:R12C8" "" \a \p </w:instrText>
      </w:r>
      <w:r>
        <w:fldChar w:fldCharType="separate"/>
      </w:r>
      <w:r w:rsidR="006F5014">
        <w:object w:dxaOrig="8500" w:dyaOrig="4250" w14:anchorId="5EDBC50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5pt;height:212.5pt" o:allowoverlap="f">
            <v:imagedata r:id="rId9" o:title=""/>
          </v:shape>
        </w:object>
      </w:r>
      <w:r>
        <w:fldChar w:fldCharType="end"/>
      </w:r>
    </w:p>
    <w:p w14:paraId="379AAA49" w14:textId="7C9287CE" w:rsidR="00551AEA" w:rsidRDefault="00551AEA" w:rsidP="00551AEA">
      <w:pPr>
        <w:pStyle w:val="Els-2ndorder-head"/>
        <w:rPr>
          <w:lang w:val="en-GB"/>
        </w:rPr>
      </w:pPr>
      <w:r>
        <w:rPr>
          <w:lang w:val="en-GB"/>
        </w:rPr>
        <w:t>WP4 Quality Metrics for SSL characterization</w:t>
      </w:r>
    </w:p>
    <w:p w14:paraId="10BFDE59" w14:textId="1B4BCE29" w:rsidR="00393E4B" w:rsidRPr="00393E4B" w:rsidRDefault="00393E4B" w:rsidP="00393E4B">
      <w:pPr>
        <w:pStyle w:val="Els-body-text"/>
      </w:pPr>
      <w:r>
        <w:t xml:space="preserve">WP4 </w:t>
      </w:r>
      <w:r w:rsidRPr="00393E4B">
        <w:t xml:space="preserve">aims to harvest from the metrological and research work carried out in WP1, WP2 and WP3 and translate this into the language of </w:t>
      </w:r>
      <w:r w:rsidR="001556AD">
        <w:t xml:space="preserve">pre-standard guidelines, </w:t>
      </w:r>
      <w:r w:rsidRPr="00393E4B">
        <w:t>manufacturers and users, producing understandable metrics.  </w:t>
      </w:r>
    </w:p>
    <w:p w14:paraId="6D10107A" w14:textId="7734E637" w:rsidR="00393E4B" w:rsidRPr="00393E4B" w:rsidRDefault="00393E4B" w:rsidP="00393E4B">
      <w:pPr>
        <w:pStyle w:val="Els-body-text"/>
      </w:pPr>
      <w:r w:rsidRPr="00393E4B">
        <w:t xml:space="preserve">As SSL technology continues to improve in light output, efficacy, durability, </w:t>
      </w:r>
      <w:proofErr w:type="spellStart"/>
      <w:r w:rsidRPr="00393E4B">
        <w:t>colour</w:t>
      </w:r>
      <w:proofErr w:type="spellEnd"/>
      <w:r w:rsidRPr="00393E4B">
        <w:t xml:space="preserve"> quality, product offerings, and cost, SSL luminaires are becoming available for a broader range of lighting applications. Application specific quality metrics are unfortunately lagging behind. Next to that, new innovative SSL installations such as in street and tunnel lighting require new maintenance and </w:t>
      </w:r>
      <w:proofErr w:type="spellStart"/>
      <w:r w:rsidRPr="00393E4B">
        <w:t>optimisation</w:t>
      </w:r>
      <w:proofErr w:type="spellEnd"/>
      <w:r w:rsidRPr="00393E4B">
        <w:t xml:space="preserve"> procedures to exclude inefficient use.  </w:t>
      </w:r>
    </w:p>
    <w:p w14:paraId="519A755F" w14:textId="7B9389C9" w:rsidR="00A8277E" w:rsidRPr="003953CC" w:rsidRDefault="00A8277E" w:rsidP="00A8277E">
      <w:pPr>
        <w:pStyle w:val="Els-body-text"/>
        <w:rPr>
          <w:lang w:val="en-GB"/>
        </w:rPr>
      </w:pPr>
      <w:r w:rsidRPr="003953CC">
        <w:rPr>
          <w:lang w:val="en-GB"/>
        </w:rPr>
        <w:t>The WP produced as quality metric</w:t>
      </w:r>
      <w:r w:rsidR="003953CC" w:rsidRPr="003953CC">
        <w:rPr>
          <w:lang w:val="en-GB"/>
        </w:rPr>
        <w:t xml:space="preserve"> result</w:t>
      </w:r>
      <w:r w:rsidRPr="003953CC">
        <w:rPr>
          <w:lang w:val="en-GB"/>
        </w:rPr>
        <w:t xml:space="preserve"> a set of parameters able to characterize performances of SSL as</w:t>
      </w:r>
      <w:proofErr w:type="gramStart"/>
      <w:r w:rsidRPr="003953CC">
        <w:rPr>
          <w:lang w:val="en-GB"/>
        </w:rPr>
        <w:t>: </w:t>
      </w:r>
      <w:proofErr w:type="gramEnd"/>
      <w:r w:rsidRPr="003953CC">
        <w:rPr>
          <w:lang w:val="en-GB"/>
        </w:rPr>
        <w:t xml:space="preserve">stand-alone devices, luminaires and performances of the lighted environments </w:t>
      </w:r>
      <w:r w:rsidR="003057F0" w:rsidRPr="003953CC">
        <w:rPr>
          <w:lang w:val="en-GB"/>
        </w:rPr>
        <w:t xml:space="preserve">and lighting </w:t>
      </w:r>
      <w:proofErr w:type="spellStart"/>
      <w:r w:rsidR="003057F0" w:rsidRPr="003953CC">
        <w:rPr>
          <w:lang w:val="en-GB"/>
        </w:rPr>
        <w:t>instalaltions</w:t>
      </w:r>
      <w:proofErr w:type="spellEnd"/>
      <w:r w:rsidR="003057F0" w:rsidRPr="003953CC">
        <w:rPr>
          <w:lang w:val="en-GB"/>
        </w:rPr>
        <w:t>.</w:t>
      </w:r>
    </w:p>
    <w:p w14:paraId="2D959927" w14:textId="37EACEB1" w:rsidR="00A8277E" w:rsidRPr="003057F0" w:rsidRDefault="00A8277E" w:rsidP="00A8277E">
      <w:pPr>
        <w:pStyle w:val="Els-body-text"/>
        <w:rPr>
          <w:lang w:val="en-GB"/>
        </w:rPr>
      </w:pPr>
      <w:r w:rsidRPr="003953CC">
        <w:rPr>
          <w:lang w:val="en-GB"/>
        </w:rPr>
        <w:t xml:space="preserve">The parameters could be physical </w:t>
      </w:r>
      <w:r w:rsidR="003057F0" w:rsidRPr="003953CC">
        <w:rPr>
          <w:lang w:val="en-GB"/>
        </w:rPr>
        <w:t xml:space="preserve">or </w:t>
      </w:r>
      <w:r w:rsidRPr="003953CC">
        <w:rPr>
          <w:lang w:val="en-GB"/>
        </w:rPr>
        <w:t>psychophysical quantities</w:t>
      </w:r>
      <w:r w:rsidR="003057F0" w:rsidRPr="003953CC">
        <w:rPr>
          <w:lang w:val="en-GB"/>
        </w:rPr>
        <w:t>,</w:t>
      </w:r>
      <w:r w:rsidRPr="003953CC">
        <w:rPr>
          <w:lang w:val="en-GB"/>
        </w:rPr>
        <w:t xml:space="preserve"> quality factors and performance criteria and are</w:t>
      </w:r>
      <w:r w:rsidRPr="003057F0">
        <w:rPr>
          <w:lang w:val="en-GB"/>
        </w:rPr>
        <w:t xml:space="preserve"> strongly related </w:t>
      </w:r>
      <w:r w:rsidR="00AB36BE" w:rsidRPr="003057F0">
        <w:rPr>
          <w:lang w:val="en-GB"/>
        </w:rPr>
        <w:t>to the lighting application. As</w:t>
      </w:r>
      <w:r w:rsidRPr="003057F0">
        <w:rPr>
          <w:lang w:val="en-GB"/>
        </w:rPr>
        <w:t xml:space="preserve"> </w:t>
      </w:r>
      <w:r w:rsidR="00B77CB1" w:rsidRPr="003057F0">
        <w:rPr>
          <w:lang w:val="en-GB"/>
        </w:rPr>
        <w:t>example we present the case of spatial distribution of Corr</w:t>
      </w:r>
      <w:r w:rsidR="00ED279D" w:rsidRPr="003057F0">
        <w:rPr>
          <w:lang w:val="en-GB"/>
        </w:rPr>
        <w:t>elated Colour Temperature (CCT) and of Colour Rendering Index (CRI).</w:t>
      </w:r>
    </w:p>
    <w:p w14:paraId="036D09AD" w14:textId="2D2A48AE" w:rsidR="00ED279D" w:rsidRDefault="00400DD6" w:rsidP="009F1808">
      <w:pPr>
        <w:jc w:val="center"/>
      </w:pPr>
      <w:r w:rsidRPr="00400DD6">
        <w:rPr>
          <w:noProof/>
          <w:lang w:val="it-IT" w:eastAsia="it-IT"/>
        </w:rPr>
        <w:drawing>
          <wp:inline distT="0" distB="0" distL="0" distR="0" wp14:anchorId="390A5293" wp14:editId="753C80E8">
            <wp:extent cx="3600000" cy="2403528"/>
            <wp:effectExtent l="0" t="0" r="6985" b="9525"/>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600000" cy="2403528"/>
                    </a:xfrm>
                    <a:prstGeom prst="rect">
                      <a:avLst/>
                    </a:prstGeom>
                    <a:noFill/>
                    <a:ln>
                      <a:noFill/>
                    </a:ln>
                    <a:extLst>
                      <a:ext uri="{FAA26D3D-D897-4be2-8F04-BA451C77F1D7}">
                        <ma14:placeholderFlag xmlns:ma14="http://schemas.microsoft.com/office/mac/drawingml/2011/main"/>
                      </a:ext>
                    </a:extLst>
                  </pic:spPr>
                </pic:pic>
              </a:graphicData>
            </a:graphic>
          </wp:inline>
        </w:drawing>
      </w:r>
    </w:p>
    <w:p w14:paraId="482209FB" w14:textId="26AD6745" w:rsidR="00893438" w:rsidRDefault="00ED279D" w:rsidP="009F1808">
      <w:pPr>
        <w:pStyle w:val="Els-caption"/>
        <w:jc w:val="center"/>
      </w:pPr>
      <w:r>
        <w:t xml:space="preserve">Figure  </w:t>
      </w:r>
      <w:r>
        <w:fldChar w:fldCharType="begin"/>
      </w:r>
      <w:r>
        <w:instrText xml:space="preserve"> SEQ Figure_ \* ARABIC </w:instrText>
      </w:r>
      <w:r>
        <w:fldChar w:fldCharType="separate"/>
      </w:r>
      <w:r w:rsidR="003D0982">
        <w:rPr>
          <w:noProof/>
        </w:rPr>
        <w:t>1</w:t>
      </w:r>
      <w:r>
        <w:fldChar w:fldCharType="end"/>
      </w:r>
      <w:r>
        <w:t xml:space="preserve"> Spatial distribution of CCT of a LED luminaire, in the 4 main C planes (Spatial reference system CIE C</w:t>
      </w:r>
      <w:r>
        <w:sym w:font="Symbol" w:char="F067"/>
      </w:r>
      <w:r>
        <w:t>)</w:t>
      </w:r>
    </w:p>
    <w:p w14:paraId="38FD9736" w14:textId="40EB98B8" w:rsidR="00ED279D" w:rsidRDefault="00893438" w:rsidP="009F1808">
      <w:pPr>
        <w:jc w:val="center"/>
      </w:pPr>
      <w:r>
        <w:rPr>
          <w:noProof/>
          <w:lang w:val="it-IT" w:eastAsia="it-IT"/>
        </w:rPr>
        <w:lastRenderedPageBreak/>
        <w:drawing>
          <wp:inline distT="0" distB="0" distL="0" distR="0" wp14:anchorId="71AB521B" wp14:editId="5C6E3429">
            <wp:extent cx="3568614" cy="2483290"/>
            <wp:effectExtent l="0" t="0" r="0" b="635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568614" cy="2483290"/>
                    </a:xfrm>
                    <a:prstGeom prst="rect">
                      <a:avLst/>
                    </a:prstGeom>
                    <a:noFill/>
                    <a:ln>
                      <a:noFill/>
                    </a:ln>
                    <a:extLst>
                      <a:ext uri="{FAA26D3D-D897-4be2-8F04-BA451C77F1D7}">
                        <ma14:placeholderFlag xmlns:ma14="http://schemas.microsoft.com/office/mac/drawingml/2011/main"/>
                      </a:ext>
                    </a:extLst>
                  </pic:spPr>
                </pic:pic>
              </a:graphicData>
            </a:graphic>
          </wp:inline>
        </w:drawing>
      </w:r>
    </w:p>
    <w:p w14:paraId="777449C2" w14:textId="1C6314B4" w:rsidR="003D0982" w:rsidRDefault="003D0982" w:rsidP="009F1808">
      <w:pPr>
        <w:pStyle w:val="Didascalia"/>
        <w:jc w:val="center"/>
      </w:pPr>
      <w:r>
        <w:t xml:space="preserve">Figure  </w:t>
      </w:r>
      <w:r>
        <w:fldChar w:fldCharType="begin"/>
      </w:r>
      <w:r>
        <w:instrText xml:space="preserve"> SEQ Figure_ \* ARABIC </w:instrText>
      </w:r>
      <w:r>
        <w:fldChar w:fldCharType="separate"/>
      </w:r>
      <w:r>
        <w:rPr>
          <w:noProof/>
        </w:rPr>
        <w:t>2</w:t>
      </w:r>
      <w:r>
        <w:fldChar w:fldCharType="end"/>
      </w:r>
      <w:r>
        <w:t xml:space="preserve"> CRI distribution </w:t>
      </w:r>
      <w:r w:rsidR="009F1808">
        <w:t xml:space="preserve">among the </w:t>
      </w:r>
      <w:r w:rsidR="009F1808">
        <w:sym w:font="Symbol" w:char="F067"/>
      </w:r>
      <w:r w:rsidR="009F1808">
        <w:t xml:space="preserve"> angles for 4 different LED luminaire, for the main 4 C planes (Spatial reference system CIE C</w:t>
      </w:r>
      <w:r w:rsidR="009F1808">
        <w:sym w:font="Symbol" w:char="F067"/>
      </w:r>
      <w:r w:rsidR="009F1808">
        <w:t>)</w:t>
      </w:r>
    </w:p>
    <w:p w14:paraId="6A76C9C1" w14:textId="643A626A" w:rsidR="00AB36BE" w:rsidRPr="00AB36BE" w:rsidRDefault="00AB36BE" w:rsidP="00AB36BE">
      <w:pPr>
        <w:pStyle w:val="Els-body-text"/>
      </w:pPr>
      <w:r>
        <w:t>Available standard and technical documents suggest only to evaluate the CCT and CRI properties of SSL sources and luminaire without any additional specification about spatial condition</w:t>
      </w:r>
      <w:r w:rsidR="00137A8E">
        <w:t xml:space="preserve"> of measurement: the research highlighted differences up to 2 CRI units and 3000</w:t>
      </w:r>
      <w:r w:rsidR="003057F0">
        <w:t xml:space="preserve"> </w:t>
      </w:r>
      <w:r w:rsidR="00137A8E">
        <w:t>K in C</w:t>
      </w:r>
      <w:r w:rsidR="003057F0">
        <w:t>C</w:t>
      </w:r>
      <w:r w:rsidR="00137A8E">
        <w:t xml:space="preserve">T depending on the </w:t>
      </w:r>
      <w:r w:rsidR="00137A8E" w:rsidRPr="00046A00">
        <w:rPr>
          <w:i/>
        </w:rPr>
        <w:sym w:font="Symbol" w:char="F067"/>
      </w:r>
      <w:r w:rsidR="00137A8E">
        <w:t xml:space="preserve"> angle of emission. These differences lead to big difference in the perception of lighted environment.</w:t>
      </w:r>
    </w:p>
    <w:p w14:paraId="2EE2BD6A" w14:textId="6C5ECD4F" w:rsidR="00A2430E" w:rsidRDefault="00E00EE9" w:rsidP="00E00EE9">
      <w:pPr>
        <w:pStyle w:val="Els-2ndorder-head"/>
      </w:pPr>
      <w:r>
        <w:t>ENG05 dissemin</w:t>
      </w:r>
      <w:r w:rsidR="00A2430E">
        <w:t>a</w:t>
      </w:r>
      <w:r>
        <w:t>t</w:t>
      </w:r>
      <w:r w:rsidR="00A2430E">
        <w:t>ion</w:t>
      </w:r>
    </w:p>
    <w:p w14:paraId="2201BDD4" w14:textId="3B108E81" w:rsidR="00E00EE9" w:rsidRDefault="00046A00" w:rsidP="00E00EE9">
      <w:pPr>
        <w:pStyle w:val="Els-body-text"/>
        <w:ind w:right="-28"/>
      </w:pPr>
      <w:r>
        <w:t xml:space="preserve">For a detailed list of documents, please refers to the project web site </w:t>
      </w:r>
      <w:r>
        <w:fldChar w:fldCharType="begin"/>
      </w:r>
      <w:r>
        <w:instrText xml:space="preserve"> REF _Ref284692403 \h </w:instrText>
      </w:r>
      <w:r>
        <w:fldChar w:fldCharType="separate"/>
      </w:r>
      <w:proofErr w:type="gramStart"/>
      <w:r>
        <w:t>[ 3</w:t>
      </w:r>
      <w:proofErr w:type="gramEnd"/>
      <w:r>
        <w:fldChar w:fldCharType="end"/>
      </w:r>
      <w:r>
        <w:t xml:space="preserve"> ]. </w:t>
      </w:r>
      <w:r w:rsidR="00E00EE9">
        <w:t>The main products of the projects are:</w:t>
      </w:r>
    </w:p>
    <w:p w14:paraId="16F29A0E" w14:textId="2617BC1C" w:rsidR="00E00EE9" w:rsidRDefault="00E00EE9" w:rsidP="00E00EE9">
      <w:pPr>
        <w:pStyle w:val="Els-body-text"/>
        <w:numPr>
          <w:ilvl w:val="0"/>
          <w:numId w:val="36"/>
        </w:numPr>
        <w:ind w:right="-28"/>
      </w:pPr>
      <w:r w:rsidRPr="00E00EE9">
        <w:t>2 public reports, available for download on the project website</w:t>
      </w:r>
      <w:r w:rsidR="003230A1">
        <w:t xml:space="preserve"> </w:t>
      </w:r>
      <w:r w:rsidR="003230A1">
        <w:fldChar w:fldCharType="begin"/>
      </w:r>
      <w:r w:rsidR="003230A1">
        <w:instrText xml:space="preserve"> REF _Ref284692403 \h </w:instrText>
      </w:r>
      <w:r w:rsidR="003230A1">
        <w:fldChar w:fldCharType="separate"/>
      </w:r>
      <w:proofErr w:type="gramStart"/>
      <w:r w:rsidR="003230A1">
        <w:t>[ 3</w:t>
      </w:r>
      <w:proofErr w:type="gramEnd"/>
      <w:r w:rsidR="003230A1">
        <w:fldChar w:fldCharType="end"/>
      </w:r>
      <w:r w:rsidR="003230A1">
        <w:t xml:space="preserve"> ];</w:t>
      </w:r>
    </w:p>
    <w:p w14:paraId="1293AF39" w14:textId="77303749" w:rsidR="00E00EE9" w:rsidRDefault="00E00EE9" w:rsidP="00E00EE9">
      <w:pPr>
        <w:pStyle w:val="Els-body-text"/>
        <w:numPr>
          <w:ilvl w:val="0"/>
          <w:numId w:val="36"/>
        </w:numPr>
        <w:ind w:right="-28"/>
      </w:pPr>
      <w:r w:rsidRPr="00E00EE9">
        <w:t>24 peer-reviewed journal articles</w:t>
      </w:r>
      <w:r w:rsidR="006E7957">
        <w:t>;</w:t>
      </w:r>
    </w:p>
    <w:p w14:paraId="6F07C005" w14:textId="7CA306F5" w:rsidR="00E00EE9" w:rsidRDefault="00E00EE9" w:rsidP="00E00EE9">
      <w:pPr>
        <w:pStyle w:val="Els-body-text"/>
        <w:numPr>
          <w:ilvl w:val="0"/>
          <w:numId w:val="36"/>
        </w:numPr>
        <w:ind w:right="-28"/>
      </w:pPr>
      <w:r w:rsidRPr="00E00EE9">
        <w:t>62 conference presentations, articles in trade journals or popular press, exhibitions at trade shows or network events, and other dissemination activities</w:t>
      </w:r>
      <w:r w:rsidR="006E7957">
        <w:t>;</w:t>
      </w:r>
    </w:p>
    <w:p w14:paraId="70E177CA" w14:textId="12C3A8D2" w:rsidR="00E00EE9" w:rsidRDefault="00E00EE9" w:rsidP="00E00EE9">
      <w:pPr>
        <w:pStyle w:val="Els-body-text"/>
        <w:numPr>
          <w:ilvl w:val="0"/>
          <w:numId w:val="36"/>
        </w:numPr>
        <w:ind w:right="-28"/>
      </w:pPr>
      <w:r w:rsidRPr="00E00EE9">
        <w:t xml:space="preserve">8 recommendations submitted to </w:t>
      </w:r>
      <w:r w:rsidR="006E7957" w:rsidRPr="00E00EE9">
        <w:t>standardization</w:t>
      </w:r>
      <w:r w:rsidRPr="00E00EE9">
        <w:t xml:space="preserve"> bodies</w:t>
      </w:r>
      <w:r w:rsidR="006E7957">
        <w:t>;</w:t>
      </w:r>
    </w:p>
    <w:p w14:paraId="42DFA731" w14:textId="143ECD0D" w:rsidR="006D7B12" w:rsidRDefault="006E7957" w:rsidP="00046A00">
      <w:pPr>
        <w:pStyle w:val="Els-body-text"/>
        <w:numPr>
          <w:ilvl w:val="0"/>
          <w:numId w:val="36"/>
        </w:numPr>
        <w:ind w:right="-28"/>
      </w:pPr>
      <w:r>
        <w:t>2 patents.</w:t>
      </w:r>
    </w:p>
    <w:p w14:paraId="07E3CF0C" w14:textId="6A7C6174" w:rsidR="00674646" w:rsidRDefault="00674646" w:rsidP="00674646">
      <w:pPr>
        <w:pStyle w:val="Els-1storder-head"/>
        <w:rPr>
          <w:lang w:val="en-GB"/>
        </w:rPr>
      </w:pPr>
      <w:r>
        <w:rPr>
          <w:lang w:val="en-GB"/>
        </w:rPr>
        <w:t xml:space="preserve">The </w:t>
      </w:r>
      <w:r w:rsidRPr="00EF2522">
        <w:t>research</w:t>
      </w:r>
      <w:r>
        <w:rPr>
          <w:lang w:val="en-GB"/>
        </w:rPr>
        <w:t xml:space="preserve"> programme JRP ENG62 “Metrology for Efficient and Safe Innovative Lighting”</w:t>
      </w:r>
    </w:p>
    <w:p w14:paraId="24B71A88" w14:textId="754352CC" w:rsidR="00804D0F" w:rsidRPr="00804D0F" w:rsidRDefault="006D7B12" w:rsidP="00804D0F">
      <w:pPr>
        <w:pStyle w:val="Els-body-text"/>
      </w:pPr>
      <w:r>
        <w:t xml:space="preserve">EU community recognized the advanced in metrology achieved with JRP ENG05, but </w:t>
      </w:r>
      <w:r w:rsidR="001908FC">
        <w:t xml:space="preserve">also </w:t>
      </w:r>
      <w:r>
        <w:t xml:space="preserve">recognizes the </w:t>
      </w:r>
      <w:r w:rsidR="00830B01">
        <w:t xml:space="preserve">importance of </w:t>
      </w:r>
      <w:r>
        <w:t xml:space="preserve">new </w:t>
      </w:r>
      <w:r w:rsidR="00830B01">
        <w:t xml:space="preserve">researches to quantify the </w:t>
      </w:r>
      <w:r>
        <w:t xml:space="preserve">needs for </w:t>
      </w:r>
      <w:r w:rsidRPr="006D7B12">
        <w:t xml:space="preserve">novel SSL, </w:t>
      </w:r>
      <w:r>
        <w:t xml:space="preserve">like OLEDs/OLED arrays, </w:t>
      </w:r>
      <w:r w:rsidRPr="006D7B12">
        <w:t xml:space="preserve">pulsed SSL </w:t>
      </w:r>
      <w:proofErr w:type="spellStart"/>
      <w:r w:rsidR="00804D0F" w:rsidRPr="00804D0F">
        <w:t>nano</w:t>
      </w:r>
      <w:proofErr w:type="spellEnd"/>
      <w:r w:rsidR="00804D0F" w:rsidRPr="00804D0F">
        <w:t>-stru</w:t>
      </w:r>
      <w:r w:rsidR="00804D0F">
        <w:t>ctured and flexible LED systems.</w:t>
      </w:r>
      <w:r w:rsidR="004A5FD3">
        <w:t xml:space="preserve"> This project has </w:t>
      </w:r>
      <w:r w:rsidR="004A5FD3">
        <w:rPr>
          <w:lang w:val="en-GB"/>
        </w:rPr>
        <w:t>the participation</w:t>
      </w:r>
      <w:r w:rsidR="004A5FD3" w:rsidRPr="00D72622">
        <w:rPr>
          <w:lang w:val="en-GB"/>
        </w:rPr>
        <w:t xml:space="preserve"> </w:t>
      </w:r>
      <w:r w:rsidR="004A5FD3">
        <w:rPr>
          <w:lang w:val="en-GB"/>
        </w:rPr>
        <w:t xml:space="preserve">as funded partners of the NMI of Czech Republic, Finland, France, Germany, Italy, Netherland (project leader), Spain, Sweden, Switzerland and Turkey. University of Delft, of </w:t>
      </w:r>
      <w:proofErr w:type="spellStart"/>
      <w:r w:rsidR="004A5FD3">
        <w:rPr>
          <w:lang w:val="en-GB"/>
        </w:rPr>
        <w:t>Braunschweig</w:t>
      </w:r>
      <w:proofErr w:type="spellEnd"/>
      <w:r w:rsidR="004A5FD3">
        <w:rPr>
          <w:lang w:val="en-GB"/>
        </w:rPr>
        <w:t xml:space="preserve"> and </w:t>
      </w:r>
      <w:r w:rsidR="00046A00">
        <w:rPr>
          <w:lang w:val="en-GB"/>
        </w:rPr>
        <w:t xml:space="preserve">the </w:t>
      </w:r>
      <w:proofErr w:type="spellStart"/>
      <w:r w:rsidR="00046A00">
        <w:rPr>
          <w:lang w:val="en-GB"/>
        </w:rPr>
        <w:t>Istitut</w:t>
      </w:r>
      <w:proofErr w:type="spellEnd"/>
      <w:r w:rsidR="00046A00">
        <w:rPr>
          <w:lang w:val="en-GB"/>
        </w:rPr>
        <w:t xml:space="preserve"> National de la Santé </w:t>
      </w:r>
      <w:proofErr w:type="gramStart"/>
      <w:r w:rsidR="00046A00">
        <w:rPr>
          <w:lang w:val="en-GB"/>
        </w:rPr>
        <w:t>et</w:t>
      </w:r>
      <w:proofErr w:type="gramEnd"/>
      <w:r w:rsidR="00046A00">
        <w:rPr>
          <w:lang w:val="en-GB"/>
        </w:rPr>
        <w:t xml:space="preserve"> de la recherché </w:t>
      </w:r>
      <w:proofErr w:type="spellStart"/>
      <w:r w:rsidR="00046A00">
        <w:rPr>
          <w:lang w:val="en-GB"/>
        </w:rPr>
        <w:t>médicale</w:t>
      </w:r>
      <w:proofErr w:type="spellEnd"/>
      <w:r w:rsidR="004A5FD3">
        <w:rPr>
          <w:lang w:val="en-GB"/>
        </w:rPr>
        <w:t xml:space="preserve"> received funding for participating in the project trough dedicated grants</w:t>
      </w:r>
      <w:r w:rsidR="00046A00">
        <w:rPr>
          <w:lang w:val="en-GB"/>
        </w:rPr>
        <w:t xml:space="preserve">. The NMI of </w:t>
      </w:r>
      <w:proofErr w:type="spellStart"/>
      <w:r w:rsidR="00046A00">
        <w:rPr>
          <w:lang w:val="en-GB"/>
        </w:rPr>
        <w:t>Brasil</w:t>
      </w:r>
      <w:proofErr w:type="spellEnd"/>
      <w:r w:rsidR="00046A00">
        <w:rPr>
          <w:lang w:val="en-GB"/>
        </w:rPr>
        <w:t xml:space="preserve"> and OSRAM contribute to the project as unfunded partn</w:t>
      </w:r>
      <w:r w:rsidR="00DE61E5">
        <w:rPr>
          <w:lang w:val="en-GB"/>
        </w:rPr>
        <w:t>er</w:t>
      </w:r>
      <w:r w:rsidR="00046A00">
        <w:rPr>
          <w:lang w:val="en-GB"/>
        </w:rPr>
        <w:t xml:space="preserve">s. </w:t>
      </w:r>
    </w:p>
    <w:p w14:paraId="5CEEE8CB" w14:textId="52900F3E" w:rsidR="00804D0F" w:rsidRPr="00804D0F" w:rsidRDefault="00804D0F" w:rsidP="00804D0F">
      <w:pPr>
        <w:pStyle w:val="Els-body-text"/>
      </w:pPr>
      <w:r>
        <w:t xml:space="preserve">The project started in </w:t>
      </w:r>
      <w:r w:rsidR="00830B01">
        <w:t xml:space="preserve">June </w:t>
      </w:r>
      <w:r>
        <w:t>2014 and will go for 3 years</w:t>
      </w:r>
      <w:r w:rsidR="0015450B">
        <w:t>, all information up-to-date are available on the project website</w:t>
      </w:r>
      <w:r>
        <w:t xml:space="preserve">. </w:t>
      </w:r>
      <w:r w:rsidRPr="00804D0F">
        <w:t xml:space="preserve">The technical objectives of this JRP are: </w:t>
      </w:r>
    </w:p>
    <w:p w14:paraId="74461DB8" w14:textId="77777777" w:rsidR="00804D0F" w:rsidRPr="00804D0F" w:rsidRDefault="00804D0F" w:rsidP="00804D0F">
      <w:pPr>
        <w:pStyle w:val="Els-body-text"/>
        <w:numPr>
          <w:ilvl w:val="0"/>
          <w:numId w:val="39"/>
        </w:numPr>
      </w:pPr>
      <w:r w:rsidRPr="00804D0F">
        <w:t xml:space="preserve">Develop sets of optical and electrical reference standards to calibrate as well as to </w:t>
      </w:r>
      <w:proofErr w:type="spellStart"/>
      <w:r w:rsidRPr="00804D0F">
        <w:t>characterise</w:t>
      </w:r>
      <w:proofErr w:type="spellEnd"/>
      <w:r w:rsidRPr="00804D0F">
        <w:t xml:space="preserve"> the setups used in testing laboratories and to verify their capability to perform particular measurements of novel SSL; </w:t>
      </w:r>
    </w:p>
    <w:p w14:paraId="63EC6D1F" w14:textId="7BA58C7F" w:rsidR="00804D0F" w:rsidRDefault="00804D0F" w:rsidP="00804D0F">
      <w:pPr>
        <w:pStyle w:val="Els-body-text"/>
        <w:numPr>
          <w:ilvl w:val="0"/>
          <w:numId w:val="39"/>
        </w:numPr>
      </w:pPr>
      <w:r w:rsidRPr="00804D0F">
        <w:t>Improve measurement methods and decrease uncertain</w:t>
      </w:r>
      <w:r>
        <w:t xml:space="preserve">ty in </w:t>
      </w:r>
      <w:r w:rsidRPr="00804D0F">
        <w:t xml:space="preserve">photometrical parameters of OLED measurements, electrical power measurements of AC-operated (developing an impedance </w:t>
      </w:r>
      <w:r w:rsidR="00830B01" w:rsidRPr="00804D0F">
        <w:t>stabilization</w:t>
      </w:r>
      <w:r w:rsidRPr="00804D0F">
        <w:t xml:space="preserve"> network) and pulsed SSLs. </w:t>
      </w:r>
    </w:p>
    <w:p w14:paraId="40EF23FD" w14:textId="00233A0C" w:rsidR="00804D0F" w:rsidRPr="00804D0F" w:rsidRDefault="00804D0F" w:rsidP="00804D0F">
      <w:pPr>
        <w:pStyle w:val="Els-body-text"/>
        <w:numPr>
          <w:ilvl w:val="0"/>
          <w:numId w:val="39"/>
        </w:numPr>
      </w:pPr>
      <w:r w:rsidRPr="00804D0F">
        <w:lastRenderedPageBreak/>
        <w:t xml:space="preserve">Study the feasibility of using standard measurement equipment for 3D complex goniometric measurements of large area and complex SSL (3D </w:t>
      </w:r>
      <w:proofErr w:type="spellStart"/>
      <w:r w:rsidRPr="00804D0F">
        <w:t>nano</w:t>
      </w:r>
      <w:proofErr w:type="spellEnd"/>
      <w:r w:rsidRPr="00804D0F">
        <w:t xml:space="preserve">-structured); </w:t>
      </w:r>
    </w:p>
    <w:p w14:paraId="31447C66" w14:textId="77777777" w:rsidR="00804D0F" w:rsidRPr="00804D0F" w:rsidRDefault="00804D0F" w:rsidP="00804D0F">
      <w:pPr>
        <w:pStyle w:val="Els-body-text"/>
        <w:numPr>
          <w:ilvl w:val="0"/>
          <w:numId w:val="39"/>
        </w:numPr>
      </w:pPr>
      <w:r w:rsidRPr="00804D0F">
        <w:t xml:space="preserve">Deliver a full set of metrics for safety and comfort aspects of novel SSL through development of full measurement solutions and by performing physiological studies on (a) flicker/stroboscopic effect, (b) blue hazard, (c) well-being/comfort experience and (d) lighting quality perception. </w:t>
      </w:r>
    </w:p>
    <w:p w14:paraId="2B652694" w14:textId="77777777" w:rsidR="00804D0F" w:rsidRPr="00804D0F" w:rsidRDefault="00804D0F" w:rsidP="00804D0F">
      <w:pPr>
        <w:pStyle w:val="Els-body-text"/>
        <w:numPr>
          <w:ilvl w:val="0"/>
          <w:numId w:val="39"/>
        </w:numPr>
      </w:pPr>
      <w:r w:rsidRPr="00804D0F">
        <w:t xml:space="preserve">Develop measurement solutions and establish traceability for lifetime and reliability testing of SSL products. Investigate various aging mechanisms involved in material degradation of novel SSL devices. </w:t>
      </w:r>
    </w:p>
    <w:p w14:paraId="6285C737" w14:textId="77777777" w:rsidR="00804D0F" w:rsidRPr="00046A00" w:rsidRDefault="00804D0F" w:rsidP="00DE61E5">
      <w:pPr>
        <w:pStyle w:val="Els-body-text"/>
        <w:numPr>
          <w:ilvl w:val="0"/>
          <w:numId w:val="39"/>
        </w:numPr>
        <w:rPr>
          <w:lang w:val="en-GB"/>
        </w:rPr>
      </w:pPr>
      <w:r w:rsidRPr="00046A00">
        <w:rPr>
          <w:lang w:val="en-GB"/>
        </w:rPr>
        <w:t xml:space="preserve">Create high impact through: 1) close collaboration with – and promotion of developed measurement solutions (for pulsed SSL and lifetime) among – industrial stakeholders, 2) promotion of the developed transfer standards for testing laboratories worldwide, 3) establishment of a </w:t>
      </w:r>
      <w:proofErr w:type="spellStart"/>
      <w:r w:rsidRPr="00046A00">
        <w:rPr>
          <w:lang w:val="en-GB"/>
        </w:rPr>
        <w:t>reportership</w:t>
      </w:r>
      <w:proofErr w:type="spellEnd"/>
      <w:r w:rsidRPr="00046A00">
        <w:rPr>
          <w:lang w:val="en-GB"/>
        </w:rPr>
        <w:t xml:space="preserve"> in CIE to recommend creation of a technical committee and publication of international CIE recommendations based on the work of Objective 1, and 4) delivery of guidelines and matrices for safety and comfort aspects to the relevant TCs in CIE /CEN. </w:t>
      </w:r>
    </w:p>
    <w:p w14:paraId="7C548221" w14:textId="7A40409D" w:rsidR="0015450B" w:rsidRPr="00046A00" w:rsidRDefault="0015450B" w:rsidP="0015450B">
      <w:pPr>
        <w:pStyle w:val="Els-body-text"/>
        <w:rPr>
          <w:lang w:val="en-GB"/>
        </w:rPr>
      </w:pPr>
      <w:r w:rsidRPr="00046A00">
        <w:rPr>
          <w:lang w:val="en-GB"/>
        </w:rPr>
        <w:t xml:space="preserve">A particular emphasis in this JRP will be on providing input to standardisation activities. Efficient knowledge transfer to International and European standardisation organisations (CIE, ISO and CEN) is embodied in the JRP. Several dedicated reports, relevant guidelines and recommendations will be delivered. For instance, a formal </w:t>
      </w:r>
      <w:proofErr w:type="spellStart"/>
      <w:r w:rsidRPr="00046A00">
        <w:rPr>
          <w:lang w:val="en-GB"/>
        </w:rPr>
        <w:t>reportership</w:t>
      </w:r>
      <w:proofErr w:type="spellEnd"/>
      <w:r w:rsidRPr="00046A00">
        <w:rPr>
          <w:lang w:val="en-GB"/>
        </w:rPr>
        <w:t xml:space="preserve"> to CIE Division 2 will be established to facilitate the dissemination of the results. </w:t>
      </w:r>
    </w:p>
    <w:p w14:paraId="03788FC1" w14:textId="622CA5E8" w:rsidR="006D7B12" w:rsidRPr="00046A00" w:rsidRDefault="00FC2209" w:rsidP="006D7B12">
      <w:pPr>
        <w:pStyle w:val="Els-body-text"/>
        <w:rPr>
          <w:lang w:val="en-GB"/>
        </w:rPr>
      </w:pPr>
      <w:r w:rsidRPr="00046A00">
        <w:rPr>
          <w:lang w:val="en-GB"/>
        </w:rPr>
        <w:t>The project is arranged in five different work packages</w:t>
      </w:r>
      <w:r w:rsidR="00AB1DE4" w:rsidRPr="00046A00">
        <w:rPr>
          <w:lang w:val="en-GB"/>
        </w:rPr>
        <w:t>:</w:t>
      </w:r>
      <w:r w:rsidRPr="00046A00">
        <w:rPr>
          <w:lang w:val="en-GB"/>
        </w:rPr>
        <w:t xml:space="preserve"> </w:t>
      </w:r>
    </w:p>
    <w:p w14:paraId="2AA4E679" w14:textId="60881934" w:rsidR="00AB1DE4" w:rsidRPr="00046A00" w:rsidRDefault="00AB1DE4" w:rsidP="00AB1DE4">
      <w:pPr>
        <w:pStyle w:val="Els-body-text"/>
        <w:numPr>
          <w:ilvl w:val="0"/>
          <w:numId w:val="40"/>
        </w:numPr>
        <w:rPr>
          <w:lang w:val="en-GB"/>
        </w:rPr>
      </w:pPr>
      <w:r w:rsidRPr="00046A00">
        <w:rPr>
          <w:lang w:val="en-GB"/>
        </w:rPr>
        <w:t>WP1 will develop transfer standards for test laboratories that can be used as references not only in performance measurements of the key optical and electrical parameters of novel SSL products but also to validate the facilities/setups;</w:t>
      </w:r>
    </w:p>
    <w:p w14:paraId="7D203228" w14:textId="77777777" w:rsidR="001B18C0" w:rsidRPr="00046A00" w:rsidRDefault="001B18C0" w:rsidP="001B18C0">
      <w:pPr>
        <w:pStyle w:val="Els-body-text"/>
        <w:numPr>
          <w:ilvl w:val="0"/>
          <w:numId w:val="40"/>
        </w:numPr>
        <w:rPr>
          <w:lang w:val="en-GB"/>
        </w:rPr>
      </w:pPr>
      <w:r w:rsidRPr="00046A00">
        <w:rPr>
          <w:lang w:val="en-GB"/>
        </w:rPr>
        <w:t xml:space="preserve">WP2 will develop traceable measurement methods to measure important but challenging properties of novel SSLs such as the 3D light distribution from large area OLEDs and next generation SSL (e.g. 3D </w:t>
      </w:r>
      <w:proofErr w:type="spellStart"/>
      <w:r w:rsidRPr="00046A00">
        <w:rPr>
          <w:lang w:val="en-GB"/>
        </w:rPr>
        <w:t>nano</w:t>
      </w:r>
      <w:proofErr w:type="spellEnd"/>
      <w:r w:rsidRPr="00046A00">
        <w:rPr>
          <w:lang w:val="en-GB"/>
        </w:rPr>
        <w:t>-structured LED and flexible Chip on Flex) and the electrical and optical characteristics of AC/DC/short pulse driven dimmable SSLs;</w:t>
      </w:r>
    </w:p>
    <w:p w14:paraId="2DB35F4D" w14:textId="57311BFF" w:rsidR="001B18C0" w:rsidRPr="00046A00" w:rsidRDefault="001B18C0" w:rsidP="001B18C0">
      <w:pPr>
        <w:pStyle w:val="Els-body-text"/>
        <w:numPr>
          <w:ilvl w:val="0"/>
          <w:numId w:val="40"/>
        </w:numPr>
        <w:rPr>
          <w:lang w:val="en-GB"/>
        </w:rPr>
      </w:pPr>
      <w:r w:rsidRPr="00046A00">
        <w:rPr>
          <w:lang w:val="en-GB"/>
        </w:rPr>
        <w:t>WP3 will address the metrological needs for safety: such as photo-biological safety and flicker aspects, and metrics for comfort/well-being aspects;</w:t>
      </w:r>
    </w:p>
    <w:p w14:paraId="555BD50D" w14:textId="120BDC08" w:rsidR="001B18C0" w:rsidRPr="00046A00" w:rsidRDefault="001B18C0" w:rsidP="001B18C0">
      <w:pPr>
        <w:pStyle w:val="Els-body-text"/>
        <w:numPr>
          <w:ilvl w:val="0"/>
          <w:numId w:val="40"/>
        </w:numPr>
        <w:rPr>
          <w:lang w:val="en-GB"/>
        </w:rPr>
      </w:pPr>
      <w:r w:rsidRPr="00046A00">
        <w:rPr>
          <w:lang w:val="en-GB"/>
        </w:rPr>
        <w:t>WP4 will bring traceability to lifetime prediction and reliability measures, but also will probe the physics of ageing mechanisms, allowing uncertainties to be assigned to the measured parameters for the first time;</w:t>
      </w:r>
    </w:p>
    <w:p w14:paraId="5C63AFF2" w14:textId="6C04E2F0" w:rsidR="00AB1DE4" w:rsidRPr="00046A00" w:rsidRDefault="001B18C0" w:rsidP="001B18C0">
      <w:pPr>
        <w:pStyle w:val="Els-body-text"/>
        <w:numPr>
          <w:ilvl w:val="0"/>
          <w:numId w:val="40"/>
        </w:numPr>
        <w:rPr>
          <w:lang w:val="en-GB"/>
        </w:rPr>
      </w:pPr>
      <w:r w:rsidRPr="00046A00">
        <w:rPr>
          <w:lang w:val="en-GB"/>
        </w:rPr>
        <w:t>WP5 will incorporate a range of activities designed to maximise stakeholder interaction and the uptake of JRP results;</w:t>
      </w:r>
    </w:p>
    <w:p w14:paraId="326E4CE9" w14:textId="12830EB2" w:rsidR="00AB1DE4" w:rsidRPr="00046A00" w:rsidRDefault="00AB1DE4" w:rsidP="006D7B12">
      <w:pPr>
        <w:pStyle w:val="Els-body-text"/>
        <w:rPr>
          <w:lang w:val="en-GB"/>
        </w:rPr>
      </w:pPr>
      <w:r w:rsidRPr="00046A00">
        <w:rPr>
          <w:lang w:val="en-GB"/>
        </w:rPr>
        <w:t>Because the project just started it is a good opportunity for people interest in to follow the project as stakeholder</w:t>
      </w:r>
      <w:r w:rsidR="001B18C0" w:rsidRPr="00046A00">
        <w:rPr>
          <w:lang w:val="en-GB"/>
        </w:rPr>
        <w:t xml:space="preserve"> in order to not miss the opportunity of having direct access to all project results</w:t>
      </w:r>
      <w:r w:rsidRPr="00046A00">
        <w:rPr>
          <w:lang w:val="en-GB"/>
        </w:rPr>
        <w:t>.</w:t>
      </w:r>
    </w:p>
    <w:p w14:paraId="09612BEC" w14:textId="77777777" w:rsidR="006E7957" w:rsidRDefault="006E7957" w:rsidP="006E7957">
      <w:pPr>
        <w:pStyle w:val="Els-acknowledgement"/>
        <w:spacing w:before="240" w:line="240" w:lineRule="exact"/>
      </w:pPr>
      <w:r>
        <w:t>Acknowledgements</w:t>
      </w:r>
    </w:p>
    <w:p w14:paraId="6FDEA8A4" w14:textId="1C4A4324" w:rsidR="006E7957" w:rsidRPr="00046A00" w:rsidRDefault="006E7957" w:rsidP="006E7957">
      <w:pPr>
        <w:pStyle w:val="Els-body-text"/>
        <w:ind w:firstLine="240"/>
        <w:rPr>
          <w:lang w:val="en-GB"/>
        </w:rPr>
      </w:pPr>
      <w:r w:rsidRPr="00B17066">
        <w:rPr>
          <w:lang w:val="en-GB"/>
        </w:rPr>
        <w:t>This work is part of the European research project “Metrology for Solid State Lighting” EMRP Project ENG 05</w:t>
      </w:r>
      <w:r w:rsidR="00046A00">
        <w:rPr>
          <w:lang w:val="en-GB"/>
        </w:rPr>
        <w:t xml:space="preserve"> and </w:t>
      </w:r>
      <w:r w:rsidR="00046A00" w:rsidRPr="00B17066">
        <w:rPr>
          <w:lang w:val="en-GB"/>
        </w:rPr>
        <w:t>European research project</w:t>
      </w:r>
      <w:r w:rsidRPr="00B17066">
        <w:rPr>
          <w:lang w:val="en-GB"/>
        </w:rPr>
        <w:t xml:space="preserve"> “Metrology for Efficient and Safe Innovative lighting” EMRP Project ENG62. </w:t>
      </w:r>
      <w:r w:rsidRPr="00046A00">
        <w:rPr>
          <w:bCs/>
          <w:lang w:val="en-GB"/>
        </w:rPr>
        <w:t xml:space="preserve">The EMRP </w:t>
      </w:r>
      <w:proofErr w:type="gramStart"/>
      <w:r w:rsidRPr="00046A00">
        <w:rPr>
          <w:bCs/>
          <w:lang w:val="en-GB"/>
        </w:rPr>
        <w:t>is jointly funded by the EMRP participating countries within EURAMET and the European Union</w:t>
      </w:r>
      <w:proofErr w:type="gramEnd"/>
      <w:r w:rsidRPr="00046A00">
        <w:rPr>
          <w:bCs/>
          <w:lang w:val="en-GB"/>
        </w:rPr>
        <w:t>.</w:t>
      </w:r>
    </w:p>
    <w:p w14:paraId="2FDC7980" w14:textId="77777777" w:rsidR="00733F55" w:rsidRPr="0072762F" w:rsidRDefault="00733F55">
      <w:pPr>
        <w:pStyle w:val="Els-reference-head"/>
        <w:spacing w:before="240" w:after="240" w:line="240" w:lineRule="exact"/>
        <w:rPr>
          <w:lang w:val="de-DE"/>
        </w:rPr>
      </w:pPr>
      <w:r w:rsidRPr="0072762F">
        <w:rPr>
          <w:lang w:val="de-DE"/>
        </w:rPr>
        <w:t>References</w:t>
      </w:r>
    </w:p>
    <w:p w14:paraId="3E2F3C12" w14:textId="0B8B647A" w:rsidR="003E7F06" w:rsidRDefault="002F6934" w:rsidP="003E7F06">
      <w:pPr>
        <w:pStyle w:val="Els-reference"/>
      </w:pPr>
      <w:bookmarkStart w:id="1" w:name="_Ref284684339"/>
      <w:r>
        <w:t xml:space="preserve">[ </w:t>
      </w:r>
      <w:r>
        <w:fldChar w:fldCharType="begin"/>
      </w:r>
      <w:r>
        <w:instrText xml:space="preserve"> SEQ [ \* ARABIC </w:instrText>
      </w:r>
      <w:r>
        <w:fldChar w:fldCharType="separate"/>
      </w:r>
      <w:r w:rsidR="003E7F06">
        <w:t>1</w:t>
      </w:r>
      <w:r>
        <w:fldChar w:fldCharType="end"/>
      </w:r>
      <w:bookmarkEnd w:id="1"/>
      <w:r>
        <w:t xml:space="preserve"> ] </w:t>
      </w:r>
      <w:hyperlink r:id="rId12" w:history="1">
        <w:r w:rsidR="003E7F06" w:rsidRPr="00163641">
          <w:rPr>
            <w:rStyle w:val="Collegamentoipertestuale"/>
          </w:rPr>
          <w:t>http://www.euramet.org</w:t>
        </w:r>
      </w:hyperlink>
    </w:p>
    <w:p w14:paraId="7E14D335" w14:textId="751D20F9" w:rsidR="003E7F06" w:rsidRDefault="003E7F06" w:rsidP="003E7F06">
      <w:pPr>
        <w:pStyle w:val="Els-reference"/>
      </w:pPr>
      <w:bookmarkStart w:id="2" w:name="_Ref284684463"/>
      <w:r>
        <w:t xml:space="preserve">[ </w:t>
      </w:r>
      <w:r>
        <w:fldChar w:fldCharType="begin"/>
      </w:r>
      <w:r>
        <w:instrText xml:space="preserve"> SEQ [ \* ARABIC </w:instrText>
      </w:r>
      <w:r>
        <w:fldChar w:fldCharType="separate"/>
      </w:r>
      <w:r>
        <w:t>2</w:t>
      </w:r>
      <w:r>
        <w:fldChar w:fldCharType="end"/>
      </w:r>
      <w:bookmarkEnd w:id="2"/>
      <w:r>
        <w:t xml:space="preserve"> ] htttp://www.emrponline.eu</w:t>
      </w:r>
    </w:p>
    <w:p w14:paraId="587D09D2" w14:textId="0F901A02" w:rsidR="00E00EE9" w:rsidRDefault="00E00EE9" w:rsidP="00E00EE9">
      <w:pPr>
        <w:pStyle w:val="Els-reference"/>
        <w:rPr>
          <w:szCs w:val="16"/>
          <w:lang w:val="en-IN" w:eastAsia="en-IN"/>
        </w:rPr>
      </w:pPr>
      <w:bookmarkStart w:id="3" w:name="_Ref284692403"/>
      <w:r>
        <w:t xml:space="preserve">[ </w:t>
      </w:r>
      <w:r>
        <w:fldChar w:fldCharType="begin"/>
      </w:r>
      <w:r>
        <w:instrText xml:space="preserve"> SEQ [ \* ARABIC </w:instrText>
      </w:r>
      <w:r>
        <w:fldChar w:fldCharType="separate"/>
      </w:r>
      <w:r>
        <w:t>3</w:t>
      </w:r>
      <w:r>
        <w:fldChar w:fldCharType="end"/>
      </w:r>
      <w:bookmarkEnd w:id="3"/>
      <w:r>
        <w:t xml:space="preserve"> ] htttp://www.m4ssl.npl.co.uk</w:t>
      </w:r>
    </w:p>
    <w:p w14:paraId="3C547DD7" w14:textId="0368FCF4" w:rsidR="007D6B17" w:rsidRDefault="007D6B17" w:rsidP="007D6B17">
      <w:pPr>
        <w:pStyle w:val="Els-reference"/>
        <w:rPr>
          <w:szCs w:val="16"/>
          <w:lang w:val="en-IN" w:eastAsia="en-IN"/>
        </w:rPr>
      </w:pPr>
      <w:bookmarkStart w:id="4" w:name="_Ref284694416"/>
      <w:r>
        <w:t xml:space="preserve">[ </w:t>
      </w:r>
      <w:r>
        <w:fldChar w:fldCharType="begin"/>
      </w:r>
      <w:r>
        <w:instrText xml:space="preserve"> SEQ [ \* ARABIC </w:instrText>
      </w:r>
      <w:r>
        <w:fldChar w:fldCharType="separate"/>
      </w:r>
      <w:r>
        <w:t>4</w:t>
      </w:r>
      <w:r>
        <w:fldChar w:fldCharType="end"/>
      </w:r>
      <w:bookmarkEnd w:id="4"/>
      <w:r>
        <w:t xml:space="preserve"> ] CIE </w:t>
      </w:r>
      <w:r w:rsidR="0026239F">
        <w:t xml:space="preserve">191:2010, </w:t>
      </w:r>
      <w:r w:rsidR="0026239F" w:rsidRPr="0026239F">
        <w:rPr>
          <w:lang w:val="it-IT"/>
        </w:rPr>
        <w:t>Recommended System for Mesopic Photometry based on Visual Performance</w:t>
      </w:r>
      <w:r w:rsidR="0026239F">
        <w:rPr>
          <w:lang w:val="it-IT"/>
        </w:rPr>
        <w:t>, CIE , Wien</w:t>
      </w:r>
    </w:p>
    <w:p w14:paraId="4841C439" w14:textId="21712F5D" w:rsidR="00674646" w:rsidRDefault="00674646" w:rsidP="00674646">
      <w:pPr>
        <w:pStyle w:val="Els-reference"/>
        <w:rPr>
          <w:szCs w:val="16"/>
          <w:lang w:val="en-IN" w:eastAsia="en-IN"/>
        </w:rPr>
      </w:pPr>
      <w:bookmarkStart w:id="5" w:name="_Ref284759666"/>
      <w:r>
        <w:t xml:space="preserve">[ </w:t>
      </w:r>
      <w:r>
        <w:fldChar w:fldCharType="begin"/>
      </w:r>
      <w:r>
        <w:instrText xml:space="preserve"> SEQ [ \* ARABIC </w:instrText>
      </w:r>
      <w:r>
        <w:fldChar w:fldCharType="separate"/>
      </w:r>
      <w:r>
        <w:t>5</w:t>
      </w:r>
      <w:r>
        <w:fldChar w:fldCharType="end"/>
      </w:r>
      <w:bookmarkEnd w:id="5"/>
      <w:r w:rsidR="009369FC">
        <w:t xml:space="preserve"> ] </w:t>
      </w:r>
      <w:r w:rsidR="00863F7F">
        <w:t>pr</w:t>
      </w:r>
      <w:r w:rsidR="009369FC">
        <w:t xml:space="preserve">EN 13201:2014-Part 5, Road lighting- Energy performance requirements, </w:t>
      </w:r>
    </w:p>
    <w:p w14:paraId="5463EE78" w14:textId="77777777" w:rsidR="00911E1E" w:rsidRDefault="00911E1E" w:rsidP="00911E1E">
      <w:pPr>
        <w:widowControl/>
        <w:autoSpaceDE w:val="0"/>
        <w:autoSpaceDN w:val="0"/>
        <w:adjustRightInd w:val="0"/>
        <w:spacing w:line="200" w:lineRule="exact"/>
        <w:ind w:left="240" w:hanging="240"/>
        <w:jc w:val="both"/>
        <w:rPr>
          <w:sz w:val="16"/>
          <w:szCs w:val="16"/>
          <w:lang w:eastAsia="en-IN"/>
        </w:rPr>
      </w:pPr>
      <w:bookmarkStart w:id="6" w:name="_Ref284520467"/>
      <w:r w:rsidRPr="00C9534B">
        <w:rPr>
          <w:sz w:val="16"/>
          <w:szCs w:val="16"/>
          <w:lang w:val="en-IN" w:eastAsia="en-IN"/>
        </w:rPr>
        <w:t xml:space="preserve">[ </w:t>
      </w:r>
      <w:r w:rsidRPr="00C9534B">
        <w:rPr>
          <w:sz w:val="16"/>
          <w:szCs w:val="16"/>
          <w:lang w:val="en-IN" w:eastAsia="en-IN"/>
        </w:rPr>
        <w:fldChar w:fldCharType="begin"/>
      </w:r>
      <w:r w:rsidRPr="00C9534B">
        <w:rPr>
          <w:sz w:val="16"/>
          <w:szCs w:val="16"/>
          <w:lang w:val="en-IN" w:eastAsia="en-IN"/>
        </w:rPr>
        <w:instrText xml:space="preserve"> SEQ [ \* ARABIC </w:instrText>
      </w:r>
      <w:r w:rsidRPr="00C9534B">
        <w:rPr>
          <w:sz w:val="16"/>
          <w:szCs w:val="16"/>
          <w:lang w:val="en-IN" w:eastAsia="en-IN"/>
        </w:rPr>
        <w:fldChar w:fldCharType="separate"/>
      </w:r>
      <w:r>
        <w:rPr>
          <w:noProof/>
          <w:sz w:val="16"/>
          <w:szCs w:val="16"/>
          <w:lang w:val="en-IN" w:eastAsia="en-IN"/>
        </w:rPr>
        <w:t>6</w:t>
      </w:r>
      <w:r w:rsidRPr="00C9534B">
        <w:rPr>
          <w:sz w:val="16"/>
          <w:szCs w:val="16"/>
          <w:lang w:val="en-IN" w:eastAsia="en-IN"/>
        </w:rPr>
        <w:fldChar w:fldCharType="end"/>
      </w:r>
      <w:bookmarkEnd w:id="6"/>
      <w:r w:rsidRPr="00C9534B">
        <w:rPr>
          <w:sz w:val="16"/>
          <w:szCs w:val="16"/>
          <w:lang w:val="en-IN" w:eastAsia="en-IN"/>
        </w:rPr>
        <w:t xml:space="preserve"> ] </w:t>
      </w:r>
      <w:r>
        <w:rPr>
          <w:sz w:val="16"/>
          <w:szCs w:val="16"/>
          <w:lang w:val="en-IN" w:eastAsia="en-IN"/>
        </w:rPr>
        <w:t>CIE 2013 CIE 205:2013</w:t>
      </w:r>
      <w:r w:rsidRPr="00C9534B">
        <w:rPr>
          <w:sz w:val="16"/>
          <w:szCs w:val="16"/>
          <w:lang w:val="en-IN" w:eastAsia="en-IN"/>
        </w:rPr>
        <w:t xml:space="preserve"> Review of lighting</w:t>
      </w:r>
      <w:r w:rsidRPr="00ED485F">
        <w:rPr>
          <w:szCs w:val="16"/>
          <w:lang w:eastAsia="en-IN"/>
        </w:rPr>
        <w:t xml:space="preserve"> </w:t>
      </w:r>
      <w:r w:rsidRPr="00C9534B">
        <w:rPr>
          <w:sz w:val="16"/>
          <w:szCs w:val="16"/>
          <w:lang w:eastAsia="en-IN"/>
        </w:rPr>
        <w:t>quality measures for interior lighting with LED lighting systems</w:t>
      </w:r>
      <w:r>
        <w:rPr>
          <w:sz w:val="16"/>
          <w:szCs w:val="16"/>
          <w:lang w:eastAsia="en-IN"/>
        </w:rPr>
        <w:t>, Vienna: CIE</w:t>
      </w:r>
    </w:p>
    <w:p w14:paraId="7D348271" w14:textId="77777777" w:rsidR="00911E1E" w:rsidRDefault="00911E1E" w:rsidP="00911E1E">
      <w:pPr>
        <w:widowControl/>
        <w:autoSpaceDE w:val="0"/>
        <w:autoSpaceDN w:val="0"/>
        <w:adjustRightInd w:val="0"/>
        <w:spacing w:line="200" w:lineRule="exact"/>
        <w:ind w:left="240" w:hanging="240"/>
        <w:jc w:val="both"/>
        <w:rPr>
          <w:sz w:val="16"/>
          <w:szCs w:val="16"/>
          <w:lang w:val="it-IT" w:eastAsia="en-IN"/>
        </w:rPr>
      </w:pPr>
      <w:bookmarkStart w:id="7" w:name="_Ref284516999"/>
      <w:r w:rsidRPr="00C9534B">
        <w:rPr>
          <w:sz w:val="16"/>
          <w:szCs w:val="16"/>
          <w:lang w:val="en-IN" w:eastAsia="en-IN"/>
        </w:rPr>
        <w:t xml:space="preserve">[ </w:t>
      </w:r>
      <w:r w:rsidRPr="00C9534B">
        <w:rPr>
          <w:sz w:val="16"/>
          <w:szCs w:val="16"/>
          <w:lang w:val="en-IN" w:eastAsia="en-IN"/>
        </w:rPr>
        <w:fldChar w:fldCharType="begin"/>
      </w:r>
      <w:r w:rsidRPr="00C9534B">
        <w:rPr>
          <w:sz w:val="16"/>
          <w:szCs w:val="16"/>
          <w:lang w:val="en-IN" w:eastAsia="en-IN"/>
        </w:rPr>
        <w:instrText xml:space="preserve"> SEQ [ \* ARABIC </w:instrText>
      </w:r>
      <w:r w:rsidRPr="00C9534B">
        <w:rPr>
          <w:sz w:val="16"/>
          <w:szCs w:val="16"/>
          <w:lang w:val="en-IN" w:eastAsia="en-IN"/>
        </w:rPr>
        <w:fldChar w:fldCharType="separate"/>
      </w:r>
      <w:r>
        <w:rPr>
          <w:noProof/>
          <w:sz w:val="16"/>
          <w:szCs w:val="16"/>
          <w:lang w:val="en-IN" w:eastAsia="en-IN"/>
        </w:rPr>
        <w:t>7</w:t>
      </w:r>
      <w:r w:rsidRPr="00C9534B">
        <w:rPr>
          <w:sz w:val="16"/>
          <w:szCs w:val="16"/>
          <w:lang w:val="en-IN" w:eastAsia="en-IN"/>
        </w:rPr>
        <w:fldChar w:fldCharType="end"/>
      </w:r>
      <w:bookmarkEnd w:id="7"/>
      <w:r w:rsidRPr="00C9534B">
        <w:rPr>
          <w:sz w:val="16"/>
          <w:szCs w:val="16"/>
          <w:lang w:val="en-IN" w:eastAsia="en-IN"/>
        </w:rPr>
        <w:t xml:space="preserve"> ] </w:t>
      </w:r>
      <w:r w:rsidRPr="00A136E9">
        <w:rPr>
          <w:sz w:val="16"/>
          <w:szCs w:val="16"/>
          <w:lang w:val="it-IT" w:eastAsia="en-IN"/>
        </w:rPr>
        <w:t xml:space="preserve">EN 12464-01:2011 </w:t>
      </w:r>
      <w:proofErr w:type="spellStart"/>
      <w:r w:rsidRPr="00A136E9">
        <w:rPr>
          <w:sz w:val="16"/>
          <w:szCs w:val="16"/>
          <w:lang w:val="it-IT" w:eastAsia="en-IN"/>
        </w:rPr>
        <w:t>Lighting</w:t>
      </w:r>
      <w:proofErr w:type="spellEnd"/>
      <w:r w:rsidRPr="00A136E9">
        <w:rPr>
          <w:sz w:val="16"/>
          <w:szCs w:val="16"/>
          <w:lang w:val="it-IT" w:eastAsia="en-IN"/>
        </w:rPr>
        <w:t xml:space="preserve"> of work </w:t>
      </w:r>
      <w:proofErr w:type="spellStart"/>
      <w:r w:rsidRPr="00A136E9">
        <w:rPr>
          <w:sz w:val="16"/>
          <w:szCs w:val="16"/>
          <w:lang w:val="it-IT" w:eastAsia="en-IN"/>
        </w:rPr>
        <w:t>place</w:t>
      </w:r>
      <w:proofErr w:type="spellEnd"/>
      <w:r w:rsidRPr="00A136E9">
        <w:rPr>
          <w:sz w:val="16"/>
          <w:szCs w:val="16"/>
          <w:lang w:val="it-IT" w:eastAsia="en-IN"/>
        </w:rPr>
        <w:t xml:space="preserve"> – Indoor work </w:t>
      </w:r>
      <w:proofErr w:type="spellStart"/>
      <w:r w:rsidRPr="00A136E9">
        <w:rPr>
          <w:sz w:val="16"/>
          <w:szCs w:val="16"/>
          <w:lang w:val="it-IT" w:eastAsia="en-IN"/>
        </w:rPr>
        <w:t>places</w:t>
      </w:r>
      <w:proofErr w:type="spellEnd"/>
    </w:p>
    <w:p w14:paraId="183A7F68" w14:textId="77777777" w:rsidR="00911E1E" w:rsidRPr="00C9534B" w:rsidRDefault="00911E1E" w:rsidP="00911E1E">
      <w:pPr>
        <w:widowControl/>
        <w:autoSpaceDE w:val="0"/>
        <w:autoSpaceDN w:val="0"/>
        <w:adjustRightInd w:val="0"/>
        <w:spacing w:line="200" w:lineRule="exact"/>
        <w:ind w:left="240" w:hanging="240"/>
        <w:jc w:val="both"/>
        <w:rPr>
          <w:sz w:val="16"/>
          <w:szCs w:val="16"/>
          <w:lang w:val="en-IN" w:eastAsia="en-IN"/>
        </w:rPr>
      </w:pPr>
      <w:bookmarkStart w:id="8" w:name="_Ref284519409"/>
      <w:r w:rsidRPr="00C9534B">
        <w:rPr>
          <w:sz w:val="16"/>
          <w:szCs w:val="16"/>
          <w:lang w:val="en-IN" w:eastAsia="en-IN"/>
        </w:rPr>
        <w:t xml:space="preserve">[ </w:t>
      </w:r>
      <w:r w:rsidRPr="00C9534B">
        <w:rPr>
          <w:sz w:val="16"/>
          <w:szCs w:val="16"/>
          <w:lang w:val="en-IN" w:eastAsia="en-IN"/>
        </w:rPr>
        <w:fldChar w:fldCharType="begin"/>
      </w:r>
      <w:r w:rsidRPr="00C9534B">
        <w:rPr>
          <w:sz w:val="16"/>
          <w:szCs w:val="16"/>
          <w:lang w:val="en-IN" w:eastAsia="en-IN"/>
        </w:rPr>
        <w:instrText xml:space="preserve"> SEQ [ \* ARABIC </w:instrText>
      </w:r>
      <w:r w:rsidRPr="00C9534B">
        <w:rPr>
          <w:sz w:val="16"/>
          <w:szCs w:val="16"/>
          <w:lang w:val="en-IN" w:eastAsia="en-IN"/>
        </w:rPr>
        <w:fldChar w:fldCharType="separate"/>
      </w:r>
      <w:r>
        <w:rPr>
          <w:noProof/>
          <w:sz w:val="16"/>
          <w:szCs w:val="16"/>
          <w:lang w:val="en-IN" w:eastAsia="en-IN"/>
        </w:rPr>
        <w:t>8</w:t>
      </w:r>
      <w:r w:rsidRPr="00C9534B">
        <w:rPr>
          <w:sz w:val="16"/>
          <w:szCs w:val="16"/>
          <w:lang w:val="en-IN" w:eastAsia="en-IN"/>
        </w:rPr>
        <w:fldChar w:fldCharType="end"/>
      </w:r>
      <w:bookmarkEnd w:id="8"/>
      <w:r w:rsidRPr="00C9534B">
        <w:rPr>
          <w:sz w:val="16"/>
          <w:szCs w:val="16"/>
          <w:lang w:val="en-IN" w:eastAsia="en-IN"/>
        </w:rPr>
        <w:t xml:space="preserve"> ] </w:t>
      </w:r>
      <w:r w:rsidRPr="00A136E9">
        <w:rPr>
          <w:sz w:val="16"/>
          <w:szCs w:val="16"/>
          <w:lang w:val="it-IT" w:eastAsia="en-IN"/>
        </w:rPr>
        <w:t>IESNA 2000,</w:t>
      </w:r>
      <w:r w:rsidRPr="00A136E9">
        <w:rPr>
          <w:i/>
          <w:sz w:val="16"/>
          <w:szCs w:val="16"/>
          <w:lang w:val="it-IT" w:eastAsia="en-IN"/>
        </w:rPr>
        <w:t xml:space="preserve">IESNA </w:t>
      </w:r>
      <w:proofErr w:type="spellStart"/>
      <w:r w:rsidRPr="00A136E9">
        <w:rPr>
          <w:i/>
          <w:sz w:val="16"/>
          <w:szCs w:val="16"/>
          <w:lang w:val="it-IT" w:eastAsia="en-IN"/>
        </w:rPr>
        <w:t>Lighting</w:t>
      </w:r>
      <w:proofErr w:type="spellEnd"/>
      <w:r w:rsidRPr="00A136E9">
        <w:rPr>
          <w:i/>
          <w:sz w:val="16"/>
          <w:szCs w:val="16"/>
          <w:lang w:val="it-IT" w:eastAsia="en-IN"/>
        </w:rPr>
        <w:t xml:space="preserve"> Design Guide</w:t>
      </w:r>
      <w:r w:rsidRPr="00A136E9">
        <w:rPr>
          <w:sz w:val="16"/>
          <w:szCs w:val="16"/>
          <w:lang w:val="it-IT" w:eastAsia="en-IN"/>
        </w:rPr>
        <w:t xml:space="preserve"> in </w:t>
      </w:r>
      <w:r w:rsidRPr="00A136E9">
        <w:rPr>
          <w:i/>
          <w:sz w:val="16"/>
          <w:szCs w:val="16"/>
          <w:lang w:val="it-IT" w:eastAsia="en-IN"/>
        </w:rPr>
        <w:t xml:space="preserve">The IESNA </w:t>
      </w:r>
      <w:proofErr w:type="spellStart"/>
      <w:r w:rsidRPr="00A136E9">
        <w:rPr>
          <w:i/>
          <w:sz w:val="16"/>
          <w:szCs w:val="16"/>
          <w:lang w:val="it-IT" w:eastAsia="en-IN"/>
        </w:rPr>
        <w:t>lighting</w:t>
      </w:r>
      <w:proofErr w:type="spellEnd"/>
      <w:r w:rsidRPr="00A136E9">
        <w:rPr>
          <w:i/>
          <w:sz w:val="16"/>
          <w:szCs w:val="16"/>
          <w:lang w:val="it-IT" w:eastAsia="en-IN"/>
        </w:rPr>
        <w:t xml:space="preserve"> </w:t>
      </w:r>
      <w:proofErr w:type="spellStart"/>
      <w:r w:rsidRPr="00A136E9">
        <w:rPr>
          <w:i/>
          <w:sz w:val="16"/>
          <w:szCs w:val="16"/>
          <w:lang w:val="it-IT" w:eastAsia="en-IN"/>
        </w:rPr>
        <w:t>handbook</w:t>
      </w:r>
      <w:proofErr w:type="spellEnd"/>
      <w:r w:rsidRPr="00A136E9">
        <w:rPr>
          <w:i/>
          <w:sz w:val="16"/>
          <w:szCs w:val="16"/>
          <w:lang w:val="it-IT" w:eastAsia="en-IN"/>
        </w:rPr>
        <w:t xml:space="preserve">. Reference &amp; </w:t>
      </w:r>
      <w:proofErr w:type="spellStart"/>
      <w:proofErr w:type="gramStart"/>
      <w:r w:rsidRPr="00A136E9">
        <w:rPr>
          <w:i/>
          <w:sz w:val="16"/>
          <w:szCs w:val="16"/>
          <w:lang w:val="it-IT" w:eastAsia="en-IN"/>
        </w:rPr>
        <w:t>application</w:t>
      </w:r>
      <w:proofErr w:type="spellEnd"/>
      <w:proofErr w:type="gramEnd"/>
      <w:r w:rsidRPr="00A136E9">
        <w:rPr>
          <w:sz w:val="16"/>
          <w:szCs w:val="16"/>
          <w:lang w:val="it-IT" w:eastAsia="en-IN"/>
        </w:rPr>
        <w:t>. 9</w:t>
      </w:r>
      <w:r w:rsidRPr="00A136E9">
        <w:rPr>
          <w:sz w:val="16"/>
          <w:szCs w:val="16"/>
          <w:vertAlign w:val="superscript"/>
          <w:lang w:val="it-IT" w:eastAsia="en-IN"/>
        </w:rPr>
        <w:t>th</w:t>
      </w:r>
      <w:r w:rsidRPr="00A136E9">
        <w:rPr>
          <w:sz w:val="16"/>
          <w:szCs w:val="16"/>
          <w:lang w:val="it-IT" w:eastAsia="en-IN"/>
        </w:rPr>
        <w:t xml:space="preserve"> </w:t>
      </w:r>
      <w:proofErr w:type="spellStart"/>
      <w:r w:rsidRPr="00A136E9">
        <w:rPr>
          <w:sz w:val="16"/>
          <w:szCs w:val="16"/>
          <w:lang w:val="it-IT" w:eastAsia="en-IN"/>
        </w:rPr>
        <w:t>edition</w:t>
      </w:r>
      <w:proofErr w:type="spellEnd"/>
      <w:r w:rsidRPr="00A136E9">
        <w:rPr>
          <w:sz w:val="16"/>
          <w:szCs w:val="16"/>
          <w:lang w:val="it-IT" w:eastAsia="en-IN"/>
        </w:rPr>
        <w:t>. New York: Mark S. Rea</w:t>
      </w:r>
    </w:p>
    <w:p w14:paraId="626391B9" w14:textId="26AB9087" w:rsidR="00362BD3" w:rsidRPr="00ED279D" w:rsidRDefault="00FC2209" w:rsidP="00046A00">
      <w:pPr>
        <w:widowControl/>
        <w:autoSpaceDE w:val="0"/>
        <w:autoSpaceDN w:val="0"/>
        <w:adjustRightInd w:val="0"/>
        <w:spacing w:line="200" w:lineRule="exact"/>
        <w:ind w:left="240" w:hanging="240"/>
        <w:jc w:val="both"/>
        <w:rPr>
          <w:b/>
        </w:rPr>
      </w:pPr>
      <w:r w:rsidRPr="00C9534B">
        <w:rPr>
          <w:sz w:val="16"/>
          <w:szCs w:val="16"/>
          <w:lang w:val="en-IN" w:eastAsia="en-IN"/>
        </w:rPr>
        <w:t xml:space="preserve">[ </w:t>
      </w:r>
      <w:r w:rsidRPr="00C9534B">
        <w:rPr>
          <w:sz w:val="16"/>
          <w:szCs w:val="16"/>
          <w:lang w:val="en-IN" w:eastAsia="en-IN"/>
        </w:rPr>
        <w:fldChar w:fldCharType="begin"/>
      </w:r>
      <w:r w:rsidRPr="00C9534B">
        <w:rPr>
          <w:sz w:val="16"/>
          <w:szCs w:val="16"/>
          <w:lang w:val="en-IN" w:eastAsia="en-IN"/>
        </w:rPr>
        <w:instrText xml:space="preserve"> SEQ [ \* ARABIC </w:instrText>
      </w:r>
      <w:r w:rsidRPr="00C9534B">
        <w:rPr>
          <w:sz w:val="16"/>
          <w:szCs w:val="16"/>
          <w:lang w:val="en-IN" w:eastAsia="en-IN"/>
        </w:rPr>
        <w:fldChar w:fldCharType="separate"/>
      </w:r>
      <w:r>
        <w:rPr>
          <w:noProof/>
          <w:sz w:val="16"/>
          <w:szCs w:val="16"/>
          <w:lang w:val="en-IN" w:eastAsia="en-IN"/>
        </w:rPr>
        <w:t>9</w:t>
      </w:r>
      <w:r w:rsidRPr="00C9534B">
        <w:rPr>
          <w:sz w:val="16"/>
          <w:szCs w:val="16"/>
          <w:lang w:val="en-IN" w:eastAsia="en-IN"/>
        </w:rPr>
        <w:fldChar w:fldCharType="end"/>
      </w:r>
      <w:r w:rsidRPr="00C9534B">
        <w:rPr>
          <w:sz w:val="16"/>
          <w:szCs w:val="16"/>
          <w:lang w:val="en-IN" w:eastAsia="en-IN"/>
        </w:rPr>
        <w:t xml:space="preserve"> ] </w:t>
      </w:r>
      <w:r>
        <w:rPr>
          <w:sz w:val="16"/>
          <w:szCs w:val="16"/>
          <w:lang w:val="en-IN" w:eastAsia="en-IN"/>
        </w:rPr>
        <w:t>http://www.</w:t>
      </w:r>
      <w:r w:rsidRPr="00FC2209">
        <w:rPr>
          <w:sz w:val="16"/>
          <w:szCs w:val="16"/>
          <w:lang w:val="en-IN" w:eastAsia="en-IN"/>
        </w:rPr>
        <w:t>eng62-mesail.eu</w:t>
      </w:r>
    </w:p>
    <w:sectPr w:rsidR="00362BD3" w:rsidRPr="00ED279D" w:rsidSect="00E55ECD">
      <w:headerReference w:type="even" r:id="rId13"/>
      <w:headerReference w:type="default" r:id="rId14"/>
      <w:headerReference w:type="first" r:id="rId15"/>
      <w:footerReference w:type="first" r:id="rId16"/>
      <w:footnotePr>
        <w:numFmt w:val="chicago"/>
      </w:footnotePr>
      <w:type w:val="nextColumn"/>
      <w:pgSz w:w="10886" w:h="14855" w:code="161"/>
      <w:pgMar w:top="907" w:right="794" w:bottom="1253" w:left="737" w:header="907" w:footer="1253" w:gutter="0"/>
      <w:cols w:space="720"/>
      <w:titlePg/>
      <w:docGrid w:linePitch="360"/>
    </w:sectPr>
  </w:body>
</w:document>
</file>

<file path=word/customizations.xml><?xml version="1.0" encoding="utf-8"?>
<wne:tcg xmlns:r="http://schemas.openxmlformats.org/officeDocument/2006/relationships" xmlns:wne="http://schemas.microsoft.com/office/word/2006/wordml">
  <wne:keymaps>
    <wne:keymap wne:kcmPrimary="0431">
      <wne:macro wne:macroName="PROJECT.THISDOCUMENT.CHINESETEXT"/>
    </wne:keymap>
    <wne:keymap wne:kcmPrimary="0432">
      <wne:macro wne:macroName="PROJECT.THISDOCUMENT.ENGLISHTEXT"/>
    </wne:keymap>
  </wne:keymaps>
  <wne:toolbars>
    <wne:toolbarData r:id="rId1"/>
  </wne:toolbars>
</wne:tcg>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8799A61" w14:textId="77777777" w:rsidR="00793093" w:rsidRDefault="00793093">
      <w:r>
        <w:separator/>
      </w:r>
    </w:p>
    <w:p w14:paraId="6C246E67" w14:textId="77777777" w:rsidR="00793093" w:rsidRDefault="00793093"/>
  </w:endnote>
  <w:endnote w:type="continuationSeparator" w:id="0">
    <w:p w14:paraId="0811CC92" w14:textId="77777777" w:rsidR="00793093" w:rsidRDefault="00793093">
      <w:r>
        <w:continuationSeparator/>
      </w:r>
    </w:p>
    <w:p w14:paraId="2DE1B34A" w14:textId="77777777" w:rsidR="00793093" w:rsidRDefault="0079309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charset w:val="86"/>
    <w:family w:val="auto"/>
    <w:pitch w:val="variable"/>
    <w:sig w:usb0="00000003" w:usb1="288F0000" w:usb2="00000016" w:usb3="00000000" w:csb0="00040001" w:csb1="00000000"/>
  </w:font>
  <w:font w:name="Helvetica">
    <w:panose1 w:val="00000000000000000000"/>
    <w:charset w:val="00"/>
    <w:family w:val="auto"/>
    <w:pitch w:val="variable"/>
    <w:sig w:usb0="00000003" w:usb1="00000000" w:usb2="00000000" w:usb3="00000000" w:csb0="00000001" w:csb1="00000000"/>
  </w:font>
  <w:font w:name="Univers">
    <w:altName w:val="Arial"/>
    <w:charset w:val="00"/>
    <w:family w:val="auto"/>
    <w:pitch w:val="default"/>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Batang">
    <w:altName w:val="바탕"/>
    <w:panose1 w:val="00000000000000000000"/>
    <w:charset w:val="81"/>
    <w:family w:val="auto"/>
    <w:notTrueType/>
    <w:pitch w:val="fixed"/>
    <w:sig w:usb0="00000001" w:usb1="09060000" w:usb2="00000010" w:usb3="00000000" w:csb0="00080000" w:csb1="00000000"/>
  </w:font>
  <w:font w:name="VAGRounded LT Bold">
    <w:altName w:val="Arial"/>
    <w:panose1 w:val="00000000000000000000"/>
    <w:charset w:val="00"/>
    <w:family w:val="modern"/>
    <w:notTrueType/>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B47DA2" w14:textId="77777777" w:rsidR="00793093" w:rsidRDefault="00793093" w:rsidP="00F436C6">
    <w:pPr>
      <w:pStyle w:val="Pidipagina"/>
      <w:spacing w:before="240" w:beforeAutospacing="0" w:line="200" w:lineRule="exact"/>
    </w:pPr>
    <w:r w:rsidRPr="00E60FDA">
      <w:t>1876-6102</w:t>
    </w:r>
    <w:r>
      <w:t xml:space="preserve"> </w:t>
    </w:r>
    <w:sdt>
      <w:sdtPr>
        <w:id w:val="-1974664211"/>
        <w:lock w:val="contentLocked"/>
        <w:placeholder>
          <w:docPart w:val="DefaultPlaceholder_1082065158"/>
        </w:placeholder>
        <w:group/>
      </w:sdtPr>
      <w:sdtEndPr/>
      <w:sdtContent>
        <w:sdt>
          <w:sdtPr>
            <w:id w:val="2108994861"/>
            <w:lock w:val="sdtContentLocked"/>
            <w:placeholder>
              <w:docPart w:val="DefaultPlaceholder_1082065158"/>
            </w:placeholder>
          </w:sdtPr>
          <w:sdtEndPr/>
          <w:sdtContent>
            <w:r>
              <w:t>© 2015 The Authors. Published by Elsevier Ltd.</w:t>
            </w:r>
            <w:r>
              <w:br/>
            </w:r>
            <w:r w:rsidRPr="00362BD3">
              <w:rPr>
                <w:lang w:val="en-IN" w:eastAsia="en-IN"/>
              </w:rPr>
              <w:t>Peer-review under responsibili</w:t>
            </w:r>
            <w:r>
              <w:rPr>
                <w:lang w:val="en-IN" w:eastAsia="en-IN"/>
              </w:rPr>
              <w:t>ty of the CENTRO CONGRESSI INTERNAZIONALE SRL.</w:t>
            </w:r>
          </w:sdtContent>
        </w:sdt>
      </w:sdtContent>
    </w:sdt>
    <w:r>
      <w:rPr>
        <w:rFonts w:ascii="Arial" w:hAnsi="Arial" w:cs="Arial"/>
        <w:lang w:val="en-IN" w:eastAsia="en-IN"/>
      </w:rPr>
      <w:t xml:space="preserve"> </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E465302" w14:textId="77777777" w:rsidR="00793093" w:rsidRDefault="00793093">
      <w:pPr>
        <w:pStyle w:val="Pidipagina"/>
        <w:rPr>
          <w:lang w:val="en-GB"/>
        </w:rPr>
      </w:pPr>
      <w:r>
        <w:rPr>
          <w:lang w:val="it-IT" w:eastAsia="it-IT"/>
        </w:rPr>
        <w:drawing>
          <wp:inline distT="0" distB="0" distL="0" distR="0" wp14:anchorId="62F3C399" wp14:editId="3CA39FFF">
            <wp:extent cx="560705" cy="26035"/>
            <wp:effectExtent l="0" t="0" r="0" b="0"/>
            <wp:docPr id="3" name="Picture 2" descr="3pc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3pclin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0705" cy="26035"/>
                    </a:xfrm>
                    <a:prstGeom prst="rect">
                      <a:avLst/>
                    </a:prstGeom>
                    <a:noFill/>
                    <a:ln>
                      <a:noFill/>
                    </a:ln>
                  </pic:spPr>
                </pic:pic>
              </a:graphicData>
            </a:graphic>
          </wp:inline>
        </w:drawing>
      </w:r>
    </w:p>
    <w:p w14:paraId="6AEB805D" w14:textId="77777777" w:rsidR="00793093" w:rsidRDefault="00793093"/>
  </w:footnote>
  <w:footnote w:type="continuationSeparator" w:id="0">
    <w:p w14:paraId="4386D289" w14:textId="77777777" w:rsidR="00793093" w:rsidRDefault="00793093">
      <w:r>
        <w:continuationSeparator/>
      </w:r>
    </w:p>
    <w:p w14:paraId="2647BAAC" w14:textId="77777777" w:rsidR="00793093" w:rsidRDefault="00793093"/>
  </w:footnote>
  <w:footnote w:id="1">
    <w:p w14:paraId="3FD9C7A0" w14:textId="752AB32B" w:rsidR="00793093" w:rsidRDefault="00793093" w:rsidP="007C7533">
      <w:pPr>
        <w:pStyle w:val="Els-footnote"/>
        <w:ind w:firstLine="120"/>
      </w:pPr>
      <w:r>
        <w:t>* Corresponding author. Tel.: +39 011 3919 228; fax: +39 011 346384.</w:t>
      </w:r>
    </w:p>
    <w:p w14:paraId="20CC21AA" w14:textId="02241505" w:rsidR="00793093" w:rsidRDefault="00793093" w:rsidP="007C7533">
      <w:pPr>
        <w:pStyle w:val="Els-footnote"/>
        <w:ind w:firstLine="240"/>
      </w:pPr>
      <w:r>
        <w:rPr>
          <w:i/>
          <w:iCs/>
        </w:rPr>
        <w:t>E-mail address:</w:t>
      </w:r>
      <w:r>
        <w:t xml:space="preserve"> p.iacomussi@inrim.it</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02E678" w14:textId="1054EE34" w:rsidR="00793093" w:rsidRDefault="00793093" w:rsidP="00FC7C78">
    <w:pPr>
      <w:pStyle w:val="Intestazione"/>
      <w:tabs>
        <w:tab w:val="center" w:pos="4920"/>
      </w:tabs>
      <w:spacing w:line="200" w:lineRule="exact"/>
      <w:rPr>
        <w:i w:val="0"/>
        <w:iCs/>
      </w:rPr>
    </w:pPr>
    <w:r>
      <w:rPr>
        <w:rStyle w:val="Numeropagina"/>
        <w:i w:val="0"/>
      </w:rPr>
      <w:fldChar w:fldCharType="begin"/>
    </w:r>
    <w:r>
      <w:rPr>
        <w:rStyle w:val="Numeropagina"/>
        <w:i w:val="0"/>
      </w:rPr>
      <w:instrText xml:space="preserve"> PAGE </w:instrText>
    </w:r>
    <w:r>
      <w:rPr>
        <w:rStyle w:val="Numeropagina"/>
        <w:i w:val="0"/>
      </w:rPr>
      <w:fldChar w:fldCharType="separate"/>
    </w:r>
    <w:r w:rsidR="006F5014">
      <w:rPr>
        <w:rStyle w:val="Numeropagina"/>
        <w:i w:val="0"/>
      </w:rPr>
      <w:t>6</w:t>
    </w:r>
    <w:r>
      <w:rPr>
        <w:rStyle w:val="Numeropagina"/>
        <w:i w:val="0"/>
      </w:rPr>
      <w:fldChar w:fldCharType="end"/>
    </w:r>
    <w:r>
      <w:tab/>
      <w:t>P. Iacomussi</w:t>
    </w:r>
    <w:r w:rsidR="006F5014">
      <w:t xml:space="preserve">, M. Radis, G. Rossi </w:t>
    </w:r>
    <w:r>
      <w:t xml:space="preserve">/ </w:t>
    </w:r>
    <w:r w:rsidRPr="00E60FDA">
      <w:t>Energy Procedia</w:t>
    </w:r>
    <w:r>
      <w:t xml:space="preserve"> 00 (</w:t>
    </w:r>
    <w:r>
      <w:rPr>
        <w:rFonts w:hint="eastAsia"/>
        <w:lang w:eastAsia="zh-CN"/>
      </w:rPr>
      <w:t>201</w:t>
    </w:r>
    <w:r>
      <w:rPr>
        <w:lang w:eastAsia="zh-CN"/>
      </w:rPr>
      <w:t>5</w:t>
    </w:r>
    <w:r>
      <w:t>) 000–000</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59A71F" w14:textId="54FBAB01" w:rsidR="00793093" w:rsidRDefault="00793093" w:rsidP="002468CE">
    <w:pPr>
      <w:pStyle w:val="Intestazione"/>
      <w:tabs>
        <w:tab w:val="clear" w:pos="9356"/>
        <w:tab w:val="center" w:pos="4920"/>
        <w:tab w:val="right" w:pos="9214"/>
      </w:tabs>
      <w:jc w:val="both"/>
    </w:pPr>
    <w:r>
      <w:tab/>
    </w:r>
    <w:r w:rsidR="006F5014">
      <w:t xml:space="preserve">P. Iacomussi, M. Radis, G. Rossi </w:t>
    </w:r>
    <w:r>
      <w:t xml:space="preserve">/ </w:t>
    </w:r>
    <w:r w:rsidRPr="00E60FDA">
      <w:t>Energy Procedia</w:t>
    </w:r>
    <w:r>
      <w:t xml:space="preserve"> 00 (</w:t>
    </w:r>
    <w:r>
      <w:rPr>
        <w:rFonts w:hint="eastAsia"/>
      </w:rPr>
      <w:t>20</w:t>
    </w:r>
    <w:r>
      <w:rPr>
        <w:rFonts w:hint="eastAsia"/>
        <w:lang w:eastAsia="zh-CN"/>
      </w:rPr>
      <w:t>1</w:t>
    </w:r>
    <w:r>
      <w:rPr>
        <w:lang w:eastAsia="zh-CN"/>
      </w:rPr>
      <w:t>5</w:t>
    </w:r>
    <w:r>
      <w:t>) 000–000</w:t>
    </w:r>
    <w:r>
      <w:tab/>
      <w:t xml:space="preserve">  </w:t>
    </w:r>
    <w:r>
      <w:rPr>
        <w:rStyle w:val="Numeropagina"/>
        <w:i w:val="0"/>
      </w:rPr>
      <w:fldChar w:fldCharType="begin"/>
    </w:r>
    <w:r>
      <w:rPr>
        <w:rStyle w:val="Numeropagina"/>
        <w:i w:val="0"/>
      </w:rPr>
      <w:instrText xml:space="preserve"> PAGE </w:instrText>
    </w:r>
    <w:r>
      <w:rPr>
        <w:rStyle w:val="Numeropagina"/>
        <w:i w:val="0"/>
      </w:rPr>
      <w:fldChar w:fldCharType="separate"/>
    </w:r>
    <w:r w:rsidR="006F5014">
      <w:rPr>
        <w:rStyle w:val="Numeropagina"/>
        <w:i w:val="0"/>
      </w:rPr>
      <w:t>5</w:t>
    </w:r>
    <w:r>
      <w:rPr>
        <w:rStyle w:val="Numeropagina"/>
        <w:i w:val="0"/>
      </w:rPr>
      <w:fldChar w:fldCharType="end"/>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364" w:type="dxa"/>
      <w:tblInd w:w="108" w:type="dxa"/>
      <w:tblLayout w:type="fixed"/>
      <w:tblLook w:val="0000" w:firstRow="0" w:lastRow="0" w:firstColumn="0" w:lastColumn="0" w:noHBand="0" w:noVBand="0"/>
    </w:tblPr>
    <w:tblGrid>
      <w:gridCol w:w="1265"/>
      <w:gridCol w:w="5695"/>
      <w:gridCol w:w="2404"/>
    </w:tblGrid>
    <w:tr w:rsidR="00793093" w14:paraId="76A0BC91" w14:textId="77777777">
      <w:trPr>
        <w:trHeight w:val="1868"/>
      </w:trPr>
      <w:tc>
        <w:tcPr>
          <w:tcW w:w="1265" w:type="dxa"/>
        </w:tcPr>
        <w:p w14:paraId="34DC4ADA" w14:textId="77777777" w:rsidR="00793093" w:rsidRDefault="00793093">
          <w:pPr>
            <w:pStyle w:val="Intestazione"/>
            <w:rPr>
              <w:sz w:val="10"/>
            </w:rPr>
          </w:pPr>
          <w:r>
            <w:rPr>
              <w:lang w:val="it-IT" w:eastAsia="it-IT"/>
            </w:rPr>
            <w:drawing>
              <wp:inline distT="0" distB="0" distL="0" distR="0" wp14:anchorId="6C3DC430" wp14:editId="189C5B61">
                <wp:extent cx="638175" cy="758825"/>
                <wp:effectExtent l="0" t="0" r="9525" b="3175"/>
                <wp:docPr id="4" name="Picture 3" descr="BW_TREE_Article_21m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BW_TREE_Article_21mm"/>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38175" cy="758825"/>
                        </a:xfrm>
                        <a:prstGeom prst="rect">
                          <a:avLst/>
                        </a:prstGeom>
                        <a:noFill/>
                        <a:ln>
                          <a:noFill/>
                        </a:ln>
                      </pic:spPr>
                    </pic:pic>
                  </a:graphicData>
                </a:graphic>
              </wp:inline>
            </w:drawing>
          </w:r>
        </w:p>
      </w:tc>
      <w:tc>
        <w:tcPr>
          <w:tcW w:w="5695" w:type="dxa"/>
        </w:tcPr>
        <w:p w14:paraId="02306265" w14:textId="77777777" w:rsidR="00793093" w:rsidRDefault="00793093">
          <w:pPr>
            <w:pStyle w:val="Intestazione"/>
            <w:spacing w:after="200"/>
            <w:jc w:val="center"/>
            <w:rPr>
              <w:rFonts w:ascii="Arial" w:hAnsi="Arial" w:cs="Arial"/>
              <w:i w:val="0"/>
              <w:iCs/>
              <w:sz w:val="18"/>
            </w:rPr>
          </w:pPr>
          <w:r>
            <w:rPr>
              <w:rFonts w:ascii="Arial" w:hAnsi="Arial" w:cs="Arial"/>
              <w:i w:val="0"/>
              <w:iCs/>
              <w:sz w:val="18"/>
            </w:rPr>
            <w:t xml:space="preserve">Available online at </w:t>
          </w:r>
          <w:hyperlink r:id="rId2" w:history="1">
            <w:r>
              <w:rPr>
                <w:rStyle w:val="Collegamentoipertestuale"/>
                <w:rFonts w:ascii="Arial" w:hAnsi="Arial" w:cs="Arial"/>
                <w:i w:val="0"/>
                <w:iCs/>
                <w:color w:val="0000FF"/>
                <w:sz w:val="18"/>
              </w:rPr>
              <w:t>www.sciencedirect.com</w:t>
            </w:r>
          </w:hyperlink>
        </w:p>
        <w:p w14:paraId="153B5DF6" w14:textId="77777777" w:rsidR="00793093" w:rsidRDefault="00793093" w:rsidP="00D01503">
          <w:pPr>
            <w:pStyle w:val="Intestazione"/>
            <w:spacing w:before="0" w:beforeAutospacing="0" w:after="0"/>
            <w:jc w:val="center"/>
            <w:rPr>
              <w:rFonts w:ascii="VAGRounded LT Bold" w:hAnsi="VAGRounded LT Bold"/>
              <w:i w:val="0"/>
              <w:iCs/>
              <w:sz w:val="33"/>
              <w:szCs w:val="33"/>
              <w:lang w:val="en-IN" w:eastAsia="en-IN"/>
            </w:rPr>
          </w:pPr>
          <w:r w:rsidRPr="00EB0B77">
            <w:rPr>
              <w:rFonts w:ascii="VAGRounded LT Bold" w:hAnsi="VAGRounded LT Bold"/>
              <w:i w:val="0"/>
              <w:iCs/>
              <w:sz w:val="33"/>
              <w:szCs w:val="33"/>
              <w:lang w:val="en-IN" w:eastAsia="en-IN"/>
            </w:rPr>
            <w:t>ScienceDirect</w:t>
          </w:r>
        </w:p>
        <w:p w14:paraId="219072B9" w14:textId="77777777" w:rsidR="00793093" w:rsidRDefault="00793093" w:rsidP="00743734">
          <w:pPr>
            <w:pStyle w:val="Intestazione"/>
            <w:spacing w:before="200" w:beforeAutospacing="0" w:after="0" w:line="200" w:lineRule="exact"/>
            <w:jc w:val="center"/>
            <w:rPr>
              <w:i w:val="0"/>
              <w:iCs/>
              <w:szCs w:val="16"/>
            </w:rPr>
          </w:pPr>
          <w:r w:rsidRPr="00E60FDA">
            <w:rPr>
              <w:i w:val="0"/>
              <w:iCs/>
              <w:szCs w:val="16"/>
            </w:rPr>
            <w:t>Energy Procedia</w:t>
          </w:r>
          <w:r>
            <w:rPr>
              <w:i w:val="0"/>
              <w:iCs/>
              <w:szCs w:val="16"/>
            </w:rPr>
            <w:t xml:space="preserve"> 00 (20</w:t>
          </w:r>
          <w:r>
            <w:rPr>
              <w:rFonts w:hint="eastAsia"/>
              <w:i w:val="0"/>
              <w:iCs/>
              <w:szCs w:val="16"/>
              <w:lang w:eastAsia="zh-CN"/>
            </w:rPr>
            <w:t>1</w:t>
          </w:r>
          <w:r>
            <w:rPr>
              <w:i w:val="0"/>
              <w:iCs/>
              <w:szCs w:val="16"/>
              <w:lang w:eastAsia="zh-CN"/>
            </w:rPr>
            <w:t>5</w:t>
          </w:r>
          <w:r>
            <w:rPr>
              <w:i w:val="0"/>
              <w:iCs/>
              <w:szCs w:val="16"/>
            </w:rPr>
            <w:t>) 000–000</w:t>
          </w:r>
        </w:p>
      </w:tc>
      <w:tc>
        <w:tcPr>
          <w:tcW w:w="2404" w:type="dxa"/>
        </w:tcPr>
        <w:p w14:paraId="3D8DF135" w14:textId="77777777" w:rsidR="00793093" w:rsidRDefault="00793093" w:rsidP="00E60FDA">
          <w:pPr>
            <w:pStyle w:val="Intestazione"/>
            <w:tabs>
              <w:tab w:val="left" w:pos="132"/>
              <w:tab w:val="left" w:pos="1932"/>
              <w:tab w:val="left" w:pos="2142"/>
            </w:tabs>
            <w:spacing w:before="0" w:beforeAutospacing="0" w:after="0" w:line="240" w:lineRule="auto"/>
            <w:ind w:left="-125" w:firstLine="125"/>
            <w:rPr>
              <w:i w:val="0"/>
              <w:iCs/>
            </w:rPr>
          </w:pPr>
          <w:r>
            <w:rPr>
              <w:i w:val="0"/>
              <w:iCs/>
              <w:lang w:val="it-IT" w:eastAsia="it-IT"/>
            </w:rPr>
            <w:drawing>
              <wp:inline distT="0" distB="0" distL="0" distR="0" wp14:anchorId="416A481E" wp14:editId="255D835D">
                <wp:extent cx="1353312" cy="756209"/>
                <wp:effectExtent l="0" t="0" r="0"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gypro.tif"/>
                        <pic:cNvPicPr/>
                      </pic:nvPicPr>
                      <pic:blipFill>
                        <a:blip r:embed="rId3" cstate="print">
                          <a:extLst>
                            <a:ext uri="{28A0092B-C50C-407E-A947-70E740481C1C}">
                              <a14:useLocalDpi xmlns:a14="http://schemas.microsoft.com/office/drawing/2010/main" val="0"/>
                            </a:ext>
                          </a:extLst>
                        </a:blip>
                        <a:stretch>
                          <a:fillRect/>
                        </a:stretch>
                      </pic:blipFill>
                      <pic:spPr>
                        <a:xfrm>
                          <a:off x="0" y="0"/>
                          <a:ext cx="1353312" cy="756209"/>
                        </a:xfrm>
                        <a:prstGeom prst="rect">
                          <a:avLst/>
                        </a:prstGeom>
                      </pic:spPr>
                    </pic:pic>
                  </a:graphicData>
                </a:graphic>
              </wp:inline>
            </w:drawing>
          </w:r>
        </w:p>
        <w:p w14:paraId="096B5B78" w14:textId="77777777" w:rsidR="00793093" w:rsidRDefault="00793093" w:rsidP="004A6288">
          <w:pPr>
            <w:pStyle w:val="Intestazione"/>
            <w:tabs>
              <w:tab w:val="left" w:pos="1932"/>
              <w:tab w:val="left" w:pos="2142"/>
            </w:tabs>
            <w:spacing w:before="80" w:beforeAutospacing="0" w:after="0" w:line="240" w:lineRule="auto"/>
            <w:ind w:left="-125" w:firstLine="3"/>
            <w:rPr>
              <w:i w:val="0"/>
              <w:iCs/>
            </w:rPr>
          </w:pPr>
          <w:r>
            <w:rPr>
              <w:i w:val="0"/>
              <w:iCs/>
            </w:rPr>
            <w:t xml:space="preserve">  www.elsevier.com/locate/procedia</w:t>
          </w:r>
        </w:p>
      </w:tc>
    </w:tr>
  </w:tbl>
  <w:p w14:paraId="0F6F0CCD" w14:textId="77777777" w:rsidR="00793093" w:rsidRDefault="00793093">
    <w:pPr>
      <w:pStyle w:val="Intestazione"/>
      <w:tabs>
        <w:tab w:val="left" w:pos="6804"/>
      </w:tabs>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5BB178C"/>
    <w:multiLevelType w:val="multilevel"/>
    <w:tmpl w:val="C4B4B846"/>
    <w:lvl w:ilvl="0">
      <w:start w:val="1"/>
      <w:numFmt w:val="decimal"/>
      <w:suff w:val="space"/>
      <w:lvlText w:val="%1."/>
      <w:lvlJc w:val="left"/>
      <w:pPr>
        <w:ind w:left="0" w:firstLine="0"/>
      </w:pPr>
    </w:lvl>
    <w:lvl w:ilvl="1">
      <w:start w:val="1"/>
      <w:numFmt w:val="decimal"/>
      <w:suff w:val="space"/>
      <w:lvlText w:val="%1.%2."/>
      <w:lvlJc w:val="left"/>
      <w:pPr>
        <w:ind w:left="0" w:firstLine="0"/>
      </w:pPr>
    </w:lvl>
    <w:lvl w:ilvl="2">
      <w:start w:val="1"/>
      <w:numFmt w:val="decimal"/>
      <w:suff w:val="space"/>
      <w:lvlText w:val="%1.%2.%3."/>
      <w:lvlJc w:val="left"/>
      <w:pPr>
        <w:ind w:left="0" w:firstLine="0"/>
      </w:pPr>
    </w:lvl>
    <w:lvl w:ilvl="3">
      <w:start w:val="1"/>
      <w:numFmt w:val="decimal"/>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2">
    <w:nsid w:val="171000B9"/>
    <w:multiLevelType w:val="hybridMultilevel"/>
    <w:tmpl w:val="6596CBBA"/>
    <w:lvl w:ilvl="0" w:tplc="04100001">
      <w:start w:val="1"/>
      <w:numFmt w:val="bullet"/>
      <w:lvlText w:val=""/>
      <w:lvlJc w:val="left"/>
      <w:pPr>
        <w:ind w:left="958" w:hanging="360"/>
      </w:pPr>
      <w:rPr>
        <w:rFonts w:ascii="Symbol" w:hAnsi="Symbol" w:hint="default"/>
      </w:rPr>
    </w:lvl>
    <w:lvl w:ilvl="1" w:tplc="04100003" w:tentative="1">
      <w:start w:val="1"/>
      <w:numFmt w:val="bullet"/>
      <w:lvlText w:val="o"/>
      <w:lvlJc w:val="left"/>
      <w:pPr>
        <w:ind w:left="1678" w:hanging="360"/>
      </w:pPr>
      <w:rPr>
        <w:rFonts w:ascii="Courier New" w:hAnsi="Courier New" w:hint="default"/>
      </w:rPr>
    </w:lvl>
    <w:lvl w:ilvl="2" w:tplc="04100005" w:tentative="1">
      <w:start w:val="1"/>
      <w:numFmt w:val="bullet"/>
      <w:lvlText w:val=""/>
      <w:lvlJc w:val="left"/>
      <w:pPr>
        <w:ind w:left="2398" w:hanging="360"/>
      </w:pPr>
      <w:rPr>
        <w:rFonts w:ascii="Wingdings" w:hAnsi="Wingdings" w:hint="default"/>
      </w:rPr>
    </w:lvl>
    <w:lvl w:ilvl="3" w:tplc="04100001" w:tentative="1">
      <w:start w:val="1"/>
      <w:numFmt w:val="bullet"/>
      <w:lvlText w:val=""/>
      <w:lvlJc w:val="left"/>
      <w:pPr>
        <w:ind w:left="3118" w:hanging="360"/>
      </w:pPr>
      <w:rPr>
        <w:rFonts w:ascii="Symbol" w:hAnsi="Symbol" w:hint="default"/>
      </w:rPr>
    </w:lvl>
    <w:lvl w:ilvl="4" w:tplc="04100003" w:tentative="1">
      <w:start w:val="1"/>
      <w:numFmt w:val="bullet"/>
      <w:lvlText w:val="o"/>
      <w:lvlJc w:val="left"/>
      <w:pPr>
        <w:ind w:left="3838" w:hanging="360"/>
      </w:pPr>
      <w:rPr>
        <w:rFonts w:ascii="Courier New" w:hAnsi="Courier New" w:hint="default"/>
      </w:rPr>
    </w:lvl>
    <w:lvl w:ilvl="5" w:tplc="04100005" w:tentative="1">
      <w:start w:val="1"/>
      <w:numFmt w:val="bullet"/>
      <w:lvlText w:val=""/>
      <w:lvlJc w:val="left"/>
      <w:pPr>
        <w:ind w:left="4558" w:hanging="360"/>
      </w:pPr>
      <w:rPr>
        <w:rFonts w:ascii="Wingdings" w:hAnsi="Wingdings" w:hint="default"/>
      </w:rPr>
    </w:lvl>
    <w:lvl w:ilvl="6" w:tplc="04100001" w:tentative="1">
      <w:start w:val="1"/>
      <w:numFmt w:val="bullet"/>
      <w:lvlText w:val=""/>
      <w:lvlJc w:val="left"/>
      <w:pPr>
        <w:ind w:left="5278" w:hanging="360"/>
      </w:pPr>
      <w:rPr>
        <w:rFonts w:ascii="Symbol" w:hAnsi="Symbol" w:hint="default"/>
      </w:rPr>
    </w:lvl>
    <w:lvl w:ilvl="7" w:tplc="04100003" w:tentative="1">
      <w:start w:val="1"/>
      <w:numFmt w:val="bullet"/>
      <w:lvlText w:val="o"/>
      <w:lvlJc w:val="left"/>
      <w:pPr>
        <w:ind w:left="5998" w:hanging="360"/>
      </w:pPr>
      <w:rPr>
        <w:rFonts w:ascii="Courier New" w:hAnsi="Courier New" w:hint="default"/>
      </w:rPr>
    </w:lvl>
    <w:lvl w:ilvl="8" w:tplc="04100005" w:tentative="1">
      <w:start w:val="1"/>
      <w:numFmt w:val="bullet"/>
      <w:lvlText w:val=""/>
      <w:lvlJc w:val="left"/>
      <w:pPr>
        <w:ind w:left="6718" w:hanging="360"/>
      </w:pPr>
      <w:rPr>
        <w:rFonts w:ascii="Wingdings" w:hAnsi="Wingdings" w:hint="default"/>
      </w:rPr>
    </w:lvl>
  </w:abstractNum>
  <w:abstractNum w:abstractNumId="3">
    <w:nsid w:val="1A2E0393"/>
    <w:multiLevelType w:val="multilevel"/>
    <w:tmpl w:val="988219DE"/>
    <w:lvl w:ilvl="0">
      <w:start w:val="1"/>
      <w:numFmt w:val="bullet"/>
      <w:pStyle w:val="Els-bulletlis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ascii="Times New Roman" w:hAnsi="Times New Roman" w:hint="default"/>
      </w:rPr>
    </w:lvl>
    <w:lvl w:ilvl="4">
      <w:start w:val="1"/>
      <w:numFmt w:val="none"/>
      <w:lvlText w:val="-"/>
      <w:lvlJc w:val="left"/>
      <w:pPr>
        <w:tabs>
          <w:tab w:val="num" w:pos="1320"/>
        </w:tabs>
        <w:ind w:left="1200" w:hanging="240"/>
      </w:pPr>
      <w:rPr>
        <w:rFonts w:ascii="Times New Roman" w:hAnsi="Times New Roman" w:hint="default"/>
      </w:rPr>
    </w:lvl>
    <w:lvl w:ilvl="5">
      <w:start w:val="1"/>
      <w:numFmt w:val="none"/>
      <w:lvlText w:val="-"/>
      <w:lvlJc w:val="left"/>
      <w:pPr>
        <w:tabs>
          <w:tab w:val="num" w:pos="1560"/>
        </w:tabs>
        <w:ind w:left="1440" w:hanging="240"/>
      </w:pPr>
      <w:rPr>
        <w:rFonts w:ascii="Times New Roman" w:hAnsi="Times New Roman" w:hint="default"/>
      </w:rPr>
    </w:lvl>
    <w:lvl w:ilvl="6">
      <w:start w:val="1"/>
      <w:numFmt w:val="none"/>
      <w:lvlText w:val="-"/>
      <w:lvlJc w:val="left"/>
      <w:pPr>
        <w:tabs>
          <w:tab w:val="num" w:pos="1800"/>
        </w:tabs>
        <w:ind w:left="1680" w:hanging="240"/>
      </w:pPr>
      <w:rPr>
        <w:rFonts w:ascii="Times New Roman" w:hAnsi="Times New Roman" w:hint="default"/>
      </w:rPr>
    </w:lvl>
    <w:lvl w:ilvl="7">
      <w:start w:val="1"/>
      <w:numFmt w:val="none"/>
      <w:lvlText w:val="-"/>
      <w:lvlJc w:val="left"/>
      <w:pPr>
        <w:tabs>
          <w:tab w:val="num" w:pos="2040"/>
        </w:tabs>
        <w:ind w:left="1920" w:hanging="240"/>
      </w:pPr>
      <w:rPr>
        <w:rFonts w:ascii="Times New Roman" w:hAnsi="Times New Roman" w:hint="default"/>
      </w:rPr>
    </w:lvl>
    <w:lvl w:ilvl="8">
      <w:start w:val="1"/>
      <w:numFmt w:val="none"/>
      <w:lvlText w:val="-"/>
      <w:lvlJc w:val="left"/>
      <w:pPr>
        <w:tabs>
          <w:tab w:val="num" w:pos="2280"/>
        </w:tabs>
        <w:ind w:left="2160" w:hanging="240"/>
      </w:pPr>
      <w:rPr>
        <w:rFonts w:ascii="Times New Roman" w:hAnsi="Times New Roman" w:hint="default"/>
      </w:rPr>
    </w:lvl>
  </w:abstractNum>
  <w:abstractNum w:abstractNumId="4">
    <w:nsid w:val="1EE85D30"/>
    <w:multiLevelType w:val="hybridMultilevel"/>
    <w:tmpl w:val="A9800BD2"/>
    <w:lvl w:ilvl="0" w:tplc="04100001">
      <w:start w:val="1"/>
      <w:numFmt w:val="bullet"/>
      <w:lvlText w:val=""/>
      <w:lvlJc w:val="left"/>
      <w:pPr>
        <w:ind w:left="958" w:hanging="360"/>
      </w:pPr>
      <w:rPr>
        <w:rFonts w:ascii="Symbol" w:hAnsi="Symbol" w:hint="default"/>
      </w:rPr>
    </w:lvl>
    <w:lvl w:ilvl="1" w:tplc="04100003" w:tentative="1">
      <w:start w:val="1"/>
      <w:numFmt w:val="bullet"/>
      <w:lvlText w:val="o"/>
      <w:lvlJc w:val="left"/>
      <w:pPr>
        <w:ind w:left="1678" w:hanging="360"/>
      </w:pPr>
      <w:rPr>
        <w:rFonts w:ascii="Courier New" w:hAnsi="Courier New" w:hint="default"/>
      </w:rPr>
    </w:lvl>
    <w:lvl w:ilvl="2" w:tplc="04100005" w:tentative="1">
      <w:start w:val="1"/>
      <w:numFmt w:val="bullet"/>
      <w:lvlText w:val=""/>
      <w:lvlJc w:val="left"/>
      <w:pPr>
        <w:ind w:left="2398" w:hanging="360"/>
      </w:pPr>
      <w:rPr>
        <w:rFonts w:ascii="Wingdings" w:hAnsi="Wingdings" w:hint="default"/>
      </w:rPr>
    </w:lvl>
    <w:lvl w:ilvl="3" w:tplc="04100001" w:tentative="1">
      <w:start w:val="1"/>
      <w:numFmt w:val="bullet"/>
      <w:lvlText w:val=""/>
      <w:lvlJc w:val="left"/>
      <w:pPr>
        <w:ind w:left="3118" w:hanging="360"/>
      </w:pPr>
      <w:rPr>
        <w:rFonts w:ascii="Symbol" w:hAnsi="Symbol" w:hint="default"/>
      </w:rPr>
    </w:lvl>
    <w:lvl w:ilvl="4" w:tplc="04100003" w:tentative="1">
      <w:start w:val="1"/>
      <w:numFmt w:val="bullet"/>
      <w:lvlText w:val="o"/>
      <w:lvlJc w:val="left"/>
      <w:pPr>
        <w:ind w:left="3838" w:hanging="360"/>
      </w:pPr>
      <w:rPr>
        <w:rFonts w:ascii="Courier New" w:hAnsi="Courier New" w:hint="default"/>
      </w:rPr>
    </w:lvl>
    <w:lvl w:ilvl="5" w:tplc="04100005" w:tentative="1">
      <w:start w:val="1"/>
      <w:numFmt w:val="bullet"/>
      <w:lvlText w:val=""/>
      <w:lvlJc w:val="left"/>
      <w:pPr>
        <w:ind w:left="4558" w:hanging="360"/>
      </w:pPr>
      <w:rPr>
        <w:rFonts w:ascii="Wingdings" w:hAnsi="Wingdings" w:hint="default"/>
      </w:rPr>
    </w:lvl>
    <w:lvl w:ilvl="6" w:tplc="04100001" w:tentative="1">
      <w:start w:val="1"/>
      <w:numFmt w:val="bullet"/>
      <w:lvlText w:val=""/>
      <w:lvlJc w:val="left"/>
      <w:pPr>
        <w:ind w:left="5278" w:hanging="360"/>
      </w:pPr>
      <w:rPr>
        <w:rFonts w:ascii="Symbol" w:hAnsi="Symbol" w:hint="default"/>
      </w:rPr>
    </w:lvl>
    <w:lvl w:ilvl="7" w:tplc="04100003" w:tentative="1">
      <w:start w:val="1"/>
      <w:numFmt w:val="bullet"/>
      <w:lvlText w:val="o"/>
      <w:lvlJc w:val="left"/>
      <w:pPr>
        <w:ind w:left="5998" w:hanging="360"/>
      </w:pPr>
      <w:rPr>
        <w:rFonts w:ascii="Courier New" w:hAnsi="Courier New" w:hint="default"/>
      </w:rPr>
    </w:lvl>
    <w:lvl w:ilvl="8" w:tplc="04100005" w:tentative="1">
      <w:start w:val="1"/>
      <w:numFmt w:val="bullet"/>
      <w:lvlText w:val=""/>
      <w:lvlJc w:val="left"/>
      <w:pPr>
        <w:ind w:left="6718" w:hanging="360"/>
      </w:pPr>
      <w:rPr>
        <w:rFonts w:ascii="Wingdings" w:hAnsi="Wingdings" w:hint="default"/>
      </w:rPr>
    </w:lvl>
  </w:abstractNum>
  <w:abstractNum w:abstractNumId="5">
    <w:nsid w:val="29322B9F"/>
    <w:multiLevelType w:val="multilevel"/>
    <w:tmpl w:val="1E642A78"/>
    <w:lvl w:ilvl="0">
      <w:start w:val="1"/>
      <w:numFmt w:val="upperLetter"/>
      <w:pStyle w:val="Els-appendixhead"/>
      <w:suff w:val="nothing"/>
      <w:lvlText w:val="Appendix %1. "/>
      <w:lvlJc w:val="left"/>
      <w:pPr>
        <w:ind w:left="0" w:firstLine="0"/>
      </w:pPr>
      <w:rPr>
        <w:b/>
        <w:i w:val="0"/>
      </w:rPr>
    </w:lvl>
    <w:lvl w:ilvl="1">
      <w:start w:val="1"/>
      <w:numFmt w:val="decimal"/>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6">
    <w:nsid w:val="3AC968D8"/>
    <w:multiLevelType w:val="hybridMultilevel"/>
    <w:tmpl w:val="7438284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27E7170"/>
    <w:multiLevelType w:val="multilevel"/>
    <w:tmpl w:val="A282E7EA"/>
    <w:lvl w:ilvl="0">
      <w:start w:val="1"/>
      <w:numFmt w:val="decimal"/>
      <w:pStyle w:val="Els-numlist"/>
      <w:lvlText w:val="%1."/>
      <w:lvlJc w:val="left"/>
      <w:pPr>
        <w:tabs>
          <w:tab w:val="num" w:pos="360"/>
        </w:tabs>
        <w:ind w:left="240" w:hanging="240"/>
      </w:pPr>
    </w:lvl>
    <w:lvl w:ilvl="1">
      <w:start w:val="1"/>
      <w:numFmt w:val="decimal"/>
      <w:lvlText w:val="%1.%2."/>
      <w:lvlJc w:val="left"/>
      <w:pPr>
        <w:tabs>
          <w:tab w:val="num" w:pos="600"/>
        </w:tabs>
        <w:ind w:left="480" w:hanging="240"/>
      </w:pPr>
    </w:lvl>
    <w:lvl w:ilvl="2">
      <w:start w:val="1"/>
      <w:numFmt w:val="decimal"/>
      <w:lvlText w:val="%1.%2.%3."/>
      <w:lvlJc w:val="left"/>
      <w:pPr>
        <w:tabs>
          <w:tab w:val="num" w:pos="840"/>
        </w:tabs>
        <w:ind w:left="720" w:hanging="240"/>
      </w:pPr>
    </w:lvl>
    <w:lvl w:ilvl="3">
      <w:start w:val="1"/>
      <w:numFmt w:val="decimal"/>
      <w:lvlText w:val="%1.%2.%3.%4."/>
      <w:lvlJc w:val="left"/>
      <w:pPr>
        <w:tabs>
          <w:tab w:val="num" w:pos="1080"/>
        </w:tabs>
        <w:ind w:left="960" w:hanging="240"/>
      </w:pPr>
    </w:lvl>
    <w:lvl w:ilvl="4">
      <w:start w:val="1"/>
      <w:numFmt w:val="decimal"/>
      <w:lvlText w:val="%1.%2.%3.%4.%5."/>
      <w:lvlJc w:val="left"/>
      <w:pPr>
        <w:tabs>
          <w:tab w:val="num" w:pos="1320"/>
        </w:tabs>
        <w:ind w:left="1200" w:hanging="240"/>
      </w:pPr>
    </w:lvl>
    <w:lvl w:ilvl="5">
      <w:start w:val="1"/>
      <w:numFmt w:val="decimal"/>
      <w:lvlText w:val="%1.%2.%3.%4.%5.%6."/>
      <w:lvlJc w:val="left"/>
      <w:pPr>
        <w:tabs>
          <w:tab w:val="num" w:pos="1560"/>
        </w:tabs>
        <w:ind w:left="1440" w:hanging="240"/>
      </w:pPr>
    </w:lvl>
    <w:lvl w:ilvl="6">
      <w:start w:val="1"/>
      <w:numFmt w:val="decimal"/>
      <w:lvlText w:val="%1.%2.%3.%4.%5.%6.%7."/>
      <w:lvlJc w:val="left"/>
      <w:pPr>
        <w:tabs>
          <w:tab w:val="num" w:pos="1800"/>
        </w:tabs>
        <w:ind w:left="1680" w:hanging="240"/>
      </w:pPr>
    </w:lvl>
    <w:lvl w:ilvl="7">
      <w:start w:val="1"/>
      <w:numFmt w:val="decimal"/>
      <w:lvlText w:val="%1.%2.%3.%4.%5.%6.%7.%8."/>
      <w:lvlJc w:val="left"/>
      <w:pPr>
        <w:tabs>
          <w:tab w:val="num" w:pos="2040"/>
        </w:tabs>
        <w:ind w:left="1920" w:hanging="240"/>
      </w:pPr>
    </w:lvl>
    <w:lvl w:ilvl="8">
      <w:start w:val="1"/>
      <w:numFmt w:val="decimal"/>
      <w:lvlText w:val="%1.%2.%3.%4.%5.%6.%7.%8.%9."/>
      <w:lvlJc w:val="left"/>
      <w:pPr>
        <w:tabs>
          <w:tab w:val="num" w:pos="2280"/>
        </w:tabs>
        <w:ind w:left="2160" w:hanging="240"/>
      </w:pPr>
    </w:lvl>
  </w:abstractNum>
  <w:abstractNum w:abstractNumId="8">
    <w:nsid w:val="556D7435"/>
    <w:multiLevelType w:val="hybridMultilevel"/>
    <w:tmpl w:val="7B780E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6205803"/>
    <w:multiLevelType w:val="multilevel"/>
    <w:tmpl w:val="1E2855A8"/>
    <w:lvl w:ilvl="0">
      <w:start w:val="1"/>
      <w:numFmt w:val="decimal"/>
      <w:pStyle w:val="Els-1storder-head"/>
      <w:suff w:val="space"/>
      <w:lvlText w:val="%1."/>
      <w:lvlJc w:val="left"/>
      <w:pPr>
        <w:ind w:left="0" w:firstLine="0"/>
      </w:pPr>
    </w:lvl>
    <w:lvl w:ilvl="1">
      <w:start w:val="1"/>
      <w:numFmt w:val="decimal"/>
      <w:pStyle w:val="Els-2ndorder-head"/>
      <w:suff w:val="space"/>
      <w:lvlText w:val="%1.%2."/>
      <w:lvlJc w:val="left"/>
      <w:pPr>
        <w:ind w:left="0" w:firstLine="0"/>
      </w:pPr>
    </w:lvl>
    <w:lvl w:ilvl="2">
      <w:start w:val="1"/>
      <w:numFmt w:val="decimal"/>
      <w:pStyle w:val="Els-3rdorder-head"/>
      <w:suff w:val="space"/>
      <w:lvlText w:val="%1.%2.%3."/>
      <w:lvlJc w:val="left"/>
      <w:pPr>
        <w:ind w:left="0" w:firstLine="0"/>
      </w:pPr>
    </w:lvl>
    <w:lvl w:ilvl="3">
      <w:start w:val="1"/>
      <w:numFmt w:val="decimal"/>
      <w:pStyle w:val="Els-4thorder-head"/>
      <w:suff w:val="space"/>
      <w:lvlText w:val="%1.%2.%3.%4."/>
      <w:lvlJc w:val="left"/>
      <w:pPr>
        <w:ind w:left="0" w:firstLine="0"/>
      </w:pPr>
    </w:lvl>
    <w:lvl w:ilvl="4">
      <w:start w:val="1"/>
      <w:numFmt w:val="decimal"/>
      <w:suff w:val="space"/>
      <w:lvlText w:val="%1.%2.%3.%4.%5."/>
      <w:lvlJc w:val="left"/>
      <w:pPr>
        <w:ind w:left="0" w:firstLine="0"/>
      </w:pPr>
    </w:lvl>
    <w:lvl w:ilvl="5">
      <w:start w:val="1"/>
      <w:numFmt w:val="decimal"/>
      <w:suff w:val="space"/>
      <w:lvlText w:val="%1.%2.%3.%4.%5.%6."/>
      <w:lvlJc w:val="left"/>
      <w:pPr>
        <w:ind w:left="0" w:firstLine="0"/>
      </w:pPr>
    </w:lvl>
    <w:lvl w:ilvl="6">
      <w:start w:val="1"/>
      <w:numFmt w:val="decimal"/>
      <w:suff w:val="space"/>
      <w:lvlText w:val="%1.%2.%3.%4.%5.%6.%7."/>
      <w:lvlJc w:val="left"/>
      <w:pPr>
        <w:ind w:left="0" w:firstLine="0"/>
      </w:pPr>
    </w:lvl>
    <w:lvl w:ilvl="7">
      <w:start w:val="1"/>
      <w:numFmt w:val="decimal"/>
      <w:suff w:val="space"/>
      <w:lvlText w:val="%1.%2.%3.%4.%5.%6.%7.%8."/>
      <w:lvlJc w:val="left"/>
      <w:pPr>
        <w:ind w:left="0" w:firstLine="0"/>
      </w:pPr>
    </w:lvl>
    <w:lvl w:ilvl="8">
      <w:start w:val="1"/>
      <w:numFmt w:val="decimal"/>
      <w:suff w:val="space"/>
      <w:lvlText w:val="%1..%3.%4.%5.%6.%7.%8.%9."/>
      <w:lvlJc w:val="left"/>
      <w:pPr>
        <w:ind w:left="0" w:firstLine="0"/>
      </w:pPr>
    </w:lvl>
  </w:abstractNum>
  <w:abstractNum w:abstractNumId="10">
    <w:nsid w:val="5CFD1427"/>
    <w:multiLevelType w:val="hybridMultilevel"/>
    <w:tmpl w:val="9650223E"/>
    <w:lvl w:ilvl="0" w:tplc="04100001">
      <w:start w:val="1"/>
      <w:numFmt w:val="bullet"/>
      <w:lvlText w:val=""/>
      <w:lvlJc w:val="left"/>
      <w:pPr>
        <w:ind w:left="958" w:hanging="360"/>
      </w:pPr>
      <w:rPr>
        <w:rFonts w:ascii="Symbol" w:hAnsi="Symbol" w:hint="default"/>
      </w:rPr>
    </w:lvl>
    <w:lvl w:ilvl="1" w:tplc="04100003" w:tentative="1">
      <w:start w:val="1"/>
      <w:numFmt w:val="bullet"/>
      <w:lvlText w:val="o"/>
      <w:lvlJc w:val="left"/>
      <w:pPr>
        <w:ind w:left="1678" w:hanging="360"/>
      </w:pPr>
      <w:rPr>
        <w:rFonts w:ascii="Courier New" w:hAnsi="Courier New" w:hint="default"/>
      </w:rPr>
    </w:lvl>
    <w:lvl w:ilvl="2" w:tplc="04100005" w:tentative="1">
      <w:start w:val="1"/>
      <w:numFmt w:val="bullet"/>
      <w:lvlText w:val=""/>
      <w:lvlJc w:val="left"/>
      <w:pPr>
        <w:ind w:left="2398" w:hanging="360"/>
      </w:pPr>
      <w:rPr>
        <w:rFonts w:ascii="Wingdings" w:hAnsi="Wingdings" w:hint="default"/>
      </w:rPr>
    </w:lvl>
    <w:lvl w:ilvl="3" w:tplc="04100001" w:tentative="1">
      <w:start w:val="1"/>
      <w:numFmt w:val="bullet"/>
      <w:lvlText w:val=""/>
      <w:lvlJc w:val="left"/>
      <w:pPr>
        <w:ind w:left="3118" w:hanging="360"/>
      </w:pPr>
      <w:rPr>
        <w:rFonts w:ascii="Symbol" w:hAnsi="Symbol" w:hint="default"/>
      </w:rPr>
    </w:lvl>
    <w:lvl w:ilvl="4" w:tplc="04100003" w:tentative="1">
      <w:start w:val="1"/>
      <w:numFmt w:val="bullet"/>
      <w:lvlText w:val="o"/>
      <w:lvlJc w:val="left"/>
      <w:pPr>
        <w:ind w:left="3838" w:hanging="360"/>
      </w:pPr>
      <w:rPr>
        <w:rFonts w:ascii="Courier New" w:hAnsi="Courier New" w:hint="default"/>
      </w:rPr>
    </w:lvl>
    <w:lvl w:ilvl="5" w:tplc="04100005" w:tentative="1">
      <w:start w:val="1"/>
      <w:numFmt w:val="bullet"/>
      <w:lvlText w:val=""/>
      <w:lvlJc w:val="left"/>
      <w:pPr>
        <w:ind w:left="4558" w:hanging="360"/>
      </w:pPr>
      <w:rPr>
        <w:rFonts w:ascii="Wingdings" w:hAnsi="Wingdings" w:hint="default"/>
      </w:rPr>
    </w:lvl>
    <w:lvl w:ilvl="6" w:tplc="04100001" w:tentative="1">
      <w:start w:val="1"/>
      <w:numFmt w:val="bullet"/>
      <w:lvlText w:val=""/>
      <w:lvlJc w:val="left"/>
      <w:pPr>
        <w:ind w:left="5278" w:hanging="360"/>
      </w:pPr>
      <w:rPr>
        <w:rFonts w:ascii="Symbol" w:hAnsi="Symbol" w:hint="default"/>
      </w:rPr>
    </w:lvl>
    <w:lvl w:ilvl="7" w:tplc="04100003" w:tentative="1">
      <w:start w:val="1"/>
      <w:numFmt w:val="bullet"/>
      <w:lvlText w:val="o"/>
      <w:lvlJc w:val="left"/>
      <w:pPr>
        <w:ind w:left="5998" w:hanging="360"/>
      </w:pPr>
      <w:rPr>
        <w:rFonts w:ascii="Courier New" w:hAnsi="Courier New" w:hint="default"/>
      </w:rPr>
    </w:lvl>
    <w:lvl w:ilvl="8" w:tplc="04100005" w:tentative="1">
      <w:start w:val="1"/>
      <w:numFmt w:val="bullet"/>
      <w:lvlText w:val=""/>
      <w:lvlJc w:val="left"/>
      <w:pPr>
        <w:ind w:left="6718" w:hanging="360"/>
      </w:pPr>
      <w:rPr>
        <w:rFonts w:ascii="Wingdings" w:hAnsi="Wingdings" w:hint="default"/>
      </w:rPr>
    </w:lvl>
  </w:abstractNum>
  <w:abstractNum w:abstractNumId="11">
    <w:nsid w:val="5E827A20"/>
    <w:multiLevelType w:val="multilevel"/>
    <w:tmpl w:val="931E524C"/>
    <w:lvl w:ilvl="0">
      <w:start w:val="1"/>
      <w:numFmt w:val="upperLetter"/>
      <w:suff w:val="nothing"/>
      <w:lvlText w:val="Appendix %1. "/>
      <w:lvlJc w:val="left"/>
      <w:pPr>
        <w:ind w:left="0" w:firstLine="0"/>
      </w:pPr>
      <w:rPr>
        <w:b/>
        <w:i w:val="0"/>
      </w:rPr>
    </w:lvl>
    <w:lvl w:ilvl="1">
      <w:start w:val="1"/>
      <w:numFmt w:val="decimal"/>
      <w:pStyle w:val="Els-appendixsubhead"/>
      <w:suff w:val="nothing"/>
      <w:lvlText w:val="%1.%2. "/>
      <w:lvlJc w:val="left"/>
      <w:pPr>
        <w:ind w:left="0" w:firstLine="0"/>
      </w:pPr>
      <w:rPr>
        <w:rFonts w:ascii="Times New Roman" w:hAnsi="Times New Roman" w:hint="default"/>
        <w:b w:val="0"/>
        <w:i/>
        <w:sz w:val="20"/>
      </w:rPr>
    </w:lvl>
    <w:lvl w:ilvl="2">
      <w:start w:val="1"/>
      <w:numFmt w:val="none"/>
      <w:lvlText w:val=""/>
      <w:lvlJc w:val="left"/>
      <w:pPr>
        <w:tabs>
          <w:tab w:val="num" w:pos="360"/>
        </w:tabs>
        <w:ind w:left="0" w:firstLine="0"/>
      </w:pPr>
    </w:lvl>
    <w:lvl w:ilvl="3">
      <w:start w:val="1"/>
      <w:numFmt w:val="none"/>
      <w:lvlText w:val=""/>
      <w:lvlJc w:val="right"/>
      <w:pPr>
        <w:tabs>
          <w:tab w:val="num" w:pos="360"/>
        </w:tabs>
        <w:ind w:left="0" w:firstLine="0"/>
      </w:pPr>
    </w:lvl>
    <w:lvl w:ilvl="4">
      <w:start w:val="1"/>
      <w:numFmt w:val="none"/>
      <w:lvlText w:val=""/>
      <w:lvlJc w:val="left"/>
      <w:pPr>
        <w:tabs>
          <w:tab w:val="num" w:pos="360"/>
        </w:tabs>
        <w:ind w:left="0" w:firstLine="0"/>
      </w:pPr>
    </w:lvl>
    <w:lvl w:ilvl="5">
      <w:start w:val="1"/>
      <w:numFmt w:val="none"/>
      <w:lvlText w:val=""/>
      <w:lvlJc w:val="left"/>
      <w:pPr>
        <w:tabs>
          <w:tab w:val="num" w:pos="360"/>
        </w:tabs>
        <w:ind w:left="0" w:firstLine="0"/>
      </w:pPr>
    </w:lvl>
    <w:lvl w:ilvl="6">
      <w:start w:val="1"/>
      <w:numFmt w:val="none"/>
      <w:lvlText w:val=""/>
      <w:lvlJc w:val="left"/>
      <w:pPr>
        <w:tabs>
          <w:tab w:val="num" w:pos="360"/>
        </w:tabs>
        <w:ind w:left="0" w:firstLine="0"/>
      </w:pPr>
    </w:lvl>
    <w:lvl w:ilvl="7">
      <w:start w:val="1"/>
      <w:numFmt w:val="none"/>
      <w:lvlText w:val=""/>
      <w:lvlJc w:val="left"/>
      <w:pPr>
        <w:tabs>
          <w:tab w:val="num" w:pos="360"/>
        </w:tabs>
        <w:ind w:left="0" w:firstLine="0"/>
      </w:pPr>
    </w:lvl>
    <w:lvl w:ilvl="8">
      <w:start w:val="1"/>
      <w:numFmt w:val="none"/>
      <w:lvlText w:val=""/>
      <w:lvlJc w:val="left"/>
      <w:pPr>
        <w:tabs>
          <w:tab w:val="num" w:pos="360"/>
        </w:tabs>
        <w:ind w:left="0" w:firstLine="0"/>
      </w:pPr>
    </w:lvl>
  </w:abstractNum>
  <w:abstractNum w:abstractNumId="12">
    <w:nsid w:val="5E856F9D"/>
    <w:multiLevelType w:val="hybridMultilevel"/>
    <w:tmpl w:val="85FEEF4A"/>
    <w:lvl w:ilvl="0" w:tplc="EF2ACCBA">
      <w:start w:val="5"/>
      <w:numFmt w:val="bullet"/>
      <w:lvlText w:val=""/>
      <w:lvlJc w:val="left"/>
      <w:pPr>
        <w:ind w:left="720" w:hanging="360"/>
      </w:pPr>
      <w:rPr>
        <w:rFonts w:ascii="Wingdings" w:eastAsia="SimSun" w:hAnsi="Wingdings" w:cs="Times New Roman"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3">
    <w:nsid w:val="65BA643A"/>
    <w:multiLevelType w:val="hybridMultilevel"/>
    <w:tmpl w:val="B63839C4"/>
    <w:lvl w:ilvl="0" w:tplc="40090001">
      <w:start w:val="1"/>
      <w:numFmt w:val="bullet"/>
      <w:lvlText w:val=""/>
      <w:lvlJc w:val="left"/>
      <w:pPr>
        <w:ind w:left="598" w:hanging="360"/>
      </w:pPr>
      <w:rPr>
        <w:rFonts w:ascii="Symbol" w:hAnsi="Symbol" w:hint="default"/>
      </w:rPr>
    </w:lvl>
    <w:lvl w:ilvl="1" w:tplc="40090003" w:tentative="1">
      <w:start w:val="1"/>
      <w:numFmt w:val="bullet"/>
      <w:lvlText w:val="o"/>
      <w:lvlJc w:val="left"/>
      <w:pPr>
        <w:ind w:left="1318" w:hanging="360"/>
      </w:pPr>
      <w:rPr>
        <w:rFonts w:ascii="Courier New" w:hAnsi="Courier New" w:cs="Courier New" w:hint="default"/>
      </w:rPr>
    </w:lvl>
    <w:lvl w:ilvl="2" w:tplc="40090005" w:tentative="1">
      <w:start w:val="1"/>
      <w:numFmt w:val="bullet"/>
      <w:lvlText w:val=""/>
      <w:lvlJc w:val="left"/>
      <w:pPr>
        <w:ind w:left="2038" w:hanging="360"/>
      </w:pPr>
      <w:rPr>
        <w:rFonts w:ascii="Wingdings" w:hAnsi="Wingdings" w:hint="default"/>
      </w:rPr>
    </w:lvl>
    <w:lvl w:ilvl="3" w:tplc="40090001" w:tentative="1">
      <w:start w:val="1"/>
      <w:numFmt w:val="bullet"/>
      <w:lvlText w:val=""/>
      <w:lvlJc w:val="left"/>
      <w:pPr>
        <w:ind w:left="2758" w:hanging="360"/>
      </w:pPr>
      <w:rPr>
        <w:rFonts w:ascii="Symbol" w:hAnsi="Symbol" w:hint="default"/>
      </w:rPr>
    </w:lvl>
    <w:lvl w:ilvl="4" w:tplc="40090003" w:tentative="1">
      <w:start w:val="1"/>
      <w:numFmt w:val="bullet"/>
      <w:lvlText w:val="o"/>
      <w:lvlJc w:val="left"/>
      <w:pPr>
        <w:ind w:left="3478" w:hanging="360"/>
      </w:pPr>
      <w:rPr>
        <w:rFonts w:ascii="Courier New" w:hAnsi="Courier New" w:cs="Courier New" w:hint="default"/>
      </w:rPr>
    </w:lvl>
    <w:lvl w:ilvl="5" w:tplc="40090005" w:tentative="1">
      <w:start w:val="1"/>
      <w:numFmt w:val="bullet"/>
      <w:lvlText w:val=""/>
      <w:lvlJc w:val="left"/>
      <w:pPr>
        <w:ind w:left="4198" w:hanging="360"/>
      </w:pPr>
      <w:rPr>
        <w:rFonts w:ascii="Wingdings" w:hAnsi="Wingdings" w:hint="default"/>
      </w:rPr>
    </w:lvl>
    <w:lvl w:ilvl="6" w:tplc="40090001" w:tentative="1">
      <w:start w:val="1"/>
      <w:numFmt w:val="bullet"/>
      <w:lvlText w:val=""/>
      <w:lvlJc w:val="left"/>
      <w:pPr>
        <w:ind w:left="4918" w:hanging="360"/>
      </w:pPr>
      <w:rPr>
        <w:rFonts w:ascii="Symbol" w:hAnsi="Symbol" w:hint="default"/>
      </w:rPr>
    </w:lvl>
    <w:lvl w:ilvl="7" w:tplc="40090003" w:tentative="1">
      <w:start w:val="1"/>
      <w:numFmt w:val="bullet"/>
      <w:lvlText w:val="o"/>
      <w:lvlJc w:val="left"/>
      <w:pPr>
        <w:ind w:left="5638" w:hanging="360"/>
      </w:pPr>
      <w:rPr>
        <w:rFonts w:ascii="Courier New" w:hAnsi="Courier New" w:cs="Courier New" w:hint="default"/>
      </w:rPr>
    </w:lvl>
    <w:lvl w:ilvl="8" w:tplc="40090005" w:tentative="1">
      <w:start w:val="1"/>
      <w:numFmt w:val="bullet"/>
      <w:lvlText w:val=""/>
      <w:lvlJc w:val="left"/>
      <w:pPr>
        <w:ind w:left="6358" w:hanging="360"/>
      </w:pPr>
      <w:rPr>
        <w:rFonts w:ascii="Wingdings" w:hAnsi="Wingdings" w:hint="default"/>
      </w:rPr>
    </w:lvl>
  </w:abstractNum>
  <w:abstractNum w:abstractNumId="14">
    <w:nsid w:val="6D814E31"/>
    <w:multiLevelType w:val="multilevel"/>
    <w:tmpl w:val="08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6F23626E"/>
    <w:multiLevelType w:val="multilevel"/>
    <w:tmpl w:val="B7E44228"/>
    <w:lvl w:ilvl="0">
      <w:start w:val="2"/>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6">
    <w:nsid w:val="70535D76"/>
    <w:multiLevelType w:val="multilevel"/>
    <w:tmpl w:val="D480ADB0"/>
    <w:lvl w:ilvl="0">
      <w:start w:val="1"/>
      <w:numFmt w:val="bullet"/>
      <w:lvlText w:val=""/>
      <w:lvlJc w:val="left"/>
      <w:pPr>
        <w:tabs>
          <w:tab w:val="num" w:pos="360"/>
        </w:tabs>
        <w:ind w:left="240" w:hanging="240"/>
      </w:pPr>
      <w:rPr>
        <w:rFonts w:ascii="Symbol" w:hAnsi="Symbol" w:hint="default"/>
      </w:rPr>
    </w:lvl>
    <w:lvl w:ilvl="1">
      <w:start w:val="1"/>
      <w:numFmt w:val="bullet"/>
      <w:lvlText w:val="○"/>
      <w:lvlJc w:val="left"/>
      <w:pPr>
        <w:tabs>
          <w:tab w:val="num" w:pos="600"/>
        </w:tabs>
        <w:ind w:left="480" w:hanging="240"/>
      </w:pPr>
      <w:rPr>
        <w:rFonts w:ascii="Times New Roman" w:hAnsi="Times New Roman" w:hint="default"/>
        <w:sz w:val="28"/>
      </w:rPr>
    </w:lvl>
    <w:lvl w:ilvl="2">
      <w:start w:val="1"/>
      <w:numFmt w:val="bullet"/>
      <w:lvlText w:val="–"/>
      <w:lvlJc w:val="left"/>
      <w:pPr>
        <w:tabs>
          <w:tab w:val="num" w:pos="840"/>
        </w:tabs>
        <w:ind w:left="720" w:hanging="240"/>
      </w:pPr>
      <w:rPr>
        <w:rFonts w:ascii="Times New Roman" w:hAnsi="Times New Roman" w:hint="default"/>
      </w:rPr>
    </w:lvl>
    <w:lvl w:ilvl="3">
      <w:start w:val="1"/>
      <w:numFmt w:val="none"/>
      <w:lvlText w:val=""/>
      <w:lvlJc w:val="left"/>
      <w:pPr>
        <w:tabs>
          <w:tab w:val="num" w:pos="1080"/>
        </w:tabs>
        <w:ind w:left="960" w:hanging="240"/>
      </w:pPr>
      <w:rPr>
        <w:rFonts w:hint="default"/>
      </w:rPr>
    </w:lvl>
    <w:lvl w:ilvl="4">
      <w:start w:val="1"/>
      <w:numFmt w:val="none"/>
      <w:lvlText w:val=""/>
      <w:lvlJc w:val="left"/>
      <w:pPr>
        <w:tabs>
          <w:tab w:val="num" w:pos="1320"/>
        </w:tabs>
        <w:ind w:left="1200" w:hanging="240"/>
      </w:pPr>
      <w:rPr>
        <w:rFonts w:hint="default"/>
      </w:rPr>
    </w:lvl>
    <w:lvl w:ilvl="5">
      <w:start w:val="1"/>
      <w:numFmt w:val="none"/>
      <w:lvlText w:val=""/>
      <w:lvlJc w:val="left"/>
      <w:pPr>
        <w:tabs>
          <w:tab w:val="num" w:pos="1560"/>
        </w:tabs>
        <w:ind w:left="1440" w:hanging="240"/>
      </w:pPr>
      <w:rPr>
        <w:rFonts w:hint="default"/>
      </w:rPr>
    </w:lvl>
    <w:lvl w:ilvl="6">
      <w:start w:val="1"/>
      <w:numFmt w:val="none"/>
      <w:lvlText w:val=""/>
      <w:lvlJc w:val="left"/>
      <w:pPr>
        <w:tabs>
          <w:tab w:val="num" w:pos="1800"/>
        </w:tabs>
        <w:ind w:left="1680" w:hanging="240"/>
      </w:pPr>
      <w:rPr>
        <w:rFonts w:hint="default"/>
      </w:rPr>
    </w:lvl>
    <w:lvl w:ilvl="7">
      <w:start w:val="1"/>
      <w:numFmt w:val="none"/>
      <w:lvlText w:val=""/>
      <w:lvlJc w:val="left"/>
      <w:pPr>
        <w:tabs>
          <w:tab w:val="num" w:pos="2040"/>
        </w:tabs>
        <w:ind w:left="1920" w:hanging="240"/>
      </w:pPr>
      <w:rPr>
        <w:rFonts w:hint="default"/>
      </w:rPr>
    </w:lvl>
    <w:lvl w:ilvl="8">
      <w:start w:val="1"/>
      <w:numFmt w:val="none"/>
      <w:lvlText w:val=""/>
      <w:lvlJc w:val="left"/>
      <w:pPr>
        <w:tabs>
          <w:tab w:val="num" w:pos="2280"/>
        </w:tabs>
        <w:ind w:left="2160" w:hanging="240"/>
      </w:pPr>
      <w:rPr>
        <w:rFonts w:hint="default"/>
      </w:rPr>
    </w:lvl>
  </w:abstractNum>
  <w:abstractNum w:abstractNumId="17">
    <w:nsid w:val="74E25997"/>
    <w:multiLevelType w:val="hybridMultilevel"/>
    <w:tmpl w:val="6CBA7E0A"/>
    <w:lvl w:ilvl="0" w:tplc="04100001">
      <w:start w:val="1"/>
      <w:numFmt w:val="bullet"/>
      <w:lvlText w:val=""/>
      <w:lvlJc w:val="left"/>
      <w:pPr>
        <w:ind w:left="958" w:hanging="360"/>
      </w:pPr>
      <w:rPr>
        <w:rFonts w:ascii="Symbol" w:hAnsi="Symbol" w:hint="default"/>
      </w:rPr>
    </w:lvl>
    <w:lvl w:ilvl="1" w:tplc="04100003" w:tentative="1">
      <w:start w:val="1"/>
      <w:numFmt w:val="bullet"/>
      <w:lvlText w:val="o"/>
      <w:lvlJc w:val="left"/>
      <w:pPr>
        <w:ind w:left="1678" w:hanging="360"/>
      </w:pPr>
      <w:rPr>
        <w:rFonts w:ascii="Courier New" w:hAnsi="Courier New" w:hint="default"/>
      </w:rPr>
    </w:lvl>
    <w:lvl w:ilvl="2" w:tplc="04100005" w:tentative="1">
      <w:start w:val="1"/>
      <w:numFmt w:val="bullet"/>
      <w:lvlText w:val=""/>
      <w:lvlJc w:val="left"/>
      <w:pPr>
        <w:ind w:left="2398" w:hanging="360"/>
      </w:pPr>
      <w:rPr>
        <w:rFonts w:ascii="Wingdings" w:hAnsi="Wingdings" w:hint="default"/>
      </w:rPr>
    </w:lvl>
    <w:lvl w:ilvl="3" w:tplc="04100001" w:tentative="1">
      <w:start w:val="1"/>
      <w:numFmt w:val="bullet"/>
      <w:lvlText w:val=""/>
      <w:lvlJc w:val="left"/>
      <w:pPr>
        <w:ind w:left="3118" w:hanging="360"/>
      </w:pPr>
      <w:rPr>
        <w:rFonts w:ascii="Symbol" w:hAnsi="Symbol" w:hint="default"/>
      </w:rPr>
    </w:lvl>
    <w:lvl w:ilvl="4" w:tplc="04100003" w:tentative="1">
      <w:start w:val="1"/>
      <w:numFmt w:val="bullet"/>
      <w:lvlText w:val="o"/>
      <w:lvlJc w:val="left"/>
      <w:pPr>
        <w:ind w:left="3838" w:hanging="360"/>
      </w:pPr>
      <w:rPr>
        <w:rFonts w:ascii="Courier New" w:hAnsi="Courier New" w:hint="default"/>
      </w:rPr>
    </w:lvl>
    <w:lvl w:ilvl="5" w:tplc="04100005" w:tentative="1">
      <w:start w:val="1"/>
      <w:numFmt w:val="bullet"/>
      <w:lvlText w:val=""/>
      <w:lvlJc w:val="left"/>
      <w:pPr>
        <w:ind w:left="4558" w:hanging="360"/>
      </w:pPr>
      <w:rPr>
        <w:rFonts w:ascii="Wingdings" w:hAnsi="Wingdings" w:hint="default"/>
      </w:rPr>
    </w:lvl>
    <w:lvl w:ilvl="6" w:tplc="04100001" w:tentative="1">
      <w:start w:val="1"/>
      <w:numFmt w:val="bullet"/>
      <w:lvlText w:val=""/>
      <w:lvlJc w:val="left"/>
      <w:pPr>
        <w:ind w:left="5278" w:hanging="360"/>
      </w:pPr>
      <w:rPr>
        <w:rFonts w:ascii="Symbol" w:hAnsi="Symbol" w:hint="default"/>
      </w:rPr>
    </w:lvl>
    <w:lvl w:ilvl="7" w:tplc="04100003" w:tentative="1">
      <w:start w:val="1"/>
      <w:numFmt w:val="bullet"/>
      <w:lvlText w:val="o"/>
      <w:lvlJc w:val="left"/>
      <w:pPr>
        <w:ind w:left="5998" w:hanging="360"/>
      </w:pPr>
      <w:rPr>
        <w:rFonts w:ascii="Courier New" w:hAnsi="Courier New" w:hint="default"/>
      </w:rPr>
    </w:lvl>
    <w:lvl w:ilvl="8" w:tplc="04100005" w:tentative="1">
      <w:start w:val="1"/>
      <w:numFmt w:val="bullet"/>
      <w:lvlText w:val=""/>
      <w:lvlJc w:val="left"/>
      <w:pPr>
        <w:ind w:left="6718" w:hanging="360"/>
      </w:pPr>
      <w:rPr>
        <w:rFonts w:ascii="Wingdings" w:hAnsi="Wingdings" w:hint="default"/>
      </w:rPr>
    </w:lvl>
  </w:abstractNum>
  <w:abstractNum w:abstractNumId="18">
    <w:nsid w:val="752849CB"/>
    <w:multiLevelType w:val="singleLevel"/>
    <w:tmpl w:val="08090001"/>
    <w:lvl w:ilvl="0">
      <w:start w:val="1"/>
      <w:numFmt w:val="bullet"/>
      <w:lvlText w:val=""/>
      <w:lvlJc w:val="left"/>
      <w:pPr>
        <w:tabs>
          <w:tab w:val="num" w:pos="360"/>
        </w:tabs>
        <w:ind w:left="360" w:hanging="360"/>
      </w:pPr>
      <w:rPr>
        <w:rFonts w:ascii="Symbol" w:hAnsi="Symbol" w:hint="default"/>
      </w:rPr>
    </w:lvl>
  </w:abstractNum>
  <w:abstractNum w:abstractNumId="19">
    <w:nsid w:val="7B3D2492"/>
    <w:multiLevelType w:val="hybridMultilevel"/>
    <w:tmpl w:val="805CD5B2"/>
    <w:lvl w:ilvl="0" w:tplc="4009000B">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abstractNumId w:val="9"/>
  </w:num>
  <w:num w:numId="2">
    <w:abstractNumId w:val="9"/>
  </w:num>
  <w:num w:numId="3">
    <w:abstractNumId w:val="9"/>
  </w:num>
  <w:num w:numId="4">
    <w:abstractNumId w:val="9"/>
  </w:num>
  <w:num w:numId="5">
    <w:abstractNumId w:val="1"/>
  </w:num>
  <w:num w:numId="6">
    <w:abstractNumId w:val="5"/>
  </w:num>
  <w:num w:numId="7">
    <w:abstractNumId w:val="11"/>
  </w:num>
  <w:num w:numId="8">
    <w:abstractNumId w:val="3"/>
  </w:num>
  <w:num w:numId="9">
    <w:abstractNumId w:val="7"/>
  </w:num>
  <w:num w:numId="10">
    <w:abstractNumId w:val="18"/>
  </w:num>
  <w:num w:numId="11">
    <w:abstractNumId w:val="16"/>
  </w:num>
  <w:num w:numId="12">
    <w:abstractNumId w:val="9"/>
  </w:num>
  <w:num w:numId="13">
    <w:abstractNumId w:val="9"/>
  </w:num>
  <w:num w:numId="14">
    <w:abstractNumId w:val="9"/>
  </w:num>
  <w:num w:numId="15">
    <w:abstractNumId w:val="9"/>
  </w:num>
  <w:num w:numId="16">
    <w:abstractNumId w:val="1"/>
  </w:num>
  <w:num w:numId="17">
    <w:abstractNumId w:val="5"/>
  </w:num>
  <w:num w:numId="18">
    <w:abstractNumId w:val="11"/>
  </w:num>
  <w:num w:numId="19">
    <w:abstractNumId w:val="3"/>
  </w:num>
  <w:num w:numId="20">
    <w:abstractNumId w:val="7"/>
  </w:num>
  <w:num w:numId="21">
    <w:abstractNumId w:val="1"/>
  </w:num>
  <w:num w:numId="22">
    <w:abstractNumId w:val="9"/>
  </w:num>
  <w:num w:numId="23">
    <w:abstractNumId w:val="9"/>
  </w:num>
  <w:num w:numId="24">
    <w:abstractNumId w:val="9"/>
  </w:num>
  <w:num w:numId="25">
    <w:abstractNumId w:val="9"/>
  </w:num>
  <w:num w:numId="26">
    <w:abstractNumId w:val="14"/>
  </w:num>
  <w:num w:numId="27">
    <w:abstractNumId w:val="15"/>
  </w:num>
  <w:num w:numId="28">
    <w:abstractNumId w:val="6"/>
  </w:num>
  <w:num w:numId="29">
    <w:abstractNumId w:val="8"/>
  </w:num>
  <w:num w:numId="30">
    <w:abstractNumId w:val="13"/>
  </w:num>
  <w:num w:numId="31">
    <w:abstractNumId w:val="12"/>
  </w:num>
  <w:num w:numId="32">
    <w:abstractNumId w:val="19"/>
  </w:num>
  <w:num w:numId="33">
    <w:abstractNumId w:val="9"/>
  </w:num>
  <w:num w:numId="34">
    <w:abstractNumId w:val="10"/>
  </w:num>
  <w:num w:numId="35">
    <w:abstractNumId w:val="9"/>
  </w:num>
  <w:num w:numId="36">
    <w:abstractNumId w:val="4"/>
  </w:num>
  <w:num w:numId="37">
    <w:abstractNumId w:val="9"/>
  </w:num>
  <w:num w:numId="38">
    <w:abstractNumId w:val="0"/>
  </w:num>
  <w:num w:numId="39">
    <w:abstractNumId w:val="2"/>
  </w:num>
  <w:num w:numId="4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printPostScriptOverText/>
  <w:embedTrueTypeFonts/>
  <w:embedSystemFonts/>
  <w:saveSubsetFonts/>
  <w:mirrorMargins/>
  <w:proofState w:spelling="clean" w:grammar="clean"/>
  <w:attachedTemplate r:id="rId1"/>
  <w:defaultTabStop w:val="720"/>
  <w:hyphenationZone w:val="283"/>
  <w:evenAndOddHeaders/>
  <w:drawingGridHorizontalSpacing w:val="120"/>
  <w:drawingGridVerticalSpacing w:val="120"/>
  <w:noPunctuationKerning/>
  <w:characterSpacingControl w:val="doNotCompress"/>
  <w:hdrShapeDefaults>
    <o:shapedefaults v:ext="edit" spidmax="2050"/>
  </w:hdrShapeDefaults>
  <w:footnotePr>
    <w:numFmt w:val="chicago"/>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36C6"/>
    <w:rsid w:val="00021F5E"/>
    <w:rsid w:val="00024222"/>
    <w:rsid w:val="00040749"/>
    <w:rsid w:val="00046A00"/>
    <w:rsid w:val="000B4180"/>
    <w:rsid w:val="000D73C2"/>
    <w:rsid w:val="000E505C"/>
    <w:rsid w:val="001036D3"/>
    <w:rsid w:val="001308A4"/>
    <w:rsid w:val="00137A8E"/>
    <w:rsid w:val="0015450B"/>
    <w:rsid w:val="001556AD"/>
    <w:rsid w:val="00156DF5"/>
    <w:rsid w:val="00157886"/>
    <w:rsid w:val="00177396"/>
    <w:rsid w:val="001908FC"/>
    <w:rsid w:val="001937FE"/>
    <w:rsid w:val="001B18C0"/>
    <w:rsid w:val="001B6161"/>
    <w:rsid w:val="001C221A"/>
    <w:rsid w:val="001D3999"/>
    <w:rsid w:val="001E509A"/>
    <w:rsid w:val="001F6860"/>
    <w:rsid w:val="00220400"/>
    <w:rsid w:val="00224222"/>
    <w:rsid w:val="00230C10"/>
    <w:rsid w:val="002468CE"/>
    <w:rsid w:val="00246E3E"/>
    <w:rsid w:val="00247F26"/>
    <w:rsid w:val="00260599"/>
    <w:rsid w:val="0026239F"/>
    <w:rsid w:val="002728CE"/>
    <w:rsid w:val="002A453A"/>
    <w:rsid w:val="002A681E"/>
    <w:rsid w:val="002B0952"/>
    <w:rsid w:val="002B09D4"/>
    <w:rsid w:val="002B72BC"/>
    <w:rsid w:val="002C4989"/>
    <w:rsid w:val="002F1DD4"/>
    <w:rsid w:val="002F22CB"/>
    <w:rsid w:val="002F6934"/>
    <w:rsid w:val="003057F0"/>
    <w:rsid w:val="00314298"/>
    <w:rsid w:val="003230A1"/>
    <w:rsid w:val="003466C2"/>
    <w:rsid w:val="00362BD3"/>
    <w:rsid w:val="00365992"/>
    <w:rsid w:val="003827CC"/>
    <w:rsid w:val="003930BD"/>
    <w:rsid w:val="00393E4B"/>
    <w:rsid w:val="003953CC"/>
    <w:rsid w:val="00397FA2"/>
    <w:rsid w:val="003D0982"/>
    <w:rsid w:val="003D34F0"/>
    <w:rsid w:val="003E7F06"/>
    <w:rsid w:val="00400DD6"/>
    <w:rsid w:val="004146F5"/>
    <w:rsid w:val="00431770"/>
    <w:rsid w:val="004342AA"/>
    <w:rsid w:val="00451881"/>
    <w:rsid w:val="00496FAF"/>
    <w:rsid w:val="004A5FD3"/>
    <w:rsid w:val="004A6288"/>
    <w:rsid w:val="004E739F"/>
    <w:rsid w:val="00530D61"/>
    <w:rsid w:val="00551AEA"/>
    <w:rsid w:val="00554291"/>
    <w:rsid w:val="005816CF"/>
    <w:rsid w:val="00582AD4"/>
    <w:rsid w:val="005A36E3"/>
    <w:rsid w:val="005C1C11"/>
    <w:rsid w:val="005C3860"/>
    <w:rsid w:val="005F10BD"/>
    <w:rsid w:val="005F516F"/>
    <w:rsid w:val="00615AD9"/>
    <w:rsid w:val="00635E64"/>
    <w:rsid w:val="00652A15"/>
    <w:rsid w:val="00674646"/>
    <w:rsid w:val="00676903"/>
    <w:rsid w:val="00677ED6"/>
    <w:rsid w:val="006811B0"/>
    <w:rsid w:val="00681991"/>
    <w:rsid w:val="00696942"/>
    <w:rsid w:val="006A5370"/>
    <w:rsid w:val="006B1718"/>
    <w:rsid w:val="006C733B"/>
    <w:rsid w:val="006C74CB"/>
    <w:rsid w:val="006C76B6"/>
    <w:rsid w:val="006D2487"/>
    <w:rsid w:val="006D5460"/>
    <w:rsid w:val="006D7B12"/>
    <w:rsid w:val="006E7957"/>
    <w:rsid w:val="006F053C"/>
    <w:rsid w:val="006F5014"/>
    <w:rsid w:val="007049C8"/>
    <w:rsid w:val="00704F5D"/>
    <w:rsid w:val="0072762F"/>
    <w:rsid w:val="007335E9"/>
    <w:rsid w:val="00733F55"/>
    <w:rsid w:val="007370A0"/>
    <w:rsid w:val="00743734"/>
    <w:rsid w:val="0076159D"/>
    <w:rsid w:val="00773CD1"/>
    <w:rsid w:val="00791A42"/>
    <w:rsid w:val="00793093"/>
    <w:rsid w:val="00794029"/>
    <w:rsid w:val="00796549"/>
    <w:rsid w:val="007A64D8"/>
    <w:rsid w:val="007C7533"/>
    <w:rsid w:val="007D0ACF"/>
    <w:rsid w:val="007D1262"/>
    <w:rsid w:val="007D1A66"/>
    <w:rsid w:val="007D6B17"/>
    <w:rsid w:val="00801A41"/>
    <w:rsid w:val="00804D0F"/>
    <w:rsid w:val="0082099E"/>
    <w:rsid w:val="00830B01"/>
    <w:rsid w:val="00844D0F"/>
    <w:rsid w:val="00845DE0"/>
    <w:rsid w:val="008567B3"/>
    <w:rsid w:val="00863F7F"/>
    <w:rsid w:val="00864983"/>
    <w:rsid w:val="008921EC"/>
    <w:rsid w:val="0089287F"/>
    <w:rsid w:val="00893438"/>
    <w:rsid w:val="008E3CFD"/>
    <w:rsid w:val="008E7A02"/>
    <w:rsid w:val="0090106F"/>
    <w:rsid w:val="009020D2"/>
    <w:rsid w:val="00907B9B"/>
    <w:rsid w:val="00911E1E"/>
    <w:rsid w:val="00925002"/>
    <w:rsid w:val="009369FC"/>
    <w:rsid w:val="00944D6D"/>
    <w:rsid w:val="00954C45"/>
    <w:rsid w:val="00956CB3"/>
    <w:rsid w:val="00985A4D"/>
    <w:rsid w:val="009956D0"/>
    <w:rsid w:val="009A7246"/>
    <w:rsid w:val="009B142B"/>
    <w:rsid w:val="009C4554"/>
    <w:rsid w:val="009F1808"/>
    <w:rsid w:val="00A2430E"/>
    <w:rsid w:val="00A25AAC"/>
    <w:rsid w:val="00A436DA"/>
    <w:rsid w:val="00A51159"/>
    <w:rsid w:val="00A73F74"/>
    <w:rsid w:val="00A8277E"/>
    <w:rsid w:val="00A857C6"/>
    <w:rsid w:val="00A96613"/>
    <w:rsid w:val="00AB131B"/>
    <w:rsid w:val="00AB1DE4"/>
    <w:rsid w:val="00AB36BE"/>
    <w:rsid w:val="00AD258C"/>
    <w:rsid w:val="00AF323D"/>
    <w:rsid w:val="00AF4A5D"/>
    <w:rsid w:val="00AF697A"/>
    <w:rsid w:val="00B17066"/>
    <w:rsid w:val="00B24187"/>
    <w:rsid w:val="00B32F91"/>
    <w:rsid w:val="00B37199"/>
    <w:rsid w:val="00B56118"/>
    <w:rsid w:val="00B77CB1"/>
    <w:rsid w:val="00B93521"/>
    <w:rsid w:val="00BC3594"/>
    <w:rsid w:val="00BD41A1"/>
    <w:rsid w:val="00BD64EF"/>
    <w:rsid w:val="00BD786B"/>
    <w:rsid w:val="00C0272D"/>
    <w:rsid w:val="00C62714"/>
    <w:rsid w:val="00C65B75"/>
    <w:rsid w:val="00C802DC"/>
    <w:rsid w:val="00CD0FC0"/>
    <w:rsid w:val="00CD4EEE"/>
    <w:rsid w:val="00CE5C0D"/>
    <w:rsid w:val="00D01503"/>
    <w:rsid w:val="00D019A2"/>
    <w:rsid w:val="00D14606"/>
    <w:rsid w:val="00D7239E"/>
    <w:rsid w:val="00D72622"/>
    <w:rsid w:val="00D770C6"/>
    <w:rsid w:val="00D82CC8"/>
    <w:rsid w:val="00D87165"/>
    <w:rsid w:val="00D9313E"/>
    <w:rsid w:val="00D976D2"/>
    <w:rsid w:val="00DD72F1"/>
    <w:rsid w:val="00DE548D"/>
    <w:rsid w:val="00DE61E5"/>
    <w:rsid w:val="00DE76B8"/>
    <w:rsid w:val="00E00EE9"/>
    <w:rsid w:val="00E028D3"/>
    <w:rsid w:val="00E115D7"/>
    <w:rsid w:val="00E1591D"/>
    <w:rsid w:val="00E256B9"/>
    <w:rsid w:val="00E2782A"/>
    <w:rsid w:val="00E30576"/>
    <w:rsid w:val="00E37E15"/>
    <w:rsid w:val="00E470A9"/>
    <w:rsid w:val="00E55ECD"/>
    <w:rsid w:val="00E60FDA"/>
    <w:rsid w:val="00E74801"/>
    <w:rsid w:val="00E91DB2"/>
    <w:rsid w:val="00EB3B16"/>
    <w:rsid w:val="00ED279D"/>
    <w:rsid w:val="00EE6122"/>
    <w:rsid w:val="00EF2522"/>
    <w:rsid w:val="00F10DA9"/>
    <w:rsid w:val="00F16807"/>
    <w:rsid w:val="00F436C6"/>
    <w:rsid w:val="00FC0F60"/>
    <w:rsid w:val="00FC2209"/>
    <w:rsid w:val="00FC7C78"/>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02E815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SimSun" w:hAnsi="Times New Roman" w:cs="Times New Roman"/>
        <w:lang w:val="en-IN" w:eastAsia="en-I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widowControl w:val="0"/>
    </w:pPr>
    <w:rPr>
      <w:lang w:val="en-GB" w:eastAsia="en-US"/>
    </w:rPr>
  </w:style>
  <w:style w:type="paragraph" w:styleId="Titolo1">
    <w:name w:val="heading 1"/>
    <w:basedOn w:val="Normale"/>
    <w:next w:val="Normale"/>
    <w:qFormat/>
    <w:pPr>
      <w:keepNext/>
      <w:pBdr>
        <w:top w:val="single" w:sz="4" w:space="1" w:color="auto"/>
        <w:left w:val="single" w:sz="4" w:space="0" w:color="auto"/>
        <w:bottom w:val="single" w:sz="4" w:space="7" w:color="auto"/>
        <w:right w:val="single" w:sz="4" w:space="4" w:color="auto"/>
      </w:pBdr>
      <w:spacing w:line="360" w:lineRule="auto"/>
      <w:outlineLvl w:val="0"/>
    </w:pPr>
    <w:rPr>
      <w:b/>
      <w:bCs/>
    </w:rPr>
  </w:style>
  <w:style w:type="paragraph" w:styleId="Titolo3">
    <w:name w:val="heading 3"/>
    <w:basedOn w:val="Normale"/>
    <w:next w:val="Normale"/>
    <w:autoRedefine/>
    <w:qFormat/>
    <w:pPr>
      <w:keepNext/>
      <w:pBdr>
        <w:top w:val="single" w:sz="4" w:space="1" w:color="auto"/>
        <w:left w:val="single" w:sz="4" w:space="4" w:color="auto"/>
        <w:right w:val="single" w:sz="4" w:space="4" w:color="auto"/>
      </w:pBdr>
      <w:ind w:right="113"/>
      <w:outlineLvl w:val="2"/>
    </w:pPr>
    <w:rPr>
      <w:b/>
      <w:bCs/>
      <w:szCs w:val="24"/>
    </w:rPr>
  </w:style>
  <w:style w:type="paragraph" w:styleId="Titolo4">
    <w:name w:val="heading 4"/>
    <w:basedOn w:val="Normale"/>
    <w:next w:val="Normale"/>
    <w:qFormat/>
    <w:pPr>
      <w:keepNext/>
      <w:spacing w:before="240" w:after="60"/>
      <w:outlineLvl w:val="3"/>
    </w:pPr>
    <w:rPr>
      <w:b/>
      <w:bCs/>
      <w:sz w:val="28"/>
      <w:szCs w:val="28"/>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qFormat/>
    <w:pPr>
      <w:keepLines/>
      <w:spacing w:before="200" w:after="240" w:line="200" w:lineRule="exact"/>
    </w:pPr>
    <w:rPr>
      <w:sz w:val="16"/>
    </w:rPr>
  </w:style>
  <w:style w:type="paragraph" w:customStyle="1" w:styleId="Els-1storder-head">
    <w:name w:val="Els-1storder-head"/>
    <w:next w:val="Els-body-text"/>
    <w:pPr>
      <w:keepNext/>
      <w:numPr>
        <w:numId w:val="22"/>
      </w:numPr>
      <w:suppressAutoHyphens/>
      <w:spacing w:before="240" w:after="240" w:line="240" w:lineRule="exact"/>
    </w:pPr>
    <w:rPr>
      <w:b/>
      <w:lang w:val="en-US" w:eastAsia="en-US"/>
    </w:rPr>
  </w:style>
  <w:style w:type="paragraph" w:customStyle="1" w:styleId="Els-2ndorder-head">
    <w:name w:val="Els-2ndorder-head"/>
    <w:next w:val="Els-body-text"/>
    <w:pPr>
      <w:keepNext/>
      <w:numPr>
        <w:ilvl w:val="1"/>
        <w:numId w:val="23"/>
      </w:numPr>
      <w:suppressAutoHyphens/>
      <w:spacing w:before="240" w:after="240" w:line="240" w:lineRule="exact"/>
    </w:pPr>
    <w:rPr>
      <w:i/>
      <w:lang w:val="en-US" w:eastAsia="en-US"/>
    </w:rPr>
  </w:style>
  <w:style w:type="paragraph" w:customStyle="1" w:styleId="Els-3rdorder-head">
    <w:name w:val="Els-3rdorder-head"/>
    <w:next w:val="Els-body-text"/>
    <w:pPr>
      <w:keepNext/>
      <w:numPr>
        <w:ilvl w:val="2"/>
        <w:numId w:val="24"/>
      </w:numPr>
      <w:suppressAutoHyphens/>
      <w:spacing w:before="240" w:line="240" w:lineRule="exact"/>
    </w:pPr>
    <w:rPr>
      <w:i/>
      <w:lang w:val="en-US" w:eastAsia="en-US"/>
    </w:rPr>
  </w:style>
  <w:style w:type="paragraph" w:customStyle="1" w:styleId="Els-4thorder-head">
    <w:name w:val="Els-4thorder-head"/>
    <w:next w:val="Els-body-text"/>
    <w:pPr>
      <w:keepNext/>
      <w:numPr>
        <w:ilvl w:val="3"/>
        <w:numId w:val="25"/>
      </w:numPr>
      <w:suppressAutoHyphens/>
      <w:spacing w:before="240" w:line="240" w:lineRule="exact"/>
    </w:pPr>
    <w:rPr>
      <w:i/>
      <w:lang w:val="en-US" w:eastAsia="en-US"/>
    </w:rPr>
  </w:style>
  <w:style w:type="paragraph" w:customStyle="1" w:styleId="Els-Abstract-head">
    <w:name w:val="Els-Abstract-head"/>
    <w:next w:val="Normale"/>
    <w:pPr>
      <w:keepNext/>
      <w:pBdr>
        <w:top w:val="single" w:sz="4" w:space="10" w:color="auto"/>
      </w:pBdr>
      <w:suppressAutoHyphens/>
      <w:spacing w:after="220" w:line="220" w:lineRule="exact"/>
    </w:pPr>
    <w:rPr>
      <w:b/>
      <w:sz w:val="18"/>
      <w:lang w:val="en-US" w:eastAsia="en-US"/>
    </w:rPr>
  </w:style>
  <w:style w:type="paragraph" w:customStyle="1" w:styleId="Els-Abstract-text">
    <w:name w:val="Els-Abstract-text"/>
    <w:next w:val="Normale"/>
    <w:pPr>
      <w:spacing w:line="220" w:lineRule="exact"/>
      <w:jc w:val="both"/>
    </w:pPr>
    <w:rPr>
      <w:sz w:val="18"/>
      <w:lang w:val="en-US" w:eastAsia="en-US"/>
    </w:rPr>
  </w:style>
  <w:style w:type="paragraph" w:customStyle="1" w:styleId="Els-acknowledgement">
    <w:name w:val="Els-acknowledgement"/>
    <w:next w:val="Normale"/>
    <w:pPr>
      <w:keepNext/>
      <w:spacing w:before="480" w:after="240" w:line="220" w:lineRule="exact"/>
    </w:pPr>
    <w:rPr>
      <w:b/>
      <w:lang w:val="en-US" w:eastAsia="en-US"/>
    </w:rPr>
  </w:style>
  <w:style w:type="paragraph" w:customStyle="1" w:styleId="Els-aditional-article-history">
    <w:name w:val="Els-aditional-article-history"/>
    <w:basedOn w:val="Normale"/>
    <w:pPr>
      <w:spacing w:after="400" w:line="200" w:lineRule="exact"/>
      <w:jc w:val="center"/>
    </w:pPr>
    <w:rPr>
      <w:b/>
      <w:noProof/>
      <w:sz w:val="16"/>
      <w:lang w:val="en-US"/>
    </w:rPr>
  </w:style>
  <w:style w:type="paragraph" w:customStyle="1" w:styleId="Els-Affiliation">
    <w:name w:val="Els-Affiliation"/>
    <w:next w:val="Els-Abstract-head"/>
    <w:pPr>
      <w:suppressAutoHyphens/>
      <w:spacing w:line="200" w:lineRule="exact"/>
      <w:jc w:val="center"/>
    </w:pPr>
    <w:rPr>
      <w:i/>
      <w:noProof/>
      <w:sz w:val="16"/>
      <w:lang w:val="en-US" w:eastAsia="en-US"/>
    </w:rPr>
  </w:style>
  <w:style w:type="paragraph" w:customStyle="1" w:styleId="Els-appendixhead">
    <w:name w:val="Els-appendixhead"/>
    <w:next w:val="Normale"/>
    <w:pPr>
      <w:numPr>
        <w:numId w:val="17"/>
      </w:numPr>
      <w:spacing w:before="480" w:after="240" w:line="220" w:lineRule="exact"/>
    </w:pPr>
    <w:rPr>
      <w:b/>
      <w:lang w:val="en-US" w:eastAsia="en-US"/>
    </w:rPr>
  </w:style>
  <w:style w:type="paragraph" w:customStyle="1" w:styleId="Els-appendixsubhead">
    <w:name w:val="Els-appendixsubhead"/>
    <w:next w:val="Normale"/>
    <w:pPr>
      <w:numPr>
        <w:ilvl w:val="1"/>
        <w:numId w:val="18"/>
      </w:numPr>
      <w:spacing w:before="240" w:after="240" w:line="220" w:lineRule="exact"/>
    </w:pPr>
    <w:rPr>
      <w:i/>
      <w:lang w:val="en-US" w:eastAsia="en-US"/>
    </w:rPr>
  </w:style>
  <w:style w:type="paragraph" w:customStyle="1" w:styleId="Els-Author">
    <w:name w:val="Els-Author"/>
    <w:next w:val="Normale"/>
    <w:pPr>
      <w:keepNext/>
      <w:suppressAutoHyphens/>
      <w:spacing w:after="160" w:line="300" w:lineRule="exact"/>
      <w:jc w:val="center"/>
    </w:pPr>
    <w:rPr>
      <w:noProof/>
      <w:sz w:val="26"/>
      <w:lang w:val="en-US" w:eastAsia="en-US"/>
    </w:rPr>
  </w:style>
  <w:style w:type="paragraph" w:customStyle="1" w:styleId="Els-body-text">
    <w:name w:val="Els-body-text"/>
    <w:pPr>
      <w:spacing w:line="240" w:lineRule="exact"/>
      <w:ind w:firstLine="238"/>
      <w:jc w:val="both"/>
    </w:pPr>
    <w:rPr>
      <w:lang w:val="en-US" w:eastAsia="en-US"/>
    </w:rPr>
  </w:style>
  <w:style w:type="paragraph" w:customStyle="1" w:styleId="Els-bulletlist">
    <w:name w:val="Els-bulletlist"/>
    <w:basedOn w:val="Els-body-text"/>
    <w:pPr>
      <w:numPr>
        <w:numId w:val="19"/>
      </w:numPr>
      <w:tabs>
        <w:tab w:val="left" w:pos="240"/>
      </w:tabs>
      <w:jc w:val="left"/>
    </w:pPr>
  </w:style>
  <w:style w:type="paragraph" w:customStyle="1" w:styleId="Els-caption">
    <w:name w:val="Els-caption"/>
    <w:pPr>
      <w:keepLines/>
      <w:spacing w:before="200" w:after="240" w:line="200" w:lineRule="exact"/>
    </w:pPr>
    <w:rPr>
      <w:sz w:val="16"/>
      <w:lang w:val="en-US" w:eastAsia="en-US"/>
    </w:rPr>
  </w:style>
  <w:style w:type="paragraph" w:customStyle="1" w:styleId="Els-chem-equation">
    <w:name w:val="Els-chem-equation"/>
    <w:next w:val="Els-body-text"/>
    <w:pPr>
      <w:tabs>
        <w:tab w:val="right" w:pos="4320"/>
        <w:tab w:val="right" w:pos="9120"/>
      </w:tabs>
      <w:spacing w:before="120" w:after="120" w:line="220" w:lineRule="exact"/>
    </w:pPr>
    <w:rPr>
      <w:noProof/>
      <w:sz w:val="18"/>
      <w:lang w:val="en-US" w:eastAsia="en-US"/>
    </w:rPr>
  </w:style>
  <w:style w:type="paragraph" w:customStyle="1" w:styleId="Els-collaboration">
    <w:name w:val="Els-collaboration"/>
    <w:basedOn w:val="Els-Author"/>
    <w:pPr>
      <w:jc w:val="right"/>
    </w:pPr>
  </w:style>
  <w:style w:type="paragraph" w:customStyle="1" w:styleId="Els-collaboration-affiliation">
    <w:name w:val="Els-collaboration-affiliation"/>
    <w:basedOn w:val="Els-collaboration"/>
  </w:style>
  <w:style w:type="paragraph" w:customStyle="1" w:styleId="Els-presented-by">
    <w:name w:val="Els-presented-by"/>
    <w:pPr>
      <w:spacing w:after="200"/>
      <w:jc w:val="center"/>
    </w:pPr>
    <w:rPr>
      <w:b/>
      <w:sz w:val="16"/>
      <w:lang w:val="en-US" w:eastAsia="en-US"/>
    </w:rPr>
  </w:style>
  <w:style w:type="paragraph" w:customStyle="1" w:styleId="Els-dedicated-to">
    <w:name w:val="Els-dedicated-to"/>
    <w:basedOn w:val="Els-presented-by"/>
    <w:rPr>
      <w:b w:val="0"/>
    </w:rPr>
  </w:style>
  <w:style w:type="paragraph" w:customStyle="1" w:styleId="Els-equation">
    <w:name w:val="Els-equation"/>
    <w:next w:val="Normale"/>
    <w:pPr>
      <w:widowControl w:val="0"/>
      <w:tabs>
        <w:tab w:val="right" w:pos="4320"/>
        <w:tab w:val="right" w:pos="9120"/>
      </w:tabs>
      <w:spacing w:before="240" w:after="240"/>
      <w:ind w:left="482"/>
    </w:pPr>
    <w:rPr>
      <w:i/>
      <w:noProof/>
      <w:lang w:val="en-US" w:eastAsia="en-US"/>
    </w:rPr>
  </w:style>
  <w:style w:type="paragraph" w:customStyle="1" w:styleId="Els-footnote">
    <w:name w:val="Els-footnote"/>
    <w:pPr>
      <w:keepLines/>
      <w:widowControl w:val="0"/>
      <w:spacing w:line="200" w:lineRule="exact"/>
      <w:ind w:firstLine="245"/>
      <w:jc w:val="both"/>
    </w:pPr>
    <w:rPr>
      <w:sz w:val="16"/>
      <w:lang w:val="en-US" w:eastAsia="en-US"/>
    </w:rPr>
  </w:style>
  <w:style w:type="paragraph" w:customStyle="1" w:styleId="Els-history">
    <w:name w:val="Els-history"/>
    <w:next w:val="Normale"/>
    <w:pPr>
      <w:spacing w:before="120" w:after="400" w:line="200" w:lineRule="exact"/>
      <w:jc w:val="center"/>
    </w:pPr>
    <w:rPr>
      <w:noProof/>
      <w:sz w:val="16"/>
      <w:lang w:val="en-US" w:eastAsia="en-US"/>
    </w:rPr>
  </w:style>
  <w:style w:type="paragraph" w:customStyle="1" w:styleId="Els-journal-logo">
    <w:name w:val="Els-journal-logo"/>
    <w:pPr>
      <w:pBdr>
        <w:top w:val="thinThickLargeGap" w:sz="12" w:space="0" w:color="auto"/>
        <w:bottom w:val="thickThinLargeGap" w:sz="12" w:space="0" w:color="auto"/>
      </w:pBdr>
    </w:pPr>
    <w:rPr>
      <w:rFonts w:ascii="Helvetica" w:hAnsi="Helvetica"/>
      <w:b/>
      <w:noProof/>
      <w:sz w:val="24"/>
      <w:lang w:val="en-US" w:eastAsia="en-US"/>
    </w:rPr>
  </w:style>
  <w:style w:type="paragraph" w:customStyle="1" w:styleId="Els-keywords">
    <w:name w:val="Els-keywords"/>
    <w:next w:val="Normale"/>
    <w:pPr>
      <w:pBdr>
        <w:bottom w:val="single" w:sz="4" w:space="10" w:color="auto"/>
      </w:pBdr>
      <w:spacing w:after="200" w:line="200" w:lineRule="exact"/>
    </w:pPr>
    <w:rPr>
      <w:noProof/>
      <w:sz w:val="16"/>
      <w:lang w:val="en-US" w:eastAsia="en-US"/>
    </w:rPr>
  </w:style>
  <w:style w:type="paragraph" w:customStyle="1" w:styleId="Els-numlist">
    <w:name w:val="Els-numlist"/>
    <w:basedOn w:val="Els-body-text"/>
    <w:pPr>
      <w:numPr>
        <w:numId w:val="20"/>
      </w:numPr>
      <w:tabs>
        <w:tab w:val="left" w:pos="240"/>
      </w:tabs>
      <w:ind w:left="480"/>
      <w:jc w:val="left"/>
    </w:pPr>
  </w:style>
  <w:style w:type="paragraph" w:customStyle="1" w:styleId="Els-reference">
    <w:name w:val="Els-reference"/>
    <w:pPr>
      <w:tabs>
        <w:tab w:val="left" w:pos="312"/>
      </w:tabs>
      <w:spacing w:line="200" w:lineRule="exact"/>
      <w:ind w:left="312" w:hanging="312"/>
    </w:pPr>
    <w:rPr>
      <w:noProof/>
      <w:sz w:val="16"/>
      <w:lang w:val="en-US" w:eastAsia="en-US"/>
    </w:rPr>
  </w:style>
  <w:style w:type="paragraph" w:customStyle="1" w:styleId="Els-reference-head">
    <w:name w:val="Els-reference-head"/>
    <w:next w:val="Els-reference"/>
    <w:pPr>
      <w:keepNext/>
      <w:spacing w:before="480" w:after="200" w:line="220" w:lineRule="exact"/>
    </w:pPr>
    <w:rPr>
      <w:b/>
      <w:lang w:val="en-US" w:eastAsia="en-US"/>
    </w:rPr>
  </w:style>
  <w:style w:type="paragraph" w:customStyle="1" w:styleId="Els-reprint-line">
    <w:name w:val="Els-reprint-line"/>
    <w:basedOn w:val="Normale"/>
    <w:pPr>
      <w:tabs>
        <w:tab w:val="left" w:pos="0"/>
        <w:tab w:val="center" w:pos="5443"/>
      </w:tabs>
      <w:jc w:val="center"/>
    </w:pPr>
    <w:rPr>
      <w:sz w:val="16"/>
    </w:rPr>
  </w:style>
  <w:style w:type="paragraph" w:customStyle="1" w:styleId="Els-table-text">
    <w:name w:val="Els-table-text"/>
    <w:pPr>
      <w:spacing w:after="80" w:line="200" w:lineRule="exact"/>
    </w:pPr>
    <w:rPr>
      <w:sz w:val="16"/>
      <w:lang w:val="en-US" w:eastAsia="en-US"/>
    </w:rPr>
  </w:style>
  <w:style w:type="paragraph" w:customStyle="1" w:styleId="Els-Title">
    <w:name w:val="Els-Title"/>
    <w:next w:val="Els-Author"/>
    <w:autoRedefine/>
    <w:pPr>
      <w:suppressAutoHyphens/>
      <w:spacing w:after="240" w:line="400" w:lineRule="exact"/>
      <w:jc w:val="center"/>
    </w:pPr>
    <w:rPr>
      <w:sz w:val="34"/>
      <w:lang w:val="en-US" w:eastAsia="en-US"/>
    </w:rPr>
  </w:style>
  <w:style w:type="character" w:styleId="Rimandonotadichiusura">
    <w:name w:val="endnote reference"/>
    <w:semiHidden/>
    <w:rPr>
      <w:vertAlign w:val="superscript"/>
    </w:rPr>
  </w:style>
  <w:style w:type="paragraph" w:styleId="Intestazione">
    <w:name w:val="header"/>
    <w:link w:val="IntestazioneCarattere"/>
    <w:semiHidden/>
    <w:pPr>
      <w:tabs>
        <w:tab w:val="center" w:pos="4706"/>
        <w:tab w:val="right" w:pos="9356"/>
      </w:tabs>
      <w:spacing w:before="100" w:beforeAutospacing="1" w:after="240" w:line="200" w:lineRule="atLeast"/>
    </w:pPr>
    <w:rPr>
      <w:i/>
      <w:noProof/>
      <w:sz w:val="16"/>
      <w:lang w:val="en-US" w:eastAsia="en-US"/>
    </w:rPr>
  </w:style>
  <w:style w:type="paragraph" w:styleId="Pidipagina">
    <w:name w:val="footer"/>
    <w:basedOn w:val="Intestazione"/>
    <w:semiHidden/>
    <w:pPr>
      <w:tabs>
        <w:tab w:val="right" w:pos="10080"/>
      </w:tabs>
    </w:pPr>
    <w:rPr>
      <w:i w:val="0"/>
    </w:rPr>
  </w:style>
  <w:style w:type="character" w:styleId="Rimandonotaapidipagina">
    <w:name w:val="footnote reference"/>
    <w:semiHidden/>
    <w:rPr>
      <w:vertAlign w:val="superscript"/>
    </w:rPr>
  </w:style>
  <w:style w:type="paragraph" w:styleId="Testonotaapidipagina">
    <w:name w:val="footnote text"/>
    <w:basedOn w:val="Normale"/>
    <w:semiHidden/>
    <w:rPr>
      <w:rFonts w:ascii="Univers" w:hAnsi="Univers"/>
    </w:rPr>
  </w:style>
  <w:style w:type="character" w:styleId="Collegamentoipertestuale">
    <w:name w:val="Hyperlink"/>
    <w:semiHidden/>
    <w:rPr>
      <w:color w:val="auto"/>
      <w:sz w:val="16"/>
      <w:u w:val="none"/>
    </w:rPr>
  </w:style>
  <w:style w:type="character" w:customStyle="1" w:styleId="MTEquationSection">
    <w:name w:val="MTEquationSection"/>
    <w:rPr>
      <w:vanish w:val="0"/>
      <w:color w:val="FF0000"/>
    </w:rPr>
  </w:style>
  <w:style w:type="character" w:styleId="Numeropagina">
    <w:name w:val="page number"/>
    <w:semiHidden/>
    <w:rPr>
      <w:sz w:val="16"/>
    </w:rPr>
  </w:style>
  <w:style w:type="paragraph" w:styleId="Testonormale">
    <w:name w:val="Plain Text"/>
    <w:basedOn w:val="Normale"/>
    <w:semiHidden/>
    <w:rPr>
      <w:rFonts w:ascii="Courier New" w:hAnsi="Courier New" w:cs="Courier New"/>
      <w:lang w:val="en-US"/>
    </w:rPr>
  </w:style>
  <w:style w:type="paragraph" w:customStyle="1" w:styleId="Els-5thorder-head">
    <w:name w:val="Els-5thorder-head"/>
    <w:next w:val="Els-body-text"/>
    <w:pPr>
      <w:keepNext/>
      <w:suppressAutoHyphens/>
      <w:spacing w:line="240" w:lineRule="exact"/>
    </w:pPr>
    <w:rPr>
      <w:i/>
      <w:lang w:val="en-US" w:eastAsia="en-US"/>
    </w:rPr>
  </w:style>
  <w:style w:type="paragraph" w:customStyle="1" w:styleId="Els-Abstract-Copyright">
    <w:name w:val="Els-Abstract-Copyright"/>
    <w:basedOn w:val="Els-Abstract-text"/>
    <w:pPr>
      <w:spacing w:after="220"/>
    </w:pPr>
  </w:style>
  <w:style w:type="paragraph" w:customStyle="1" w:styleId="DocHead">
    <w:name w:val="DocHead"/>
    <w:pPr>
      <w:spacing w:before="240" w:after="240"/>
      <w:jc w:val="center"/>
    </w:pPr>
    <w:rPr>
      <w:sz w:val="24"/>
      <w:lang w:val="en-US" w:eastAsia="en-US"/>
    </w:rPr>
  </w:style>
  <w:style w:type="character" w:styleId="Collegamentovisitato">
    <w:name w:val="FollowedHyperlink"/>
    <w:semiHidden/>
    <w:rPr>
      <w:color w:val="800080"/>
      <w:u w:val="single"/>
    </w:rPr>
  </w:style>
  <w:style w:type="character" w:customStyle="1" w:styleId="Els-1storder-headChar">
    <w:name w:val="Els-1storder-head Char"/>
    <w:rPr>
      <w:b/>
      <w:lang w:val="en-US" w:eastAsia="en-US" w:bidi="ar-SA"/>
    </w:rPr>
  </w:style>
  <w:style w:type="character" w:styleId="Rimandocommento">
    <w:name w:val="annotation reference"/>
    <w:semiHidden/>
    <w:unhideWhenUsed/>
    <w:rPr>
      <w:sz w:val="16"/>
      <w:szCs w:val="16"/>
    </w:rPr>
  </w:style>
  <w:style w:type="paragraph" w:styleId="Testofumetto">
    <w:name w:val="Balloon Text"/>
    <w:basedOn w:val="Normale"/>
    <w:rPr>
      <w:rFonts w:ascii="Tahoma" w:hAnsi="Tahoma" w:cs="Tahoma"/>
      <w:sz w:val="16"/>
      <w:szCs w:val="16"/>
    </w:rPr>
  </w:style>
  <w:style w:type="character" w:customStyle="1" w:styleId="BalloonTextChar">
    <w:name w:val="Balloon Text Char"/>
    <w:rPr>
      <w:rFonts w:ascii="Tahoma" w:hAnsi="Tahoma" w:cs="Tahoma"/>
      <w:sz w:val="16"/>
      <w:szCs w:val="16"/>
      <w:lang w:eastAsia="en-US"/>
    </w:rPr>
  </w:style>
  <w:style w:type="paragraph" w:styleId="Testocommento">
    <w:name w:val="annotation text"/>
    <w:basedOn w:val="Normale"/>
    <w:semiHidden/>
    <w:unhideWhenUsed/>
  </w:style>
  <w:style w:type="character" w:customStyle="1" w:styleId="CommentTextChar">
    <w:name w:val="Comment Text Char"/>
    <w:semiHidden/>
    <w:rPr>
      <w:lang w:val="en-GB"/>
    </w:rPr>
  </w:style>
  <w:style w:type="paragraph" w:styleId="Soggettocommento">
    <w:name w:val="annotation subject"/>
    <w:basedOn w:val="Testocommento"/>
    <w:next w:val="Testocommento"/>
    <w:semiHidden/>
    <w:unhideWhenUsed/>
    <w:rPr>
      <w:b/>
      <w:bCs/>
    </w:rPr>
  </w:style>
  <w:style w:type="character" w:customStyle="1" w:styleId="CommentSubjectChar">
    <w:name w:val="Comment Subject Char"/>
    <w:semiHidden/>
    <w:rPr>
      <w:b/>
      <w:bCs/>
      <w:lang w:val="en-GB"/>
    </w:rPr>
  </w:style>
  <w:style w:type="paragraph" w:styleId="Rientrocorpodeltesto">
    <w:name w:val="Body Text Indent"/>
    <w:basedOn w:val="Normale"/>
    <w:link w:val="RientrocorpodeltestoCarattere"/>
    <w:semiHidden/>
    <w:pPr>
      <w:widowControl/>
      <w:suppressAutoHyphens/>
      <w:ind w:firstLine="360"/>
      <w:jc w:val="both"/>
    </w:pPr>
    <w:rPr>
      <w:rFonts w:eastAsia="Times New Roman"/>
      <w:kern w:val="14"/>
      <w:lang w:val="en-US"/>
    </w:rPr>
  </w:style>
  <w:style w:type="paragraph" w:customStyle="1" w:styleId="ColorfulList-Accent11">
    <w:name w:val="Colorful List - Accent 11"/>
    <w:basedOn w:val="Normale"/>
    <w:qFormat/>
    <w:pPr>
      <w:widowControl/>
      <w:ind w:left="720"/>
    </w:pPr>
    <w:rPr>
      <w:rFonts w:ascii="Arial" w:eastAsia="Batang" w:hAnsi="Arial"/>
      <w:sz w:val="22"/>
      <w:szCs w:val="24"/>
      <w:lang w:val="en-US" w:eastAsia="ko-KR"/>
    </w:rPr>
  </w:style>
  <w:style w:type="paragraph" w:styleId="Rientrocorpodeltesto2">
    <w:name w:val="Body Text Indent 2"/>
    <w:basedOn w:val="Normale"/>
    <w:semiHidden/>
    <w:pPr>
      <w:ind w:firstLine="240"/>
    </w:pPr>
  </w:style>
  <w:style w:type="character" w:styleId="Testosegnaposto">
    <w:name w:val="Placeholder Text"/>
    <w:basedOn w:val="Caratterepredefinitoparagrafo"/>
    <w:uiPriority w:val="99"/>
    <w:semiHidden/>
    <w:rsid w:val="000B4180"/>
    <w:rPr>
      <w:color w:val="808080"/>
    </w:rPr>
  </w:style>
  <w:style w:type="character" w:customStyle="1" w:styleId="RientrocorpodeltestoCarattere">
    <w:name w:val="Rientro corpo del testo Carattere"/>
    <w:basedOn w:val="Caratterepredefinitoparagrafo"/>
    <w:link w:val="Rientrocorpodeltesto"/>
    <w:semiHidden/>
    <w:rsid w:val="00C62714"/>
    <w:rPr>
      <w:rFonts w:eastAsia="Times New Roman"/>
      <w:kern w:val="14"/>
      <w:lang w:val="en-US" w:eastAsia="en-US"/>
    </w:rPr>
  </w:style>
  <w:style w:type="paragraph" w:styleId="Paragrafoelenco">
    <w:name w:val="List Paragraph"/>
    <w:basedOn w:val="Normale"/>
    <w:uiPriority w:val="34"/>
    <w:qFormat/>
    <w:rsid w:val="00C62714"/>
    <w:pPr>
      <w:ind w:left="720"/>
      <w:contextualSpacing/>
    </w:pPr>
  </w:style>
  <w:style w:type="character" w:customStyle="1" w:styleId="IntestazioneCarattere">
    <w:name w:val="Intestazione Carattere"/>
    <w:basedOn w:val="Caratterepredefinitoparagrafo"/>
    <w:link w:val="Intestazione"/>
    <w:semiHidden/>
    <w:rsid w:val="00D01503"/>
    <w:rPr>
      <w:i/>
      <w:noProof/>
      <w:sz w:val="16"/>
      <w:lang w:val="en-US" w:eastAsia="en-US"/>
    </w:rPr>
  </w:style>
  <w:style w:type="paragraph" w:styleId="NormaleWeb">
    <w:name w:val="Normal (Web)"/>
    <w:basedOn w:val="Normale"/>
    <w:uiPriority w:val="99"/>
    <w:semiHidden/>
    <w:unhideWhenUsed/>
    <w:rsid w:val="007D6B17"/>
    <w:rPr>
      <w:sz w:val="24"/>
      <w:szCs w:val="24"/>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SimSun" w:hAnsi="Times New Roman" w:cs="Times New Roman"/>
        <w:lang w:val="en-IN" w:eastAsia="en-IN"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iPriority="35" w:unhideWhenUsed="0"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pPr>
      <w:widowControl w:val="0"/>
    </w:pPr>
    <w:rPr>
      <w:lang w:val="en-GB" w:eastAsia="en-US"/>
    </w:rPr>
  </w:style>
  <w:style w:type="paragraph" w:styleId="Titolo1">
    <w:name w:val="heading 1"/>
    <w:basedOn w:val="Normale"/>
    <w:next w:val="Normale"/>
    <w:qFormat/>
    <w:pPr>
      <w:keepNext/>
      <w:pBdr>
        <w:top w:val="single" w:sz="4" w:space="1" w:color="auto"/>
        <w:left w:val="single" w:sz="4" w:space="0" w:color="auto"/>
        <w:bottom w:val="single" w:sz="4" w:space="7" w:color="auto"/>
        <w:right w:val="single" w:sz="4" w:space="4" w:color="auto"/>
      </w:pBdr>
      <w:spacing w:line="360" w:lineRule="auto"/>
      <w:outlineLvl w:val="0"/>
    </w:pPr>
    <w:rPr>
      <w:b/>
      <w:bCs/>
    </w:rPr>
  </w:style>
  <w:style w:type="paragraph" w:styleId="Titolo3">
    <w:name w:val="heading 3"/>
    <w:basedOn w:val="Normale"/>
    <w:next w:val="Normale"/>
    <w:autoRedefine/>
    <w:qFormat/>
    <w:pPr>
      <w:keepNext/>
      <w:pBdr>
        <w:top w:val="single" w:sz="4" w:space="1" w:color="auto"/>
        <w:left w:val="single" w:sz="4" w:space="4" w:color="auto"/>
        <w:right w:val="single" w:sz="4" w:space="4" w:color="auto"/>
      </w:pBdr>
      <w:ind w:right="113"/>
      <w:outlineLvl w:val="2"/>
    </w:pPr>
    <w:rPr>
      <w:b/>
      <w:bCs/>
      <w:szCs w:val="24"/>
    </w:rPr>
  </w:style>
  <w:style w:type="paragraph" w:styleId="Titolo4">
    <w:name w:val="heading 4"/>
    <w:basedOn w:val="Normale"/>
    <w:next w:val="Normale"/>
    <w:qFormat/>
    <w:pPr>
      <w:keepNext/>
      <w:spacing w:before="240" w:after="60"/>
      <w:outlineLvl w:val="3"/>
    </w:pPr>
    <w:rPr>
      <w:b/>
      <w:bCs/>
      <w:sz w:val="28"/>
      <w:szCs w:val="28"/>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qFormat/>
    <w:pPr>
      <w:keepLines/>
      <w:spacing w:before="200" w:after="240" w:line="200" w:lineRule="exact"/>
    </w:pPr>
    <w:rPr>
      <w:sz w:val="16"/>
    </w:rPr>
  </w:style>
  <w:style w:type="paragraph" w:customStyle="1" w:styleId="Els-1storder-head">
    <w:name w:val="Els-1storder-head"/>
    <w:next w:val="Els-body-text"/>
    <w:pPr>
      <w:keepNext/>
      <w:numPr>
        <w:numId w:val="22"/>
      </w:numPr>
      <w:suppressAutoHyphens/>
      <w:spacing w:before="240" w:after="240" w:line="240" w:lineRule="exact"/>
    </w:pPr>
    <w:rPr>
      <w:b/>
      <w:lang w:val="en-US" w:eastAsia="en-US"/>
    </w:rPr>
  </w:style>
  <w:style w:type="paragraph" w:customStyle="1" w:styleId="Els-2ndorder-head">
    <w:name w:val="Els-2ndorder-head"/>
    <w:next w:val="Els-body-text"/>
    <w:pPr>
      <w:keepNext/>
      <w:numPr>
        <w:ilvl w:val="1"/>
        <w:numId w:val="23"/>
      </w:numPr>
      <w:suppressAutoHyphens/>
      <w:spacing w:before="240" w:after="240" w:line="240" w:lineRule="exact"/>
    </w:pPr>
    <w:rPr>
      <w:i/>
      <w:lang w:val="en-US" w:eastAsia="en-US"/>
    </w:rPr>
  </w:style>
  <w:style w:type="paragraph" w:customStyle="1" w:styleId="Els-3rdorder-head">
    <w:name w:val="Els-3rdorder-head"/>
    <w:next w:val="Els-body-text"/>
    <w:pPr>
      <w:keepNext/>
      <w:numPr>
        <w:ilvl w:val="2"/>
        <w:numId w:val="24"/>
      </w:numPr>
      <w:suppressAutoHyphens/>
      <w:spacing w:before="240" w:line="240" w:lineRule="exact"/>
    </w:pPr>
    <w:rPr>
      <w:i/>
      <w:lang w:val="en-US" w:eastAsia="en-US"/>
    </w:rPr>
  </w:style>
  <w:style w:type="paragraph" w:customStyle="1" w:styleId="Els-4thorder-head">
    <w:name w:val="Els-4thorder-head"/>
    <w:next w:val="Els-body-text"/>
    <w:pPr>
      <w:keepNext/>
      <w:numPr>
        <w:ilvl w:val="3"/>
        <w:numId w:val="25"/>
      </w:numPr>
      <w:suppressAutoHyphens/>
      <w:spacing w:before="240" w:line="240" w:lineRule="exact"/>
    </w:pPr>
    <w:rPr>
      <w:i/>
      <w:lang w:val="en-US" w:eastAsia="en-US"/>
    </w:rPr>
  </w:style>
  <w:style w:type="paragraph" w:customStyle="1" w:styleId="Els-Abstract-head">
    <w:name w:val="Els-Abstract-head"/>
    <w:next w:val="Normale"/>
    <w:pPr>
      <w:keepNext/>
      <w:pBdr>
        <w:top w:val="single" w:sz="4" w:space="10" w:color="auto"/>
      </w:pBdr>
      <w:suppressAutoHyphens/>
      <w:spacing w:after="220" w:line="220" w:lineRule="exact"/>
    </w:pPr>
    <w:rPr>
      <w:b/>
      <w:sz w:val="18"/>
      <w:lang w:val="en-US" w:eastAsia="en-US"/>
    </w:rPr>
  </w:style>
  <w:style w:type="paragraph" w:customStyle="1" w:styleId="Els-Abstract-text">
    <w:name w:val="Els-Abstract-text"/>
    <w:next w:val="Normale"/>
    <w:pPr>
      <w:spacing w:line="220" w:lineRule="exact"/>
      <w:jc w:val="both"/>
    </w:pPr>
    <w:rPr>
      <w:sz w:val="18"/>
      <w:lang w:val="en-US" w:eastAsia="en-US"/>
    </w:rPr>
  </w:style>
  <w:style w:type="paragraph" w:customStyle="1" w:styleId="Els-acknowledgement">
    <w:name w:val="Els-acknowledgement"/>
    <w:next w:val="Normale"/>
    <w:pPr>
      <w:keepNext/>
      <w:spacing w:before="480" w:after="240" w:line="220" w:lineRule="exact"/>
    </w:pPr>
    <w:rPr>
      <w:b/>
      <w:lang w:val="en-US" w:eastAsia="en-US"/>
    </w:rPr>
  </w:style>
  <w:style w:type="paragraph" w:customStyle="1" w:styleId="Els-aditional-article-history">
    <w:name w:val="Els-aditional-article-history"/>
    <w:basedOn w:val="Normale"/>
    <w:pPr>
      <w:spacing w:after="400" w:line="200" w:lineRule="exact"/>
      <w:jc w:val="center"/>
    </w:pPr>
    <w:rPr>
      <w:b/>
      <w:noProof/>
      <w:sz w:val="16"/>
      <w:lang w:val="en-US"/>
    </w:rPr>
  </w:style>
  <w:style w:type="paragraph" w:customStyle="1" w:styleId="Els-Affiliation">
    <w:name w:val="Els-Affiliation"/>
    <w:next w:val="Els-Abstract-head"/>
    <w:pPr>
      <w:suppressAutoHyphens/>
      <w:spacing w:line="200" w:lineRule="exact"/>
      <w:jc w:val="center"/>
    </w:pPr>
    <w:rPr>
      <w:i/>
      <w:noProof/>
      <w:sz w:val="16"/>
      <w:lang w:val="en-US" w:eastAsia="en-US"/>
    </w:rPr>
  </w:style>
  <w:style w:type="paragraph" w:customStyle="1" w:styleId="Els-appendixhead">
    <w:name w:val="Els-appendixhead"/>
    <w:next w:val="Normale"/>
    <w:pPr>
      <w:numPr>
        <w:numId w:val="17"/>
      </w:numPr>
      <w:spacing w:before="480" w:after="240" w:line="220" w:lineRule="exact"/>
    </w:pPr>
    <w:rPr>
      <w:b/>
      <w:lang w:val="en-US" w:eastAsia="en-US"/>
    </w:rPr>
  </w:style>
  <w:style w:type="paragraph" w:customStyle="1" w:styleId="Els-appendixsubhead">
    <w:name w:val="Els-appendixsubhead"/>
    <w:next w:val="Normale"/>
    <w:pPr>
      <w:numPr>
        <w:ilvl w:val="1"/>
        <w:numId w:val="18"/>
      </w:numPr>
      <w:spacing w:before="240" w:after="240" w:line="220" w:lineRule="exact"/>
    </w:pPr>
    <w:rPr>
      <w:i/>
      <w:lang w:val="en-US" w:eastAsia="en-US"/>
    </w:rPr>
  </w:style>
  <w:style w:type="paragraph" w:customStyle="1" w:styleId="Els-Author">
    <w:name w:val="Els-Author"/>
    <w:next w:val="Normale"/>
    <w:pPr>
      <w:keepNext/>
      <w:suppressAutoHyphens/>
      <w:spacing w:after="160" w:line="300" w:lineRule="exact"/>
      <w:jc w:val="center"/>
    </w:pPr>
    <w:rPr>
      <w:noProof/>
      <w:sz w:val="26"/>
      <w:lang w:val="en-US" w:eastAsia="en-US"/>
    </w:rPr>
  </w:style>
  <w:style w:type="paragraph" w:customStyle="1" w:styleId="Els-body-text">
    <w:name w:val="Els-body-text"/>
    <w:pPr>
      <w:spacing w:line="240" w:lineRule="exact"/>
      <w:ind w:firstLine="238"/>
      <w:jc w:val="both"/>
    </w:pPr>
    <w:rPr>
      <w:lang w:val="en-US" w:eastAsia="en-US"/>
    </w:rPr>
  </w:style>
  <w:style w:type="paragraph" w:customStyle="1" w:styleId="Els-bulletlist">
    <w:name w:val="Els-bulletlist"/>
    <w:basedOn w:val="Els-body-text"/>
    <w:pPr>
      <w:numPr>
        <w:numId w:val="19"/>
      </w:numPr>
      <w:tabs>
        <w:tab w:val="left" w:pos="240"/>
      </w:tabs>
      <w:jc w:val="left"/>
    </w:pPr>
  </w:style>
  <w:style w:type="paragraph" w:customStyle="1" w:styleId="Els-caption">
    <w:name w:val="Els-caption"/>
    <w:pPr>
      <w:keepLines/>
      <w:spacing w:before="200" w:after="240" w:line="200" w:lineRule="exact"/>
    </w:pPr>
    <w:rPr>
      <w:sz w:val="16"/>
      <w:lang w:val="en-US" w:eastAsia="en-US"/>
    </w:rPr>
  </w:style>
  <w:style w:type="paragraph" w:customStyle="1" w:styleId="Els-chem-equation">
    <w:name w:val="Els-chem-equation"/>
    <w:next w:val="Els-body-text"/>
    <w:pPr>
      <w:tabs>
        <w:tab w:val="right" w:pos="4320"/>
        <w:tab w:val="right" w:pos="9120"/>
      </w:tabs>
      <w:spacing w:before="120" w:after="120" w:line="220" w:lineRule="exact"/>
    </w:pPr>
    <w:rPr>
      <w:noProof/>
      <w:sz w:val="18"/>
      <w:lang w:val="en-US" w:eastAsia="en-US"/>
    </w:rPr>
  </w:style>
  <w:style w:type="paragraph" w:customStyle="1" w:styleId="Els-collaboration">
    <w:name w:val="Els-collaboration"/>
    <w:basedOn w:val="Els-Author"/>
    <w:pPr>
      <w:jc w:val="right"/>
    </w:pPr>
  </w:style>
  <w:style w:type="paragraph" w:customStyle="1" w:styleId="Els-collaboration-affiliation">
    <w:name w:val="Els-collaboration-affiliation"/>
    <w:basedOn w:val="Els-collaboration"/>
  </w:style>
  <w:style w:type="paragraph" w:customStyle="1" w:styleId="Els-presented-by">
    <w:name w:val="Els-presented-by"/>
    <w:pPr>
      <w:spacing w:after="200"/>
      <w:jc w:val="center"/>
    </w:pPr>
    <w:rPr>
      <w:b/>
      <w:sz w:val="16"/>
      <w:lang w:val="en-US" w:eastAsia="en-US"/>
    </w:rPr>
  </w:style>
  <w:style w:type="paragraph" w:customStyle="1" w:styleId="Els-dedicated-to">
    <w:name w:val="Els-dedicated-to"/>
    <w:basedOn w:val="Els-presented-by"/>
    <w:rPr>
      <w:b w:val="0"/>
    </w:rPr>
  </w:style>
  <w:style w:type="paragraph" w:customStyle="1" w:styleId="Els-equation">
    <w:name w:val="Els-equation"/>
    <w:next w:val="Normale"/>
    <w:pPr>
      <w:widowControl w:val="0"/>
      <w:tabs>
        <w:tab w:val="right" w:pos="4320"/>
        <w:tab w:val="right" w:pos="9120"/>
      </w:tabs>
      <w:spacing w:before="240" w:after="240"/>
      <w:ind w:left="482"/>
    </w:pPr>
    <w:rPr>
      <w:i/>
      <w:noProof/>
      <w:lang w:val="en-US" w:eastAsia="en-US"/>
    </w:rPr>
  </w:style>
  <w:style w:type="paragraph" w:customStyle="1" w:styleId="Els-footnote">
    <w:name w:val="Els-footnote"/>
    <w:pPr>
      <w:keepLines/>
      <w:widowControl w:val="0"/>
      <w:spacing w:line="200" w:lineRule="exact"/>
      <w:ind w:firstLine="245"/>
      <w:jc w:val="both"/>
    </w:pPr>
    <w:rPr>
      <w:sz w:val="16"/>
      <w:lang w:val="en-US" w:eastAsia="en-US"/>
    </w:rPr>
  </w:style>
  <w:style w:type="paragraph" w:customStyle="1" w:styleId="Els-history">
    <w:name w:val="Els-history"/>
    <w:next w:val="Normale"/>
    <w:pPr>
      <w:spacing w:before="120" w:after="400" w:line="200" w:lineRule="exact"/>
      <w:jc w:val="center"/>
    </w:pPr>
    <w:rPr>
      <w:noProof/>
      <w:sz w:val="16"/>
      <w:lang w:val="en-US" w:eastAsia="en-US"/>
    </w:rPr>
  </w:style>
  <w:style w:type="paragraph" w:customStyle="1" w:styleId="Els-journal-logo">
    <w:name w:val="Els-journal-logo"/>
    <w:pPr>
      <w:pBdr>
        <w:top w:val="thinThickLargeGap" w:sz="12" w:space="0" w:color="auto"/>
        <w:bottom w:val="thickThinLargeGap" w:sz="12" w:space="0" w:color="auto"/>
      </w:pBdr>
    </w:pPr>
    <w:rPr>
      <w:rFonts w:ascii="Helvetica" w:hAnsi="Helvetica"/>
      <w:b/>
      <w:noProof/>
      <w:sz w:val="24"/>
      <w:lang w:val="en-US" w:eastAsia="en-US"/>
    </w:rPr>
  </w:style>
  <w:style w:type="paragraph" w:customStyle="1" w:styleId="Els-keywords">
    <w:name w:val="Els-keywords"/>
    <w:next w:val="Normale"/>
    <w:pPr>
      <w:pBdr>
        <w:bottom w:val="single" w:sz="4" w:space="10" w:color="auto"/>
      </w:pBdr>
      <w:spacing w:after="200" w:line="200" w:lineRule="exact"/>
    </w:pPr>
    <w:rPr>
      <w:noProof/>
      <w:sz w:val="16"/>
      <w:lang w:val="en-US" w:eastAsia="en-US"/>
    </w:rPr>
  </w:style>
  <w:style w:type="paragraph" w:customStyle="1" w:styleId="Els-numlist">
    <w:name w:val="Els-numlist"/>
    <w:basedOn w:val="Els-body-text"/>
    <w:pPr>
      <w:numPr>
        <w:numId w:val="20"/>
      </w:numPr>
      <w:tabs>
        <w:tab w:val="left" w:pos="240"/>
      </w:tabs>
      <w:ind w:left="480"/>
      <w:jc w:val="left"/>
    </w:pPr>
  </w:style>
  <w:style w:type="paragraph" w:customStyle="1" w:styleId="Els-reference">
    <w:name w:val="Els-reference"/>
    <w:pPr>
      <w:tabs>
        <w:tab w:val="left" w:pos="312"/>
      </w:tabs>
      <w:spacing w:line="200" w:lineRule="exact"/>
      <w:ind w:left="312" w:hanging="312"/>
    </w:pPr>
    <w:rPr>
      <w:noProof/>
      <w:sz w:val="16"/>
      <w:lang w:val="en-US" w:eastAsia="en-US"/>
    </w:rPr>
  </w:style>
  <w:style w:type="paragraph" w:customStyle="1" w:styleId="Els-reference-head">
    <w:name w:val="Els-reference-head"/>
    <w:next w:val="Els-reference"/>
    <w:pPr>
      <w:keepNext/>
      <w:spacing w:before="480" w:after="200" w:line="220" w:lineRule="exact"/>
    </w:pPr>
    <w:rPr>
      <w:b/>
      <w:lang w:val="en-US" w:eastAsia="en-US"/>
    </w:rPr>
  </w:style>
  <w:style w:type="paragraph" w:customStyle="1" w:styleId="Els-reprint-line">
    <w:name w:val="Els-reprint-line"/>
    <w:basedOn w:val="Normale"/>
    <w:pPr>
      <w:tabs>
        <w:tab w:val="left" w:pos="0"/>
        <w:tab w:val="center" w:pos="5443"/>
      </w:tabs>
      <w:jc w:val="center"/>
    </w:pPr>
    <w:rPr>
      <w:sz w:val="16"/>
    </w:rPr>
  </w:style>
  <w:style w:type="paragraph" w:customStyle="1" w:styleId="Els-table-text">
    <w:name w:val="Els-table-text"/>
    <w:pPr>
      <w:spacing w:after="80" w:line="200" w:lineRule="exact"/>
    </w:pPr>
    <w:rPr>
      <w:sz w:val="16"/>
      <w:lang w:val="en-US" w:eastAsia="en-US"/>
    </w:rPr>
  </w:style>
  <w:style w:type="paragraph" w:customStyle="1" w:styleId="Els-Title">
    <w:name w:val="Els-Title"/>
    <w:next w:val="Els-Author"/>
    <w:autoRedefine/>
    <w:pPr>
      <w:suppressAutoHyphens/>
      <w:spacing w:after="240" w:line="400" w:lineRule="exact"/>
      <w:jc w:val="center"/>
    </w:pPr>
    <w:rPr>
      <w:sz w:val="34"/>
      <w:lang w:val="en-US" w:eastAsia="en-US"/>
    </w:rPr>
  </w:style>
  <w:style w:type="character" w:styleId="Rimandonotadichiusura">
    <w:name w:val="endnote reference"/>
    <w:semiHidden/>
    <w:rPr>
      <w:vertAlign w:val="superscript"/>
    </w:rPr>
  </w:style>
  <w:style w:type="paragraph" w:styleId="Intestazione">
    <w:name w:val="header"/>
    <w:link w:val="IntestazioneCarattere"/>
    <w:semiHidden/>
    <w:pPr>
      <w:tabs>
        <w:tab w:val="center" w:pos="4706"/>
        <w:tab w:val="right" w:pos="9356"/>
      </w:tabs>
      <w:spacing w:before="100" w:beforeAutospacing="1" w:after="240" w:line="200" w:lineRule="atLeast"/>
    </w:pPr>
    <w:rPr>
      <w:i/>
      <w:noProof/>
      <w:sz w:val="16"/>
      <w:lang w:val="en-US" w:eastAsia="en-US"/>
    </w:rPr>
  </w:style>
  <w:style w:type="paragraph" w:styleId="Pidipagina">
    <w:name w:val="footer"/>
    <w:basedOn w:val="Intestazione"/>
    <w:semiHidden/>
    <w:pPr>
      <w:tabs>
        <w:tab w:val="right" w:pos="10080"/>
      </w:tabs>
    </w:pPr>
    <w:rPr>
      <w:i w:val="0"/>
    </w:rPr>
  </w:style>
  <w:style w:type="character" w:styleId="Rimandonotaapidipagina">
    <w:name w:val="footnote reference"/>
    <w:semiHidden/>
    <w:rPr>
      <w:vertAlign w:val="superscript"/>
    </w:rPr>
  </w:style>
  <w:style w:type="paragraph" w:styleId="Testonotaapidipagina">
    <w:name w:val="footnote text"/>
    <w:basedOn w:val="Normale"/>
    <w:semiHidden/>
    <w:rPr>
      <w:rFonts w:ascii="Univers" w:hAnsi="Univers"/>
    </w:rPr>
  </w:style>
  <w:style w:type="character" w:styleId="Collegamentoipertestuale">
    <w:name w:val="Hyperlink"/>
    <w:semiHidden/>
    <w:rPr>
      <w:color w:val="auto"/>
      <w:sz w:val="16"/>
      <w:u w:val="none"/>
    </w:rPr>
  </w:style>
  <w:style w:type="character" w:customStyle="1" w:styleId="MTEquationSection">
    <w:name w:val="MTEquationSection"/>
    <w:rPr>
      <w:vanish w:val="0"/>
      <w:color w:val="FF0000"/>
    </w:rPr>
  </w:style>
  <w:style w:type="character" w:styleId="Numeropagina">
    <w:name w:val="page number"/>
    <w:semiHidden/>
    <w:rPr>
      <w:sz w:val="16"/>
    </w:rPr>
  </w:style>
  <w:style w:type="paragraph" w:styleId="Testonormale">
    <w:name w:val="Plain Text"/>
    <w:basedOn w:val="Normale"/>
    <w:semiHidden/>
    <w:rPr>
      <w:rFonts w:ascii="Courier New" w:hAnsi="Courier New" w:cs="Courier New"/>
      <w:lang w:val="en-US"/>
    </w:rPr>
  </w:style>
  <w:style w:type="paragraph" w:customStyle="1" w:styleId="Els-5thorder-head">
    <w:name w:val="Els-5thorder-head"/>
    <w:next w:val="Els-body-text"/>
    <w:pPr>
      <w:keepNext/>
      <w:suppressAutoHyphens/>
      <w:spacing w:line="240" w:lineRule="exact"/>
    </w:pPr>
    <w:rPr>
      <w:i/>
      <w:lang w:val="en-US" w:eastAsia="en-US"/>
    </w:rPr>
  </w:style>
  <w:style w:type="paragraph" w:customStyle="1" w:styleId="Els-Abstract-Copyright">
    <w:name w:val="Els-Abstract-Copyright"/>
    <w:basedOn w:val="Els-Abstract-text"/>
    <w:pPr>
      <w:spacing w:after="220"/>
    </w:pPr>
  </w:style>
  <w:style w:type="paragraph" w:customStyle="1" w:styleId="DocHead">
    <w:name w:val="DocHead"/>
    <w:pPr>
      <w:spacing w:before="240" w:after="240"/>
      <w:jc w:val="center"/>
    </w:pPr>
    <w:rPr>
      <w:sz w:val="24"/>
      <w:lang w:val="en-US" w:eastAsia="en-US"/>
    </w:rPr>
  </w:style>
  <w:style w:type="character" w:styleId="Collegamentovisitato">
    <w:name w:val="FollowedHyperlink"/>
    <w:semiHidden/>
    <w:rPr>
      <w:color w:val="800080"/>
      <w:u w:val="single"/>
    </w:rPr>
  </w:style>
  <w:style w:type="character" w:customStyle="1" w:styleId="Els-1storder-headChar">
    <w:name w:val="Els-1storder-head Char"/>
    <w:rPr>
      <w:b/>
      <w:lang w:val="en-US" w:eastAsia="en-US" w:bidi="ar-SA"/>
    </w:rPr>
  </w:style>
  <w:style w:type="character" w:styleId="Rimandocommento">
    <w:name w:val="annotation reference"/>
    <w:semiHidden/>
    <w:unhideWhenUsed/>
    <w:rPr>
      <w:sz w:val="16"/>
      <w:szCs w:val="16"/>
    </w:rPr>
  </w:style>
  <w:style w:type="paragraph" w:styleId="Testofumetto">
    <w:name w:val="Balloon Text"/>
    <w:basedOn w:val="Normale"/>
    <w:rPr>
      <w:rFonts w:ascii="Tahoma" w:hAnsi="Tahoma" w:cs="Tahoma"/>
      <w:sz w:val="16"/>
      <w:szCs w:val="16"/>
    </w:rPr>
  </w:style>
  <w:style w:type="character" w:customStyle="1" w:styleId="BalloonTextChar">
    <w:name w:val="Balloon Text Char"/>
    <w:rPr>
      <w:rFonts w:ascii="Tahoma" w:hAnsi="Tahoma" w:cs="Tahoma"/>
      <w:sz w:val="16"/>
      <w:szCs w:val="16"/>
      <w:lang w:eastAsia="en-US"/>
    </w:rPr>
  </w:style>
  <w:style w:type="paragraph" w:styleId="Testocommento">
    <w:name w:val="annotation text"/>
    <w:basedOn w:val="Normale"/>
    <w:semiHidden/>
    <w:unhideWhenUsed/>
  </w:style>
  <w:style w:type="character" w:customStyle="1" w:styleId="CommentTextChar">
    <w:name w:val="Comment Text Char"/>
    <w:semiHidden/>
    <w:rPr>
      <w:lang w:val="en-GB"/>
    </w:rPr>
  </w:style>
  <w:style w:type="paragraph" w:styleId="Soggettocommento">
    <w:name w:val="annotation subject"/>
    <w:basedOn w:val="Testocommento"/>
    <w:next w:val="Testocommento"/>
    <w:semiHidden/>
    <w:unhideWhenUsed/>
    <w:rPr>
      <w:b/>
      <w:bCs/>
    </w:rPr>
  </w:style>
  <w:style w:type="character" w:customStyle="1" w:styleId="CommentSubjectChar">
    <w:name w:val="Comment Subject Char"/>
    <w:semiHidden/>
    <w:rPr>
      <w:b/>
      <w:bCs/>
      <w:lang w:val="en-GB"/>
    </w:rPr>
  </w:style>
  <w:style w:type="paragraph" w:styleId="Rientrocorpodeltesto">
    <w:name w:val="Body Text Indent"/>
    <w:basedOn w:val="Normale"/>
    <w:link w:val="RientrocorpodeltestoCarattere"/>
    <w:semiHidden/>
    <w:pPr>
      <w:widowControl/>
      <w:suppressAutoHyphens/>
      <w:ind w:firstLine="360"/>
      <w:jc w:val="both"/>
    </w:pPr>
    <w:rPr>
      <w:rFonts w:eastAsia="Times New Roman"/>
      <w:kern w:val="14"/>
      <w:lang w:val="en-US"/>
    </w:rPr>
  </w:style>
  <w:style w:type="paragraph" w:customStyle="1" w:styleId="ColorfulList-Accent11">
    <w:name w:val="Colorful List - Accent 11"/>
    <w:basedOn w:val="Normale"/>
    <w:qFormat/>
    <w:pPr>
      <w:widowControl/>
      <w:ind w:left="720"/>
    </w:pPr>
    <w:rPr>
      <w:rFonts w:ascii="Arial" w:eastAsia="Batang" w:hAnsi="Arial"/>
      <w:sz w:val="22"/>
      <w:szCs w:val="24"/>
      <w:lang w:val="en-US" w:eastAsia="ko-KR"/>
    </w:rPr>
  </w:style>
  <w:style w:type="paragraph" w:styleId="Rientrocorpodeltesto2">
    <w:name w:val="Body Text Indent 2"/>
    <w:basedOn w:val="Normale"/>
    <w:semiHidden/>
    <w:pPr>
      <w:ind w:firstLine="240"/>
    </w:pPr>
  </w:style>
  <w:style w:type="character" w:styleId="Testosegnaposto">
    <w:name w:val="Placeholder Text"/>
    <w:basedOn w:val="Caratterepredefinitoparagrafo"/>
    <w:uiPriority w:val="99"/>
    <w:semiHidden/>
    <w:rsid w:val="000B4180"/>
    <w:rPr>
      <w:color w:val="808080"/>
    </w:rPr>
  </w:style>
  <w:style w:type="character" w:customStyle="1" w:styleId="RientrocorpodeltestoCarattere">
    <w:name w:val="Rientro corpo del testo Carattere"/>
    <w:basedOn w:val="Caratterepredefinitoparagrafo"/>
    <w:link w:val="Rientrocorpodeltesto"/>
    <w:semiHidden/>
    <w:rsid w:val="00C62714"/>
    <w:rPr>
      <w:rFonts w:eastAsia="Times New Roman"/>
      <w:kern w:val="14"/>
      <w:lang w:val="en-US" w:eastAsia="en-US"/>
    </w:rPr>
  </w:style>
  <w:style w:type="paragraph" w:styleId="Paragrafoelenco">
    <w:name w:val="List Paragraph"/>
    <w:basedOn w:val="Normale"/>
    <w:uiPriority w:val="34"/>
    <w:qFormat/>
    <w:rsid w:val="00C62714"/>
    <w:pPr>
      <w:ind w:left="720"/>
      <w:contextualSpacing/>
    </w:pPr>
  </w:style>
  <w:style w:type="character" w:customStyle="1" w:styleId="IntestazioneCarattere">
    <w:name w:val="Intestazione Carattere"/>
    <w:basedOn w:val="Caratterepredefinitoparagrafo"/>
    <w:link w:val="Intestazione"/>
    <w:semiHidden/>
    <w:rsid w:val="00D01503"/>
    <w:rPr>
      <w:i/>
      <w:noProof/>
      <w:sz w:val="16"/>
      <w:lang w:val="en-US" w:eastAsia="en-US"/>
    </w:rPr>
  </w:style>
  <w:style w:type="paragraph" w:styleId="NormaleWeb">
    <w:name w:val="Normal (Web)"/>
    <w:basedOn w:val="Normale"/>
    <w:uiPriority w:val="99"/>
    <w:semiHidden/>
    <w:unhideWhenUsed/>
    <w:rsid w:val="007D6B17"/>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922684">
      <w:bodyDiv w:val="1"/>
      <w:marLeft w:val="0"/>
      <w:marRight w:val="0"/>
      <w:marTop w:val="0"/>
      <w:marBottom w:val="0"/>
      <w:divBdr>
        <w:top w:val="none" w:sz="0" w:space="0" w:color="auto"/>
        <w:left w:val="none" w:sz="0" w:space="0" w:color="auto"/>
        <w:bottom w:val="none" w:sz="0" w:space="0" w:color="auto"/>
        <w:right w:val="none" w:sz="0" w:space="0" w:color="auto"/>
      </w:divBdr>
    </w:div>
    <w:div w:id="368070214">
      <w:bodyDiv w:val="1"/>
      <w:marLeft w:val="0"/>
      <w:marRight w:val="0"/>
      <w:marTop w:val="0"/>
      <w:marBottom w:val="0"/>
      <w:divBdr>
        <w:top w:val="none" w:sz="0" w:space="0" w:color="auto"/>
        <w:left w:val="none" w:sz="0" w:space="0" w:color="auto"/>
        <w:bottom w:val="none" w:sz="0" w:space="0" w:color="auto"/>
        <w:right w:val="none" w:sz="0" w:space="0" w:color="auto"/>
      </w:divBdr>
      <w:divsChild>
        <w:div w:id="269044108">
          <w:marLeft w:val="0"/>
          <w:marRight w:val="0"/>
          <w:marTop w:val="0"/>
          <w:marBottom w:val="0"/>
          <w:divBdr>
            <w:top w:val="none" w:sz="0" w:space="0" w:color="auto"/>
            <w:left w:val="none" w:sz="0" w:space="0" w:color="auto"/>
            <w:bottom w:val="none" w:sz="0" w:space="0" w:color="auto"/>
            <w:right w:val="none" w:sz="0" w:space="0" w:color="auto"/>
          </w:divBdr>
          <w:divsChild>
            <w:div w:id="308825931">
              <w:marLeft w:val="0"/>
              <w:marRight w:val="0"/>
              <w:marTop w:val="0"/>
              <w:marBottom w:val="0"/>
              <w:divBdr>
                <w:top w:val="none" w:sz="0" w:space="0" w:color="auto"/>
                <w:left w:val="none" w:sz="0" w:space="0" w:color="auto"/>
                <w:bottom w:val="none" w:sz="0" w:space="0" w:color="auto"/>
                <w:right w:val="none" w:sz="0" w:space="0" w:color="auto"/>
              </w:divBdr>
              <w:divsChild>
                <w:div w:id="51696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9686102">
      <w:bodyDiv w:val="1"/>
      <w:marLeft w:val="0"/>
      <w:marRight w:val="0"/>
      <w:marTop w:val="0"/>
      <w:marBottom w:val="0"/>
      <w:divBdr>
        <w:top w:val="none" w:sz="0" w:space="0" w:color="auto"/>
        <w:left w:val="none" w:sz="0" w:space="0" w:color="auto"/>
        <w:bottom w:val="none" w:sz="0" w:space="0" w:color="auto"/>
        <w:right w:val="none" w:sz="0" w:space="0" w:color="auto"/>
      </w:divBdr>
      <w:divsChild>
        <w:div w:id="2115468164">
          <w:marLeft w:val="0"/>
          <w:marRight w:val="0"/>
          <w:marTop w:val="0"/>
          <w:marBottom w:val="0"/>
          <w:divBdr>
            <w:top w:val="none" w:sz="0" w:space="0" w:color="auto"/>
            <w:left w:val="none" w:sz="0" w:space="0" w:color="auto"/>
            <w:bottom w:val="none" w:sz="0" w:space="0" w:color="auto"/>
            <w:right w:val="none" w:sz="0" w:space="0" w:color="auto"/>
          </w:divBdr>
          <w:divsChild>
            <w:div w:id="10687075">
              <w:marLeft w:val="0"/>
              <w:marRight w:val="0"/>
              <w:marTop w:val="0"/>
              <w:marBottom w:val="0"/>
              <w:divBdr>
                <w:top w:val="none" w:sz="0" w:space="0" w:color="auto"/>
                <w:left w:val="none" w:sz="0" w:space="0" w:color="auto"/>
                <w:bottom w:val="none" w:sz="0" w:space="0" w:color="auto"/>
                <w:right w:val="none" w:sz="0" w:space="0" w:color="auto"/>
              </w:divBdr>
              <w:divsChild>
                <w:div w:id="16388711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9312900">
      <w:bodyDiv w:val="1"/>
      <w:marLeft w:val="0"/>
      <w:marRight w:val="0"/>
      <w:marTop w:val="0"/>
      <w:marBottom w:val="0"/>
      <w:divBdr>
        <w:top w:val="none" w:sz="0" w:space="0" w:color="auto"/>
        <w:left w:val="none" w:sz="0" w:space="0" w:color="auto"/>
        <w:bottom w:val="none" w:sz="0" w:space="0" w:color="auto"/>
        <w:right w:val="none" w:sz="0" w:space="0" w:color="auto"/>
      </w:divBdr>
      <w:divsChild>
        <w:div w:id="650136896">
          <w:marLeft w:val="0"/>
          <w:marRight w:val="0"/>
          <w:marTop w:val="0"/>
          <w:marBottom w:val="0"/>
          <w:divBdr>
            <w:top w:val="none" w:sz="0" w:space="0" w:color="auto"/>
            <w:left w:val="none" w:sz="0" w:space="0" w:color="auto"/>
            <w:bottom w:val="none" w:sz="0" w:space="0" w:color="auto"/>
            <w:right w:val="none" w:sz="0" w:space="0" w:color="auto"/>
          </w:divBdr>
          <w:divsChild>
            <w:div w:id="569268785">
              <w:marLeft w:val="0"/>
              <w:marRight w:val="0"/>
              <w:marTop w:val="0"/>
              <w:marBottom w:val="0"/>
              <w:divBdr>
                <w:top w:val="none" w:sz="0" w:space="0" w:color="auto"/>
                <w:left w:val="none" w:sz="0" w:space="0" w:color="auto"/>
                <w:bottom w:val="none" w:sz="0" w:space="0" w:color="auto"/>
                <w:right w:val="none" w:sz="0" w:space="0" w:color="auto"/>
              </w:divBdr>
              <w:divsChild>
                <w:div w:id="1490170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2392924">
      <w:bodyDiv w:val="1"/>
      <w:marLeft w:val="0"/>
      <w:marRight w:val="0"/>
      <w:marTop w:val="0"/>
      <w:marBottom w:val="0"/>
      <w:divBdr>
        <w:top w:val="none" w:sz="0" w:space="0" w:color="auto"/>
        <w:left w:val="none" w:sz="0" w:space="0" w:color="auto"/>
        <w:bottom w:val="none" w:sz="0" w:space="0" w:color="auto"/>
        <w:right w:val="none" w:sz="0" w:space="0" w:color="auto"/>
      </w:divBdr>
      <w:divsChild>
        <w:div w:id="283578741">
          <w:marLeft w:val="0"/>
          <w:marRight w:val="0"/>
          <w:marTop w:val="0"/>
          <w:marBottom w:val="0"/>
          <w:divBdr>
            <w:top w:val="none" w:sz="0" w:space="0" w:color="auto"/>
            <w:left w:val="none" w:sz="0" w:space="0" w:color="auto"/>
            <w:bottom w:val="none" w:sz="0" w:space="0" w:color="auto"/>
            <w:right w:val="none" w:sz="0" w:space="0" w:color="auto"/>
          </w:divBdr>
          <w:divsChild>
            <w:div w:id="1870291975">
              <w:marLeft w:val="0"/>
              <w:marRight w:val="0"/>
              <w:marTop w:val="0"/>
              <w:marBottom w:val="0"/>
              <w:divBdr>
                <w:top w:val="none" w:sz="0" w:space="0" w:color="auto"/>
                <w:left w:val="none" w:sz="0" w:space="0" w:color="auto"/>
                <w:bottom w:val="none" w:sz="0" w:space="0" w:color="auto"/>
                <w:right w:val="none" w:sz="0" w:space="0" w:color="auto"/>
              </w:divBdr>
              <w:divsChild>
                <w:div w:id="1192307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8943042">
      <w:bodyDiv w:val="1"/>
      <w:marLeft w:val="0"/>
      <w:marRight w:val="0"/>
      <w:marTop w:val="0"/>
      <w:marBottom w:val="0"/>
      <w:divBdr>
        <w:top w:val="none" w:sz="0" w:space="0" w:color="auto"/>
        <w:left w:val="none" w:sz="0" w:space="0" w:color="auto"/>
        <w:bottom w:val="none" w:sz="0" w:space="0" w:color="auto"/>
        <w:right w:val="none" w:sz="0" w:space="0" w:color="auto"/>
      </w:divBdr>
      <w:divsChild>
        <w:div w:id="1560747685">
          <w:marLeft w:val="0"/>
          <w:marRight w:val="0"/>
          <w:marTop w:val="0"/>
          <w:marBottom w:val="0"/>
          <w:divBdr>
            <w:top w:val="none" w:sz="0" w:space="0" w:color="auto"/>
            <w:left w:val="none" w:sz="0" w:space="0" w:color="auto"/>
            <w:bottom w:val="none" w:sz="0" w:space="0" w:color="auto"/>
            <w:right w:val="none" w:sz="0" w:space="0" w:color="auto"/>
          </w:divBdr>
          <w:divsChild>
            <w:div w:id="1975213932">
              <w:marLeft w:val="0"/>
              <w:marRight w:val="0"/>
              <w:marTop w:val="0"/>
              <w:marBottom w:val="0"/>
              <w:divBdr>
                <w:top w:val="none" w:sz="0" w:space="0" w:color="auto"/>
                <w:left w:val="none" w:sz="0" w:space="0" w:color="auto"/>
                <w:bottom w:val="none" w:sz="0" w:space="0" w:color="auto"/>
                <w:right w:val="none" w:sz="0" w:space="0" w:color="auto"/>
              </w:divBdr>
              <w:divsChild>
                <w:div w:id="17743956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971263">
      <w:bodyDiv w:val="1"/>
      <w:marLeft w:val="0"/>
      <w:marRight w:val="0"/>
      <w:marTop w:val="0"/>
      <w:marBottom w:val="0"/>
      <w:divBdr>
        <w:top w:val="none" w:sz="0" w:space="0" w:color="auto"/>
        <w:left w:val="none" w:sz="0" w:space="0" w:color="auto"/>
        <w:bottom w:val="none" w:sz="0" w:space="0" w:color="auto"/>
        <w:right w:val="none" w:sz="0" w:space="0" w:color="auto"/>
      </w:divBdr>
      <w:divsChild>
        <w:div w:id="1444768403">
          <w:marLeft w:val="0"/>
          <w:marRight w:val="0"/>
          <w:marTop w:val="0"/>
          <w:marBottom w:val="0"/>
          <w:divBdr>
            <w:top w:val="none" w:sz="0" w:space="0" w:color="auto"/>
            <w:left w:val="none" w:sz="0" w:space="0" w:color="auto"/>
            <w:bottom w:val="none" w:sz="0" w:space="0" w:color="auto"/>
            <w:right w:val="none" w:sz="0" w:space="0" w:color="auto"/>
          </w:divBdr>
          <w:divsChild>
            <w:div w:id="1178692925">
              <w:marLeft w:val="0"/>
              <w:marRight w:val="0"/>
              <w:marTop w:val="0"/>
              <w:marBottom w:val="0"/>
              <w:divBdr>
                <w:top w:val="none" w:sz="0" w:space="0" w:color="auto"/>
                <w:left w:val="none" w:sz="0" w:space="0" w:color="auto"/>
                <w:bottom w:val="none" w:sz="0" w:space="0" w:color="auto"/>
                <w:right w:val="none" w:sz="0" w:space="0" w:color="auto"/>
              </w:divBdr>
              <w:divsChild>
                <w:div w:id="188032878">
                  <w:marLeft w:val="0"/>
                  <w:marRight w:val="0"/>
                  <w:marTop w:val="0"/>
                  <w:marBottom w:val="0"/>
                  <w:divBdr>
                    <w:top w:val="none" w:sz="0" w:space="0" w:color="auto"/>
                    <w:left w:val="none" w:sz="0" w:space="0" w:color="auto"/>
                    <w:bottom w:val="none" w:sz="0" w:space="0" w:color="auto"/>
                    <w:right w:val="none" w:sz="0" w:space="0" w:color="auto"/>
                  </w:divBdr>
                </w:div>
              </w:divsChild>
            </w:div>
            <w:div w:id="533079425">
              <w:marLeft w:val="0"/>
              <w:marRight w:val="0"/>
              <w:marTop w:val="0"/>
              <w:marBottom w:val="0"/>
              <w:divBdr>
                <w:top w:val="none" w:sz="0" w:space="0" w:color="auto"/>
                <w:left w:val="none" w:sz="0" w:space="0" w:color="auto"/>
                <w:bottom w:val="none" w:sz="0" w:space="0" w:color="auto"/>
                <w:right w:val="none" w:sz="0" w:space="0" w:color="auto"/>
              </w:divBdr>
              <w:divsChild>
                <w:div w:id="2008513472">
                  <w:marLeft w:val="0"/>
                  <w:marRight w:val="0"/>
                  <w:marTop w:val="0"/>
                  <w:marBottom w:val="0"/>
                  <w:divBdr>
                    <w:top w:val="none" w:sz="0" w:space="0" w:color="auto"/>
                    <w:left w:val="none" w:sz="0" w:space="0" w:color="auto"/>
                    <w:bottom w:val="none" w:sz="0" w:space="0" w:color="auto"/>
                    <w:right w:val="none" w:sz="0" w:space="0" w:color="auto"/>
                  </w:divBdr>
                </w:div>
                <w:div w:id="272783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6960900">
      <w:bodyDiv w:val="1"/>
      <w:marLeft w:val="0"/>
      <w:marRight w:val="0"/>
      <w:marTop w:val="0"/>
      <w:marBottom w:val="0"/>
      <w:divBdr>
        <w:top w:val="none" w:sz="0" w:space="0" w:color="auto"/>
        <w:left w:val="none" w:sz="0" w:space="0" w:color="auto"/>
        <w:bottom w:val="none" w:sz="0" w:space="0" w:color="auto"/>
        <w:right w:val="none" w:sz="0" w:space="0" w:color="auto"/>
      </w:divBdr>
      <w:divsChild>
        <w:div w:id="1634868832">
          <w:marLeft w:val="0"/>
          <w:marRight w:val="0"/>
          <w:marTop w:val="0"/>
          <w:marBottom w:val="0"/>
          <w:divBdr>
            <w:top w:val="none" w:sz="0" w:space="0" w:color="auto"/>
            <w:left w:val="none" w:sz="0" w:space="0" w:color="auto"/>
            <w:bottom w:val="none" w:sz="0" w:space="0" w:color="auto"/>
            <w:right w:val="none" w:sz="0" w:space="0" w:color="auto"/>
          </w:divBdr>
          <w:divsChild>
            <w:div w:id="1629966457">
              <w:marLeft w:val="0"/>
              <w:marRight w:val="0"/>
              <w:marTop w:val="0"/>
              <w:marBottom w:val="0"/>
              <w:divBdr>
                <w:top w:val="none" w:sz="0" w:space="0" w:color="auto"/>
                <w:left w:val="none" w:sz="0" w:space="0" w:color="auto"/>
                <w:bottom w:val="none" w:sz="0" w:space="0" w:color="auto"/>
                <w:right w:val="none" w:sz="0" w:space="0" w:color="auto"/>
              </w:divBdr>
              <w:divsChild>
                <w:div w:id="17767072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9859625">
      <w:bodyDiv w:val="1"/>
      <w:marLeft w:val="0"/>
      <w:marRight w:val="0"/>
      <w:marTop w:val="0"/>
      <w:marBottom w:val="0"/>
      <w:divBdr>
        <w:top w:val="none" w:sz="0" w:space="0" w:color="auto"/>
        <w:left w:val="none" w:sz="0" w:space="0" w:color="auto"/>
        <w:bottom w:val="none" w:sz="0" w:space="0" w:color="auto"/>
        <w:right w:val="none" w:sz="0" w:space="0" w:color="auto"/>
      </w:divBdr>
    </w:div>
    <w:div w:id="1454208699">
      <w:bodyDiv w:val="1"/>
      <w:marLeft w:val="0"/>
      <w:marRight w:val="0"/>
      <w:marTop w:val="0"/>
      <w:marBottom w:val="0"/>
      <w:divBdr>
        <w:top w:val="none" w:sz="0" w:space="0" w:color="auto"/>
        <w:left w:val="none" w:sz="0" w:space="0" w:color="auto"/>
        <w:bottom w:val="none" w:sz="0" w:space="0" w:color="auto"/>
        <w:right w:val="none" w:sz="0" w:space="0" w:color="auto"/>
      </w:divBdr>
      <w:divsChild>
        <w:div w:id="752122951">
          <w:marLeft w:val="0"/>
          <w:marRight w:val="0"/>
          <w:marTop w:val="0"/>
          <w:marBottom w:val="0"/>
          <w:divBdr>
            <w:top w:val="none" w:sz="0" w:space="0" w:color="auto"/>
            <w:left w:val="none" w:sz="0" w:space="0" w:color="auto"/>
            <w:bottom w:val="none" w:sz="0" w:space="0" w:color="auto"/>
            <w:right w:val="none" w:sz="0" w:space="0" w:color="auto"/>
          </w:divBdr>
          <w:divsChild>
            <w:div w:id="832379510">
              <w:marLeft w:val="0"/>
              <w:marRight w:val="0"/>
              <w:marTop w:val="0"/>
              <w:marBottom w:val="0"/>
              <w:divBdr>
                <w:top w:val="none" w:sz="0" w:space="0" w:color="auto"/>
                <w:left w:val="none" w:sz="0" w:space="0" w:color="auto"/>
                <w:bottom w:val="none" w:sz="0" w:space="0" w:color="auto"/>
                <w:right w:val="none" w:sz="0" w:space="0" w:color="auto"/>
              </w:divBdr>
              <w:divsChild>
                <w:div w:id="744182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702686">
      <w:bodyDiv w:val="1"/>
      <w:marLeft w:val="0"/>
      <w:marRight w:val="0"/>
      <w:marTop w:val="0"/>
      <w:marBottom w:val="0"/>
      <w:divBdr>
        <w:top w:val="none" w:sz="0" w:space="0" w:color="auto"/>
        <w:left w:val="none" w:sz="0" w:space="0" w:color="auto"/>
        <w:bottom w:val="none" w:sz="0" w:space="0" w:color="auto"/>
        <w:right w:val="none" w:sz="0" w:space="0" w:color="auto"/>
      </w:divBdr>
      <w:divsChild>
        <w:div w:id="1446845632">
          <w:marLeft w:val="0"/>
          <w:marRight w:val="0"/>
          <w:marTop w:val="0"/>
          <w:marBottom w:val="0"/>
          <w:divBdr>
            <w:top w:val="none" w:sz="0" w:space="0" w:color="auto"/>
            <w:left w:val="none" w:sz="0" w:space="0" w:color="auto"/>
            <w:bottom w:val="none" w:sz="0" w:space="0" w:color="auto"/>
            <w:right w:val="none" w:sz="0" w:space="0" w:color="auto"/>
          </w:divBdr>
          <w:divsChild>
            <w:div w:id="1838840783">
              <w:marLeft w:val="0"/>
              <w:marRight w:val="0"/>
              <w:marTop w:val="0"/>
              <w:marBottom w:val="0"/>
              <w:divBdr>
                <w:top w:val="none" w:sz="0" w:space="0" w:color="auto"/>
                <w:left w:val="none" w:sz="0" w:space="0" w:color="auto"/>
                <w:bottom w:val="none" w:sz="0" w:space="0" w:color="auto"/>
                <w:right w:val="none" w:sz="0" w:space="0" w:color="auto"/>
              </w:divBdr>
              <w:divsChild>
                <w:div w:id="171797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966357">
      <w:bodyDiv w:val="1"/>
      <w:marLeft w:val="0"/>
      <w:marRight w:val="0"/>
      <w:marTop w:val="0"/>
      <w:marBottom w:val="0"/>
      <w:divBdr>
        <w:top w:val="none" w:sz="0" w:space="0" w:color="auto"/>
        <w:left w:val="none" w:sz="0" w:space="0" w:color="auto"/>
        <w:bottom w:val="none" w:sz="0" w:space="0" w:color="auto"/>
        <w:right w:val="none" w:sz="0" w:space="0" w:color="auto"/>
      </w:divBdr>
      <w:divsChild>
        <w:div w:id="1051150398">
          <w:marLeft w:val="0"/>
          <w:marRight w:val="0"/>
          <w:marTop w:val="0"/>
          <w:marBottom w:val="0"/>
          <w:divBdr>
            <w:top w:val="none" w:sz="0" w:space="0" w:color="auto"/>
            <w:left w:val="none" w:sz="0" w:space="0" w:color="auto"/>
            <w:bottom w:val="none" w:sz="0" w:space="0" w:color="auto"/>
            <w:right w:val="none" w:sz="0" w:space="0" w:color="auto"/>
          </w:divBdr>
          <w:divsChild>
            <w:div w:id="1311986098">
              <w:marLeft w:val="0"/>
              <w:marRight w:val="0"/>
              <w:marTop w:val="0"/>
              <w:marBottom w:val="0"/>
              <w:divBdr>
                <w:top w:val="none" w:sz="0" w:space="0" w:color="auto"/>
                <w:left w:val="none" w:sz="0" w:space="0" w:color="auto"/>
                <w:bottom w:val="none" w:sz="0" w:space="0" w:color="auto"/>
                <w:right w:val="none" w:sz="0" w:space="0" w:color="auto"/>
              </w:divBdr>
              <w:divsChild>
                <w:div w:id="1504248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doNotSaveAsSingleFile/>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11" Type="http://schemas.openxmlformats.org/officeDocument/2006/relationships/image" Target="media/image4.emf"/><Relationship Id="rId12" Type="http://schemas.openxmlformats.org/officeDocument/2006/relationships/hyperlink" Target="http://www.euramet.org" TargetMode="External"/><Relationship Id="rId13" Type="http://schemas.openxmlformats.org/officeDocument/2006/relationships/header" Target="header1.xml"/><Relationship Id="rId14" Type="http://schemas.openxmlformats.org/officeDocument/2006/relationships/header" Target="header2.xml"/><Relationship Id="rId15" Type="http://schemas.openxmlformats.org/officeDocument/2006/relationships/header" Target="header3.xml"/><Relationship Id="rId16" Type="http://schemas.openxmlformats.org/officeDocument/2006/relationships/footer" Target="footer1.xml"/><Relationship Id="rId17" Type="http://schemas.openxmlformats.org/officeDocument/2006/relationships/fontTable" Target="fontTable.xml"/><Relationship Id="rId18" Type="http://schemas.openxmlformats.org/officeDocument/2006/relationships/glossaryDocument" Target="glossary/document.xml"/><Relationship Id="rId19" Type="http://schemas.openxmlformats.org/officeDocument/2006/relationships/theme" Target="theme/theme1.xml"/><Relationship Id="rId1" Type="http://schemas.microsoft.com/office/2006/relationships/keyMapCustomizations" Target="customizations.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 Id="rId9" Type="http://schemas.openxmlformats.org/officeDocument/2006/relationships/image" Target="media/image2.emf"/><Relationship Id="rId10" Type="http://schemas.openxmlformats.org/officeDocument/2006/relationships/image" Target="media/image3.emf"/></Relationships>
</file>

<file path=word/_rels/footnotes.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5.png"/><Relationship Id="rId2" Type="http://schemas.openxmlformats.org/officeDocument/2006/relationships/hyperlink" Target="http://www.sciencedirect.com/science/journal/22126716" TargetMode="External"/><Relationship Id="rId3" Type="http://schemas.openxmlformats.org/officeDocument/2006/relationships/image" Target="media/image6.tiff"/></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aog\My%20Documents\--%20procedia\PROENG\Templates\newtemplate.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1" Type="http://schemas.openxmlformats.org/officeDocument/2006/relationships/styles" Target="styles.xml"/><Relationship Id="rId2" Type="http://schemas.microsoft.com/office/2007/relationships/stylesWithEffects" Target="stylesWithEffects.xml"/></Relationships>
</file>

<file path=word/glossary/document.xml><?xml version="1.0" encoding="utf-8"?>
<w:glossary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General"/>
          <w:gallery w:val="placeholder"/>
        </w:category>
        <w:types>
          <w:type w:val="bbPlcHdr"/>
        </w:types>
        <w:behaviors>
          <w:behavior w:val="content"/>
        </w:behaviors>
        <w:guid w:val="{006E210C-9AD5-4688-99D5-9FAC810AB42F}"/>
      </w:docPartPr>
      <w:docPartBody>
        <w:p w:rsidR="00304733" w:rsidRDefault="00403371">
          <w:r w:rsidRPr="006A13EB">
            <w:rPr>
              <w:rStyle w:val="Testosegnaposto"/>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charset w:val="86"/>
    <w:family w:val="auto"/>
    <w:pitch w:val="variable"/>
    <w:sig w:usb0="00000003" w:usb1="288F0000" w:usb2="00000016" w:usb3="00000000" w:csb0="00040001" w:csb1="00000000"/>
  </w:font>
  <w:font w:name="Helvetica">
    <w:panose1 w:val="00000000000000000000"/>
    <w:charset w:val="00"/>
    <w:family w:val="auto"/>
    <w:pitch w:val="variable"/>
    <w:sig w:usb0="00000003" w:usb1="00000000" w:usb2="00000000" w:usb3="00000000" w:csb0="00000001" w:csb1="00000000"/>
  </w:font>
  <w:font w:name="Univers">
    <w:altName w:val="Arial"/>
    <w:charset w:val="00"/>
    <w:family w:val="auto"/>
    <w:pitch w:val="default"/>
    <w:sig w:usb0="00000003" w:usb1="00000000" w:usb2="00000000" w:usb3="00000000" w:csb0="00000001"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Batang">
    <w:altName w:val="바탕"/>
    <w:panose1 w:val="00000000000000000000"/>
    <w:charset w:val="81"/>
    <w:family w:val="auto"/>
    <w:notTrueType/>
    <w:pitch w:val="fixed"/>
    <w:sig w:usb0="00000001" w:usb1="09060000" w:usb2="00000010" w:usb3="00000000" w:csb0="00080000" w:csb1="00000000"/>
  </w:font>
  <w:font w:name="VAGRounded LT Bold">
    <w:altName w:val="Arial"/>
    <w:panose1 w:val="00000000000000000000"/>
    <w:charset w:val="00"/>
    <w:family w:val="modern"/>
    <w:notTrueType/>
    <w:pitch w:val="variable"/>
    <w:sig w:usb0="00000003" w:usb1="00000000" w:usb2="00000000" w:usb3="00000000" w:csb0="00000001" w:csb1="00000000"/>
  </w:font>
  <w:font w:name="ＭＳ ゴシック">
    <w:charset w:val="4E"/>
    <w:family w:val="auto"/>
    <w:pitch w:val="variable"/>
    <w:sig w:usb0="00000001" w:usb1="08070000" w:usb2="00000010" w:usb3="00000000" w:csb0="0002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hyphenationZone w:val="283"/>
  <w:characterSpacingControl w:val="doNotCompress"/>
  <w:compat>
    <w:useFELayout/>
    <w:compatSetting w:name="compatibilityMode" w:uri="http://schemas.microsoft.com/office/word" w:val="12"/>
  </w:compat>
  <w:rsids>
    <w:rsidRoot w:val="00403371"/>
    <w:rsid w:val="00232B54"/>
    <w:rsid w:val="00286B39"/>
    <w:rsid w:val="002C6296"/>
    <w:rsid w:val="002C7856"/>
    <w:rsid w:val="00304733"/>
    <w:rsid w:val="00384DB8"/>
    <w:rsid w:val="00403371"/>
    <w:rsid w:val="0054509D"/>
    <w:rsid w:val="005E7B86"/>
    <w:rsid w:val="008215BA"/>
    <w:rsid w:val="00902456"/>
    <w:rsid w:val="009B2F0E"/>
    <w:rsid w:val="009E1549"/>
    <w:rsid w:val="00A03D43"/>
    <w:rsid w:val="00B87DB4"/>
    <w:rsid w:val="00C6070E"/>
    <w:rsid w:val="00C859C3"/>
    <w:rsid w:val="00D12741"/>
    <w:rsid w:val="00E11593"/>
    <w:rsid w:val="00E52136"/>
    <w:rsid w:val="00E5758E"/>
    <w:rsid w:val="00FB4DA7"/>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2C6296"/>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atterepredefinitoparagrafo"/>
    <w:uiPriority w:val="99"/>
    <w:semiHidden/>
    <w:rsid w:val="00403371"/>
    <w:rPr>
      <w:color w:val="808080"/>
    </w:rPr>
  </w:style>
</w:styles>
</file>

<file path=word/glossary/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ＭＳ 明朝" w:hAnsiTheme="minorHAnsi" w:cstheme="minorBidi"/>
        <w:sz w:val="24"/>
        <w:szCs w:val="24"/>
        <w:lang w:val="en-US"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\Documents and Settings\yaog\My Documents\-- procedia\PROENG\Templates\newtemplate.dotx</Template>
  <TotalTime>4</TotalTime>
  <Pages>6</Pages>
  <Words>2768</Words>
  <Characters>15784</Characters>
  <Application>Microsoft Macintosh Word</Application>
  <DocSecurity>0</DocSecurity>
  <Lines>131</Lines>
  <Paragraphs>37</Paragraphs>
  <ScaleCrop>false</ScaleCrop>
  <HeadingPairs>
    <vt:vector size="2" baseType="variant">
      <vt:variant>
        <vt:lpstr>Title</vt:lpstr>
      </vt:variant>
      <vt:variant>
        <vt:i4>1</vt:i4>
      </vt:variant>
    </vt:vector>
  </HeadingPairs>
  <TitlesOfParts>
    <vt:vector size="1" baseType="lpstr">
      <vt:lpstr>Article</vt:lpstr>
    </vt:vector>
  </TitlesOfParts>
  <Company>Hewlett-Packard Company</Company>
  <LinksUpToDate>false</LinksUpToDate>
  <CharactersWithSpaces>18515</CharactersWithSpaces>
  <SharedDoc>false</SharedDoc>
  <HLinks>
    <vt:vector size="12" baseType="variant">
      <vt:variant>
        <vt:i4>6291561</vt:i4>
      </vt:variant>
      <vt:variant>
        <vt:i4>14</vt:i4>
      </vt:variant>
      <vt:variant>
        <vt:i4>0</vt:i4>
      </vt:variant>
      <vt:variant>
        <vt:i4>5</vt:i4>
      </vt:variant>
      <vt:variant>
        <vt:lpwstr>http://www.elsevier.com/wps/find/authorsview.authors/authorartworkinstructions</vt:lpwstr>
      </vt:variant>
      <vt:variant>
        <vt:lpwstr/>
      </vt:variant>
      <vt:variant>
        <vt:i4>4456448</vt:i4>
      </vt:variant>
      <vt:variant>
        <vt:i4>10</vt:i4>
      </vt:variant>
      <vt:variant>
        <vt:i4>0</vt:i4>
      </vt:variant>
      <vt:variant>
        <vt:i4>5</vt:i4>
      </vt:variant>
      <vt:variant>
        <vt:lpwstr>http://www.sciencedirect.com/science/journal/22126716</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Article</dc:title>
  <dc:creator>yaog</dc:creator>
  <cp:lastModifiedBy>paola iacomussi</cp:lastModifiedBy>
  <cp:revision>5</cp:revision>
  <cp:lastPrinted>2012-12-07T04:29:00Z</cp:lastPrinted>
  <dcterms:created xsi:type="dcterms:W3CDTF">2015-05-20T14:17:00Z</dcterms:created>
  <dcterms:modified xsi:type="dcterms:W3CDTF">2015-05-21T07:55:00Z</dcterms:modified>
</cp:coreProperties>
</file>