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E3181" w:rsidRDefault="000E3181">
      <w:pPr>
        <w:rPr>
          <w:lang w:val="it-IT"/>
        </w:rPr>
      </w:pPr>
    </w:p>
    <w:p w:rsidR="00CF4983" w:rsidRDefault="00CF4983">
      <w:pPr>
        <w:rPr>
          <w:lang w:val="it-IT"/>
        </w:rPr>
      </w:pPr>
    </w:p>
    <w:p w:rsidR="00CF4983" w:rsidRDefault="00CF4983">
      <w:pPr>
        <w:rPr>
          <w:lang w:val="it-IT"/>
        </w:rPr>
      </w:pPr>
    </w:p>
    <w:p w:rsidR="00CF4983" w:rsidRDefault="00CF4983" w:rsidP="00CF4983">
      <w:pPr>
        <w:spacing w:after="0" w:line="240" w:lineRule="auto"/>
        <w:rPr>
          <w:lang w:val="en-US"/>
        </w:rPr>
      </w:pPr>
      <w:r w:rsidRPr="00CF4983">
        <w:rPr>
          <w:lang w:val="en-US"/>
        </w:rPr>
        <w:t>This paper reports an experimental study</w:t>
      </w:r>
      <w:r>
        <w:rPr>
          <w:lang w:val="en-US"/>
        </w:rPr>
        <w:t xml:space="preserve"> of transient natural convection heat and mass transfer between two large cylindrical reservoirs connected through a short horizontal cylindrical channel at half height.</w:t>
      </w:r>
    </w:p>
    <w:p w:rsidR="00CF4983" w:rsidRDefault="00CF4983" w:rsidP="00CF4983">
      <w:pPr>
        <w:spacing w:after="0" w:line="240" w:lineRule="auto"/>
        <w:rPr>
          <w:lang w:val="en-US"/>
        </w:rPr>
      </w:pPr>
      <w:r>
        <w:rPr>
          <w:lang w:val="en-US"/>
        </w:rPr>
        <w:t>The experimental temperature field transient within the hot and cold tank and in the horizontal duct is reported as well as the heat transfer and flow rate through the duct.</w:t>
      </w:r>
    </w:p>
    <w:p w:rsidR="00CF4983" w:rsidRPr="00CF4983" w:rsidRDefault="00CF4983" w:rsidP="00CF4983">
      <w:pPr>
        <w:spacing w:after="0" w:line="240" w:lineRule="auto"/>
        <w:rPr>
          <w:lang w:val="en-US"/>
        </w:rPr>
      </w:pPr>
      <w:r>
        <w:rPr>
          <w:lang w:val="en-US"/>
        </w:rPr>
        <w:t xml:space="preserve">The overall heat transfer </w:t>
      </w:r>
      <w:proofErr w:type="spellStart"/>
      <w:r>
        <w:rPr>
          <w:lang w:val="en-US"/>
        </w:rPr>
        <w:t>Nusselt</w:t>
      </w:r>
      <w:proofErr w:type="spellEnd"/>
      <w:r>
        <w:rPr>
          <w:lang w:val="en-US"/>
        </w:rPr>
        <w:t xml:space="preserve"> number is presented as a function of the Rayleigh number. </w:t>
      </w:r>
    </w:p>
    <w:sectPr w:rsidR="00CF4983" w:rsidRPr="00CF4983" w:rsidSect="000E318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/>
  <w:defaultTabStop w:val="708"/>
  <w:hyphenationZone w:val="283"/>
  <w:characterSpacingControl w:val="doNotCompress"/>
  <w:compat/>
  <w:rsids>
    <w:rsidRoot w:val="00CF4983"/>
    <w:rsid w:val="000E3181"/>
    <w:rsid w:val="00774183"/>
    <w:rsid w:val="007D3228"/>
    <w:rsid w:val="00BD0164"/>
    <w:rsid w:val="00CF498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0E3181"/>
    <w:rPr>
      <w:lang w:val="en-GB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71</Words>
  <Characters>409</Characters>
  <Application>Microsoft Office Word</Application>
  <DocSecurity>0</DocSecurity>
  <Lines>3</Lines>
  <Paragraphs>1</Paragraphs>
  <ScaleCrop>false</ScaleCrop>
  <Company>Hewlett-Packard Company</Company>
  <LinksUpToDate>false</LinksUpToDate>
  <CharactersWithSpaces>479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panella</dc:creator>
  <cp:lastModifiedBy>panella</cp:lastModifiedBy>
  <cp:revision>1</cp:revision>
  <dcterms:created xsi:type="dcterms:W3CDTF">2013-12-03T17:50:00Z</dcterms:created>
  <dcterms:modified xsi:type="dcterms:W3CDTF">2013-12-03T17:56:00Z</dcterms:modified>
</cp:coreProperties>
</file>