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F537E" w14:textId="7DEE985A" w:rsidR="00B01FCD" w:rsidRPr="002D473E" w:rsidRDefault="00391610" w:rsidP="00AF6954">
      <w:pPr>
        <w:pStyle w:val="PaperNumber"/>
        <w:rPr>
          <w:rFonts w:ascii="Arial Narrow" w:hAnsi="Arial Narrow"/>
          <w:lang w:val="en-GB"/>
        </w:rPr>
      </w:pPr>
      <w:r w:rsidRPr="002D473E">
        <w:rPr>
          <w:rFonts w:ascii="Arial Narrow" w:hAnsi="Arial Narrow"/>
          <w:lang w:val="en-GB"/>
        </w:rPr>
        <w:t>20</w:t>
      </w:r>
      <w:r w:rsidR="001E465A" w:rsidRPr="002D473E">
        <w:rPr>
          <w:rFonts w:ascii="Arial Narrow" w:hAnsi="Arial Narrow"/>
          <w:lang w:val="en-GB"/>
        </w:rPr>
        <w:t>2</w:t>
      </w:r>
      <w:r w:rsidR="00D80977" w:rsidRPr="002D473E">
        <w:rPr>
          <w:rFonts w:ascii="Arial Narrow" w:hAnsi="Arial Narrow"/>
          <w:lang w:val="en-GB"/>
        </w:rPr>
        <w:t>5</w:t>
      </w:r>
      <w:r w:rsidRPr="002D473E">
        <w:rPr>
          <w:rFonts w:ascii="Arial Narrow" w:hAnsi="Arial Narrow"/>
          <w:lang w:val="en-GB"/>
        </w:rPr>
        <w:t>-</w:t>
      </w:r>
      <w:r w:rsidR="00506906" w:rsidRPr="002D473E">
        <w:rPr>
          <w:rFonts w:ascii="Arial Narrow" w:hAnsi="Arial Narrow"/>
          <w:lang w:val="en-GB"/>
        </w:rPr>
        <w:t>36</w:t>
      </w:r>
      <w:r w:rsidRPr="002D473E">
        <w:rPr>
          <w:rFonts w:ascii="Arial Narrow" w:hAnsi="Arial Narrow"/>
          <w:lang w:val="en-GB"/>
        </w:rPr>
        <w:t>-</w:t>
      </w:r>
      <w:r w:rsidR="006C4F8E" w:rsidRPr="002D473E">
        <w:rPr>
          <w:rFonts w:ascii="Arial Narrow" w:hAnsi="Arial Narrow"/>
          <w:lang w:val="en-GB"/>
        </w:rPr>
        <w:t>0050</w:t>
      </w:r>
    </w:p>
    <w:p w14:paraId="130F537F" w14:textId="3E43E873" w:rsidR="00B01FCD" w:rsidRPr="00B2205D" w:rsidRDefault="00B2205D" w:rsidP="00602C7C">
      <w:pPr>
        <w:pStyle w:val="Title"/>
        <w:spacing w:before="240"/>
        <w:rPr>
          <w:rFonts w:ascii="Arial Narrow" w:hAnsi="Arial Narrow"/>
          <w:lang w:val="en-GB"/>
        </w:rPr>
      </w:pPr>
      <w:r w:rsidRPr="00B2205D">
        <w:rPr>
          <w:rFonts w:ascii="Arial Narrow" w:hAnsi="Arial Narrow"/>
        </w:rPr>
        <w:t>Multi-physics Numerical Modelling of a Magnetorheological Braking System</w:t>
      </w:r>
    </w:p>
    <w:p w14:paraId="130F5380" w14:textId="1B3F23A9" w:rsidR="009D5F0A" w:rsidRPr="006C4F8E" w:rsidRDefault="006C4F8E" w:rsidP="009D5F0A">
      <w:pPr>
        <w:pStyle w:val="Author"/>
        <w:rPr>
          <w:rFonts w:ascii="Arial Narrow" w:hAnsi="Arial Narrow"/>
          <w:lang w:val="pt-BR"/>
        </w:rPr>
      </w:pPr>
      <w:r w:rsidRPr="006C4F8E">
        <w:rPr>
          <w:rFonts w:ascii="Arial Narrow" w:hAnsi="Arial Narrow"/>
          <w:lang w:val="pt-BR"/>
        </w:rPr>
        <w:t>Henrique de Carvalho Pinheiro</w:t>
      </w:r>
      <w:r w:rsidR="00CB1596" w:rsidRPr="00A058B8">
        <w:rPr>
          <w:rFonts w:ascii="Arial Narrow" w:hAnsi="Arial Narrow"/>
          <w:vertAlign w:val="superscript"/>
          <w:lang w:val="pt-BR"/>
        </w:rPr>
        <w:t>1</w:t>
      </w:r>
      <w:r w:rsidR="00602C7C" w:rsidRPr="006C4F8E">
        <w:rPr>
          <w:rFonts w:ascii="Arial Narrow" w:hAnsi="Arial Narrow"/>
          <w:lang w:val="pt-BR"/>
        </w:rPr>
        <w:t>,</w:t>
      </w:r>
      <w:r w:rsidRPr="006C4F8E">
        <w:rPr>
          <w:rFonts w:ascii="Arial Narrow" w:hAnsi="Arial Narrow"/>
          <w:lang w:val="pt-BR"/>
        </w:rPr>
        <w:t xml:space="preserve"> </w:t>
      </w:r>
      <w:r w:rsidR="00B83D2A">
        <w:rPr>
          <w:rFonts w:ascii="Arial Narrow" w:hAnsi="Arial Narrow"/>
          <w:lang w:val="pt-BR"/>
        </w:rPr>
        <w:t>Lucas Billiant</w:t>
      </w:r>
      <w:r w:rsidR="00B83D2A">
        <w:rPr>
          <w:rFonts w:ascii="Arial Narrow" w:hAnsi="Arial Narrow"/>
          <w:vertAlign w:val="superscript"/>
          <w:lang w:val="pt-BR"/>
        </w:rPr>
        <w:t>2</w:t>
      </w:r>
      <w:r w:rsidR="00B83D2A">
        <w:rPr>
          <w:rFonts w:ascii="Arial Narrow" w:hAnsi="Arial Narrow"/>
          <w:lang w:val="pt-BR"/>
        </w:rPr>
        <w:t xml:space="preserve">, </w:t>
      </w:r>
      <w:r>
        <w:rPr>
          <w:rFonts w:ascii="Arial Narrow" w:hAnsi="Arial Narrow"/>
          <w:lang w:val="pt-BR"/>
        </w:rPr>
        <w:t>Giovanni Imberti</w:t>
      </w:r>
      <w:r w:rsidR="00A058B8" w:rsidRPr="00A058B8">
        <w:rPr>
          <w:rFonts w:ascii="Arial Narrow" w:hAnsi="Arial Narrow"/>
          <w:vertAlign w:val="superscript"/>
          <w:lang w:val="pt-BR"/>
        </w:rPr>
        <w:t>1</w:t>
      </w:r>
      <w:r>
        <w:rPr>
          <w:rFonts w:ascii="Arial Narrow" w:hAnsi="Arial Narrow"/>
          <w:lang w:val="pt-BR"/>
        </w:rPr>
        <w:t xml:space="preserve"> </w:t>
      </w:r>
      <w:proofErr w:type="spellStart"/>
      <w:r w:rsidR="005A55A0">
        <w:rPr>
          <w:rFonts w:ascii="Arial Narrow" w:hAnsi="Arial Narrow"/>
          <w:lang w:val="pt-BR"/>
        </w:rPr>
        <w:t>and</w:t>
      </w:r>
      <w:proofErr w:type="spellEnd"/>
      <w:r w:rsidR="005A55A0">
        <w:rPr>
          <w:rFonts w:ascii="Arial Narrow" w:hAnsi="Arial Narrow"/>
          <w:lang w:val="pt-BR"/>
        </w:rPr>
        <w:t xml:space="preserve"> </w:t>
      </w:r>
      <w:proofErr w:type="spellStart"/>
      <w:r w:rsidR="005A55A0">
        <w:rPr>
          <w:rFonts w:ascii="Arial Narrow" w:hAnsi="Arial Narrow"/>
          <w:lang w:val="pt-BR"/>
        </w:rPr>
        <w:t>Massimiliana</w:t>
      </w:r>
      <w:proofErr w:type="spellEnd"/>
      <w:r w:rsidR="005A55A0">
        <w:rPr>
          <w:rFonts w:ascii="Arial Narrow" w:hAnsi="Arial Narrow"/>
          <w:lang w:val="pt-BR"/>
        </w:rPr>
        <w:t xml:space="preserve"> Carello</w:t>
      </w:r>
      <w:r w:rsidR="00A058B8" w:rsidRPr="00A058B8">
        <w:rPr>
          <w:rFonts w:ascii="Arial Narrow" w:hAnsi="Arial Narrow"/>
          <w:vertAlign w:val="superscript"/>
          <w:lang w:val="pt-BR"/>
        </w:rPr>
        <w:t>1</w:t>
      </w:r>
    </w:p>
    <w:p w14:paraId="130F5381" w14:textId="0A28783D" w:rsidR="009D5F0A" w:rsidRPr="00D83C35" w:rsidRDefault="00B83D2A" w:rsidP="009D5F0A">
      <w:pPr>
        <w:pStyle w:val="Affiliation"/>
        <w:rPr>
          <w:rFonts w:ascii="Arial Narrow" w:hAnsi="Arial Narrow"/>
          <w:lang w:val="it-IT"/>
        </w:rPr>
      </w:pPr>
      <w:r w:rsidRPr="00B83D2A">
        <w:rPr>
          <w:rFonts w:ascii="Arial Narrow" w:hAnsi="Arial Narrow"/>
          <w:vertAlign w:val="superscript"/>
          <w:lang w:val="it-IT"/>
        </w:rPr>
        <w:t>1</w:t>
      </w:r>
      <w:r w:rsidR="005A55A0" w:rsidRPr="00D83C35">
        <w:rPr>
          <w:rFonts w:ascii="Arial Narrow" w:hAnsi="Arial Narrow"/>
          <w:lang w:val="it-IT"/>
        </w:rPr>
        <w:t xml:space="preserve">Politecnico di Torino, </w:t>
      </w:r>
      <w:proofErr w:type="spellStart"/>
      <w:r w:rsidR="005A55A0" w:rsidRPr="00D83C35">
        <w:rPr>
          <w:rFonts w:ascii="Arial Narrow" w:hAnsi="Arial Narrow"/>
          <w:lang w:val="it-IT"/>
        </w:rPr>
        <w:t>Italy</w:t>
      </w:r>
      <w:proofErr w:type="spellEnd"/>
      <w:r w:rsidR="005A55A0" w:rsidRPr="00D83C35">
        <w:rPr>
          <w:rFonts w:ascii="Arial Narrow" w:hAnsi="Arial Narrow"/>
          <w:lang w:val="it-IT"/>
        </w:rPr>
        <w:t xml:space="preserve"> and </w:t>
      </w:r>
      <w:r w:rsidRPr="00B83D2A">
        <w:rPr>
          <w:rFonts w:ascii="Arial Narrow" w:hAnsi="Arial Narrow"/>
          <w:vertAlign w:val="superscript"/>
          <w:lang w:val="it-IT"/>
        </w:rPr>
        <w:t>2</w:t>
      </w:r>
      <w:r w:rsidR="00D83C35" w:rsidRPr="00D83C35">
        <w:rPr>
          <w:rFonts w:ascii="Arial Narrow" w:hAnsi="Arial Narrow"/>
          <w:lang w:val="it-IT"/>
        </w:rPr>
        <w:t xml:space="preserve">INSA </w:t>
      </w:r>
      <w:r w:rsidR="00B973B9">
        <w:rPr>
          <w:rFonts w:ascii="Arial Narrow" w:hAnsi="Arial Narrow"/>
          <w:lang w:val="it-IT"/>
        </w:rPr>
        <w:t>C</w:t>
      </w:r>
      <w:r w:rsidR="00D83C35" w:rsidRPr="00D83C35">
        <w:rPr>
          <w:rFonts w:ascii="Arial Narrow" w:hAnsi="Arial Narrow"/>
          <w:lang w:val="it-IT"/>
        </w:rPr>
        <w:t xml:space="preserve">entre </w:t>
      </w:r>
      <w:r w:rsidR="00B973B9">
        <w:rPr>
          <w:rFonts w:ascii="Arial Narrow" w:hAnsi="Arial Narrow"/>
          <w:lang w:val="it-IT"/>
        </w:rPr>
        <w:t>V</w:t>
      </w:r>
      <w:r w:rsidR="00D83C35" w:rsidRPr="00D83C35">
        <w:rPr>
          <w:rFonts w:ascii="Arial Narrow" w:hAnsi="Arial Narrow"/>
          <w:lang w:val="it-IT"/>
        </w:rPr>
        <w:t xml:space="preserve">al de </w:t>
      </w:r>
      <w:proofErr w:type="spellStart"/>
      <w:r w:rsidR="00B973B9">
        <w:rPr>
          <w:rFonts w:ascii="Arial Narrow" w:hAnsi="Arial Narrow"/>
          <w:lang w:val="it-IT"/>
        </w:rPr>
        <w:t>L</w:t>
      </w:r>
      <w:r w:rsidR="00D83C35" w:rsidRPr="00D83C35">
        <w:rPr>
          <w:rFonts w:ascii="Arial Narrow" w:hAnsi="Arial Narrow"/>
          <w:lang w:val="it-IT"/>
        </w:rPr>
        <w:t>oire</w:t>
      </w:r>
      <w:proofErr w:type="spellEnd"/>
      <w:r w:rsidR="00B973B9">
        <w:rPr>
          <w:rFonts w:ascii="Arial Narrow" w:hAnsi="Arial Narrow"/>
          <w:lang w:val="it-IT"/>
        </w:rPr>
        <w:t>, France</w:t>
      </w:r>
      <w:r w:rsidR="00602C7C" w:rsidRPr="00D83C35">
        <w:rPr>
          <w:rFonts w:ascii="Arial Narrow" w:hAnsi="Arial Narrow"/>
          <w:lang w:val="it-IT"/>
        </w:rPr>
        <w:t xml:space="preserve"> </w:t>
      </w:r>
    </w:p>
    <w:p w14:paraId="130F5382" w14:textId="77777777" w:rsidR="006009F0" w:rsidRPr="00D83C35" w:rsidRDefault="006009F0" w:rsidP="009908CF">
      <w:pPr>
        <w:pStyle w:val="Copyright"/>
        <w:rPr>
          <w:lang w:val="it-IT"/>
        </w:rPr>
      </w:pPr>
    </w:p>
    <w:p w14:paraId="130F5383" w14:textId="77777777" w:rsidR="004D1F7B" w:rsidRPr="00D83C35" w:rsidRDefault="004D1F7B" w:rsidP="009908CF">
      <w:pPr>
        <w:pStyle w:val="Copyright"/>
        <w:rPr>
          <w:lang w:val="it-IT"/>
        </w:rPr>
        <w:sectPr w:rsidR="004D1F7B" w:rsidRPr="00D83C35" w:rsidSect="0006755B">
          <w:footerReference w:type="even" r:id="rId8"/>
          <w:footerReference w:type="default" r:id="rId9"/>
          <w:type w:val="continuous"/>
          <w:pgSz w:w="12240" w:h="15840"/>
          <w:pgMar w:top="720" w:right="720" w:bottom="720" w:left="720" w:header="720" w:footer="720" w:gutter="0"/>
          <w:cols w:space="720"/>
          <w:docGrid w:linePitch="360"/>
        </w:sectPr>
      </w:pPr>
    </w:p>
    <w:p w14:paraId="130F5384" w14:textId="77777777" w:rsidR="00B01FCD" w:rsidRDefault="00B01FCD" w:rsidP="0006755B">
      <w:pPr>
        <w:pStyle w:val="Head1"/>
      </w:pPr>
      <w:r>
        <w:t>A</w:t>
      </w:r>
      <w:r w:rsidR="009908CF">
        <w:t>bstract</w:t>
      </w:r>
    </w:p>
    <w:p w14:paraId="2AEE0960" w14:textId="07FF5D46" w:rsidR="00254587" w:rsidRDefault="00254587" w:rsidP="00A418D3">
      <w:pPr>
        <w:pStyle w:val="Head1"/>
        <w:rPr>
          <w:b w:val="0"/>
          <w:sz w:val="18"/>
          <w:szCs w:val="24"/>
        </w:rPr>
      </w:pPr>
      <w:r w:rsidRPr="00254587">
        <w:rPr>
          <w:b w:val="0"/>
          <w:sz w:val="18"/>
          <w:szCs w:val="24"/>
        </w:rPr>
        <w:t xml:space="preserve">The global effort to reconsider transport in compliance with ecological challenges leads to a significant increase in the market share of </w:t>
      </w:r>
      <w:r w:rsidR="006D3FC6">
        <w:rPr>
          <w:b w:val="0"/>
          <w:sz w:val="18"/>
          <w:szCs w:val="24"/>
        </w:rPr>
        <w:t>E</w:t>
      </w:r>
      <w:r w:rsidRPr="00254587">
        <w:rPr>
          <w:b w:val="0"/>
          <w:sz w:val="18"/>
          <w:szCs w:val="24"/>
        </w:rPr>
        <w:t xml:space="preserve">lectric </w:t>
      </w:r>
      <w:r w:rsidR="006D3FC6">
        <w:rPr>
          <w:b w:val="0"/>
          <w:sz w:val="18"/>
          <w:szCs w:val="24"/>
        </w:rPr>
        <w:t>V</w:t>
      </w:r>
      <w:r w:rsidRPr="00254587">
        <w:rPr>
          <w:b w:val="0"/>
          <w:sz w:val="18"/>
          <w:szCs w:val="24"/>
        </w:rPr>
        <w:t xml:space="preserve">ehicles (EVs), enlightening secondary sources of pollution. One of the most important is the particles emitted by the abrasion of braking pads. The innovative system addressed in this </w:t>
      </w:r>
      <w:r w:rsidR="006D3FC6">
        <w:rPr>
          <w:b w:val="0"/>
          <w:sz w:val="18"/>
          <w:szCs w:val="24"/>
        </w:rPr>
        <w:t>paper</w:t>
      </w:r>
      <w:r w:rsidRPr="00254587">
        <w:rPr>
          <w:b w:val="0"/>
          <w:sz w:val="18"/>
          <w:szCs w:val="24"/>
        </w:rPr>
        <w:t xml:space="preserve"> is among the most promising non-polluting solutions to ensure safety and comfort. It uses the capability of</w:t>
      </w:r>
      <w:r w:rsidR="000A2327">
        <w:rPr>
          <w:b w:val="0"/>
          <w:sz w:val="18"/>
          <w:szCs w:val="24"/>
        </w:rPr>
        <w:t xml:space="preserve"> the</w:t>
      </w:r>
      <w:r w:rsidRPr="00254587">
        <w:rPr>
          <w:b w:val="0"/>
          <w:sz w:val="18"/>
          <w:szCs w:val="24"/>
        </w:rPr>
        <w:t xml:space="preserve"> </w:t>
      </w:r>
      <w:r w:rsidR="006D3FC6">
        <w:rPr>
          <w:b w:val="0"/>
          <w:sz w:val="18"/>
          <w:szCs w:val="24"/>
        </w:rPr>
        <w:t>M</w:t>
      </w:r>
      <w:r w:rsidRPr="00254587">
        <w:rPr>
          <w:b w:val="0"/>
          <w:sz w:val="18"/>
          <w:szCs w:val="24"/>
        </w:rPr>
        <w:t>agneto</w:t>
      </w:r>
      <w:r w:rsidR="006D3FC6">
        <w:rPr>
          <w:b w:val="0"/>
          <w:sz w:val="18"/>
          <w:szCs w:val="24"/>
        </w:rPr>
        <w:t>-R</w:t>
      </w:r>
      <w:r w:rsidRPr="00254587">
        <w:rPr>
          <w:b w:val="0"/>
          <w:sz w:val="18"/>
          <w:szCs w:val="24"/>
        </w:rPr>
        <w:t xml:space="preserve">heological </w:t>
      </w:r>
      <w:r w:rsidR="006D3FC6">
        <w:rPr>
          <w:b w:val="0"/>
          <w:sz w:val="18"/>
          <w:szCs w:val="24"/>
        </w:rPr>
        <w:t>F</w:t>
      </w:r>
      <w:r w:rsidRPr="00254587">
        <w:rPr>
          <w:b w:val="0"/>
          <w:sz w:val="18"/>
          <w:szCs w:val="24"/>
        </w:rPr>
        <w:t xml:space="preserve">luid (MRF) to change its properties when subjected to a magnetic field, generating a braking torque between a stator and a rotor. This study focuses on characterizing the system's performance and endurance during an emergency braking situation by developing a numerical model that involves fluid and structural considerations. This model takes the form of a </w:t>
      </w:r>
      <w:r w:rsidR="006D3FC6">
        <w:rPr>
          <w:b w:val="0"/>
          <w:sz w:val="18"/>
          <w:szCs w:val="24"/>
        </w:rPr>
        <w:t>F</w:t>
      </w:r>
      <w:r w:rsidRPr="00254587">
        <w:rPr>
          <w:b w:val="0"/>
          <w:sz w:val="18"/>
          <w:szCs w:val="24"/>
        </w:rPr>
        <w:t>inite-</w:t>
      </w:r>
      <w:r w:rsidR="006D3FC6">
        <w:rPr>
          <w:b w:val="0"/>
          <w:sz w:val="18"/>
          <w:szCs w:val="24"/>
        </w:rPr>
        <w:t>E</w:t>
      </w:r>
      <w:r w:rsidRPr="00254587">
        <w:rPr>
          <w:b w:val="0"/>
          <w:sz w:val="18"/>
          <w:szCs w:val="24"/>
        </w:rPr>
        <w:t xml:space="preserve">lement </w:t>
      </w:r>
      <w:r w:rsidR="006D3FC6">
        <w:rPr>
          <w:b w:val="0"/>
          <w:sz w:val="18"/>
          <w:szCs w:val="24"/>
        </w:rPr>
        <w:t>M</w:t>
      </w:r>
      <w:r w:rsidRPr="00254587">
        <w:rPr>
          <w:b w:val="0"/>
          <w:sz w:val="18"/>
          <w:szCs w:val="24"/>
        </w:rPr>
        <w:t xml:space="preserve">odel (FEM) that interpolates local forces determined from </w:t>
      </w:r>
      <w:r w:rsidR="006D3FC6">
        <w:rPr>
          <w:b w:val="0"/>
          <w:sz w:val="18"/>
          <w:szCs w:val="24"/>
        </w:rPr>
        <w:t>C</w:t>
      </w:r>
      <w:r w:rsidRPr="00254587">
        <w:rPr>
          <w:b w:val="0"/>
          <w:sz w:val="18"/>
          <w:szCs w:val="24"/>
        </w:rPr>
        <w:t xml:space="preserve">omputational </w:t>
      </w:r>
      <w:r w:rsidR="006D3FC6">
        <w:rPr>
          <w:b w:val="0"/>
          <w:sz w:val="18"/>
          <w:szCs w:val="24"/>
        </w:rPr>
        <w:t>F</w:t>
      </w:r>
      <w:r w:rsidRPr="00254587">
        <w:rPr>
          <w:b w:val="0"/>
          <w:sz w:val="18"/>
          <w:szCs w:val="24"/>
        </w:rPr>
        <w:t xml:space="preserve">luid </w:t>
      </w:r>
      <w:r w:rsidR="006D3FC6">
        <w:rPr>
          <w:b w:val="0"/>
          <w:sz w:val="18"/>
          <w:szCs w:val="24"/>
        </w:rPr>
        <w:t>D</w:t>
      </w:r>
      <w:r w:rsidRPr="00254587">
        <w:rPr>
          <w:b w:val="0"/>
          <w:sz w:val="18"/>
          <w:szCs w:val="24"/>
        </w:rPr>
        <w:t xml:space="preserve">ynamics (CFD) and takes them as input. It enables </w:t>
      </w:r>
      <w:r w:rsidR="00392496" w:rsidRPr="00254587">
        <w:rPr>
          <w:b w:val="0"/>
          <w:sz w:val="18"/>
          <w:szCs w:val="24"/>
        </w:rPr>
        <w:t>analysis</w:t>
      </w:r>
      <w:r w:rsidRPr="00254587">
        <w:rPr>
          <w:b w:val="0"/>
          <w:sz w:val="18"/>
          <w:szCs w:val="24"/>
        </w:rPr>
        <w:t xml:space="preserve"> of the stresses induced by the variation of fluid behavior described by a Bingham theoretical model developed following experimental </w:t>
      </w:r>
      <w:r w:rsidR="009E13A9" w:rsidRPr="00254587">
        <w:rPr>
          <w:b w:val="0"/>
          <w:sz w:val="18"/>
          <w:szCs w:val="24"/>
        </w:rPr>
        <w:t>rheological</w:t>
      </w:r>
      <w:r w:rsidRPr="00254587">
        <w:rPr>
          <w:b w:val="0"/>
          <w:sz w:val="18"/>
          <w:szCs w:val="24"/>
        </w:rPr>
        <w:t xml:space="preserve"> results.</w:t>
      </w:r>
    </w:p>
    <w:p w14:paraId="130F5389" w14:textId="5247E376" w:rsidR="00B01FCD" w:rsidRDefault="00B01FCD" w:rsidP="00A418D3">
      <w:pPr>
        <w:pStyle w:val="Head1"/>
      </w:pPr>
      <w:r w:rsidRPr="00A418D3">
        <w:t>I</w:t>
      </w:r>
      <w:r w:rsidR="009908CF">
        <w:t>ntroduction</w:t>
      </w:r>
    </w:p>
    <w:p w14:paraId="58D674C8" w14:textId="7E87E172" w:rsidR="00894888" w:rsidRDefault="00894888" w:rsidP="00894888">
      <w:pPr>
        <w:rPr>
          <w:lang w:eastAsia="fr-FR"/>
        </w:rPr>
      </w:pPr>
      <w:r w:rsidRPr="007E5D96">
        <w:rPr>
          <w:lang w:eastAsia="fr-FR"/>
        </w:rPr>
        <w:t>The current ecological context is leading to a general reevaluation of propulsion systems. In Europe, particularly since the first European emission standards for internal combustion engine vehicles in 1992, the legislation becomes stricter approximately every five years. Consequently, manufacturers increasingly turn to emission-free alternatives such as electric vehicles</w:t>
      </w:r>
      <w:r>
        <w:rPr>
          <w:lang w:eastAsia="fr-FR"/>
        </w:rPr>
        <w:t xml:space="preserve"> </w:t>
      </w:r>
      <w:sdt>
        <w:sdtPr>
          <w:rPr>
            <w:lang w:eastAsia="fr-FR"/>
          </w:rPr>
          <w:id w:val="-1705009547"/>
          <w:citation/>
        </w:sdtPr>
        <w:sdtContent>
          <w:r>
            <w:rPr>
              <w:lang w:eastAsia="fr-FR"/>
            </w:rPr>
            <w:fldChar w:fldCharType="begin"/>
          </w:r>
          <w:r w:rsidR="00E72662">
            <w:rPr>
              <w:lang w:eastAsia="fr-FR"/>
            </w:rPr>
            <w:instrText xml:space="preserve">CITATION MCa \l 1040 </w:instrText>
          </w:r>
          <w:r>
            <w:rPr>
              <w:lang w:eastAsia="fr-FR"/>
            </w:rPr>
            <w:fldChar w:fldCharType="separate"/>
          </w:r>
          <w:r w:rsidR="006D0BCD">
            <w:rPr>
              <w:noProof/>
              <w:lang w:eastAsia="fr-FR"/>
            </w:rPr>
            <w:t>[1]</w:t>
          </w:r>
          <w:r>
            <w:rPr>
              <w:lang w:eastAsia="fr-FR"/>
            </w:rPr>
            <w:fldChar w:fldCharType="end"/>
          </w:r>
        </w:sdtContent>
      </w:sdt>
      <w:r w:rsidRPr="007E5D96">
        <w:rPr>
          <w:lang w:eastAsia="fr-FR"/>
        </w:rPr>
        <w:t>, which gain significant market share. The reduction of exhaust emissions highlights other sources of pollution, including the braking system. Indeed, most of today's vehicles are equipped with friction brakes, primarily for their high performance, even at high temperatures. However, the friction causes pads to disperse, up to 3.5 mg of dust into the surrounding air</w:t>
      </w:r>
      <w:r w:rsidR="00D11FA2">
        <w:rPr>
          <w:lang w:eastAsia="fr-FR"/>
        </w:rPr>
        <w:t xml:space="preserve"> </w:t>
      </w:r>
      <w:r w:rsidR="00D11FA2" w:rsidRPr="007E5D96">
        <w:rPr>
          <w:lang w:eastAsia="fr-FR"/>
        </w:rPr>
        <w:t>for each braking</w:t>
      </w:r>
      <w:r w:rsidR="00D11FA2">
        <w:rPr>
          <w:lang w:eastAsia="fr-FR"/>
        </w:rPr>
        <w:t xml:space="preserve"> action</w:t>
      </w:r>
      <w:r w:rsidRPr="007E5D96">
        <w:rPr>
          <w:lang w:eastAsia="fr-FR"/>
        </w:rPr>
        <w:t xml:space="preserve"> </w:t>
      </w:r>
      <w:sdt>
        <w:sdtPr>
          <w:rPr>
            <w:lang w:eastAsia="fr-FR"/>
          </w:rPr>
          <w:id w:val="-1560001643"/>
          <w:citation/>
        </w:sdtPr>
        <w:sdtContent>
          <w:r>
            <w:rPr>
              <w:lang w:eastAsia="fr-FR"/>
            </w:rPr>
            <w:fldChar w:fldCharType="begin"/>
          </w:r>
          <w:r w:rsidR="000409CE">
            <w:rPr>
              <w:lang w:eastAsia="fr-FR"/>
            </w:rPr>
            <w:instrText xml:space="preserve">CITATION AIj \l 1040 </w:instrText>
          </w:r>
          <w:r>
            <w:rPr>
              <w:lang w:eastAsia="fr-FR"/>
            </w:rPr>
            <w:fldChar w:fldCharType="separate"/>
          </w:r>
          <w:r w:rsidR="006D0BCD">
            <w:rPr>
              <w:noProof/>
              <w:lang w:eastAsia="fr-FR"/>
            </w:rPr>
            <w:t>[2]</w:t>
          </w:r>
          <w:r>
            <w:rPr>
              <w:lang w:eastAsia="fr-FR"/>
            </w:rPr>
            <w:fldChar w:fldCharType="end"/>
          </w:r>
        </w:sdtContent>
      </w:sdt>
      <w:r w:rsidRPr="007E5D96">
        <w:rPr>
          <w:lang w:eastAsia="fr-FR"/>
        </w:rPr>
        <w:t xml:space="preserve">. </w:t>
      </w:r>
    </w:p>
    <w:p w14:paraId="2A4E0D9F" w14:textId="7A4530B1" w:rsidR="003B2C75" w:rsidRDefault="00894888" w:rsidP="00894888">
      <w:pPr>
        <w:rPr>
          <w:lang w:eastAsia="fr-FR"/>
        </w:rPr>
      </w:pPr>
      <w:r w:rsidRPr="007E5D96">
        <w:rPr>
          <w:lang w:eastAsia="fr-FR"/>
        </w:rPr>
        <w:t xml:space="preserve">This dust, </w:t>
      </w:r>
      <w:r w:rsidR="006D3FC6">
        <w:rPr>
          <w:lang w:eastAsia="fr-FR"/>
        </w:rPr>
        <w:t xml:space="preserve">composed </w:t>
      </w:r>
      <w:proofErr w:type="gramStart"/>
      <w:r w:rsidR="006D3FC6">
        <w:rPr>
          <w:lang w:eastAsia="fr-FR"/>
        </w:rPr>
        <w:t>by</w:t>
      </w:r>
      <w:proofErr w:type="gramEnd"/>
      <w:r w:rsidR="006D3FC6">
        <w:rPr>
          <w:lang w:eastAsia="fr-FR"/>
        </w:rPr>
        <w:t xml:space="preserve"> </w:t>
      </w:r>
      <w:r w:rsidRPr="007E5D96">
        <w:rPr>
          <w:lang w:eastAsia="fr-FR"/>
        </w:rPr>
        <w:t xml:space="preserve">74% to 94% of </w:t>
      </w:r>
      <w:r w:rsidR="005A4800">
        <w:rPr>
          <w:lang w:eastAsia="fr-FR"/>
        </w:rPr>
        <w:t>fine</w:t>
      </w:r>
      <w:r w:rsidRPr="007E5D96">
        <w:rPr>
          <w:lang w:eastAsia="fr-FR"/>
        </w:rPr>
        <w:t xml:space="preserve"> metallic particles </w:t>
      </w:r>
      <w:sdt>
        <w:sdtPr>
          <w:rPr>
            <w:lang w:eastAsia="fr-FR"/>
          </w:rPr>
          <w:id w:val="10727063"/>
          <w:citation/>
        </w:sdtPr>
        <w:sdtContent>
          <w:r>
            <w:rPr>
              <w:lang w:eastAsia="fr-FR"/>
            </w:rPr>
            <w:fldChar w:fldCharType="begin"/>
          </w:r>
          <w:r w:rsidR="000409CE">
            <w:rPr>
              <w:lang w:eastAsia="fr-FR"/>
            </w:rPr>
            <w:instrText xml:space="preserve">CITATION Gio23 \l 1040 </w:instrText>
          </w:r>
          <w:r>
            <w:rPr>
              <w:lang w:eastAsia="fr-FR"/>
            </w:rPr>
            <w:fldChar w:fldCharType="separate"/>
          </w:r>
          <w:r w:rsidR="006D0BCD">
            <w:rPr>
              <w:noProof/>
              <w:lang w:eastAsia="fr-FR"/>
            </w:rPr>
            <w:t>[3]</w:t>
          </w:r>
          <w:r>
            <w:rPr>
              <w:lang w:eastAsia="fr-FR"/>
            </w:rPr>
            <w:fldChar w:fldCharType="end"/>
          </w:r>
        </w:sdtContent>
      </w:sdt>
      <w:r w:rsidRPr="007E5D96">
        <w:rPr>
          <w:lang w:eastAsia="fr-FR"/>
        </w:rPr>
        <w:t xml:space="preserve">, creates significant </w:t>
      </w:r>
      <w:r w:rsidR="00764EA3">
        <w:rPr>
          <w:lang w:eastAsia="fr-FR"/>
        </w:rPr>
        <w:t>environmental</w:t>
      </w:r>
      <w:r w:rsidRPr="007E5D96">
        <w:rPr>
          <w:lang w:eastAsia="fr-FR"/>
        </w:rPr>
        <w:t xml:space="preserve"> and health hazards.</w:t>
      </w:r>
      <w:r>
        <w:rPr>
          <w:lang w:eastAsia="fr-FR"/>
        </w:rPr>
        <w:t xml:space="preserve"> </w:t>
      </w:r>
      <w:r w:rsidRPr="007E5D96">
        <w:rPr>
          <w:lang w:eastAsia="fr-FR"/>
        </w:rPr>
        <w:t xml:space="preserve">For this reason, </w:t>
      </w:r>
      <w:r w:rsidR="006D3FC6">
        <w:rPr>
          <w:lang w:eastAsia="fr-FR"/>
        </w:rPr>
        <w:t>innovative</w:t>
      </w:r>
      <w:r w:rsidRPr="007E5D96">
        <w:rPr>
          <w:lang w:eastAsia="fr-FR"/>
        </w:rPr>
        <w:t xml:space="preserve"> zero-emission braking solutions are arising, notably </w:t>
      </w:r>
      <w:r w:rsidR="006D3FC6">
        <w:rPr>
          <w:lang w:eastAsia="fr-FR"/>
        </w:rPr>
        <w:t>R</w:t>
      </w:r>
      <w:r w:rsidRPr="007E5D96">
        <w:rPr>
          <w:lang w:eastAsia="fr-FR"/>
        </w:rPr>
        <w:t xml:space="preserve">egenerative </w:t>
      </w:r>
      <w:r w:rsidR="006D3FC6">
        <w:rPr>
          <w:lang w:eastAsia="fr-FR"/>
        </w:rPr>
        <w:t>B</w:t>
      </w:r>
      <w:r w:rsidRPr="007E5D96">
        <w:rPr>
          <w:lang w:eastAsia="fr-FR"/>
        </w:rPr>
        <w:t>raking (RB) implemented on most</w:t>
      </w:r>
      <w:r w:rsidR="006D3FC6">
        <w:rPr>
          <w:lang w:eastAsia="fr-FR"/>
        </w:rPr>
        <w:t xml:space="preserve"> EVs,</w:t>
      </w:r>
      <w:r w:rsidRPr="007E5D96">
        <w:rPr>
          <w:lang w:eastAsia="fr-FR"/>
        </w:rPr>
        <w:t xml:space="preserve"> while being the most efficient in less complex configurations like in-wheel motors </w:t>
      </w:r>
      <w:r>
        <w:rPr>
          <w:lang w:eastAsia="fr-FR"/>
        </w:rPr>
        <w:t xml:space="preserve">that are </w:t>
      </w:r>
      <w:r w:rsidRPr="007E5D96">
        <w:rPr>
          <w:lang w:eastAsia="fr-FR"/>
        </w:rPr>
        <w:t>still in development. Indeed, RB technology is based on the capability of electric motors to work as generators, allowing vehicles to gather and store a part of the kinetic energy</w:t>
      </w:r>
      <w:r w:rsidR="003D130A">
        <w:rPr>
          <w:lang w:eastAsia="fr-FR"/>
        </w:rPr>
        <w:t xml:space="preserve">. This condition, </w:t>
      </w:r>
      <w:r w:rsidR="00BD2D0D">
        <w:rPr>
          <w:lang w:eastAsia="fr-FR"/>
        </w:rPr>
        <w:t xml:space="preserve">though, </w:t>
      </w:r>
      <w:r w:rsidRPr="007E5D96">
        <w:rPr>
          <w:lang w:eastAsia="fr-FR"/>
        </w:rPr>
        <w:t xml:space="preserve">makes it unusable with </w:t>
      </w:r>
      <w:r w:rsidR="00BD2D0D">
        <w:rPr>
          <w:lang w:eastAsia="fr-FR"/>
        </w:rPr>
        <w:t>fully charged</w:t>
      </w:r>
      <w:r w:rsidRPr="007E5D96">
        <w:rPr>
          <w:lang w:eastAsia="fr-FR"/>
        </w:rPr>
        <w:t xml:space="preserve"> batteries. </w:t>
      </w:r>
    </w:p>
    <w:p w14:paraId="3470B754" w14:textId="6D94400B" w:rsidR="00894888" w:rsidRDefault="000D6F09" w:rsidP="00894888">
      <w:pPr>
        <w:rPr>
          <w:lang w:eastAsia="fr-FR"/>
        </w:rPr>
      </w:pPr>
      <w:r>
        <w:rPr>
          <w:lang w:eastAsia="fr-FR"/>
        </w:rPr>
        <w:t>Even if RB</w:t>
      </w:r>
      <w:r w:rsidR="00894888" w:rsidRPr="007E5D96">
        <w:rPr>
          <w:lang w:eastAsia="fr-FR"/>
        </w:rPr>
        <w:t xml:space="preserve"> constitutes an excellent alternative as it can reach up to 0.6 g deceleration peaks, possibly </w:t>
      </w:r>
      <w:r>
        <w:rPr>
          <w:lang w:eastAsia="fr-FR"/>
        </w:rPr>
        <w:t>reducing the use of</w:t>
      </w:r>
      <w:r w:rsidR="00894888" w:rsidRPr="007E5D96">
        <w:rPr>
          <w:lang w:eastAsia="fr-FR"/>
        </w:rPr>
        <w:t xml:space="preserve"> traditional </w:t>
      </w:r>
      <w:r w:rsidR="00894888" w:rsidRPr="007E5D96">
        <w:rPr>
          <w:lang w:eastAsia="fr-FR"/>
        </w:rPr>
        <w:t xml:space="preserve">brakes </w:t>
      </w:r>
      <w:r>
        <w:rPr>
          <w:lang w:eastAsia="fr-FR"/>
        </w:rPr>
        <w:t xml:space="preserve">in </w:t>
      </w:r>
      <w:r w:rsidR="00836075">
        <w:rPr>
          <w:lang w:eastAsia="fr-FR"/>
        </w:rPr>
        <w:t xml:space="preserve">most urban driving scenarios, </w:t>
      </w:r>
      <w:r w:rsidR="00080E8C">
        <w:rPr>
          <w:lang w:eastAsia="fr-FR"/>
        </w:rPr>
        <w:t xml:space="preserve">in </w:t>
      </w:r>
      <w:r w:rsidR="00B2308C">
        <w:rPr>
          <w:lang w:eastAsia="fr-FR"/>
        </w:rPr>
        <w:t>si</w:t>
      </w:r>
      <w:r w:rsidR="00D11FA2" w:rsidRPr="007E5D96">
        <w:rPr>
          <w:lang w:eastAsia="fr-FR"/>
        </w:rPr>
        <w:t>tuations</w:t>
      </w:r>
      <w:r w:rsidR="00894888" w:rsidRPr="007E5D96">
        <w:rPr>
          <w:lang w:eastAsia="fr-FR"/>
        </w:rPr>
        <w:t xml:space="preserve"> like emergency </w:t>
      </w:r>
      <w:r w:rsidR="00D11FA2" w:rsidRPr="007E5D96">
        <w:rPr>
          <w:lang w:eastAsia="fr-FR"/>
        </w:rPr>
        <w:t>braking</w:t>
      </w:r>
      <w:r w:rsidR="00894888" w:rsidRPr="007E5D96">
        <w:rPr>
          <w:lang w:eastAsia="fr-FR"/>
        </w:rPr>
        <w:t xml:space="preserve"> </w:t>
      </w:r>
      <w:r w:rsidR="00836075">
        <w:rPr>
          <w:lang w:eastAsia="fr-FR"/>
        </w:rPr>
        <w:t xml:space="preserve">- </w:t>
      </w:r>
      <w:r w:rsidR="00894888" w:rsidRPr="007E5D96">
        <w:rPr>
          <w:lang w:eastAsia="fr-FR"/>
        </w:rPr>
        <w:t xml:space="preserve">requiring </w:t>
      </w:r>
      <w:r w:rsidR="00080E8C">
        <w:rPr>
          <w:lang w:eastAsia="fr-FR"/>
        </w:rPr>
        <w:t xml:space="preserve">levels of deceleration in the range of 1 g - </w:t>
      </w:r>
      <w:r w:rsidR="00894888" w:rsidRPr="007E5D96">
        <w:rPr>
          <w:lang w:eastAsia="fr-FR"/>
        </w:rPr>
        <w:t>a parallel braking system is necessary to ensure safety conditions, leading to the ambition of replacing the disc brakes commonly installed inside in-wheel motors.</w:t>
      </w:r>
    </w:p>
    <w:p w14:paraId="71E09DF9" w14:textId="3B7EEEE3" w:rsidR="00420FB7" w:rsidRDefault="00894888" w:rsidP="00894888">
      <w:pPr>
        <w:spacing w:after="0"/>
        <w:rPr>
          <w:lang w:eastAsia="fr-FR"/>
        </w:rPr>
      </w:pPr>
      <w:r w:rsidRPr="007E5D96">
        <w:rPr>
          <w:lang w:eastAsia="fr-FR"/>
        </w:rPr>
        <w:t>Primarily, it is fundamental to define the objectives to reach.</w:t>
      </w:r>
      <w:r w:rsidR="00420FB7">
        <w:rPr>
          <w:lang w:eastAsia="fr-FR"/>
        </w:rPr>
        <w:t xml:space="preserve"> N</w:t>
      </w:r>
      <w:r w:rsidRPr="007E5D96">
        <w:rPr>
          <w:lang w:eastAsia="fr-FR"/>
        </w:rPr>
        <w:t xml:space="preserve">aturally, the alternative must be non-polluting through its utilization and manufacturing process, but </w:t>
      </w:r>
      <w:r w:rsidR="00DE3462">
        <w:rPr>
          <w:lang w:eastAsia="fr-FR"/>
        </w:rPr>
        <w:t>before</w:t>
      </w:r>
      <w:r w:rsidRPr="007E5D96">
        <w:rPr>
          <w:lang w:eastAsia="fr-FR"/>
        </w:rPr>
        <w:t xml:space="preserve"> that, it must </w:t>
      </w:r>
      <w:r w:rsidR="003B2C75" w:rsidRPr="007E5D96">
        <w:rPr>
          <w:lang w:eastAsia="fr-FR"/>
        </w:rPr>
        <w:t>generate sufficient force</w:t>
      </w:r>
      <w:r w:rsidRPr="007E5D96">
        <w:rPr>
          <w:lang w:eastAsia="fr-FR"/>
        </w:rPr>
        <w:t xml:space="preserve"> to stop the vehicle.</w:t>
      </w:r>
      <w:r>
        <w:rPr>
          <w:lang w:eastAsia="fr-FR"/>
        </w:rPr>
        <w:t xml:space="preserve"> </w:t>
      </w:r>
    </w:p>
    <w:p w14:paraId="52EE75ED" w14:textId="20AFFDDE" w:rsidR="00AD3916" w:rsidRDefault="00894888" w:rsidP="00894888">
      <w:pPr>
        <w:spacing w:after="0"/>
        <w:rPr>
          <w:lang w:eastAsia="fr-FR"/>
        </w:rPr>
      </w:pPr>
      <w:r w:rsidRPr="007E5D96">
        <w:rPr>
          <w:lang w:eastAsia="fr-FR"/>
        </w:rPr>
        <w:t xml:space="preserve">The energy conservation equation enables the definition of a minimum braking torque </w:t>
      </w:r>
      <w:r w:rsidR="006D3FC6">
        <w:rPr>
          <w:lang w:eastAsia="fr-FR"/>
        </w:rPr>
        <w:t>T</w:t>
      </w:r>
      <w:r w:rsidR="006D3FC6" w:rsidRPr="00B054E0">
        <w:rPr>
          <w:vertAlign w:val="subscript"/>
          <w:lang w:eastAsia="fr-FR"/>
        </w:rPr>
        <w:t>r</w:t>
      </w:r>
      <w:r w:rsidR="006D3FC6">
        <w:rPr>
          <w:lang w:eastAsia="fr-FR"/>
        </w:rPr>
        <w:t xml:space="preserve"> </w:t>
      </w:r>
      <w:r w:rsidRPr="007E5D96">
        <w:rPr>
          <w:lang w:eastAsia="fr-FR"/>
        </w:rPr>
        <w:t>requirement</w:t>
      </w:r>
      <w:r w:rsidR="00F22B41">
        <w:rPr>
          <w:lang w:eastAsia="fr-FR"/>
        </w:rPr>
        <w:t xml:space="preserve"> </w:t>
      </w:r>
      <w:sdt>
        <w:sdtPr>
          <w:rPr>
            <w:lang w:eastAsia="fr-FR"/>
          </w:rPr>
          <w:id w:val="802663908"/>
          <w:citation/>
        </w:sdtPr>
        <w:sdtContent>
          <w:r w:rsidR="006D0BCD">
            <w:rPr>
              <w:lang w:eastAsia="fr-FR"/>
            </w:rPr>
            <w:fldChar w:fldCharType="begin"/>
          </w:r>
          <w:r w:rsidR="006D0BCD">
            <w:rPr>
              <w:lang w:val="en-GB" w:eastAsia="fr-FR"/>
            </w:rPr>
            <w:instrText xml:space="preserve"> CITATION Soh15 \l 2057 </w:instrText>
          </w:r>
          <w:r w:rsidR="006D0BCD">
            <w:rPr>
              <w:lang w:eastAsia="fr-FR"/>
            </w:rPr>
            <w:fldChar w:fldCharType="separate"/>
          </w:r>
          <w:r w:rsidR="006D0BCD" w:rsidRPr="006D0BCD">
            <w:rPr>
              <w:noProof/>
              <w:lang w:val="en-GB" w:eastAsia="fr-FR"/>
            </w:rPr>
            <w:t>[4]</w:t>
          </w:r>
          <w:r w:rsidR="006D0BCD">
            <w:rPr>
              <w:lang w:eastAsia="fr-FR"/>
            </w:rPr>
            <w:fldChar w:fldCharType="end"/>
          </w:r>
        </w:sdtContent>
      </w:sdt>
      <w:r w:rsidRPr="007E5D96">
        <w:rPr>
          <w:lang w:eastAsia="fr-FR"/>
        </w:rPr>
        <w:t>, as in</w:t>
      </w:r>
      <w:r w:rsidR="009C7743">
        <w:rPr>
          <w:lang w:eastAsia="fr-FR"/>
        </w:rPr>
        <w:t xml:space="preserve"> Eq.</w:t>
      </w:r>
      <w:r w:rsidR="004C4496">
        <w:rPr>
          <w:lang w:eastAsia="fr-FR"/>
        </w:rPr>
        <w:t xml:space="preserve"> </w:t>
      </w:r>
      <w:r w:rsidR="00BE6370">
        <w:rPr>
          <w:lang w:eastAsia="fr-FR"/>
        </w:rPr>
        <w:fldChar w:fldCharType="begin"/>
      </w:r>
      <w:r w:rsidR="00BE6370">
        <w:rPr>
          <w:lang w:eastAsia="fr-FR"/>
        </w:rPr>
        <w:instrText xml:space="preserve"> REF _Ref197609009 \h </w:instrText>
      </w:r>
      <w:r w:rsidR="00BE6370">
        <w:rPr>
          <w:lang w:eastAsia="fr-FR"/>
        </w:rPr>
      </w:r>
      <w:r w:rsidR="00BE6370">
        <w:rPr>
          <w:lang w:eastAsia="fr-FR"/>
        </w:rPr>
        <w:fldChar w:fldCharType="separate"/>
      </w:r>
      <w:r w:rsidR="00116692">
        <w:rPr>
          <w:noProof/>
          <w:lang w:eastAsia="fr-FR"/>
        </w:rPr>
        <w:t>1</w:t>
      </w:r>
      <w:r w:rsidR="00BE6370">
        <w:rPr>
          <w:lang w:eastAsia="fr-FR"/>
        </w:rPr>
        <w:fldChar w:fldCharType="end"/>
      </w:r>
      <w:r w:rsidR="00BE6370">
        <w:rPr>
          <w:lang w:eastAsia="fr-FR"/>
        </w:rPr>
        <w:t>.</w:t>
      </w:r>
    </w:p>
    <w:p w14:paraId="531BCAF4" w14:textId="77777777" w:rsidR="00420FB7" w:rsidRDefault="00420FB7" w:rsidP="00894888">
      <w:pPr>
        <w:spacing w:after="0"/>
        <w:rPr>
          <w:lang w:eastAsia="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2"/>
        <w:gridCol w:w="468"/>
      </w:tblGrid>
      <w:tr w:rsidR="000C503B" w14:paraId="5EA5E6CB" w14:textId="77777777" w:rsidTr="00CA509F">
        <w:tc>
          <w:tcPr>
            <w:tcW w:w="4786" w:type="dxa"/>
          </w:tcPr>
          <w:p w14:paraId="0F5F2B06" w14:textId="46716FF5" w:rsidR="000C503B" w:rsidRPr="00CA509F" w:rsidRDefault="00000000" w:rsidP="00717291">
            <w:pPr>
              <w:pStyle w:val="Equation"/>
              <w:rPr>
                <w:lang w:eastAsia="fr-FR"/>
              </w:rPr>
            </w:pPr>
            <m:oMathPara>
              <m:oMathParaPr>
                <m:jc m:val="center"/>
              </m:oMathParaPr>
              <m:oMath>
                <m:f>
                  <m:fPr>
                    <m:ctrlPr>
                      <w:rPr>
                        <w:rFonts w:ascii="Cambria Math" w:hAnsi="Cambria Math"/>
                        <w:lang w:eastAsia="fr-FR"/>
                      </w:rPr>
                    </m:ctrlPr>
                  </m:fPr>
                  <m:num>
                    <m:r>
                      <w:rPr>
                        <w:rFonts w:ascii="Cambria Math" w:hAnsi="Cambria Math"/>
                        <w:lang w:eastAsia="fr-FR"/>
                      </w:rPr>
                      <m:t>m</m:t>
                    </m:r>
                    <m:sSup>
                      <m:sSupPr>
                        <m:ctrlPr>
                          <w:rPr>
                            <w:rFonts w:ascii="Cambria Math" w:hAnsi="Cambria Math"/>
                            <w:lang w:eastAsia="fr-FR"/>
                          </w:rPr>
                        </m:ctrlPr>
                      </m:sSupPr>
                      <m:e>
                        <m:r>
                          <w:rPr>
                            <w:rFonts w:ascii="Cambria Math" w:hAnsi="Cambria Math"/>
                            <w:lang w:eastAsia="fr-FR"/>
                          </w:rPr>
                          <m:t>V</m:t>
                        </m:r>
                      </m:e>
                      <m:sup>
                        <m:r>
                          <m:rPr>
                            <m:sty m:val="p"/>
                          </m:rPr>
                          <w:rPr>
                            <w:rFonts w:ascii="Cambria Math" w:hAnsi="Cambria Math"/>
                            <w:lang w:eastAsia="fr-FR"/>
                          </w:rPr>
                          <m:t>2</m:t>
                        </m:r>
                      </m:sup>
                    </m:sSup>
                  </m:num>
                  <m:den>
                    <m:r>
                      <m:rPr>
                        <m:sty m:val="p"/>
                      </m:rPr>
                      <w:rPr>
                        <w:rFonts w:ascii="Cambria Math" w:hAnsi="Cambria Math"/>
                        <w:lang w:eastAsia="fr-FR"/>
                      </w:rPr>
                      <m:t>2</m:t>
                    </m:r>
                  </m:den>
                </m:f>
                <m:r>
                  <m:rPr>
                    <m:sty m:val="p"/>
                  </m:rPr>
                  <w:rPr>
                    <w:rFonts w:ascii="Cambria Math" w:hAnsi="Cambria Math"/>
                    <w:lang w:eastAsia="fr-FR"/>
                  </w:rPr>
                  <m:t>=</m:t>
                </m:r>
                <m:f>
                  <m:fPr>
                    <m:ctrlPr>
                      <w:rPr>
                        <w:rFonts w:ascii="Cambria Math" w:hAnsi="Cambria Math"/>
                        <w:lang w:eastAsia="fr-FR"/>
                      </w:rPr>
                    </m:ctrlPr>
                  </m:fPr>
                  <m:num>
                    <m:sSub>
                      <m:sSubPr>
                        <m:ctrlPr>
                          <w:rPr>
                            <w:rFonts w:ascii="Cambria Math" w:hAnsi="Cambria Math"/>
                            <w:lang w:eastAsia="fr-FR"/>
                          </w:rPr>
                        </m:ctrlPr>
                      </m:sSubPr>
                      <m:e>
                        <m:r>
                          <w:rPr>
                            <w:rFonts w:ascii="Cambria Math" w:hAnsi="Cambria Math"/>
                            <w:lang w:eastAsia="fr-FR"/>
                          </w:rPr>
                          <m:t>T</m:t>
                        </m:r>
                      </m:e>
                      <m:sub>
                        <m:r>
                          <w:rPr>
                            <w:rFonts w:ascii="Cambria Math" w:hAnsi="Cambria Math"/>
                            <w:lang w:eastAsia="fr-FR"/>
                          </w:rPr>
                          <m:t>r</m:t>
                        </m:r>
                      </m:sub>
                    </m:sSub>
                    <m:sSup>
                      <m:sSupPr>
                        <m:ctrlPr>
                          <w:rPr>
                            <w:rFonts w:ascii="Cambria Math" w:hAnsi="Cambria Math"/>
                            <w:lang w:eastAsia="fr-FR"/>
                          </w:rPr>
                        </m:ctrlPr>
                      </m:sSupPr>
                      <m:e>
                        <m:r>
                          <w:rPr>
                            <w:rFonts w:ascii="Cambria Math" w:hAnsi="Cambria Math"/>
                            <w:lang w:eastAsia="fr-FR"/>
                          </w:rPr>
                          <m:t>V</m:t>
                        </m:r>
                      </m:e>
                      <m:sup>
                        <m:r>
                          <m:rPr>
                            <m:sty m:val="p"/>
                          </m:rPr>
                          <w:rPr>
                            <w:rFonts w:ascii="Cambria Math" w:hAnsi="Cambria Math"/>
                            <w:lang w:eastAsia="fr-FR"/>
                          </w:rPr>
                          <m:t>2</m:t>
                        </m:r>
                      </m:sup>
                    </m:sSup>
                  </m:num>
                  <m:den>
                    <m:r>
                      <m:rPr>
                        <m:sty m:val="p"/>
                      </m:rPr>
                      <w:rPr>
                        <w:rFonts w:ascii="Cambria Math" w:hAnsi="Cambria Math"/>
                        <w:lang w:eastAsia="fr-FR"/>
                      </w:rPr>
                      <m:t>2</m:t>
                    </m:r>
                    <m:sSub>
                      <m:sSubPr>
                        <m:ctrlPr>
                          <w:rPr>
                            <w:rFonts w:ascii="Cambria Math" w:hAnsi="Cambria Math"/>
                            <w:lang w:eastAsia="fr-FR"/>
                          </w:rPr>
                        </m:ctrlPr>
                      </m:sSubPr>
                      <m:e>
                        <m:r>
                          <w:rPr>
                            <w:rFonts w:ascii="Cambria Math" w:hAnsi="Cambria Math"/>
                            <w:lang w:eastAsia="fr-FR"/>
                          </w:rPr>
                          <m:t>r</m:t>
                        </m:r>
                      </m:e>
                      <m:sub>
                        <m:r>
                          <w:rPr>
                            <w:rFonts w:ascii="Cambria Math" w:hAnsi="Cambria Math"/>
                            <w:lang w:eastAsia="fr-FR"/>
                          </w:rPr>
                          <m:t>w</m:t>
                        </m:r>
                      </m:sub>
                    </m:sSub>
                    <m:sSub>
                      <m:sSubPr>
                        <m:ctrlPr>
                          <w:rPr>
                            <w:rFonts w:ascii="Cambria Math" w:hAnsi="Cambria Math"/>
                            <w:lang w:eastAsia="fr-FR"/>
                          </w:rPr>
                        </m:ctrlPr>
                      </m:sSubPr>
                      <m:e>
                        <m:r>
                          <w:rPr>
                            <w:rFonts w:ascii="Cambria Math" w:hAnsi="Cambria Math"/>
                            <w:lang w:eastAsia="fr-FR"/>
                          </w:rPr>
                          <m:t>a</m:t>
                        </m:r>
                      </m:e>
                      <m:sub>
                        <m:r>
                          <w:rPr>
                            <w:rFonts w:ascii="Cambria Math" w:hAnsi="Cambria Math"/>
                            <w:lang w:eastAsia="fr-FR"/>
                          </w:rPr>
                          <m:t>x</m:t>
                        </m:r>
                      </m:sub>
                    </m:sSub>
                  </m:den>
                </m:f>
              </m:oMath>
            </m:oMathPara>
          </w:p>
        </w:tc>
        <w:tc>
          <w:tcPr>
            <w:tcW w:w="470" w:type="dxa"/>
          </w:tcPr>
          <w:p w14:paraId="510241DF" w14:textId="31F3BD98" w:rsidR="000C503B" w:rsidRDefault="000C503B" w:rsidP="00CA509F">
            <w:pPr>
              <w:pStyle w:val="Equation"/>
              <w:spacing w:after="0"/>
              <w:jc w:val="center"/>
              <w:rPr>
                <w:lang w:eastAsia="fr-FR"/>
              </w:rPr>
            </w:pPr>
            <w:r>
              <w:rPr>
                <w:lang w:eastAsia="fr-FR"/>
              </w:rPr>
              <w:t>(</w:t>
            </w:r>
            <w:r>
              <w:rPr>
                <w:lang w:eastAsia="fr-FR"/>
              </w:rPr>
              <w:fldChar w:fldCharType="begin"/>
            </w:r>
            <w:r>
              <w:rPr>
                <w:lang w:eastAsia="fr-FR"/>
              </w:rPr>
              <w:instrText xml:space="preserve"> SEQ Equation \* ARABIC </w:instrText>
            </w:r>
            <w:r>
              <w:rPr>
                <w:lang w:eastAsia="fr-FR"/>
              </w:rPr>
              <w:fldChar w:fldCharType="separate"/>
            </w:r>
            <w:bookmarkStart w:id="0" w:name="_Ref197609009"/>
            <w:r w:rsidR="00116692">
              <w:rPr>
                <w:noProof/>
                <w:lang w:eastAsia="fr-FR"/>
              </w:rPr>
              <w:t>1</w:t>
            </w:r>
            <w:bookmarkEnd w:id="0"/>
            <w:r>
              <w:rPr>
                <w:lang w:eastAsia="fr-FR"/>
              </w:rPr>
              <w:fldChar w:fldCharType="end"/>
            </w:r>
            <w:r>
              <w:rPr>
                <w:lang w:eastAsia="fr-FR"/>
              </w:rPr>
              <w:t>)</w:t>
            </w:r>
          </w:p>
        </w:tc>
      </w:tr>
    </w:tbl>
    <w:p w14:paraId="6C60579F" w14:textId="17825C09" w:rsidR="006D3FC6" w:rsidRDefault="00E8743B" w:rsidP="00E8743B">
      <w:pPr>
        <w:rPr>
          <w:lang w:eastAsia="fr-FR"/>
        </w:rPr>
      </w:pPr>
      <w:r w:rsidRPr="007E5D96">
        <w:rPr>
          <w:lang w:eastAsia="fr-FR"/>
        </w:rPr>
        <w:t>Where m is the vehicle mass, V is its speed, </w:t>
      </w:r>
      <w:r w:rsidR="006D3FC6" w:rsidRPr="007E5D96" w:rsidDel="006D3FC6">
        <w:rPr>
          <w:lang w:eastAsia="fr-FR"/>
        </w:rPr>
        <w:t xml:space="preserve"> </w:t>
      </w:r>
      <m:oMath>
        <m:sSub>
          <m:sSubPr>
            <m:ctrlPr>
              <w:rPr>
                <w:rFonts w:ascii="Cambria Math" w:hAnsi="Cambria Math"/>
                <w:i/>
                <w:lang w:eastAsia="fr-FR"/>
              </w:rPr>
            </m:ctrlPr>
          </m:sSubPr>
          <m:e>
            <m:r>
              <w:rPr>
                <w:rFonts w:ascii="Cambria Math" w:hAnsi="Cambria Math"/>
                <w:lang w:eastAsia="fr-FR"/>
              </w:rPr>
              <m:t>r</m:t>
            </m:r>
          </m:e>
          <m:sub>
            <m:r>
              <w:rPr>
                <w:rFonts w:ascii="Cambria Math" w:hAnsi="Cambria Math"/>
                <w:lang w:eastAsia="fr-FR"/>
              </w:rPr>
              <m:t>w</m:t>
            </m:r>
          </m:sub>
        </m:sSub>
      </m:oMath>
      <w:r w:rsidR="00B224DE">
        <w:rPr>
          <w:lang w:eastAsia="fr-FR"/>
        </w:rPr>
        <w:t xml:space="preserve"> </w:t>
      </w:r>
      <w:r w:rsidRPr="007E5D96">
        <w:rPr>
          <w:lang w:eastAsia="fr-FR"/>
        </w:rPr>
        <w:t>is the wheel radius, and </w:t>
      </w:r>
      <m:oMath>
        <m:sSub>
          <m:sSubPr>
            <m:ctrlPr>
              <w:rPr>
                <w:rFonts w:ascii="Cambria Math" w:hAnsi="Cambria Math"/>
                <w:i/>
                <w:lang w:eastAsia="fr-FR"/>
              </w:rPr>
            </m:ctrlPr>
          </m:sSubPr>
          <m:e>
            <m:r>
              <w:rPr>
                <w:rFonts w:ascii="Cambria Math" w:hAnsi="Cambria Math"/>
                <w:lang w:eastAsia="fr-FR"/>
              </w:rPr>
              <m:t>a</m:t>
            </m:r>
          </m:e>
          <m:sub>
            <m:r>
              <w:rPr>
                <w:rFonts w:ascii="Cambria Math" w:hAnsi="Cambria Math"/>
                <w:lang w:eastAsia="fr-FR"/>
              </w:rPr>
              <m:t>x</m:t>
            </m:r>
          </m:sub>
        </m:sSub>
      </m:oMath>
      <w:r w:rsidRPr="007E5D96">
        <w:rPr>
          <w:lang w:eastAsia="fr-FR"/>
        </w:rPr>
        <w:t> is the deceleration. </w:t>
      </w:r>
    </w:p>
    <w:p w14:paraId="1793237A" w14:textId="582C9949" w:rsidR="004C4496" w:rsidRDefault="00E8743B" w:rsidP="00E8743B">
      <w:pPr>
        <w:rPr>
          <w:lang w:eastAsia="fr-FR"/>
        </w:rPr>
      </w:pPr>
      <w:r w:rsidRPr="007E5D96">
        <w:rPr>
          <w:lang w:eastAsia="fr-FR"/>
        </w:rPr>
        <w:t xml:space="preserve">Considering values for a standard vehicle </w:t>
      </w:r>
      <w:r w:rsidR="000F772F">
        <w:rPr>
          <w:lang w:eastAsia="fr-FR"/>
        </w:rPr>
        <w:t>of</w:t>
      </w:r>
      <w:r w:rsidRPr="007E5D96">
        <w:rPr>
          <w:lang w:eastAsia="fr-FR"/>
        </w:rPr>
        <w:t xml:space="preserve"> </w:t>
      </w:r>
      <w:r w:rsidR="006D3FC6">
        <w:rPr>
          <w:lang w:eastAsia="fr-FR"/>
        </w:rPr>
        <w:t>m=</w:t>
      </w:r>
      <w:r w:rsidRPr="007E5D96">
        <w:rPr>
          <w:lang w:eastAsia="fr-FR"/>
        </w:rPr>
        <w:t>1600 kg, an average deceleration of 0</w:t>
      </w:r>
      <w:r>
        <w:rPr>
          <w:lang w:eastAsia="fr-FR"/>
        </w:rPr>
        <w:t>.</w:t>
      </w:r>
      <w:r w:rsidRPr="007E5D96">
        <w:rPr>
          <w:lang w:eastAsia="fr-FR"/>
        </w:rPr>
        <w:t xml:space="preserve">8 g necessary for critical braking, and a </w:t>
      </w:r>
      <w:r w:rsidR="000F772F">
        <w:rPr>
          <w:lang w:eastAsia="fr-FR"/>
        </w:rPr>
        <w:t xml:space="preserve">wheel </w:t>
      </w:r>
      <w:r w:rsidRPr="007E5D96">
        <w:rPr>
          <w:lang w:eastAsia="fr-FR"/>
        </w:rPr>
        <w:t xml:space="preserve">radius </w:t>
      </w:r>
      <w:proofErr w:type="spellStart"/>
      <w:r w:rsidR="006D3FC6">
        <w:rPr>
          <w:lang w:eastAsia="fr-FR"/>
        </w:rPr>
        <w:t>r</w:t>
      </w:r>
      <w:r w:rsidR="006D3FC6" w:rsidRPr="00025374">
        <w:rPr>
          <w:vertAlign w:val="subscript"/>
          <w:lang w:eastAsia="fr-FR"/>
        </w:rPr>
        <w:t>w</w:t>
      </w:r>
      <w:proofErr w:type="spellEnd"/>
      <w:r w:rsidR="006D3FC6">
        <w:rPr>
          <w:lang w:eastAsia="fr-FR"/>
        </w:rPr>
        <w:t>=</w:t>
      </w:r>
      <w:r w:rsidRPr="007E5D96">
        <w:rPr>
          <w:lang w:eastAsia="fr-FR"/>
        </w:rPr>
        <w:t>0</w:t>
      </w:r>
      <w:r>
        <w:rPr>
          <w:lang w:eastAsia="fr-FR"/>
        </w:rPr>
        <w:t>.</w:t>
      </w:r>
      <w:r w:rsidRPr="007E5D96">
        <w:rPr>
          <w:lang w:eastAsia="fr-FR"/>
        </w:rPr>
        <w:t xml:space="preserve">326 m, the torque requirement </w:t>
      </w:r>
      <w:r w:rsidR="006D3FC6">
        <w:rPr>
          <w:lang w:eastAsia="fr-FR"/>
        </w:rPr>
        <w:t>T</w:t>
      </w:r>
      <w:r w:rsidR="006D3FC6" w:rsidRPr="008C4FEB">
        <w:rPr>
          <w:vertAlign w:val="subscript"/>
          <w:lang w:eastAsia="fr-FR"/>
        </w:rPr>
        <w:t>r</w:t>
      </w:r>
      <w:r w:rsidR="006D3FC6" w:rsidRPr="007E5D96">
        <w:rPr>
          <w:lang w:eastAsia="fr-FR"/>
        </w:rPr>
        <w:t xml:space="preserve"> </w:t>
      </w:r>
      <w:r w:rsidRPr="007E5D96">
        <w:rPr>
          <w:lang w:eastAsia="fr-FR"/>
        </w:rPr>
        <w:t xml:space="preserve">would be </w:t>
      </w:r>
      <w:r>
        <w:rPr>
          <w:lang w:eastAsia="fr-FR"/>
        </w:rPr>
        <w:t xml:space="preserve">given by Eq. </w:t>
      </w:r>
      <w:r w:rsidR="002378AF">
        <w:rPr>
          <w:lang w:eastAsia="fr-FR"/>
        </w:rPr>
        <w:fldChar w:fldCharType="begin"/>
      </w:r>
      <w:r w:rsidR="002378AF">
        <w:rPr>
          <w:lang w:eastAsia="fr-FR"/>
        </w:rPr>
        <w:instrText xml:space="preserve"> REF _Ref197609308 \h </w:instrText>
      </w:r>
      <w:r w:rsidR="002378AF">
        <w:rPr>
          <w:lang w:eastAsia="fr-FR"/>
        </w:rPr>
      </w:r>
      <w:r w:rsidR="002378AF">
        <w:rPr>
          <w:lang w:eastAsia="fr-FR"/>
        </w:rPr>
        <w:fldChar w:fldCharType="separate"/>
      </w:r>
      <w:r w:rsidR="00116692">
        <w:rPr>
          <w:noProof/>
          <w:lang w:eastAsia="fr-FR"/>
        </w:rPr>
        <w:t>2</w:t>
      </w:r>
      <w:r w:rsidR="002378AF">
        <w:rPr>
          <w:lang w:eastAsia="fr-FR"/>
        </w:rPr>
        <w:fldChar w:fldCharType="end"/>
      </w:r>
      <w:r w:rsidR="000F772F">
        <w:rPr>
          <w:lang w:eastAsia="fr-F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67"/>
      </w:tblGrid>
      <w:tr w:rsidR="00CA509F" w14:paraId="680106D2" w14:textId="77777777" w:rsidTr="00CA509F">
        <w:tc>
          <w:tcPr>
            <w:tcW w:w="4786" w:type="dxa"/>
          </w:tcPr>
          <w:p w14:paraId="6DBC7209" w14:textId="4797849E" w:rsidR="00CA509F" w:rsidRDefault="00000000" w:rsidP="00717291">
            <w:pPr>
              <w:pStyle w:val="Equation"/>
              <w:rPr>
                <w:lang w:eastAsia="fr-FR"/>
              </w:rPr>
            </w:pPr>
            <m:oMathPara>
              <m:oMath>
                <m:sSub>
                  <m:sSubPr>
                    <m:ctrlPr>
                      <w:rPr>
                        <w:rFonts w:ascii="Cambria Math" w:hAnsi="Cambria Math"/>
                        <w:lang w:eastAsia="fr-FR"/>
                      </w:rPr>
                    </m:ctrlPr>
                  </m:sSubPr>
                  <m:e>
                    <m:r>
                      <w:rPr>
                        <w:rFonts w:ascii="Cambria Math" w:hAnsi="Cambria Math"/>
                        <w:lang w:eastAsia="fr-FR"/>
                      </w:rPr>
                      <m:t>T</m:t>
                    </m:r>
                  </m:e>
                  <m:sub>
                    <m:r>
                      <w:rPr>
                        <w:rFonts w:ascii="Cambria Math" w:hAnsi="Cambria Math"/>
                        <w:lang w:eastAsia="fr-FR"/>
                      </w:rPr>
                      <m:t>r</m:t>
                    </m:r>
                  </m:sub>
                </m:sSub>
                <m:r>
                  <m:rPr>
                    <m:sty m:val="p"/>
                  </m:rPr>
                  <w:rPr>
                    <w:rFonts w:ascii="Cambria Math" w:hAnsi="Cambria Math"/>
                    <w:lang w:eastAsia="fr-FR"/>
                  </w:rPr>
                  <m:t>=</m:t>
                </m:r>
                <m:r>
                  <w:rPr>
                    <w:rFonts w:ascii="Cambria Math" w:hAnsi="Cambria Math"/>
                    <w:lang w:eastAsia="fr-FR"/>
                  </w:rPr>
                  <m:t>m</m:t>
                </m:r>
                <m:r>
                  <m:rPr>
                    <m:sty m:val="p"/>
                  </m:rPr>
                  <w:rPr>
                    <w:rFonts w:ascii="Cambria Math" w:hAnsi="Cambria Math"/>
                    <w:lang w:eastAsia="fr-FR"/>
                  </w:rPr>
                  <m:t>∙</m:t>
                </m:r>
                <m:sSub>
                  <m:sSubPr>
                    <m:ctrlPr>
                      <w:rPr>
                        <w:rFonts w:ascii="Cambria Math" w:hAnsi="Cambria Math"/>
                        <w:lang w:eastAsia="fr-FR"/>
                      </w:rPr>
                    </m:ctrlPr>
                  </m:sSubPr>
                  <m:e>
                    <m:r>
                      <w:rPr>
                        <w:rFonts w:ascii="Cambria Math" w:hAnsi="Cambria Math"/>
                        <w:lang w:eastAsia="fr-FR"/>
                      </w:rPr>
                      <m:t>a</m:t>
                    </m:r>
                  </m:e>
                  <m:sub>
                    <m:r>
                      <w:rPr>
                        <w:rFonts w:ascii="Cambria Math" w:hAnsi="Cambria Math"/>
                        <w:lang w:eastAsia="fr-FR"/>
                      </w:rPr>
                      <m:t>x</m:t>
                    </m:r>
                  </m:sub>
                </m:sSub>
                <m:r>
                  <m:rPr>
                    <m:sty m:val="p"/>
                  </m:rPr>
                  <w:rPr>
                    <w:rFonts w:ascii="Cambria Math" w:hAnsi="Cambria Math"/>
                    <w:lang w:eastAsia="fr-FR"/>
                  </w:rPr>
                  <m:t>∙</m:t>
                </m:r>
                <m:sSub>
                  <m:sSubPr>
                    <m:ctrlPr>
                      <w:rPr>
                        <w:rFonts w:ascii="Cambria Math" w:hAnsi="Cambria Math"/>
                        <w:lang w:eastAsia="fr-FR"/>
                      </w:rPr>
                    </m:ctrlPr>
                  </m:sSubPr>
                  <m:e>
                    <m:r>
                      <w:rPr>
                        <w:rFonts w:ascii="Cambria Math" w:hAnsi="Cambria Math"/>
                        <w:lang w:eastAsia="fr-FR"/>
                      </w:rPr>
                      <m:t>r</m:t>
                    </m:r>
                  </m:e>
                  <m:sub>
                    <m:r>
                      <w:rPr>
                        <w:rFonts w:ascii="Cambria Math" w:hAnsi="Cambria Math"/>
                        <w:lang w:eastAsia="fr-FR"/>
                      </w:rPr>
                      <m:t>w</m:t>
                    </m:r>
                  </m:sub>
                </m:sSub>
                <m:r>
                  <m:rPr>
                    <m:sty m:val="p"/>
                  </m:rPr>
                  <w:rPr>
                    <w:rFonts w:ascii="Cambria Math" w:hAnsi="Cambria Math"/>
                    <w:lang w:eastAsia="fr-FR"/>
                  </w:rPr>
                  <m:t xml:space="preserve">=1025 </m:t>
                </m:r>
                <m:r>
                  <w:rPr>
                    <w:rFonts w:ascii="Cambria Math" w:hAnsi="Cambria Math"/>
                    <w:lang w:eastAsia="fr-FR"/>
                  </w:rPr>
                  <m:t>Nm</m:t>
                </m:r>
              </m:oMath>
            </m:oMathPara>
          </w:p>
        </w:tc>
        <w:tc>
          <w:tcPr>
            <w:tcW w:w="470" w:type="dxa"/>
          </w:tcPr>
          <w:p w14:paraId="716FC5B8" w14:textId="12E3779C" w:rsidR="00CA509F" w:rsidRDefault="00CA509F" w:rsidP="00717291">
            <w:pPr>
              <w:pStyle w:val="Equation"/>
              <w:rPr>
                <w:lang w:eastAsia="fr-FR"/>
              </w:rPr>
            </w:pPr>
            <w:r>
              <w:rPr>
                <w:lang w:eastAsia="fr-FR"/>
              </w:rPr>
              <w:t>(</w:t>
            </w:r>
            <w:r>
              <w:rPr>
                <w:lang w:eastAsia="fr-FR"/>
              </w:rPr>
              <w:fldChar w:fldCharType="begin"/>
            </w:r>
            <w:r>
              <w:rPr>
                <w:lang w:eastAsia="fr-FR"/>
              </w:rPr>
              <w:instrText xml:space="preserve"> SEQ Equation \* ARABIC </w:instrText>
            </w:r>
            <w:r>
              <w:rPr>
                <w:lang w:eastAsia="fr-FR"/>
              </w:rPr>
              <w:fldChar w:fldCharType="separate"/>
            </w:r>
            <w:bookmarkStart w:id="1" w:name="_Ref197609308"/>
            <w:r w:rsidR="00116692">
              <w:rPr>
                <w:noProof/>
                <w:lang w:eastAsia="fr-FR"/>
              </w:rPr>
              <w:t>2</w:t>
            </w:r>
            <w:bookmarkEnd w:id="1"/>
            <w:r>
              <w:rPr>
                <w:lang w:eastAsia="fr-FR"/>
              </w:rPr>
              <w:fldChar w:fldCharType="end"/>
            </w:r>
            <w:r>
              <w:rPr>
                <w:lang w:eastAsia="fr-FR"/>
              </w:rPr>
              <w:t>)</w:t>
            </w:r>
          </w:p>
        </w:tc>
      </w:tr>
    </w:tbl>
    <w:p w14:paraId="04E3EE2A" w14:textId="6817B5AA" w:rsidR="00AF07C6" w:rsidRDefault="00AF07C6" w:rsidP="00AF07C6">
      <w:pPr>
        <w:rPr>
          <w:lang w:eastAsia="fr-FR"/>
        </w:rPr>
      </w:pPr>
      <w:r w:rsidRPr="007E5D96">
        <w:rPr>
          <w:lang w:eastAsia="fr-FR"/>
        </w:rPr>
        <w:t xml:space="preserve">In that respect, multiple alternatives could potentially fulfil the announced criteria. For example, non-contact systems like eddy-current brakes or hysteresis brakes are interesting for specific purposes but are unable to reach the objective in acceptable dimensions to fit in a personal vehicle. One exception is the MRF braking system, which shows outstanding potential. </w:t>
      </w:r>
    </w:p>
    <w:p w14:paraId="48029A69" w14:textId="11237280" w:rsidR="00AF07C6" w:rsidRDefault="00AF07C6" w:rsidP="00AF07C6">
      <w:pPr>
        <w:rPr>
          <w:lang w:eastAsia="fr-FR"/>
        </w:rPr>
      </w:pPr>
      <w:r w:rsidRPr="007E5D96">
        <w:rPr>
          <w:lang w:eastAsia="fr-FR"/>
        </w:rPr>
        <w:t>Thus, a solution is developed as presented in previous</w:t>
      </w:r>
      <w:r w:rsidR="006D3FC6" w:rsidRPr="006D3FC6">
        <w:t xml:space="preserve"> </w:t>
      </w:r>
      <w:r w:rsidR="006D3FC6" w:rsidRPr="006D3FC6">
        <w:rPr>
          <w:lang w:eastAsia="fr-FR"/>
        </w:rPr>
        <w:t>research</w:t>
      </w:r>
      <w:sdt>
        <w:sdtPr>
          <w:rPr>
            <w:lang w:eastAsia="fr-FR"/>
          </w:rPr>
          <w:id w:val="488914179"/>
          <w:citation/>
        </w:sdtPr>
        <w:sdtContent>
          <w:r>
            <w:rPr>
              <w:lang w:eastAsia="fr-FR"/>
            </w:rPr>
            <w:fldChar w:fldCharType="begin"/>
          </w:r>
          <w:r w:rsidR="006D0BCD">
            <w:rPr>
              <w:lang w:eastAsia="fr-FR"/>
            </w:rPr>
            <w:instrText xml:space="preserve">CITATION Gio22 \l 1040 </w:instrText>
          </w:r>
          <w:r w:rsidR="00F54F36">
            <w:rPr>
              <w:lang w:eastAsia="fr-FR"/>
            </w:rPr>
            <w:instrText xml:space="preserve"> \m DeC88</w:instrText>
          </w:r>
          <w:r>
            <w:rPr>
              <w:lang w:eastAsia="fr-FR"/>
            </w:rPr>
            <w:fldChar w:fldCharType="separate"/>
          </w:r>
          <w:r w:rsidR="00F54F36">
            <w:rPr>
              <w:noProof/>
              <w:lang w:eastAsia="fr-FR"/>
            </w:rPr>
            <w:t xml:space="preserve"> [5, 6]</w:t>
          </w:r>
          <w:r>
            <w:rPr>
              <w:lang w:eastAsia="fr-FR"/>
            </w:rPr>
            <w:fldChar w:fldCharType="end"/>
          </w:r>
        </w:sdtContent>
      </w:sdt>
      <w:r w:rsidRPr="007E5D96">
        <w:rPr>
          <w:lang w:eastAsia="fr-FR"/>
        </w:rPr>
        <w:t>. It uses the MRF capability to change its rheological properties under the influence of a magnetic field to generate a resistive effort between a rotor and a stator. Most importantly, this whole system can fit in existing in-wheel motors while reaching the maxim</w:t>
      </w:r>
      <w:r>
        <w:rPr>
          <w:lang w:eastAsia="fr-FR"/>
        </w:rPr>
        <w:t>um</w:t>
      </w:r>
      <w:r w:rsidRPr="007E5D96">
        <w:rPr>
          <w:lang w:eastAsia="fr-FR"/>
        </w:rPr>
        <w:t xml:space="preserve"> torque </w:t>
      </w:r>
      <w:r w:rsidR="00717291">
        <w:rPr>
          <w:lang w:eastAsia="fr-FR"/>
        </w:rPr>
        <w:t>requested for an emergency braking</w:t>
      </w:r>
      <w:r w:rsidRPr="007E5D96">
        <w:rPr>
          <w:lang w:eastAsia="fr-FR"/>
        </w:rPr>
        <w:t>.</w:t>
      </w:r>
    </w:p>
    <w:p w14:paraId="42EE4999" w14:textId="76EE2982" w:rsidR="00292901" w:rsidRDefault="00292901" w:rsidP="00292901">
      <w:r>
        <w:t xml:space="preserve">In </w:t>
      </w:r>
      <w:r w:rsidR="00952AA9">
        <w:t xml:space="preserve">this </w:t>
      </w:r>
      <w:r w:rsidR="006D3FC6">
        <w:t>paper</w:t>
      </w:r>
      <w:r w:rsidR="0001302D">
        <w:t>, focused on the numerical modelling of the system</w:t>
      </w:r>
      <w:r>
        <w:t xml:space="preserve">, the primary focus is to become capable of assessing the transitory and vibratory behavior of the system when it is subject to a nearly instantaneous and repeated braking effort. The available numerical </w:t>
      </w:r>
      <w:r w:rsidR="006D3FC6">
        <w:t>data</w:t>
      </w:r>
      <w:r>
        <w:t xml:space="preserve"> obtained through previous </w:t>
      </w:r>
      <w:r w:rsidR="006D3FC6">
        <w:t xml:space="preserve">research </w:t>
      </w:r>
      <w:sdt>
        <w:sdtPr>
          <w:rPr>
            <w:lang w:eastAsia="fr-FR"/>
          </w:rPr>
          <w:id w:val="-138262517"/>
          <w:citation/>
        </w:sdtPr>
        <w:sdtContent>
          <w:r w:rsidR="00025374">
            <w:rPr>
              <w:lang w:eastAsia="fr-FR"/>
            </w:rPr>
            <w:fldChar w:fldCharType="begin"/>
          </w:r>
          <w:r w:rsidR="00025374">
            <w:rPr>
              <w:lang w:eastAsia="fr-FR"/>
            </w:rPr>
            <w:instrText>CITATION Gio22 \l 1040  \m DeC88</w:instrText>
          </w:r>
          <w:r w:rsidR="00025374">
            <w:rPr>
              <w:lang w:eastAsia="fr-FR"/>
            </w:rPr>
            <w:fldChar w:fldCharType="separate"/>
          </w:r>
          <w:r w:rsidR="00025374">
            <w:rPr>
              <w:noProof/>
              <w:lang w:eastAsia="fr-FR"/>
            </w:rPr>
            <w:t xml:space="preserve"> [5, 6]</w:t>
          </w:r>
          <w:r w:rsidR="00025374">
            <w:rPr>
              <w:lang w:eastAsia="fr-FR"/>
            </w:rPr>
            <w:fldChar w:fldCharType="end"/>
          </w:r>
        </w:sdtContent>
      </w:sdt>
      <w:r w:rsidR="006D3FC6">
        <w:t xml:space="preserve"> </w:t>
      </w:r>
      <w:r>
        <w:t xml:space="preserve">consists mainly of separated structural, fluid, and electro-magnetic models. It is necessary to develop an analytic </w:t>
      </w:r>
      <w:r w:rsidR="00940197">
        <w:t>model</w:t>
      </w:r>
      <w:r>
        <w:t xml:space="preserve"> of the influence of the magnetic field on the fluid forces and of the fluid forces on the </w:t>
      </w:r>
      <w:r>
        <w:lastRenderedPageBreak/>
        <w:t xml:space="preserve">structural stresses. This </w:t>
      </w:r>
      <w:r w:rsidR="00646F03">
        <w:t>article</w:t>
      </w:r>
      <w:r>
        <w:t xml:space="preserve"> aims to </w:t>
      </w:r>
      <w:r w:rsidR="00646F03">
        <w:t xml:space="preserve">describe the </w:t>
      </w:r>
      <w:r>
        <w:t>characteriz</w:t>
      </w:r>
      <w:r w:rsidR="00646F03">
        <w:t>ation methodology of the</w:t>
      </w:r>
      <w:r>
        <w:t xml:space="preserve"> fluid behavior and its influence on the stator's structural response by inputting the CFD simulation into a FEM</w:t>
      </w:r>
      <w:r w:rsidR="00940197">
        <w:t>, considering the following step:</w:t>
      </w:r>
    </w:p>
    <w:p w14:paraId="34D99178" w14:textId="5E7770EC" w:rsidR="00292901" w:rsidRDefault="00940197" w:rsidP="00292901">
      <w:pPr>
        <w:pStyle w:val="ListParagraph"/>
        <w:numPr>
          <w:ilvl w:val="0"/>
          <w:numId w:val="5"/>
        </w:numPr>
        <w:spacing w:after="0"/>
        <w:jc w:val="both"/>
      </w:pPr>
      <w:r>
        <w:t>FEM c</w:t>
      </w:r>
      <w:r w:rsidR="00292901">
        <w:t>reation</w:t>
      </w:r>
      <w:r>
        <w:t>, modelling</w:t>
      </w:r>
      <w:r w:rsidR="00292901">
        <w:t xml:space="preserve"> and validation of a stator</w:t>
      </w:r>
      <w:r>
        <w:t xml:space="preserve"> component</w:t>
      </w:r>
      <w:r w:rsidR="00292901">
        <w:t>.</w:t>
      </w:r>
    </w:p>
    <w:p w14:paraId="19AE850F" w14:textId="595AF6D0" w:rsidR="00292901" w:rsidRDefault="00292901" w:rsidP="00292901">
      <w:pPr>
        <w:pStyle w:val="ListParagraph"/>
        <w:numPr>
          <w:ilvl w:val="0"/>
          <w:numId w:val="5"/>
        </w:numPr>
        <w:spacing w:after="0"/>
        <w:jc w:val="both"/>
      </w:pPr>
      <w:r>
        <w:t>Formulation of a fluid behavior model describing its evolution under the influence of a magnetic field.</w:t>
      </w:r>
    </w:p>
    <w:p w14:paraId="57334978" w14:textId="0A2AA5AD" w:rsidR="00292901" w:rsidRDefault="00292901" w:rsidP="00292901">
      <w:pPr>
        <w:pStyle w:val="ListParagraph"/>
        <w:numPr>
          <w:ilvl w:val="0"/>
          <w:numId w:val="5"/>
        </w:numPr>
        <w:spacing w:after="0"/>
        <w:jc w:val="both"/>
      </w:pPr>
      <w:r>
        <w:t>Execution of a CFD simulation of fluid behavior at multiple magnetization stages.</w:t>
      </w:r>
    </w:p>
    <w:p w14:paraId="65966333" w14:textId="77777777" w:rsidR="00292901" w:rsidRDefault="00292901" w:rsidP="00292901">
      <w:pPr>
        <w:pStyle w:val="ListParagraph"/>
        <w:numPr>
          <w:ilvl w:val="0"/>
          <w:numId w:val="5"/>
        </w:numPr>
        <w:spacing w:after="0"/>
        <w:jc w:val="both"/>
      </w:pPr>
      <w:r>
        <w:t>Computation of stress applied by the fluid on the stator's walls into local forces.</w:t>
      </w:r>
    </w:p>
    <w:p w14:paraId="556876DD" w14:textId="5B0F6BD8" w:rsidR="00292901" w:rsidRDefault="00940197" w:rsidP="00292901">
      <w:pPr>
        <w:pStyle w:val="ListParagraph"/>
        <w:numPr>
          <w:ilvl w:val="0"/>
          <w:numId w:val="5"/>
        </w:numPr>
        <w:spacing w:after="0"/>
        <w:jc w:val="both"/>
      </w:pPr>
      <w:r>
        <w:t>FEM</w:t>
      </w:r>
      <w:r w:rsidR="00292901">
        <w:t xml:space="preserve"> analysis, including the local forces determined through CFD.</w:t>
      </w:r>
    </w:p>
    <w:p w14:paraId="002DB5A7" w14:textId="1D13A2B1" w:rsidR="00E9140F" w:rsidRDefault="00E9140F" w:rsidP="00292901">
      <w:pPr>
        <w:pStyle w:val="ListParagraph"/>
        <w:numPr>
          <w:ilvl w:val="0"/>
          <w:numId w:val="5"/>
        </w:numPr>
        <w:spacing w:after="0"/>
        <w:jc w:val="both"/>
      </w:pPr>
      <w:r>
        <w:t>Mass reduction optimization of the component, based on displacements and stress analysis</w:t>
      </w:r>
      <w:r w:rsidR="00F54F36">
        <w:t>.</w:t>
      </w:r>
    </w:p>
    <w:p w14:paraId="10BD7C49" w14:textId="77777777" w:rsidR="001D1313" w:rsidRDefault="001D1313" w:rsidP="001D1313">
      <w:pPr>
        <w:spacing w:after="0"/>
        <w:jc w:val="both"/>
      </w:pPr>
    </w:p>
    <w:p w14:paraId="0AB93BF5" w14:textId="6545E52A" w:rsidR="001D1313" w:rsidRDefault="00DA73D0" w:rsidP="001D1313">
      <w:pPr>
        <w:pStyle w:val="Head1"/>
      </w:pPr>
      <w:r w:rsidRPr="00DA73D0">
        <w:t>Finite</w:t>
      </w:r>
      <w:r w:rsidR="00961252">
        <w:t xml:space="preserve"> E</w:t>
      </w:r>
      <w:r w:rsidRPr="00DA73D0">
        <w:t xml:space="preserve">lement </w:t>
      </w:r>
      <w:r w:rsidR="00961252">
        <w:t>M</w:t>
      </w:r>
      <w:r w:rsidRPr="00DA73D0">
        <w:t>odel</w:t>
      </w:r>
    </w:p>
    <w:p w14:paraId="3D5BC15A" w14:textId="626E609B" w:rsidR="00DA73D0" w:rsidRDefault="008842F7" w:rsidP="001D1313">
      <w:pPr>
        <w:pStyle w:val="Head1"/>
      </w:pPr>
      <w:r w:rsidRPr="008842F7">
        <w:rPr>
          <w:i/>
          <w:sz w:val="22"/>
        </w:rPr>
        <w:t xml:space="preserve">Braking system </w:t>
      </w:r>
      <w:r w:rsidR="009518F1">
        <w:rPr>
          <w:i/>
          <w:sz w:val="22"/>
        </w:rPr>
        <w:t>geometry and material</w:t>
      </w:r>
    </w:p>
    <w:p w14:paraId="18571DB1" w14:textId="2E2F4D61" w:rsidR="008D4C89" w:rsidRDefault="008A016C" w:rsidP="00F82567">
      <w:r>
        <w:fldChar w:fldCharType="begin"/>
      </w:r>
      <w:r>
        <w:instrText xml:space="preserve"> REF _Ref197610302 \h </w:instrText>
      </w:r>
      <w:r w:rsidR="00920A54">
        <w:instrText xml:space="preserve"> \* MERGEFORMAT </w:instrText>
      </w:r>
      <w:r>
        <w:fldChar w:fldCharType="separate"/>
      </w:r>
      <w:r w:rsidR="00116692">
        <w:t xml:space="preserve">Figure </w:t>
      </w:r>
      <w:r w:rsidR="00116692">
        <w:rPr>
          <w:noProof/>
        </w:rPr>
        <w:t>1</w:t>
      </w:r>
      <w:r>
        <w:fldChar w:fldCharType="end"/>
      </w:r>
      <w:r w:rsidR="008D4C89" w:rsidRPr="008768DC">
        <w:t xml:space="preserve"> presents a schematic cross-sectional view to show the system's operating principle. The rotor of the braking system</w:t>
      </w:r>
      <w:r w:rsidR="008D4C89">
        <w:t xml:space="preserve"> (5)</w:t>
      </w:r>
      <w:r w:rsidR="008D4C89" w:rsidRPr="008768DC">
        <w:t xml:space="preserve"> connects to the wheel motion through the rotor of the in-wheel motor</w:t>
      </w:r>
      <w:r w:rsidR="008D4C89">
        <w:t xml:space="preserve"> (6)</w:t>
      </w:r>
      <w:r w:rsidR="008D4C89" w:rsidRPr="008768DC">
        <w:t xml:space="preserve">. The stator </w:t>
      </w:r>
      <w:r w:rsidR="008D4C89">
        <w:t xml:space="preserve">(2) </w:t>
      </w:r>
      <w:r w:rsidR="008D4C89" w:rsidRPr="008768DC">
        <w:t>holds the coils</w:t>
      </w:r>
      <w:r w:rsidR="008D4C89">
        <w:t xml:space="preserve"> (1)</w:t>
      </w:r>
      <w:r w:rsidR="008D4C89" w:rsidRPr="008768DC">
        <w:t xml:space="preserve"> that generate a magnetic field proportionally to their input current. When subjected to this field, the MRF </w:t>
      </w:r>
      <w:r w:rsidR="008D4C89">
        <w:t xml:space="preserve">(3) </w:t>
      </w:r>
      <w:r w:rsidR="008D4C89" w:rsidRPr="008768DC">
        <w:t>enclosed between the stator, rotor, and seals</w:t>
      </w:r>
      <w:r w:rsidR="008D4C89">
        <w:t xml:space="preserve"> (4)</w:t>
      </w:r>
      <w:r w:rsidR="008D4C89" w:rsidRPr="008768DC">
        <w:t xml:space="preserve"> is magnetized and behaves almost like a solid, which results in a braking force slowing the rotor movement.</w:t>
      </w:r>
    </w:p>
    <w:p w14:paraId="2B7F561C" w14:textId="77777777" w:rsidR="00521A28" w:rsidRDefault="00521A28" w:rsidP="00A503C7">
      <w:pPr>
        <w:pStyle w:val="Figure"/>
        <w:jc w:val="both"/>
      </w:pPr>
      <w:r>
        <w:rPr>
          <w:noProof/>
        </w:rPr>
        <w:drawing>
          <wp:inline distT="0" distB="0" distL="0" distR="0" wp14:anchorId="2D615C74" wp14:editId="0C9B9EBD">
            <wp:extent cx="3240000" cy="2479606"/>
            <wp:effectExtent l="0" t="0" r="0" b="0"/>
            <wp:docPr id="2055658403" name="Image 3" descr="Une image contenant diagramme, ligne, Rectangle, croqui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58403" name="Image 3" descr="Une image contenant diagramme, ligne, Rectangle, croquis&#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40000" cy="2479606"/>
                    </a:xfrm>
                    <a:prstGeom prst="rect">
                      <a:avLst/>
                    </a:prstGeom>
                  </pic:spPr>
                </pic:pic>
              </a:graphicData>
            </a:graphic>
          </wp:inline>
        </w:drawing>
      </w:r>
    </w:p>
    <w:p w14:paraId="138F885C" w14:textId="1B5E5D64" w:rsidR="00521A28" w:rsidRDefault="00521A28" w:rsidP="00D61AD9">
      <w:pPr>
        <w:pStyle w:val="FigureCaption"/>
      </w:pPr>
      <w:bookmarkStart w:id="2" w:name="_Ref197610302"/>
      <w:r>
        <w:t xml:space="preserve">Figure </w:t>
      </w:r>
      <w:r>
        <w:fldChar w:fldCharType="begin"/>
      </w:r>
      <w:r>
        <w:instrText xml:space="preserve"> SEQ Figure \* ARABIC </w:instrText>
      </w:r>
      <w:r>
        <w:fldChar w:fldCharType="separate"/>
      </w:r>
      <w:r w:rsidR="00116692">
        <w:rPr>
          <w:noProof/>
        </w:rPr>
        <w:t>1</w:t>
      </w:r>
      <w:r>
        <w:fldChar w:fldCharType="end"/>
      </w:r>
      <w:bookmarkEnd w:id="2"/>
      <w:r w:rsidR="00D61AD9">
        <w:t>. Schematic cross-sectional view of the braking system</w:t>
      </w:r>
    </w:p>
    <w:p w14:paraId="098B5FFE" w14:textId="4994D658" w:rsidR="00292901" w:rsidRPr="007E5D96" w:rsidRDefault="00CE67E3" w:rsidP="00AF07C6">
      <w:pPr>
        <w:rPr>
          <w:lang w:eastAsia="fr-FR"/>
        </w:rPr>
      </w:pPr>
      <w:r w:rsidRPr="00383BD7">
        <w:t xml:space="preserve">The </w:t>
      </w:r>
      <w:r w:rsidR="00251A99">
        <w:t>FEM</w:t>
      </w:r>
      <w:r w:rsidRPr="00383BD7">
        <w:t xml:space="preserve"> contains exclusively the stator, which undergoes the most significant stresses since it links the moving and static parts of the system. Modelling the stator's structural response allows the characterization of, on the one hand, torque performance relative to the announced criteria and, on the other hand, endurance by assessment of computed stresses. The material chosen to build the </w:t>
      </w:r>
      <w:proofErr w:type="gramStart"/>
      <w:r w:rsidRPr="00383BD7">
        <w:t>stator</w:t>
      </w:r>
      <w:proofErr w:type="gramEnd"/>
      <w:r w:rsidRPr="00383BD7">
        <w:t xml:space="preserve"> needs to be highly magnetic, which helps to magnetize the fluid and guide the field to prevent its dispersion in the local environment that most certainly contains sensitive</w:t>
      </w:r>
      <w:r w:rsidRPr="002C620B">
        <w:t xml:space="preserve"> devices.</w:t>
      </w:r>
      <w:r>
        <w:t xml:space="preserve"> </w:t>
      </w:r>
      <w:r w:rsidRPr="002C620B">
        <w:t>For this study, the material is standard steel, with the properties detailed in</w:t>
      </w:r>
      <w:r w:rsidR="0063683C">
        <w:t xml:space="preserve"> </w:t>
      </w:r>
      <w:r w:rsidR="0063683C">
        <w:fldChar w:fldCharType="begin"/>
      </w:r>
      <w:r w:rsidR="0063683C">
        <w:instrText xml:space="preserve"> REF _Ref197610670 \h </w:instrText>
      </w:r>
      <w:r w:rsidR="0063683C">
        <w:fldChar w:fldCharType="separate"/>
      </w:r>
      <w:r w:rsidR="00116692">
        <w:t xml:space="preserve">Table </w:t>
      </w:r>
      <w:r w:rsidR="00116692">
        <w:rPr>
          <w:noProof/>
        </w:rPr>
        <w:t>1</w:t>
      </w:r>
      <w:r w:rsidR="0063683C">
        <w:fldChar w:fldCharType="end"/>
      </w:r>
      <w:r w:rsidR="0063683C">
        <w:t>.</w:t>
      </w:r>
    </w:p>
    <w:p w14:paraId="204BDFF3" w14:textId="13D87238" w:rsidR="0063683C" w:rsidRDefault="0063683C" w:rsidP="0063683C">
      <w:pPr>
        <w:pStyle w:val="TableTitle"/>
      </w:pPr>
      <w:bookmarkStart w:id="3" w:name="_Ref197610670"/>
      <w:r>
        <w:t xml:space="preserve">Table </w:t>
      </w:r>
      <w:r>
        <w:fldChar w:fldCharType="begin"/>
      </w:r>
      <w:r>
        <w:instrText xml:space="preserve"> SEQ Table \* ARABIC </w:instrText>
      </w:r>
      <w:r>
        <w:fldChar w:fldCharType="separate"/>
      </w:r>
      <w:r w:rsidR="00116692">
        <w:rPr>
          <w:noProof/>
        </w:rPr>
        <w:t>1</w:t>
      </w:r>
      <w:r>
        <w:fldChar w:fldCharType="end"/>
      </w:r>
      <w:bookmarkEnd w:id="3"/>
      <w:r>
        <w:t xml:space="preserve">. </w:t>
      </w:r>
      <w:proofErr w:type="gramStart"/>
      <w:r>
        <w:t>Stator</w:t>
      </w:r>
      <w:proofErr w:type="gramEnd"/>
      <w:r>
        <w:t xml:space="preserve"> material properties</w:t>
      </w:r>
    </w:p>
    <w:tbl>
      <w:tblPr>
        <w:tblW w:w="475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056"/>
        <w:gridCol w:w="900"/>
        <w:gridCol w:w="900"/>
        <w:gridCol w:w="900"/>
      </w:tblGrid>
      <w:tr w:rsidR="009853E6" w14:paraId="06C84909" w14:textId="64D57DE1" w:rsidTr="003552A2">
        <w:trPr>
          <w:cantSplit/>
          <w:trHeight w:val="240"/>
          <w:tblHeader/>
          <w:jc w:val="center"/>
        </w:trPr>
        <w:tc>
          <w:tcPr>
            <w:tcW w:w="2056" w:type="dxa"/>
            <w:vAlign w:val="center"/>
          </w:tcPr>
          <w:p w14:paraId="5C933492" w14:textId="77777777" w:rsidR="009853E6" w:rsidRPr="003552A2" w:rsidRDefault="009853E6" w:rsidP="003552A2">
            <w:pPr>
              <w:pStyle w:val="NormalTableText"/>
              <w:spacing w:after="0"/>
              <w:rPr>
                <w:b/>
                <w:bCs/>
              </w:rPr>
            </w:pPr>
            <w:r w:rsidRPr="003552A2">
              <w:rPr>
                <w:b/>
                <w:bCs/>
              </w:rPr>
              <w:t>Property</w:t>
            </w:r>
          </w:p>
        </w:tc>
        <w:tc>
          <w:tcPr>
            <w:tcW w:w="900" w:type="dxa"/>
            <w:vAlign w:val="center"/>
          </w:tcPr>
          <w:p w14:paraId="652FC0DC" w14:textId="5BC32369" w:rsidR="009853E6" w:rsidRPr="003552A2" w:rsidRDefault="009853E6" w:rsidP="00B50B99">
            <w:pPr>
              <w:pStyle w:val="NormalTableText"/>
              <w:spacing w:after="0"/>
              <w:jc w:val="center"/>
              <w:rPr>
                <w:b/>
                <w:bCs/>
              </w:rPr>
            </w:pPr>
            <w:r w:rsidRPr="003552A2">
              <w:rPr>
                <w:b/>
                <w:bCs/>
              </w:rPr>
              <w:t>Symbol</w:t>
            </w:r>
          </w:p>
        </w:tc>
        <w:tc>
          <w:tcPr>
            <w:tcW w:w="900" w:type="dxa"/>
            <w:vAlign w:val="center"/>
          </w:tcPr>
          <w:p w14:paraId="4B39E30D" w14:textId="26E974BA" w:rsidR="009853E6" w:rsidRPr="003552A2" w:rsidRDefault="009853E6" w:rsidP="00B50B99">
            <w:pPr>
              <w:pStyle w:val="NormalTableText"/>
              <w:spacing w:after="0"/>
              <w:jc w:val="center"/>
              <w:rPr>
                <w:b/>
                <w:bCs/>
              </w:rPr>
            </w:pPr>
            <w:r w:rsidRPr="003552A2">
              <w:rPr>
                <w:b/>
                <w:bCs/>
              </w:rPr>
              <w:t>Value</w:t>
            </w:r>
          </w:p>
        </w:tc>
        <w:tc>
          <w:tcPr>
            <w:tcW w:w="900" w:type="dxa"/>
            <w:vAlign w:val="center"/>
          </w:tcPr>
          <w:p w14:paraId="3EAA82D6" w14:textId="4C8FC8C9" w:rsidR="009853E6" w:rsidRPr="003552A2" w:rsidRDefault="009853E6" w:rsidP="00B50B99">
            <w:pPr>
              <w:pStyle w:val="NormalTableText"/>
              <w:spacing w:after="0"/>
              <w:jc w:val="center"/>
              <w:rPr>
                <w:b/>
                <w:bCs/>
              </w:rPr>
            </w:pPr>
            <w:r w:rsidRPr="003552A2">
              <w:rPr>
                <w:b/>
                <w:bCs/>
              </w:rPr>
              <w:t>Unit</w:t>
            </w:r>
          </w:p>
        </w:tc>
      </w:tr>
      <w:tr w:rsidR="009853E6" w14:paraId="5ADFD132" w14:textId="37C2DB13" w:rsidTr="003552A2">
        <w:trPr>
          <w:trHeight w:val="320"/>
          <w:jc w:val="center"/>
        </w:trPr>
        <w:tc>
          <w:tcPr>
            <w:tcW w:w="2056" w:type="dxa"/>
            <w:vAlign w:val="center"/>
          </w:tcPr>
          <w:p w14:paraId="4CA6938B" w14:textId="3961925E" w:rsidR="009853E6" w:rsidRPr="00363B69" w:rsidRDefault="009853E6" w:rsidP="003552A2">
            <w:pPr>
              <w:pStyle w:val="NormalTableText"/>
              <w:spacing w:after="0"/>
            </w:pPr>
            <w:r w:rsidRPr="00363B69">
              <w:t>Elastic modulus</w:t>
            </w:r>
          </w:p>
        </w:tc>
        <w:tc>
          <w:tcPr>
            <w:tcW w:w="900" w:type="dxa"/>
            <w:vAlign w:val="center"/>
          </w:tcPr>
          <w:p w14:paraId="5ABCC8D5" w14:textId="0D4AB3C9" w:rsidR="009853E6" w:rsidRPr="00363B69" w:rsidRDefault="009853E6" w:rsidP="00B50B99">
            <w:pPr>
              <w:pStyle w:val="NormalTableText"/>
              <w:spacing w:after="0"/>
              <w:jc w:val="center"/>
            </w:pPr>
            <w:r w:rsidRPr="00363B69">
              <w:t>E</w:t>
            </w:r>
          </w:p>
        </w:tc>
        <w:tc>
          <w:tcPr>
            <w:tcW w:w="900" w:type="dxa"/>
            <w:vAlign w:val="center"/>
          </w:tcPr>
          <w:p w14:paraId="4D51EC37" w14:textId="360E3966" w:rsidR="009853E6" w:rsidRPr="00363B69" w:rsidRDefault="009853E6" w:rsidP="00B50B99">
            <w:pPr>
              <w:pStyle w:val="NormalTableText"/>
              <w:spacing w:after="0"/>
              <w:jc w:val="center"/>
            </w:pPr>
            <w:r w:rsidRPr="00363B69">
              <w:t>200</w:t>
            </w:r>
          </w:p>
        </w:tc>
        <w:tc>
          <w:tcPr>
            <w:tcW w:w="900" w:type="dxa"/>
            <w:vAlign w:val="center"/>
          </w:tcPr>
          <w:p w14:paraId="563062C1" w14:textId="4316A102" w:rsidR="009853E6" w:rsidRPr="00363B69" w:rsidRDefault="009853E6" w:rsidP="00B50B99">
            <w:pPr>
              <w:pStyle w:val="NormalTableText"/>
              <w:spacing w:after="0"/>
              <w:jc w:val="center"/>
            </w:pPr>
            <w:proofErr w:type="spellStart"/>
            <w:r w:rsidRPr="00363B69">
              <w:t>GPa</w:t>
            </w:r>
            <w:proofErr w:type="spellEnd"/>
          </w:p>
        </w:tc>
      </w:tr>
      <w:tr w:rsidR="009853E6" w14:paraId="0A8C494F" w14:textId="3DECEE94" w:rsidTr="003552A2">
        <w:trPr>
          <w:trHeight w:val="320"/>
          <w:jc w:val="center"/>
        </w:trPr>
        <w:tc>
          <w:tcPr>
            <w:tcW w:w="2056" w:type="dxa"/>
            <w:vAlign w:val="center"/>
          </w:tcPr>
          <w:p w14:paraId="5769557C" w14:textId="074FB34E" w:rsidR="009853E6" w:rsidRPr="00363B69" w:rsidRDefault="006772A6" w:rsidP="003552A2">
            <w:pPr>
              <w:pStyle w:val="NormalTableText"/>
              <w:spacing w:after="0"/>
            </w:pPr>
            <w:r w:rsidRPr="006772A6">
              <w:t>Poisson's </w:t>
            </w:r>
            <w:r w:rsidR="009853E6" w:rsidRPr="00363B69">
              <w:t>ratio</w:t>
            </w:r>
          </w:p>
        </w:tc>
        <w:tc>
          <w:tcPr>
            <w:tcW w:w="900" w:type="dxa"/>
            <w:vAlign w:val="center"/>
          </w:tcPr>
          <w:p w14:paraId="62349A8F" w14:textId="6EC08CE8" w:rsidR="009853E6" w:rsidRPr="00363B69" w:rsidRDefault="009853E6" w:rsidP="00B50B99">
            <w:pPr>
              <w:pStyle w:val="NormalTableText"/>
              <w:spacing w:after="0"/>
              <w:jc w:val="center"/>
            </w:pPr>
            <w:r w:rsidRPr="00363B69">
              <w:sym w:font="Symbol" w:char="F06E"/>
            </w:r>
          </w:p>
        </w:tc>
        <w:tc>
          <w:tcPr>
            <w:tcW w:w="900" w:type="dxa"/>
            <w:vAlign w:val="center"/>
          </w:tcPr>
          <w:p w14:paraId="74AF779A" w14:textId="3B5C6251" w:rsidR="009853E6" w:rsidRPr="00363B69" w:rsidRDefault="009853E6" w:rsidP="00B50B99">
            <w:pPr>
              <w:pStyle w:val="NormalTableText"/>
              <w:spacing w:after="0"/>
              <w:jc w:val="center"/>
            </w:pPr>
            <w:r w:rsidRPr="00363B69">
              <w:t>0.3</w:t>
            </w:r>
          </w:p>
        </w:tc>
        <w:tc>
          <w:tcPr>
            <w:tcW w:w="900" w:type="dxa"/>
            <w:vAlign w:val="center"/>
          </w:tcPr>
          <w:p w14:paraId="42B90C66" w14:textId="198B813F" w:rsidR="009853E6" w:rsidRPr="00363B69" w:rsidRDefault="009853E6" w:rsidP="00B50B99">
            <w:pPr>
              <w:pStyle w:val="NormalTableText"/>
              <w:spacing w:after="0"/>
              <w:jc w:val="center"/>
            </w:pPr>
            <w:r>
              <w:t>-</w:t>
            </w:r>
          </w:p>
        </w:tc>
      </w:tr>
      <w:tr w:rsidR="009853E6" w14:paraId="36C3E825" w14:textId="217C335F" w:rsidTr="003552A2">
        <w:trPr>
          <w:trHeight w:val="320"/>
          <w:jc w:val="center"/>
        </w:trPr>
        <w:tc>
          <w:tcPr>
            <w:tcW w:w="2056" w:type="dxa"/>
            <w:vAlign w:val="center"/>
          </w:tcPr>
          <w:p w14:paraId="42E500A4" w14:textId="4BC55DC9" w:rsidR="009853E6" w:rsidRPr="00363B69" w:rsidRDefault="009853E6" w:rsidP="003552A2">
            <w:pPr>
              <w:pStyle w:val="NormalTableText"/>
              <w:spacing w:after="0"/>
            </w:pPr>
            <w:r w:rsidRPr="00363B69">
              <w:t>Density</w:t>
            </w:r>
          </w:p>
        </w:tc>
        <w:tc>
          <w:tcPr>
            <w:tcW w:w="900" w:type="dxa"/>
            <w:vAlign w:val="center"/>
          </w:tcPr>
          <w:p w14:paraId="04452D74" w14:textId="380C0C7C" w:rsidR="009853E6" w:rsidRPr="00363B69" w:rsidRDefault="009853E6" w:rsidP="00B50B99">
            <w:pPr>
              <w:pStyle w:val="NormalTableText"/>
              <w:spacing w:after="0"/>
              <w:jc w:val="center"/>
            </w:pPr>
            <w:r w:rsidRPr="00363B69">
              <w:sym w:font="Symbol" w:char="F072"/>
            </w:r>
          </w:p>
        </w:tc>
        <w:tc>
          <w:tcPr>
            <w:tcW w:w="900" w:type="dxa"/>
            <w:vAlign w:val="center"/>
          </w:tcPr>
          <w:p w14:paraId="1A18716B" w14:textId="458B18DA" w:rsidR="009853E6" w:rsidRPr="00363B69" w:rsidRDefault="009853E6" w:rsidP="00B50B99">
            <w:pPr>
              <w:pStyle w:val="NormalTableText"/>
              <w:spacing w:after="0"/>
              <w:jc w:val="center"/>
            </w:pPr>
            <w:r w:rsidRPr="00363B69">
              <w:t>7850</w:t>
            </w:r>
          </w:p>
        </w:tc>
        <w:tc>
          <w:tcPr>
            <w:tcW w:w="900" w:type="dxa"/>
            <w:vAlign w:val="center"/>
          </w:tcPr>
          <w:p w14:paraId="40B615F6" w14:textId="640C1963" w:rsidR="009853E6" w:rsidRPr="00363B69" w:rsidRDefault="009853E6" w:rsidP="00B50B99">
            <w:pPr>
              <w:pStyle w:val="NormalTableText"/>
              <w:spacing w:after="0"/>
              <w:jc w:val="center"/>
            </w:pPr>
            <m:oMathPara>
              <m:oMath>
                <m:r>
                  <m:rPr>
                    <m:nor/>
                  </m:rPr>
                  <m:t>kg/</m:t>
                </m:r>
                <m:sSup>
                  <m:sSupPr>
                    <m:ctrlPr>
                      <w:rPr>
                        <w:rFonts w:ascii="Cambria Math" w:hAnsi="Cambria Math"/>
                      </w:rPr>
                    </m:ctrlPr>
                  </m:sSupPr>
                  <m:e>
                    <m:r>
                      <m:rPr>
                        <m:nor/>
                      </m:rPr>
                      <m:t>m</m:t>
                    </m:r>
                  </m:e>
                  <m:sup>
                    <m:r>
                      <m:rPr>
                        <m:nor/>
                      </m:rPr>
                      <m:t>3</m:t>
                    </m:r>
                  </m:sup>
                </m:sSup>
              </m:oMath>
            </m:oMathPara>
          </w:p>
        </w:tc>
      </w:tr>
    </w:tbl>
    <w:p w14:paraId="1E87D461" w14:textId="77777777" w:rsidR="00F4715D" w:rsidRDefault="00F4715D" w:rsidP="004130B9"/>
    <w:p w14:paraId="282B949D" w14:textId="1DC0B423" w:rsidR="00083927" w:rsidRDefault="009518F1" w:rsidP="00083927">
      <w:pPr>
        <w:pStyle w:val="Head1"/>
      </w:pPr>
      <w:proofErr w:type="gramStart"/>
      <w:r>
        <w:rPr>
          <w:i/>
          <w:sz w:val="22"/>
        </w:rPr>
        <w:t>Mesh</w:t>
      </w:r>
      <w:proofErr w:type="gramEnd"/>
      <w:r w:rsidR="00C569CD">
        <w:rPr>
          <w:i/>
          <w:sz w:val="22"/>
        </w:rPr>
        <w:t>, Loads and Constrains</w:t>
      </w:r>
    </w:p>
    <w:p w14:paraId="2DA019F9" w14:textId="67FD5528" w:rsidR="00D011B9" w:rsidRDefault="0051237A" w:rsidP="0051237A">
      <w:pPr>
        <w:ind w:firstLine="288"/>
      </w:pPr>
      <w:r w:rsidRPr="00A54880">
        <w:t xml:space="preserve">One of the most consequential parameters in the finite-element method is the size or number of elements. Indeed, the smaller and more numerous the elements, the more accurate the solution will be, at the cost of higher computation time. While the software evaluates the </w:t>
      </w:r>
      <w:r w:rsidR="00F82567" w:rsidRPr="00A54880">
        <w:t>mesh</w:t>
      </w:r>
      <w:r w:rsidRPr="00A54880">
        <w:t xml:space="preserve"> quality based on predefined criteria, it is necessary to assess the mesh </w:t>
      </w:r>
      <w:r w:rsidR="00244BDE">
        <w:t>dimensions</w:t>
      </w:r>
      <w:r w:rsidRPr="00A54880">
        <w:t xml:space="preserve">. Thus, the same simulation is repeated with both finer and coarser meshes. The finest mesh considered is 2 </w:t>
      </w:r>
      <m:oMath>
        <m:r>
          <w:rPr>
            <w:rFonts w:ascii="Cambria Math" w:hAnsi="Cambria Math"/>
          </w:rPr>
          <m:t>m</m:t>
        </m:r>
        <m:sSup>
          <m:sSupPr>
            <m:ctrlPr>
              <w:rPr>
                <w:rFonts w:ascii="Cambria Math" w:hAnsi="Cambria Math"/>
                <w:i/>
                <w:iCs/>
              </w:rPr>
            </m:ctrlPr>
          </m:sSupPr>
          <m:e>
            <m:r>
              <w:rPr>
                <w:rFonts w:ascii="Cambria Math" w:hAnsi="Cambria Math"/>
              </w:rPr>
              <m:t>m</m:t>
            </m:r>
          </m:e>
          <m:sup>
            <m:r>
              <w:rPr>
                <w:rFonts w:ascii="Cambria Math" w:hAnsi="Cambria Math"/>
              </w:rPr>
              <m:t>3</m:t>
            </m:r>
          </m:sup>
        </m:sSup>
      </m:oMath>
      <w:r w:rsidRPr="00A54880">
        <w:t xml:space="preserve"> </w:t>
      </w:r>
      <w:r w:rsidR="00E80B3C">
        <w:t xml:space="preserve">due to </w:t>
      </w:r>
      <w:r w:rsidR="007E4231">
        <w:t>computational power restrictions</w:t>
      </w:r>
      <w:r w:rsidRPr="00A54880">
        <w:t xml:space="preserve">. </w:t>
      </w:r>
    </w:p>
    <w:p w14:paraId="1C854677" w14:textId="52E9351A" w:rsidR="0055611C" w:rsidRDefault="00D011B9" w:rsidP="00A503C7">
      <w:pPr>
        <w:pStyle w:val="Figure"/>
        <w:jc w:val="both"/>
      </w:pPr>
      <w:r w:rsidRPr="00D011B9">
        <w:fldChar w:fldCharType="begin"/>
      </w:r>
      <w:r w:rsidRPr="00D011B9">
        <w:instrText xml:space="preserve"> REF _Ref197610791 \h </w:instrText>
      </w:r>
      <w:r>
        <w:instrText xml:space="preserve"> \* MERGEFORMAT </w:instrText>
      </w:r>
      <w:r w:rsidRPr="00D011B9">
        <w:fldChar w:fldCharType="separate"/>
      </w:r>
      <w:r w:rsidR="00116692" w:rsidRPr="00D011B9">
        <w:t xml:space="preserve">Figure </w:t>
      </w:r>
      <w:r w:rsidR="00116692">
        <w:t>2</w:t>
      </w:r>
      <w:r w:rsidRPr="00D011B9">
        <w:fldChar w:fldCharType="end"/>
      </w:r>
      <w:r w:rsidRPr="00D011B9">
        <w:t xml:space="preserve"> </w:t>
      </w:r>
      <w:r w:rsidR="0051237A" w:rsidRPr="00D011B9">
        <w:t>shows</w:t>
      </w:r>
      <w:r w:rsidR="0051237A" w:rsidRPr="00A54880">
        <w:t xml:space="preserve"> the evolution of computation time and error in maximum stress relative to the finest mesh as a function of element size. </w:t>
      </w:r>
      <w:r w:rsidR="001C444B">
        <w:rPr>
          <w:noProof/>
        </w:rPr>
        <w:drawing>
          <wp:inline distT="0" distB="0" distL="0" distR="0" wp14:anchorId="05BC2566" wp14:editId="55349796">
            <wp:extent cx="3240000" cy="2011730"/>
            <wp:effectExtent l="0" t="0" r="0" b="7620"/>
            <wp:docPr id="150710818" name="Image 5" descr="Une image contenant texte, ligne, Tracé,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10818" name="Image 5" descr="Une image contenant texte, ligne, Tracé, diagramme&#10;&#10;Description générée automatiquement"/>
                    <pic:cNvPicPr/>
                  </pic:nvPicPr>
                  <pic:blipFill rotWithShape="1">
                    <a:blip r:embed="rId11" cstate="print">
                      <a:extLst>
                        <a:ext uri="{28A0092B-C50C-407E-A947-70E740481C1C}">
                          <a14:useLocalDpi xmlns:a14="http://schemas.microsoft.com/office/drawing/2010/main" val="0"/>
                        </a:ext>
                      </a:extLst>
                    </a:blip>
                    <a:srcRect t="6863"/>
                    <a:stretch/>
                  </pic:blipFill>
                  <pic:spPr bwMode="auto">
                    <a:xfrm>
                      <a:off x="0" y="0"/>
                      <a:ext cx="3240000" cy="2011730"/>
                    </a:xfrm>
                    <a:prstGeom prst="rect">
                      <a:avLst/>
                    </a:prstGeom>
                    <a:ln>
                      <a:noFill/>
                    </a:ln>
                    <a:extLst>
                      <a:ext uri="{53640926-AAD7-44D8-BBD7-CCE9431645EC}">
                        <a14:shadowObscured xmlns:a14="http://schemas.microsoft.com/office/drawing/2010/main"/>
                      </a:ext>
                    </a:extLst>
                  </pic:spPr>
                </pic:pic>
              </a:graphicData>
            </a:graphic>
          </wp:inline>
        </w:drawing>
      </w:r>
    </w:p>
    <w:p w14:paraId="65F68E98" w14:textId="2D187EAA" w:rsidR="004C4496" w:rsidRPr="00440CC7" w:rsidRDefault="0055611C" w:rsidP="00440CC7">
      <w:pPr>
        <w:pStyle w:val="FigureCaption"/>
      </w:pPr>
      <w:bookmarkStart w:id="4" w:name="_Ref197610791"/>
      <w:r w:rsidRPr="00D011B9">
        <w:t xml:space="preserve">Figure </w:t>
      </w:r>
      <w:r w:rsidRPr="00440CC7">
        <w:fldChar w:fldCharType="begin"/>
      </w:r>
      <w:r w:rsidRPr="00D011B9">
        <w:instrText xml:space="preserve"> SEQ Figure \* ARABIC </w:instrText>
      </w:r>
      <w:r w:rsidRPr="00440CC7">
        <w:fldChar w:fldCharType="separate"/>
      </w:r>
      <w:r w:rsidR="00116692">
        <w:rPr>
          <w:noProof/>
        </w:rPr>
        <w:t>2</w:t>
      </w:r>
      <w:r w:rsidRPr="00440CC7">
        <w:fldChar w:fldCharType="end"/>
      </w:r>
      <w:bookmarkEnd w:id="4"/>
      <w:r w:rsidRPr="00D011B9">
        <w:t xml:space="preserve">. Evolution of error and computation time </w:t>
      </w:r>
      <w:r w:rsidR="00251A99">
        <w:t>vs.</w:t>
      </w:r>
      <w:r w:rsidRPr="00D011B9">
        <w:t xml:space="preserve"> elements size</w:t>
      </w:r>
    </w:p>
    <w:p w14:paraId="4CFAF673" w14:textId="54215F8F" w:rsidR="004C4496" w:rsidRDefault="00D011B9" w:rsidP="00D011B9">
      <w:pPr>
        <w:pStyle w:val="Equation"/>
      </w:pPr>
      <w:r w:rsidRPr="00A54880">
        <w:t>The 3</w:t>
      </w:r>
      <w:r>
        <w:t xml:space="preserve"> </w:t>
      </w:r>
      <m:oMath>
        <m:r>
          <w:rPr>
            <w:rFonts w:ascii="Cambria Math" w:hAnsi="Cambria Math"/>
          </w:rPr>
          <m:t>m</m:t>
        </m:r>
        <m:sSup>
          <m:sSupPr>
            <m:ctrlPr>
              <w:rPr>
                <w:rFonts w:ascii="Cambria Math" w:hAnsi="Cambria Math"/>
                <w:i/>
                <w:iCs/>
              </w:rPr>
            </m:ctrlPr>
          </m:sSupPr>
          <m:e>
            <m:r>
              <w:rPr>
                <w:rFonts w:ascii="Cambria Math" w:hAnsi="Cambria Math"/>
              </w:rPr>
              <m:t>m</m:t>
            </m:r>
          </m:e>
          <m:sup>
            <m:r>
              <w:rPr>
                <w:rFonts w:ascii="Cambria Math" w:hAnsi="Cambria Math"/>
              </w:rPr>
              <m:t>3</m:t>
            </m:r>
          </m:sup>
        </m:sSup>
        <m:r>
          <w:rPr>
            <w:rFonts w:ascii="Cambria Math" w:hAnsi="Cambria Math"/>
          </w:rPr>
          <m:t xml:space="preserve"> </m:t>
        </m:r>
      </m:oMath>
      <w:r w:rsidRPr="00A54880">
        <w:t>mesh resulting in approximately 660,000 elements</w:t>
      </w:r>
      <w:r>
        <w:t xml:space="preserve"> </w:t>
      </w:r>
      <w:r w:rsidRPr="00A54880">
        <w:t>is an acceptable compromis</w:t>
      </w:r>
      <w:r>
        <w:t>e</w:t>
      </w:r>
      <w:r w:rsidRPr="00A54880">
        <w:t>.</w:t>
      </w:r>
      <w:r w:rsidR="009E1C51">
        <w:t xml:space="preserve"> The m</w:t>
      </w:r>
      <w:r w:rsidR="009E1C51" w:rsidRPr="00A54880">
        <w:t xml:space="preserve">esh was made with </w:t>
      </w:r>
      <w:r w:rsidR="009E1C51">
        <w:t>first</w:t>
      </w:r>
      <w:r w:rsidR="00D823B2">
        <w:t>-</w:t>
      </w:r>
      <w:r w:rsidR="009E1C51">
        <w:t xml:space="preserve">order </w:t>
      </w:r>
      <w:r w:rsidR="00F82567">
        <w:t xml:space="preserve">solid </w:t>
      </w:r>
      <w:r w:rsidR="009E1C51" w:rsidRPr="00A54880">
        <w:t>tetrahedral elements</w:t>
      </w:r>
      <w:r w:rsidR="009E1C51">
        <w:t xml:space="preserve"> of the CTETRA type.</w:t>
      </w:r>
    </w:p>
    <w:p w14:paraId="5E21069A" w14:textId="18D45337" w:rsidR="00A53886" w:rsidRDefault="00A53886" w:rsidP="00D011B9">
      <w:pPr>
        <w:pStyle w:val="Equation"/>
      </w:pPr>
      <w:r>
        <w:t xml:space="preserve">To perform the simulations, </w:t>
      </w:r>
      <w:r w:rsidR="008F70C9">
        <w:t xml:space="preserve">a standard constraining approach was adopted, where </w:t>
      </w:r>
      <w:r>
        <w:t xml:space="preserve">the </w:t>
      </w:r>
      <w:r w:rsidR="004B3B2A">
        <w:t xml:space="preserve">components were constrained using SPC interfaces </w:t>
      </w:r>
      <w:r w:rsidR="00117071">
        <w:t xml:space="preserve">positioned at the wheel center, </w:t>
      </w:r>
      <w:r w:rsidR="004B3B2A">
        <w:t>block</w:t>
      </w:r>
      <w:r w:rsidR="009C7CC2">
        <w:t>ing</w:t>
      </w:r>
      <w:r w:rsidR="004B3B2A">
        <w:t xml:space="preserve"> all degrees of freedom</w:t>
      </w:r>
      <w:r w:rsidR="00117071">
        <w:t xml:space="preserve">, both translational and rotational. This SPC is then connected to a </w:t>
      </w:r>
      <w:r w:rsidR="008F70C9">
        <w:t>rigid component that connects with the relevant nodes in the fixing area at the center of the stator.</w:t>
      </w:r>
    </w:p>
    <w:p w14:paraId="7CD16AD6" w14:textId="0AA6DDC7" w:rsidR="005052C8" w:rsidRDefault="00673EC6" w:rsidP="00673EC6">
      <w:pPr>
        <w:ind w:firstLine="288"/>
      </w:pPr>
      <w:r w:rsidRPr="00F74223">
        <w:t xml:space="preserve">The </w:t>
      </w:r>
      <w:r w:rsidR="00302417">
        <w:t xml:space="preserve">applied loads </w:t>
      </w:r>
      <w:r w:rsidR="00BE7DE0">
        <w:t xml:space="preserve">are </w:t>
      </w:r>
      <w:r w:rsidR="005052C8">
        <w:t xml:space="preserve">distributed on the interface area between the stator and the MRF, </w:t>
      </w:r>
      <w:r w:rsidR="00BE7DE0">
        <w:t>based on</w:t>
      </w:r>
      <w:r w:rsidR="005052C8">
        <w:t xml:space="preserve"> </w:t>
      </w:r>
      <w:proofErr w:type="gramStart"/>
      <w:r w:rsidR="005052C8">
        <w:t>the simulated</w:t>
      </w:r>
      <w:proofErr w:type="gramEnd"/>
      <w:r w:rsidR="00BE7DE0">
        <w:t xml:space="preserve"> </w:t>
      </w:r>
      <w:r w:rsidR="005052C8">
        <w:t>fluid</w:t>
      </w:r>
      <w:r w:rsidRPr="00F74223">
        <w:t xml:space="preserve"> </w:t>
      </w:r>
      <w:r w:rsidR="0070149A" w:rsidRPr="00F74223">
        <w:t>behavior</w:t>
      </w:r>
      <w:r w:rsidR="00BE7DE0">
        <w:t>, which is</w:t>
      </w:r>
      <w:r w:rsidR="00251A99">
        <w:t xml:space="preserve"> integrated</w:t>
      </w:r>
      <w:r w:rsidR="00BE7DE0">
        <w:t xml:space="preserve"> through the</w:t>
      </w:r>
      <w:r w:rsidRPr="00F74223">
        <w:t xml:space="preserve"> CFD results into the FEM</w:t>
      </w:r>
      <w:r w:rsidR="005052C8">
        <w:t xml:space="preserve"> environment</w:t>
      </w:r>
      <w:r w:rsidR="00BE7DE0">
        <w:t>.</w:t>
      </w:r>
      <w:r w:rsidR="00251A99">
        <w:t xml:space="preserve"> </w:t>
      </w:r>
    </w:p>
    <w:p w14:paraId="63610708" w14:textId="03916B63" w:rsidR="00673EC6" w:rsidRDefault="00BE7DE0" w:rsidP="00673EC6">
      <w:pPr>
        <w:ind w:firstLine="288"/>
      </w:pPr>
      <w:r>
        <w:t>I</w:t>
      </w:r>
      <w:r w:rsidR="00673EC6" w:rsidRPr="00F74223">
        <w:t>t is necessary to acknowledge that the CFD software needs definite inlet and outlet surfaces, which makes it impossible to simulate closed cylindrical circuit conditions. Consequently, working with a portion of the whole stator obtained by symmetry is more suitable, besides reducing computational time and enabling finer meshes.</w:t>
      </w:r>
      <w:r w:rsidR="00673EC6">
        <w:t xml:space="preserve"> </w:t>
      </w:r>
    </w:p>
    <w:p w14:paraId="7B819A8E" w14:textId="55AAD806" w:rsidR="00673EC6" w:rsidRDefault="00673EC6" w:rsidP="00673EC6">
      <w:pPr>
        <w:ind w:firstLine="288"/>
      </w:pPr>
      <w:r w:rsidRPr="00F74223">
        <w:lastRenderedPageBreak/>
        <w:t xml:space="preserve">As shown in Fig. 3, the stator admits an XZ plane of symmetry. As it is essential to replicate similar boundary conditions, the elements on the symmetry plane are locked in all degrees of freedom except for translation along the Y-axis and rotation around the X-axis. These </w:t>
      </w:r>
      <w:r w:rsidR="0039650C">
        <w:t>non-constrained</w:t>
      </w:r>
      <w:r w:rsidRPr="00F74223">
        <w:t xml:space="preserve"> degrees correspond to the direction of motion and allow for the most accurate result relative to the original simulation.</w:t>
      </w:r>
      <w:r>
        <w:t xml:space="preserve"> </w:t>
      </w:r>
      <w:r w:rsidRPr="00F74223">
        <w:t>The results obtained from the simulation with the half-stator are very close to the whole part, with a relative gap of approximately 3% in the results.</w:t>
      </w:r>
    </w:p>
    <w:p w14:paraId="3A237EE4" w14:textId="77777777" w:rsidR="00A503C7" w:rsidRDefault="009F4945" w:rsidP="00A503C7">
      <w:pPr>
        <w:pStyle w:val="Figure"/>
      </w:pPr>
      <w:r>
        <w:rPr>
          <w:noProof/>
        </w:rPr>
        <w:drawing>
          <wp:inline distT="0" distB="0" distL="0" distR="0" wp14:anchorId="0542CA29" wp14:editId="7E795EAA">
            <wp:extent cx="1756229" cy="2010676"/>
            <wp:effectExtent l="19050" t="19050" r="15875" b="27940"/>
            <wp:docPr id="1361936205" name="Image 1" descr="Une image contenant capture d’écran, cercle, diagramm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36205" name="Image 1" descr="Une image contenant capture d’écran, cercle, diagramme, conception&#10;&#10;Description générée automatiquemen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0965" cy="2050445"/>
                    </a:xfrm>
                    <a:prstGeom prst="rect">
                      <a:avLst/>
                    </a:prstGeom>
                    <a:ln>
                      <a:solidFill>
                        <a:schemeClr val="tx1"/>
                      </a:solidFill>
                    </a:ln>
                  </pic:spPr>
                </pic:pic>
              </a:graphicData>
            </a:graphic>
          </wp:inline>
        </w:drawing>
      </w:r>
    </w:p>
    <w:p w14:paraId="6B236693" w14:textId="5A5AD2F8" w:rsidR="009F4945" w:rsidRDefault="00A503C7" w:rsidP="00A503C7">
      <w:pPr>
        <w:pStyle w:val="FigureCaption"/>
      </w:pPr>
      <w:r>
        <w:t xml:space="preserve">Figure </w:t>
      </w:r>
      <w:r>
        <w:fldChar w:fldCharType="begin"/>
      </w:r>
      <w:r>
        <w:instrText xml:space="preserve"> SEQ Figure \* ARABIC </w:instrText>
      </w:r>
      <w:r>
        <w:fldChar w:fldCharType="separate"/>
      </w:r>
      <w:r w:rsidR="00116692">
        <w:rPr>
          <w:noProof/>
        </w:rPr>
        <w:t>3</w:t>
      </w:r>
      <w:r>
        <w:fldChar w:fldCharType="end"/>
      </w:r>
      <w:r>
        <w:t xml:space="preserve">. </w:t>
      </w:r>
      <w:r w:rsidRPr="0000380E">
        <w:t>Schematic view of the symmetry reduction</w:t>
      </w:r>
    </w:p>
    <w:p w14:paraId="723D003E" w14:textId="74D2FD5F" w:rsidR="00673EC6" w:rsidRDefault="004B2E3E" w:rsidP="004B2E3E">
      <w:pPr>
        <w:pStyle w:val="Head1"/>
      </w:pPr>
      <w:r w:rsidRPr="004B2E3E">
        <w:t>Magneto</w:t>
      </w:r>
      <w:r w:rsidR="00251A99">
        <w:t>-R</w:t>
      </w:r>
      <w:r w:rsidRPr="004B2E3E">
        <w:t>heological Fluid</w:t>
      </w:r>
    </w:p>
    <w:p w14:paraId="30EE8CA8" w14:textId="7F66E561" w:rsidR="00251A99" w:rsidRDefault="00251A99" w:rsidP="00E93E36">
      <w:r>
        <w:t>MRF</w:t>
      </w:r>
      <w:r w:rsidR="00924F60" w:rsidRPr="00924F60">
        <w:t xml:space="preserve"> brakes use a </w:t>
      </w:r>
      <w:r w:rsidR="00156BB5">
        <w:t>f</w:t>
      </w:r>
      <w:r w:rsidR="00646315">
        <w:t>l</w:t>
      </w:r>
      <w:r w:rsidR="00924F60" w:rsidRPr="00924F60">
        <w:t>uid composed of</w:t>
      </w:r>
      <w:r w:rsidR="00156BB5">
        <w:t xml:space="preserve"> </w:t>
      </w:r>
      <w:proofErr w:type="gramStart"/>
      <w:r w:rsidR="00853870">
        <w:t>a carrier</w:t>
      </w:r>
      <w:proofErr w:type="gramEnd"/>
      <w:r w:rsidR="00853870">
        <w:t xml:space="preserve"> oil and </w:t>
      </w:r>
      <w:r w:rsidR="00924F60" w:rsidRPr="00924F60">
        <w:t xml:space="preserve">ferromagnetic particles ranging in size from 0.1 to 10 </w:t>
      </w:r>
      <w:r w:rsidR="00156BB5" w:rsidRPr="00924F60">
        <w:t>micrometers</w:t>
      </w:r>
      <w:r w:rsidR="00924F60" w:rsidRPr="00924F60">
        <w:t xml:space="preserve">. When a magnetic </w:t>
      </w:r>
      <w:r w:rsidR="003C14C4">
        <w:t>fi</w:t>
      </w:r>
      <w:r w:rsidR="00924F60" w:rsidRPr="00924F60">
        <w:t xml:space="preserve">eld is applied, the particles align in the direction of the </w:t>
      </w:r>
      <w:r w:rsidR="003C14C4">
        <w:t>fi</w:t>
      </w:r>
      <w:r w:rsidR="00924F60" w:rsidRPr="00924F60">
        <w:t xml:space="preserve">eld, increasing the </w:t>
      </w:r>
      <w:r w:rsidR="00156BB5">
        <w:t>fl</w:t>
      </w:r>
      <w:r w:rsidR="00924F60" w:rsidRPr="00924F60">
        <w:t>uid's viscosity</w:t>
      </w:r>
      <w:r w:rsidR="00156BB5">
        <w:t>.</w:t>
      </w:r>
      <w:r w:rsidR="00924F60" w:rsidRPr="00924F60">
        <w:t xml:space="preserve"> </w:t>
      </w:r>
      <w:r w:rsidR="003C14C4">
        <w:fldChar w:fldCharType="begin"/>
      </w:r>
      <w:r w:rsidR="003C14C4">
        <w:instrText xml:space="preserve"> REF _Ref197703943 \h </w:instrText>
      </w:r>
      <w:r w:rsidR="003C14C4">
        <w:fldChar w:fldCharType="separate"/>
      </w:r>
      <w:r w:rsidR="00116692">
        <w:t xml:space="preserve">Figure </w:t>
      </w:r>
      <w:r w:rsidR="00116692">
        <w:rPr>
          <w:noProof/>
        </w:rPr>
        <w:t>4</w:t>
      </w:r>
      <w:r w:rsidR="003C14C4">
        <w:fldChar w:fldCharType="end"/>
      </w:r>
      <w:r w:rsidR="00156BB5">
        <w:t xml:space="preserve"> </w:t>
      </w:r>
      <w:r w:rsidR="00924F60" w:rsidRPr="00924F60">
        <w:t xml:space="preserve">shows a schematic representation of this </w:t>
      </w:r>
      <w:r w:rsidR="00156BB5" w:rsidRPr="00924F60">
        <w:t>behavior</w:t>
      </w:r>
      <w:r w:rsidR="00924F60" w:rsidRPr="00924F60">
        <w:t>.</w:t>
      </w:r>
    </w:p>
    <w:p w14:paraId="13DCFA7F" w14:textId="2456CC76" w:rsidR="00924F60" w:rsidRDefault="00924F60" w:rsidP="00E93E36">
      <w:r w:rsidRPr="00924F60">
        <w:t xml:space="preserve">In a </w:t>
      </w:r>
      <w:proofErr w:type="gramStart"/>
      <w:r w:rsidRPr="00924F60">
        <w:t>braking</w:t>
      </w:r>
      <w:proofErr w:type="gramEnd"/>
      <w:r w:rsidRPr="00924F60">
        <w:t xml:space="preserve"> system, this increase in viscosity allows the application of force on the walls of a stator and a rotor driven by the wheels. The magnetic </w:t>
      </w:r>
      <w:r w:rsidR="00156BB5">
        <w:t>f</w:t>
      </w:r>
      <w:r w:rsidR="00646315">
        <w:t>i</w:t>
      </w:r>
      <w:r w:rsidRPr="00924F60">
        <w:t>eld can be generated with coils, allowing control of the braking force based on the input current</w:t>
      </w:r>
      <w:r w:rsidR="00045761">
        <w:t>.</w:t>
      </w:r>
    </w:p>
    <w:p w14:paraId="5D62D0B3" w14:textId="77777777" w:rsidR="003C14C4" w:rsidRDefault="00107568" w:rsidP="003C14C4">
      <w:pPr>
        <w:keepNext/>
      </w:pPr>
      <w:r w:rsidRPr="00107568">
        <w:rPr>
          <w:noProof/>
        </w:rPr>
        <w:drawing>
          <wp:inline distT="0" distB="0" distL="0" distR="0" wp14:anchorId="529B56A6" wp14:editId="5A2759FC">
            <wp:extent cx="3168000" cy="1790171"/>
            <wp:effectExtent l="0" t="0" r="0" b="635"/>
            <wp:docPr id="374257008" name="Picture 1" descr="A diagram of a magnetic flu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257008" name="Picture 1" descr="A diagram of a magnetic flux&#10;&#10;AI-generated content may be incorrect."/>
                    <pic:cNvPicPr/>
                  </pic:nvPicPr>
                  <pic:blipFill>
                    <a:blip r:embed="rId13"/>
                    <a:stretch>
                      <a:fillRect/>
                    </a:stretch>
                  </pic:blipFill>
                  <pic:spPr>
                    <a:xfrm>
                      <a:off x="0" y="0"/>
                      <a:ext cx="3168000" cy="1790171"/>
                    </a:xfrm>
                    <a:prstGeom prst="rect">
                      <a:avLst/>
                    </a:prstGeom>
                  </pic:spPr>
                </pic:pic>
              </a:graphicData>
            </a:graphic>
          </wp:inline>
        </w:drawing>
      </w:r>
    </w:p>
    <w:p w14:paraId="5CE5579E" w14:textId="686A87E7" w:rsidR="00107568" w:rsidRDefault="003C14C4" w:rsidP="003C14C4">
      <w:pPr>
        <w:pStyle w:val="FigureCaption"/>
      </w:pPr>
      <w:bookmarkStart w:id="5" w:name="_Ref197703943"/>
      <w:r>
        <w:t xml:space="preserve">Figure </w:t>
      </w:r>
      <w:r>
        <w:fldChar w:fldCharType="begin"/>
      </w:r>
      <w:r>
        <w:instrText xml:space="preserve"> SEQ Figure \* ARABIC </w:instrText>
      </w:r>
      <w:r>
        <w:fldChar w:fldCharType="separate"/>
      </w:r>
      <w:r w:rsidR="00116692">
        <w:rPr>
          <w:noProof/>
        </w:rPr>
        <w:t>4</w:t>
      </w:r>
      <w:r>
        <w:fldChar w:fldCharType="end"/>
      </w:r>
      <w:bookmarkEnd w:id="5"/>
      <w:r>
        <w:t xml:space="preserve">. </w:t>
      </w:r>
      <w:r w:rsidRPr="00F459EE">
        <w:t>M</w:t>
      </w:r>
      <w:r w:rsidR="00251A99">
        <w:t>RF</w:t>
      </w:r>
      <w:r w:rsidRPr="00F459EE">
        <w:t xml:space="preserve"> behavior schematization</w:t>
      </w:r>
    </w:p>
    <w:p w14:paraId="30994556" w14:textId="5469D946" w:rsidR="00604BB6" w:rsidRDefault="00604BB6" w:rsidP="00E93E36">
      <w:r w:rsidRPr="00604BB6">
        <w:t>There are no commercial examples of this type of brake yet, but several scienti</w:t>
      </w:r>
      <w:r>
        <w:t>fi</w:t>
      </w:r>
      <w:r w:rsidRPr="00604BB6">
        <w:t xml:space="preserve">c studies have investigated its application in the automotive </w:t>
      </w:r>
      <w:r>
        <w:t>fi</w:t>
      </w:r>
      <w:r w:rsidRPr="00604BB6">
        <w:t xml:space="preserve">eld. Among other things, Sohn et al. </w:t>
      </w:r>
      <w:sdt>
        <w:sdtPr>
          <w:id w:val="150030545"/>
          <w:citation/>
        </w:sdtPr>
        <w:sdtContent>
          <w:r w:rsidR="00D1603C">
            <w:fldChar w:fldCharType="begin"/>
          </w:r>
          <w:r w:rsidR="00D1603C">
            <w:rPr>
              <w:lang w:val="en-GB"/>
            </w:rPr>
            <w:instrText xml:space="preserve"> CITATION Soh15 \l 2057 </w:instrText>
          </w:r>
          <w:r w:rsidR="00D1603C">
            <w:fldChar w:fldCharType="separate"/>
          </w:r>
          <w:r w:rsidR="006D0BCD" w:rsidRPr="006D0BCD">
            <w:rPr>
              <w:noProof/>
              <w:lang w:val="en-GB"/>
            </w:rPr>
            <w:t>[4]</w:t>
          </w:r>
          <w:r w:rsidR="00D1603C">
            <w:fldChar w:fldCharType="end"/>
          </w:r>
        </w:sdtContent>
      </w:sdt>
      <w:r w:rsidR="00D1603C">
        <w:t xml:space="preserve"> </w:t>
      </w:r>
      <w:r w:rsidRPr="00604BB6">
        <w:t>showed that acceptable dimensions are su</w:t>
      </w:r>
      <w:r>
        <w:t>ff</w:t>
      </w:r>
      <w:r w:rsidRPr="00604BB6">
        <w:t xml:space="preserve">icient to achieve the required torque. The main parameters of interest in increasing the braking torque are the thickness of the gap occupied by the </w:t>
      </w:r>
      <w:r>
        <w:t>fl</w:t>
      </w:r>
      <w:r w:rsidRPr="00604BB6">
        <w:t xml:space="preserve">uid and the surface area of </w:t>
      </w:r>
      <w:r w:rsidRPr="00604BB6">
        <w:t xml:space="preserve">the stator/rotor interface. Although technology can meet performance needs without emitting </w:t>
      </w:r>
      <w:r>
        <w:t>fi</w:t>
      </w:r>
      <w:r w:rsidRPr="00604BB6">
        <w:t xml:space="preserve">ne particles, it is critical to consider the production cycle of the magnetorheological </w:t>
      </w:r>
      <w:r>
        <w:t>fl</w:t>
      </w:r>
      <w:r w:rsidRPr="00604BB6">
        <w:t xml:space="preserve">uid to ensure it is not heavily polluting. Jinga et al. </w:t>
      </w:r>
      <w:sdt>
        <w:sdtPr>
          <w:id w:val="200369913"/>
          <w:citation/>
        </w:sdtPr>
        <w:sdtContent>
          <w:r w:rsidR="00D1603C">
            <w:fldChar w:fldCharType="begin"/>
          </w:r>
          <w:r w:rsidR="00D1603C">
            <w:rPr>
              <w:lang w:val="en-GB"/>
            </w:rPr>
            <w:instrText xml:space="preserve"> CITATION Jin19 \l 2057 </w:instrText>
          </w:r>
          <w:r w:rsidR="00D1603C">
            <w:fldChar w:fldCharType="separate"/>
          </w:r>
          <w:r w:rsidR="006D0BCD" w:rsidRPr="006D0BCD">
            <w:rPr>
              <w:noProof/>
              <w:lang w:val="en-GB"/>
            </w:rPr>
            <w:t>[6]</w:t>
          </w:r>
          <w:r w:rsidR="00D1603C">
            <w:fldChar w:fldCharType="end"/>
          </w:r>
        </w:sdtContent>
      </w:sdt>
      <w:r w:rsidR="00D1603C">
        <w:t xml:space="preserve"> </w:t>
      </w:r>
      <w:r w:rsidRPr="00604BB6">
        <w:t xml:space="preserve">showed that the </w:t>
      </w:r>
      <w:r>
        <w:t>fl</w:t>
      </w:r>
      <w:r w:rsidRPr="00604BB6">
        <w:t>uid production process is not more polluting than that of brake discs and pads.</w:t>
      </w:r>
    </w:p>
    <w:p w14:paraId="379ABDBD" w14:textId="5E16ED44" w:rsidR="00E93E36" w:rsidRDefault="00E93E36" w:rsidP="00E93E36">
      <w:r w:rsidRPr="00E93E36">
        <w:t xml:space="preserve">Multiple models can describe the actual behavior of the fluid, among which the Bingham model seems very promising. This theoretical model defines perfect solid behavior under a threshold yield stress, beyond which the fluid acts as a classic viscous liquid. </w:t>
      </w:r>
    </w:p>
    <w:p w14:paraId="1BBD9FAC" w14:textId="6199C54C" w:rsidR="00E93E36" w:rsidRDefault="00E93E36" w:rsidP="00E93E36">
      <w:r w:rsidRPr="00E93E36">
        <w:t xml:space="preserve">Therefore, the magnetorheological fluid's ability to change its yield stress as a function of the magnetic field allows for viscous behavior in the absence of magnetization, thus not generating </w:t>
      </w:r>
      <w:r w:rsidR="0040765F">
        <w:t>significant</w:t>
      </w:r>
      <w:r w:rsidRPr="00E93E36">
        <w:t xml:space="preserve"> </w:t>
      </w:r>
      <w:r w:rsidR="00EA4ADC" w:rsidRPr="00E93E36">
        <w:t>resistance</w:t>
      </w:r>
      <w:r w:rsidRPr="00E93E36">
        <w:t xml:space="preserve"> when braking is not required, and a quasi-solid behavior when a sufficient field is applied. </w:t>
      </w:r>
      <w:r w:rsidR="0040765F">
        <w:t>T</w:t>
      </w:r>
      <w:r w:rsidRPr="00E93E36">
        <w:t xml:space="preserve">he model </w:t>
      </w:r>
      <w:r w:rsidR="007138FC">
        <w:t>can be described with</w:t>
      </w:r>
      <w:r w:rsidRPr="00E93E36">
        <w:t xml:space="preserve"> </w:t>
      </w:r>
      <w:r w:rsidR="001121A4">
        <w:t xml:space="preserve">Eq. </w:t>
      </w:r>
      <w:r w:rsidR="001121A4">
        <w:fldChar w:fldCharType="begin"/>
      </w:r>
      <w:r w:rsidR="001121A4">
        <w:instrText xml:space="preserve"> REF _Ref197611612 \h </w:instrText>
      </w:r>
      <w:r w:rsidR="001121A4">
        <w:fldChar w:fldCharType="separate"/>
      </w:r>
      <w:r w:rsidR="00116692">
        <w:rPr>
          <w:noProof/>
          <w:lang w:eastAsia="fr-FR"/>
        </w:rPr>
        <w:t>3</w:t>
      </w:r>
      <w:r w:rsidR="001121A4">
        <w:fldChar w:fldCharType="end"/>
      </w:r>
      <w:r w:rsidR="001121A4">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2"/>
        <w:gridCol w:w="468"/>
      </w:tblGrid>
      <w:tr w:rsidR="000A2F8A" w14:paraId="1CDC6779" w14:textId="77777777" w:rsidTr="006D3FC6">
        <w:tc>
          <w:tcPr>
            <w:tcW w:w="4786" w:type="dxa"/>
          </w:tcPr>
          <w:p w14:paraId="004728D1" w14:textId="2E3D3ABD" w:rsidR="000A2F8A" w:rsidRDefault="00ED2310" w:rsidP="006D3FC6">
            <w:pPr>
              <w:pStyle w:val="Equation"/>
              <w:rPr>
                <w:lang w:eastAsia="fr-FR"/>
              </w:rPr>
            </w:pPr>
            <m:oMathPara>
              <m:oMath>
                <m:r>
                  <w:rPr>
                    <w:rFonts w:ascii="Cambria Math" w:hAnsi="Cambria Math"/>
                  </w:rPr>
                  <m:t>τ=</m:t>
                </m:r>
                <m:sSub>
                  <m:sSubPr>
                    <m:ctrlPr>
                      <w:rPr>
                        <w:rFonts w:ascii="Cambria Math" w:hAnsi="Cambria Math"/>
                        <w:i/>
                      </w:rPr>
                    </m:ctrlPr>
                  </m:sSubPr>
                  <m:e>
                    <m:r>
                      <w:rPr>
                        <w:rFonts w:ascii="Cambria Math" w:hAnsi="Cambria Math"/>
                      </w:rPr>
                      <m:t>τ</m:t>
                    </m:r>
                  </m:e>
                  <m:sub>
                    <m:r>
                      <w:rPr>
                        <w:rFonts w:ascii="Cambria Math" w:hAnsi="Cambria Math"/>
                      </w:rPr>
                      <m:t>cr</m:t>
                    </m:r>
                  </m:sub>
                </m:sSub>
                <m:d>
                  <m:dPr>
                    <m:ctrlPr>
                      <w:rPr>
                        <w:rFonts w:ascii="Cambria Math" w:hAnsi="Cambria Math"/>
                        <w:i/>
                      </w:rPr>
                    </m:ctrlPr>
                  </m:dPr>
                  <m:e>
                    <m:r>
                      <w:rPr>
                        <w:rFonts w:ascii="Cambria Math" w:hAnsi="Cambria Math"/>
                      </w:rPr>
                      <m:t>H</m:t>
                    </m:r>
                  </m:e>
                </m:d>
                <m:r>
                  <w:rPr>
                    <w:rFonts w:ascii="Cambria Math" w:hAnsi="Cambria Math"/>
                  </w:rPr>
                  <m:t>+η</m:t>
                </m:r>
                <m:acc>
                  <m:accPr>
                    <m:chr m:val="̇"/>
                    <m:ctrlPr>
                      <w:rPr>
                        <w:rFonts w:ascii="Cambria Math" w:hAnsi="Cambria Math"/>
                        <w:i/>
                      </w:rPr>
                    </m:ctrlPr>
                  </m:accPr>
                  <m:e>
                    <m:r>
                      <w:rPr>
                        <w:rFonts w:ascii="Cambria Math" w:hAnsi="Cambria Math"/>
                      </w:rPr>
                      <m:t>γ</m:t>
                    </m:r>
                  </m:e>
                </m:acc>
              </m:oMath>
            </m:oMathPara>
          </w:p>
        </w:tc>
        <w:tc>
          <w:tcPr>
            <w:tcW w:w="470" w:type="dxa"/>
          </w:tcPr>
          <w:p w14:paraId="44F59831" w14:textId="590797E2" w:rsidR="000A2F8A" w:rsidRDefault="000A2F8A" w:rsidP="001121A4">
            <w:pPr>
              <w:pStyle w:val="Equation"/>
              <w:rPr>
                <w:lang w:eastAsia="fr-FR"/>
              </w:rPr>
            </w:pPr>
            <w:bookmarkStart w:id="6" w:name="_Ref197611570"/>
            <w:r>
              <w:rPr>
                <w:lang w:eastAsia="fr-FR"/>
              </w:rPr>
              <w:t>(</w:t>
            </w:r>
            <w:r>
              <w:rPr>
                <w:lang w:eastAsia="fr-FR"/>
              </w:rPr>
              <w:fldChar w:fldCharType="begin"/>
            </w:r>
            <w:r>
              <w:rPr>
                <w:lang w:eastAsia="fr-FR"/>
              </w:rPr>
              <w:instrText xml:space="preserve"> SEQ Equation \* ARABIC </w:instrText>
            </w:r>
            <w:r>
              <w:rPr>
                <w:lang w:eastAsia="fr-FR"/>
              </w:rPr>
              <w:fldChar w:fldCharType="separate"/>
            </w:r>
            <w:bookmarkStart w:id="7" w:name="_Ref197611612"/>
            <w:r w:rsidR="00116692">
              <w:rPr>
                <w:noProof/>
                <w:lang w:eastAsia="fr-FR"/>
              </w:rPr>
              <w:t>3</w:t>
            </w:r>
            <w:bookmarkEnd w:id="7"/>
            <w:r>
              <w:rPr>
                <w:lang w:eastAsia="fr-FR"/>
              </w:rPr>
              <w:fldChar w:fldCharType="end"/>
            </w:r>
            <w:bookmarkEnd w:id="6"/>
            <w:r>
              <w:rPr>
                <w:lang w:eastAsia="fr-FR"/>
              </w:rPr>
              <w:t>)</w:t>
            </w:r>
          </w:p>
        </w:tc>
      </w:tr>
    </w:tbl>
    <w:p w14:paraId="70A71A58" w14:textId="788901D3" w:rsidR="000A2F8A" w:rsidRDefault="00DE4966" w:rsidP="00E93E36">
      <w:r>
        <w:t xml:space="preserve">Where </w:t>
      </w:r>
      <m:oMath>
        <m:sSub>
          <m:sSubPr>
            <m:ctrlPr>
              <w:rPr>
                <w:rFonts w:ascii="Cambria Math" w:hAnsi="Cambria Math"/>
                <w:i/>
              </w:rPr>
            </m:ctrlPr>
          </m:sSubPr>
          <m:e>
            <m:r>
              <w:rPr>
                <w:rFonts w:ascii="Cambria Math" w:hAnsi="Cambria Math"/>
              </w:rPr>
              <m:t>τ</m:t>
            </m:r>
          </m:e>
          <m:sub>
            <m:r>
              <w:rPr>
                <w:rFonts w:ascii="Cambria Math" w:hAnsi="Cambria Math"/>
              </w:rPr>
              <m:t>cr</m:t>
            </m:r>
          </m:sub>
        </m:sSub>
      </m:oMath>
      <w:r>
        <w:t xml:space="preserve"> is the </w:t>
      </w:r>
      <w:proofErr w:type="gramStart"/>
      <w:r>
        <w:t>yield</w:t>
      </w:r>
      <w:proofErr w:type="gramEnd"/>
      <w:r>
        <w:t xml:space="preserve"> stress, </w:t>
      </w:r>
      <m:oMath>
        <m:r>
          <w:rPr>
            <w:rFonts w:ascii="Cambria Math" w:hAnsi="Cambria Math"/>
          </w:rPr>
          <m:t>η</m:t>
        </m:r>
      </m:oMath>
      <w:r>
        <w:t xml:space="preserve"> is the viscosity, and </w:t>
      </w:r>
      <m:oMath>
        <m:acc>
          <m:accPr>
            <m:chr m:val="̇"/>
            <m:ctrlPr>
              <w:rPr>
                <w:rFonts w:ascii="Cambria Math" w:hAnsi="Cambria Math"/>
                <w:i/>
              </w:rPr>
            </m:ctrlPr>
          </m:accPr>
          <m:e>
            <m:r>
              <w:rPr>
                <w:rFonts w:ascii="Cambria Math" w:hAnsi="Cambria Math"/>
              </w:rPr>
              <m:t>γ</m:t>
            </m:r>
          </m:e>
        </m:acc>
      </m:oMath>
      <w:r>
        <w:t xml:space="preserve"> is the shear rate. The </w:t>
      </w:r>
      <w:r w:rsidR="00B264BA">
        <w:t>MR</w:t>
      </w:r>
      <w:r w:rsidR="0018037F">
        <w:t>F</w:t>
      </w:r>
      <w:r w:rsidR="00B264BA">
        <w:t xml:space="preserve"> behavior under the </w:t>
      </w:r>
      <w:r w:rsidR="00B264BA" w:rsidRPr="00E93E36">
        <w:t>Bingham model</w:t>
      </w:r>
      <w:r w:rsidR="00B264BA">
        <w:t xml:space="preserve"> is illustrated </w:t>
      </w:r>
      <w:r w:rsidR="000A2F8A" w:rsidRPr="00E93E36">
        <w:t>in</w:t>
      </w:r>
      <w:r w:rsidR="00933C78">
        <w:t xml:space="preserve"> </w:t>
      </w:r>
      <w:r w:rsidR="00933C78">
        <w:fldChar w:fldCharType="begin"/>
      </w:r>
      <w:r w:rsidR="00933C78">
        <w:instrText xml:space="preserve"> REF _Ref197612317 \h </w:instrText>
      </w:r>
      <w:r w:rsidR="00933C78">
        <w:fldChar w:fldCharType="separate"/>
      </w:r>
      <w:r w:rsidR="00116692">
        <w:t xml:space="preserve">Figure </w:t>
      </w:r>
      <w:r w:rsidR="00116692">
        <w:rPr>
          <w:noProof/>
        </w:rPr>
        <w:t>5</w:t>
      </w:r>
      <w:r w:rsidR="00933C78">
        <w:fldChar w:fldCharType="end"/>
      </w:r>
      <w:r w:rsidR="00933C78">
        <w:t>.</w:t>
      </w:r>
    </w:p>
    <w:p w14:paraId="6D7F059B" w14:textId="77777777" w:rsidR="00933C78" w:rsidRDefault="00AC770E" w:rsidP="00933C78">
      <w:pPr>
        <w:pStyle w:val="Figure"/>
      </w:pPr>
      <w:r>
        <w:rPr>
          <w:noProof/>
        </w:rPr>
        <w:drawing>
          <wp:inline distT="0" distB="0" distL="0" distR="0" wp14:anchorId="36749B35" wp14:editId="0659C588">
            <wp:extent cx="2365829" cy="1624866"/>
            <wp:effectExtent l="19050" t="19050" r="15875" b="13970"/>
            <wp:docPr id="2012166193" name="Image 2" descr="Une image contenant ligne, diagramme, Tracé,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166193" name="Image 2" descr="Une image contenant ligne, diagramme, Tracé, blanc&#10;&#10;Description générée automatiqueme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97742" cy="1646784"/>
                    </a:xfrm>
                    <a:prstGeom prst="rect">
                      <a:avLst/>
                    </a:prstGeom>
                    <a:ln>
                      <a:solidFill>
                        <a:schemeClr val="bg1"/>
                      </a:solidFill>
                    </a:ln>
                  </pic:spPr>
                </pic:pic>
              </a:graphicData>
            </a:graphic>
          </wp:inline>
        </w:drawing>
      </w:r>
    </w:p>
    <w:p w14:paraId="17C58455" w14:textId="1D18F062" w:rsidR="00AC770E" w:rsidRDefault="00933C78" w:rsidP="00933C78">
      <w:pPr>
        <w:pStyle w:val="FigureCaption"/>
      </w:pPr>
      <w:bookmarkStart w:id="8" w:name="_Ref197612317"/>
      <w:r>
        <w:t xml:space="preserve">Figure </w:t>
      </w:r>
      <w:r>
        <w:fldChar w:fldCharType="begin"/>
      </w:r>
      <w:r>
        <w:instrText xml:space="preserve"> SEQ Figure \* ARABIC </w:instrText>
      </w:r>
      <w:r>
        <w:fldChar w:fldCharType="separate"/>
      </w:r>
      <w:r w:rsidR="00116692">
        <w:rPr>
          <w:noProof/>
        </w:rPr>
        <w:t>5</w:t>
      </w:r>
      <w:r>
        <w:fldChar w:fldCharType="end"/>
      </w:r>
      <w:bookmarkEnd w:id="8"/>
      <w:r>
        <w:t xml:space="preserve">. </w:t>
      </w:r>
      <w:r w:rsidRPr="00466DD8">
        <w:t>Bingham</w:t>
      </w:r>
      <w:r w:rsidR="000D0F6B">
        <w:t xml:space="preserve"> model</w:t>
      </w:r>
      <w:r w:rsidRPr="00466DD8">
        <w:t xml:space="preserve"> </w:t>
      </w:r>
      <w:r w:rsidR="0018037F">
        <w:t xml:space="preserve">stress vs. shear strain rate </w:t>
      </w:r>
    </w:p>
    <w:p w14:paraId="163BBDA4" w14:textId="60832E35" w:rsidR="00B55379" w:rsidRDefault="00B55379" w:rsidP="00B55379">
      <w:r>
        <w:t xml:space="preserve">In this study case, the shear rate of the fluid depends on the small spacing it occupies, as </w:t>
      </w:r>
      <w:r w:rsidR="0018037F">
        <w:t xml:space="preserve">expressed </w:t>
      </w:r>
      <w:r>
        <w:t>in</w:t>
      </w:r>
      <w:r w:rsidR="00833C54">
        <w:t xml:space="preserve"> Eq. </w:t>
      </w:r>
      <w:r w:rsidR="00833C54">
        <w:fldChar w:fldCharType="begin"/>
      </w:r>
      <w:r w:rsidR="00833C54">
        <w:instrText xml:space="preserve"> REF _Ref197612382 \h </w:instrText>
      </w:r>
      <w:r w:rsidR="00833C54">
        <w:fldChar w:fldCharType="separate"/>
      </w:r>
      <w:r w:rsidR="00116692">
        <w:rPr>
          <w:noProof/>
          <w:lang w:eastAsia="fr-FR"/>
        </w:rPr>
        <w:t>4</w:t>
      </w:r>
      <w:r w:rsidR="00833C54">
        <w:fldChar w:fldCharType="end"/>
      </w:r>
      <w:r w:rsidR="00833C54">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2"/>
        <w:gridCol w:w="468"/>
      </w:tblGrid>
      <w:tr w:rsidR="00A6550B" w14:paraId="6718200B" w14:textId="77777777" w:rsidTr="006D3FC6">
        <w:tc>
          <w:tcPr>
            <w:tcW w:w="4786" w:type="dxa"/>
          </w:tcPr>
          <w:p w14:paraId="14DC4869" w14:textId="7927A888" w:rsidR="00A6550B" w:rsidRDefault="00000000" w:rsidP="006D3FC6">
            <w:pPr>
              <w:pStyle w:val="Equation"/>
              <w:rPr>
                <w:lang w:eastAsia="fr-FR"/>
              </w:rPr>
            </w:pPr>
            <m:oMathPara>
              <m:oMath>
                <m:acc>
                  <m:accPr>
                    <m:chr m:val="̇"/>
                    <m:ctrlPr>
                      <w:rPr>
                        <w:rFonts w:ascii="Cambria Math" w:hAnsi="Cambria Math"/>
                        <w:i/>
                      </w:rPr>
                    </m:ctrlPr>
                  </m:accPr>
                  <m:e>
                    <m:r>
                      <w:rPr>
                        <w:rFonts w:ascii="Cambria Math" w:hAnsi="Cambria Math"/>
                      </w:rPr>
                      <m:t>γ</m:t>
                    </m:r>
                  </m:e>
                </m:acc>
                <m:r>
                  <w:rPr>
                    <w:rFonts w:ascii="Cambria Math" w:hAnsi="Cambria Math"/>
                  </w:rPr>
                  <m:t>=</m:t>
                </m:r>
                <m:f>
                  <m:fPr>
                    <m:ctrlPr>
                      <w:rPr>
                        <w:rFonts w:ascii="Cambria Math" w:hAnsi="Cambria Math"/>
                        <w:i/>
                      </w:rPr>
                    </m:ctrlPr>
                  </m:fPr>
                  <m:num>
                    <m:r>
                      <w:rPr>
                        <w:rFonts w:ascii="Cambria Math" w:hAnsi="Cambria Math"/>
                      </w:rPr>
                      <m:t>rω</m:t>
                    </m:r>
                  </m:num>
                  <m:den>
                    <m:r>
                      <w:rPr>
                        <w:rFonts w:ascii="Cambria Math" w:hAnsi="Cambria Math"/>
                      </w:rPr>
                      <m:t>ξ</m:t>
                    </m:r>
                  </m:den>
                </m:f>
                <m:r>
                  <w:rPr>
                    <w:rFonts w:ascii="Cambria Math" w:hAnsi="Cambria Math"/>
                  </w:rPr>
                  <m:t xml:space="preserve"> </m:t>
                </m:r>
              </m:oMath>
            </m:oMathPara>
          </w:p>
        </w:tc>
        <w:tc>
          <w:tcPr>
            <w:tcW w:w="470" w:type="dxa"/>
          </w:tcPr>
          <w:p w14:paraId="61D297D8" w14:textId="2F49EB73" w:rsidR="00A6550B" w:rsidRDefault="00A6550B" w:rsidP="00833C54">
            <w:pPr>
              <w:pStyle w:val="Equation"/>
              <w:rPr>
                <w:lang w:eastAsia="fr-FR"/>
              </w:rPr>
            </w:pPr>
            <w:r>
              <w:rPr>
                <w:lang w:eastAsia="fr-FR"/>
              </w:rPr>
              <w:t>(</w:t>
            </w:r>
            <w:r>
              <w:rPr>
                <w:lang w:eastAsia="fr-FR"/>
              </w:rPr>
              <w:fldChar w:fldCharType="begin"/>
            </w:r>
            <w:r>
              <w:rPr>
                <w:lang w:eastAsia="fr-FR"/>
              </w:rPr>
              <w:instrText xml:space="preserve"> SEQ Equation \* ARABIC </w:instrText>
            </w:r>
            <w:r>
              <w:rPr>
                <w:lang w:eastAsia="fr-FR"/>
              </w:rPr>
              <w:fldChar w:fldCharType="separate"/>
            </w:r>
            <w:bookmarkStart w:id="9" w:name="_Ref197612382"/>
            <w:r w:rsidR="00116692">
              <w:rPr>
                <w:noProof/>
                <w:lang w:eastAsia="fr-FR"/>
              </w:rPr>
              <w:t>4</w:t>
            </w:r>
            <w:bookmarkEnd w:id="9"/>
            <w:r>
              <w:rPr>
                <w:lang w:eastAsia="fr-FR"/>
              </w:rPr>
              <w:fldChar w:fldCharType="end"/>
            </w:r>
            <w:r>
              <w:rPr>
                <w:lang w:eastAsia="fr-FR"/>
              </w:rPr>
              <w:t>)</w:t>
            </w:r>
          </w:p>
        </w:tc>
      </w:tr>
    </w:tbl>
    <w:p w14:paraId="54DD0461" w14:textId="56035B05" w:rsidR="00BB126E" w:rsidRPr="00FB6B7C" w:rsidRDefault="00BB126E" w:rsidP="00BB126E">
      <w:r>
        <w:t xml:space="preserve">Where </w:t>
      </w:r>
      <m:oMath>
        <m:r>
          <w:rPr>
            <w:rFonts w:ascii="Cambria Math" w:hAnsi="Cambria Math"/>
          </w:rPr>
          <m:t>r</m:t>
        </m:r>
      </m:oMath>
      <w:r>
        <w:t xml:space="preserve"> is the radius, </w:t>
      </w:r>
      <m:oMath>
        <m:r>
          <w:rPr>
            <w:rFonts w:ascii="Cambria Math" w:hAnsi="Cambria Math"/>
          </w:rPr>
          <m:t>ω</m:t>
        </m:r>
      </m:oMath>
      <w:r>
        <w:t xml:space="preserve"> is the angular speed, and </w:t>
      </w:r>
      <m:oMath>
        <m:r>
          <w:rPr>
            <w:rFonts w:ascii="Cambria Math" w:hAnsi="Cambria Math"/>
          </w:rPr>
          <m:t>ξ</m:t>
        </m:r>
      </m:oMath>
      <w:r>
        <w:t xml:space="preserve"> is the spacing between the stator and the rotor.</w:t>
      </w:r>
      <w:r w:rsidR="0018037F">
        <w:t xml:space="preserve"> </w:t>
      </w:r>
    </w:p>
    <w:p w14:paraId="38C26653" w14:textId="058B19F7" w:rsidR="00A6550B" w:rsidRPr="00B55379" w:rsidRDefault="00093497" w:rsidP="00BB126E">
      <w:r w:rsidRPr="00093497">
        <w:rPr>
          <w:b/>
          <w:i/>
          <w:sz w:val="22"/>
          <w:szCs w:val="28"/>
        </w:rPr>
        <w:t>Magnetic field influence on yield stress</w:t>
      </w:r>
    </w:p>
    <w:p w14:paraId="31320B0B" w14:textId="4B6EC22C" w:rsidR="004C4496" w:rsidRDefault="0038741D" w:rsidP="00BB126E">
      <w:r>
        <w:t xml:space="preserve">The electromagnetic field generated must allow for the highest yield stress during braking, while maintaining a sufficiently low minimal yield stress to avoid impacting the vehicle during driving use. For these reasons, the magneto-static </w:t>
      </w:r>
      <w:r w:rsidR="000A20CF">
        <w:t>behavior</w:t>
      </w:r>
      <w:r>
        <w:t xml:space="preserve"> of coils, capable of generating a field proportionally to the current flowing through them, has been chosen, as in</w:t>
      </w:r>
      <w:r w:rsidR="005E6F27">
        <w:t xml:space="preserve"> Eq. </w:t>
      </w:r>
      <w:r w:rsidR="005E6F27">
        <w:fldChar w:fldCharType="begin"/>
      </w:r>
      <w:r w:rsidR="005E6F27">
        <w:instrText xml:space="preserve"> REF _Ref197612610 \h </w:instrText>
      </w:r>
      <w:r w:rsidR="005E6F27">
        <w:fldChar w:fldCharType="separate"/>
      </w:r>
      <w:r w:rsidR="00116692">
        <w:rPr>
          <w:noProof/>
        </w:rPr>
        <w:t>5</w:t>
      </w:r>
      <w:r w:rsidR="005E6F27">
        <w:fldChar w:fldCharType="end"/>
      </w:r>
      <w:r w:rsidR="005E6F2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2"/>
        <w:gridCol w:w="468"/>
      </w:tblGrid>
      <w:tr w:rsidR="0038741D" w:rsidRPr="005E6F27" w14:paraId="1104E08F" w14:textId="77777777" w:rsidTr="006D3FC6">
        <w:tc>
          <w:tcPr>
            <w:tcW w:w="4786" w:type="dxa"/>
          </w:tcPr>
          <w:p w14:paraId="454363BC" w14:textId="665C5F1E" w:rsidR="0038741D" w:rsidRPr="005E6F27" w:rsidRDefault="005E6F27" w:rsidP="005E6F27">
            <w:pPr>
              <w:pStyle w:val="Equation"/>
            </w:pPr>
            <m:oMathPara>
              <m:oMath>
                <m:r>
                  <w:rPr>
                    <w:rFonts w:ascii="Cambria Math" w:hAnsi="Cambria Math"/>
                  </w:rPr>
                  <m:t>NI</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B</m:t>
                        </m:r>
                      </m:e>
                      <m:sub>
                        <m:r>
                          <w:rPr>
                            <w:rFonts w:ascii="Cambria Math" w:hAnsi="Cambria Math"/>
                          </w:rPr>
                          <m:t>f</m:t>
                        </m:r>
                      </m:sub>
                    </m:sSub>
                  </m:num>
                  <m:den>
                    <m:sSub>
                      <m:sSubPr>
                        <m:ctrlPr>
                          <w:rPr>
                            <w:rFonts w:ascii="Cambria Math" w:hAnsi="Cambria Math"/>
                          </w:rPr>
                        </m:ctrlPr>
                      </m:sSubPr>
                      <m:e>
                        <m:r>
                          <w:rPr>
                            <w:rFonts w:ascii="Cambria Math" w:hAnsi="Cambria Math"/>
                          </w:rPr>
                          <m:t>μ</m:t>
                        </m:r>
                      </m:e>
                      <m:sub>
                        <m:r>
                          <w:rPr>
                            <w:rFonts w:ascii="Cambria Math" w:hAnsi="Cambria Math"/>
                          </w:rPr>
                          <m:t>f</m:t>
                        </m:r>
                      </m:sub>
                    </m:sSub>
                  </m:den>
                </m:f>
              </m:oMath>
            </m:oMathPara>
          </w:p>
        </w:tc>
        <w:tc>
          <w:tcPr>
            <w:tcW w:w="470" w:type="dxa"/>
          </w:tcPr>
          <w:p w14:paraId="45560B86" w14:textId="17238DC4" w:rsidR="0038741D" w:rsidRPr="005E6F27" w:rsidRDefault="0038741D" w:rsidP="005E6F27">
            <w:pPr>
              <w:pStyle w:val="Equation"/>
            </w:pPr>
            <w:r w:rsidRPr="005E6F27">
              <w:t>(</w:t>
            </w:r>
            <w:r w:rsidRPr="005E6F27">
              <w:fldChar w:fldCharType="begin"/>
            </w:r>
            <w:r w:rsidRPr="005E6F27">
              <w:instrText xml:space="preserve"> SEQ Equation \* ARABIC </w:instrText>
            </w:r>
            <w:r w:rsidRPr="005E6F27">
              <w:fldChar w:fldCharType="separate"/>
            </w:r>
            <w:bookmarkStart w:id="10" w:name="_Ref197612610"/>
            <w:r w:rsidR="00116692">
              <w:rPr>
                <w:noProof/>
              </w:rPr>
              <w:t>5</w:t>
            </w:r>
            <w:bookmarkEnd w:id="10"/>
            <w:r w:rsidRPr="005E6F27">
              <w:fldChar w:fldCharType="end"/>
            </w:r>
            <w:r w:rsidRPr="005E6F27">
              <w:t>)</w:t>
            </w:r>
          </w:p>
        </w:tc>
      </w:tr>
    </w:tbl>
    <w:p w14:paraId="5B0B6810" w14:textId="2CA436BE" w:rsidR="004C4496" w:rsidRDefault="00EE30E5" w:rsidP="00BB126E">
      <w:r>
        <w:t xml:space="preserve">Where </w:t>
      </w:r>
      <m:oMath>
        <m:r>
          <w:rPr>
            <w:rFonts w:ascii="Cambria Math" w:hAnsi="Cambria Math"/>
          </w:rPr>
          <m:t>N</m:t>
        </m:r>
      </m:oMath>
      <w:r>
        <w:t xml:space="preserve"> is the number of windings, </w:t>
      </w:r>
      <m:oMath>
        <m:r>
          <w:rPr>
            <w:rFonts w:ascii="Cambria Math" w:hAnsi="Cambria Math"/>
          </w:rPr>
          <m:t>I</m:t>
        </m:r>
      </m:oMath>
      <w:r>
        <w:t xml:space="preserve"> </w:t>
      </w:r>
      <w:proofErr w:type="gramStart"/>
      <w:r>
        <w:t>is</w:t>
      </w:r>
      <w:proofErr w:type="gramEnd"/>
      <w:r>
        <w:t xml:space="preserve"> the coil entry current, </w:t>
      </w:r>
      <m:oMath>
        <m:sSub>
          <m:sSubPr>
            <m:ctrlPr>
              <w:rPr>
                <w:rFonts w:ascii="Cambria Math" w:hAnsi="Cambria Math"/>
                <w:i/>
              </w:rPr>
            </m:ctrlPr>
          </m:sSubPr>
          <m:e>
            <m:r>
              <w:rPr>
                <w:rFonts w:ascii="Cambria Math" w:hAnsi="Cambria Math"/>
              </w:rPr>
              <m:t>B</m:t>
            </m:r>
          </m:e>
          <m:sub>
            <m:r>
              <w:rPr>
                <w:rFonts w:ascii="Cambria Math" w:hAnsi="Cambria Math"/>
              </w:rPr>
              <m:t>f</m:t>
            </m:r>
          </m:sub>
        </m:sSub>
        <m:r>
          <w:rPr>
            <w:rFonts w:ascii="Cambria Math" w:hAnsi="Cambria Math"/>
          </w:rPr>
          <m:t xml:space="preserve"> </m:t>
        </m:r>
      </m:oMath>
      <w:r>
        <w:t xml:space="preserve">is the ferromagnetic surface around the coil, and </w:t>
      </w:r>
      <m:oMath>
        <m:sSub>
          <m:sSubPr>
            <m:ctrlPr>
              <w:rPr>
                <w:rFonts w:ascii="Cambria Math" w:hAnsi="Cambria Math"/>
                <w:i/>
              </w:rPr>
            </m:ctrlPr>
          </m:sSubPr>
          <m:e>
            <m:r>
              <w:rPr>
                <w:rFonts w:ascii="Cambria Math" w:hAnsi="Cambria Math"/>
              </w:rPr>
              <m:t>μ</m:t>
            </m:r>
          </m:e>
          <m:sub>
            <m:r>
              <w:rPr>
                <w:rFonts w:ascii="Cambria Math" w:hAnsi="Cambria Math"/>
              </w:rPr>
              <m:t>f</m:t>
            </m:r>
          </m:sub>
        </m:sSub>
      </m:oMath>
      <w:r>
        <w:t xml:space="preserve"> is the magnetic permeability of the ferromagnetic material.</w:t>
      </w:r>
    </w:p>
    <w:p w14:paraId="0DCECDBC" w14:textId="0D199A0C" w:rsidR="004275E3" w:rsidRDefault="0018037F" w:rsidP="004275E3">
      <w:r>
        <w:lastRenderedPageBreak/>
        <w:t>Technical data</w:t>
      </w:r>
      <w:r w:rsidR="004275E3">
        <w:t xml:space="preserve"> of the chosen commercial fluid </w:t>
      </w:r>
      <w:r>
        <w:t>(</w:t>
      </w:r>
      <w:r w:rsidR="004275E3">
        <w:t>L</w:t>
      </w:r>
      <w:r>
        <w:t>ord</w:t>
      </w:r>
      <w:r w:rsidR="004275E3">
        <w:t xml:space="preserve"> MRF132DG</w:t>
      </w:r>
      <w:sdt>
        <w:sdtPr>
          <w:id w:val="-777095778"/>
          <w:citation/>
        </w:sdtPr>
        <w:sdtContent>
          <w:r w:rsidR="004275E3">
            <w:fldChar w:fldCharType="begin"/>
          </w:r>
          <w:r w:rsidR="00570D82">
            <w:instrText xml:space="preserve">CITATION Lor \l 1036 </w:instrText>
          </w:r>
          <w:r w:rsidR="004275E3">
            <w:fldChar w:fldCharType="separate"/>
          </w:r>
          <w:r w:rsidR="00570D82">
            <w:rPr>
              <w:noProof/>
            </w:rPr>
            <w:t xml:space="preserve"> [7]</w:t>
          </w:r>
          <w:r w:rsidR="004275E3">
            <w:fldChar w:fldCharType="end"/>
          </w:r>
        </w:sdtContent>
      </w:sdt>
      <w:r>
        <w:t>)</w:t>
      </w:r>
      <w:r w:rsidR="004275E3">
        <w:t xml:space="preserve"> gives a relation between the applied magnetic field and the yield stress, and most importantly, the minimal yield stress of 0.8 kPa and the maximal yield stress of 50 kPa.</w:t>
      </w:r>
    </w:p>
    <w:p w14:paraId="2FE5E449" w14:textId="1CE3242B" w:rsidR="00EE30E5" w:rsidRDefault="00F3018E" w:rsidP="00BB126E">
      <w:r w:rsidRPr="00B3545B">
        <w:t xml:space="preserve">The CFD software computes the fluid Bingham model using parameters defined in keeping with the previously mentioned considerations. First, acknowledging that the software cannot simulate the yield stress evolution, it is necessary to separate two study cases: the non-braking situation and the critical braking corresponding to the 1025 Nm criteria. Even if </w:t>
      </w:r>
      <w:r w:rsidR="00BD4281">
        <w:t xml:space="preserve">the </w:t>
      </w:r>
      <w:r w:rsidR="00BD4281" w:rsidRPr="00B3545B">
        <w:t>fluid</w:t>
      </w:r>
      <w:r w:rsidR="00BD4281">
        <w:t>’s</w:t>
      </w:r>
      <w:r w:rsidRPr="00B3545B">
        <w:t xml:space="preserve"> </w:t>
      </w:r>
      <w:r w:rsidR="00BD4281" w:rsidRPr="00B3545B">
        <w:t>behavior</w:t>
      </w:r>
      <w:r w:rsidRPr="00B3545B">
        <w:t xml:space="preserve"> is more </w:t>
      </w:r>
      <w:r w:rsidR="002F53B0" w:rsidRPr="00B3545B">
        <w:t>complex, its</w:t>
      </w:r>
      <w:r w:rsidRPr="00B3545B">
        <w:t xml:space="preserve"> viscosity is set constant to simplify the model, like in</w:t>
      </w:r>
      <w:r w:rsidR="00D27110">
        <w:t xml:space="preserve"> </w:t>
      </w:r>
      <w:r w:rsidR="00D27110">
        <w:fldChar w:fldCharType="begin"/>
      </w:r>
      <w:r w:rsidR="00D27110">
        <w:instrText xml:space="preserve"> REF _Ref197612317 \h </w:instrText>
      </w:r>
      <w:r w:rsidR="00D27110">
        <w:fldChar w:fldCharType="separate"/>
      </w:r>
      <w:r w:rsidR="00116692">
        <w:t xml:space="preserve">Figure </w:t>
      </w:r>
      <w:r w:rsidR="00116692">
        <w:rPr>
          <w:noProof/>
        </w:rPr>
        <w:t>5</w:t>
      </w:r>
      <w:r w:rsidR="00D27110">
        <w:fldChar w:fldCharType="end"/>
      </w:r>
      <w:r w:rsidRPr="00B3545B">
        <w:t xml:space="preserve">, by setting equal the reference and the infinity viscosities. Thus, Table 2 details all the </w:t>
      </w:r>
      <w:r w:rsidR="0046683B">
        <w:t xml:space="preserve">imposed </w:t>
      </w:r>
      <w:r w:rsidRPr="00B3545B">
        <w:t>characteristics.</w:t>
      </w:r>
    </w:p>
    <w:p w14:paraId="535D7AFC" w14:textId="4CAFB3D1" w:rsidR="003552A2" w:rsidRDefault="003552A2" w:rsidP="003552A2">
      <w:pPr>
        <w:pStyle w:val="TableTitle"/>
      </w:pPr>
      <w:r>
        <w:t xml:space="preserve">Table </w:t>
      </w:r>
      <w:r>
        <w:fldChar w:fldCharType="begin"/>
      </w:r>
      <w:r>
        <w:instrText xml:space="preserve"> SEQ Table \* ARABIC </w:instrText>
      </w:r>
      <w:r>
        <w:fldChar w:fldCharType="separate"/>
      </w:r>
      <w:r w:rsidR="00116692">
        <w:rPr>
          <w:noProof/>
        </w:rPr>
        <w:t>2</w:t>
      </w:r>
      <w:r>
        <w:fldChar w:fldCharType="end"/>
      </w:r>
      <w:r>
        <w:t xml:space="preserve">. </w:t>
      </w:r>
      <w:r w:rsidRPr="004750C4">
        <w:t>F</w:t>
      </w:r>
      <w:r>
        <w:t>luid Parameters in the CFD</w:t>
      </w:r>
      <w:r w:rsidRPr="004750C4">
        <w:t xml:space="preserve"> </w:t>
      </w:r>
      <w:r>
        <w:t>model</w:t>
      </w:r>
    </w:p>
    <w:tbl>
      <w:tblPr>
        <w:tblW w:w="414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340"/>
        <w:gridCol w:w="900"/>
        <w:gridCol w:w="900"/>
      </w:tblGrid>
      <w:tr w:rsidR="00DA6BEF" w:rsidRPr="00B86BFE" w14:paraId="028547F5" w14:textId="77777777" w:rsidTr="00B86BFE">
        <w:trPr>
          <w:cantSplit/>
          <w:trHeight w:val="240"/>
          <w:tblHeader/>
          <w:jc w:val="center"/>
        </w:trPr>
        <w:tc>
          <w:tcPr>
            <w:tcW w:w="2340" w:type="dxa"/>
            <w:vAlign w:val="center"/>
          </w:tcPr>
          <w:p w14:paraId="20DEDB6A" w14:textId="77777777" w:rsidR="00DA6BEF" w:rsidRPr="003552A2" w:rsidRDefault="00DA6BEF" w:rsidP="003552A2">
            <w:pPr>
              <w:pStyle w:val="NormalTableText"/>
              <w:spacing w:after="0"/>
              <w:rPr>
                <w:b/>
                <w:bCs/>
              </w:rPr>
            </w:pPr>
            <w:r w:rsidRPr="003552A2">
              <w:rPr>
                <w:b/>
                <w:bCs/>
              </w:rPr>
              <w:t>Property</w:t>
            </w:r>
          </w:p>
        </w:tc>
        <w:tc>
          <w:tcPr>
            <w:tcW w:w="900" w:type="dxa"/>
            <w:vAlign w:val="center"/>
          </w:tcPr>
          <w:p w14:paraId="209429A2" w14:textId="77777777" w:rsidR="00DA6BEF" w:rsidRPr="003552A2" w:rsidRDefault="00DA6BEF" w:rsidP="009F3785">
            <w:pPr>
              <w:pStyle w:val="NormalTableText"/>
              <w:spacing w:after="0"/>
              <w:jc w:val="center"/>
              <w:rPr>
                <w:b/>
                <w:bCs/>
              </w:rPr>
            </w:pPr>
            <w:r w:rsidRPr="003552A2">
              <w:rPr>
                <w:b/>
                <w:bCs/>
              </w:rPr>
              <w:t>Inactive braking</w:t>
            </w:r>
          </w:p>
        </w:tc>
        <w:tc>
          <w:tcPr>
            <w:tcW w:w="900" w:type="dxa"/>
            <w:vAlign w:val="center"/>
          </w:tcPr>
          <w:p w14:paraId="6F0DE133" w14:textId="77777777" w:rsidR="00DA6BEF" w:rsidRPr="003552A2" w:rsidRDefault="00DA6BEF" w:rsidP="009F3785">
            <w:pPr>
              <w:pStyle w:val="NormalTableText"/>
              <w:spacing w:after="0"/>
              <w:jc w:val="center"/>
              <w:rPr>
                <w:b/>
                <w:bCs/>
              </w:rPr>
            </w:pPr>
            <w:r w:rsidRPr="003552A2">
              <w:rPr>
                <w:b/>
                <w:bCs/>
              </w:rPr>
              <w:t>Critical braking</w:t>
            </w:r>
          </w:p>
        </w:tc>
      </w:tr>
      <w:tr w:rsidR="00DA6BEF" w:rsidRPr="00B86BFE" w14:paraId="1508B6EF" w14:textId="77777777" w:rsidTr="00B86BFE">
        <w:trPr>
          <w:trHeight w:val="320"/>
          <w:jc w:val="center"/>
        </w:trPr>
        <w:tc>
          <w:tcPr>
            <w:tcW w:w="2340" w:type="dxa"/>
            <w:vAlign w:val="center"/>
          </w:tcPr>
          <w:p w14:paraId="4E26412B" w14:textId="77777777" w:rsidR="00DA6BEF" w:rsidRPr="00B86BFE" w:rsidRDefault="00DA6BEF" w:rsidP="003552A2">
            <w:pPr>
              <w:pStyle w:val="NormalTableText"/>
              <w:spacing w:after="0"/>
            </w:pPr>
            <w:r w:rsidRPr="00B86BFE">
              <w:t>Density (</w:t>
            </w:r>
            <m:oMath>
              <m:r>
                <w:rPr>
                  <w:rFonts w:ascii="Cambria Math" w:hAnsi="Cambria Math"/>
                </w:rPr>
                <m:t>kg</m:t>
              </m:r>
              <m:r>
                <m:rPr>
                  <m:sty m:val="p"/>
                </m:rPr>
                <w:rPr>
                  <w:rFonts w:ascii="Cambria Math" w:hAnsi="Cambria Math"/>
                </w:rPr>
                <m:t>/</m:t>
              </m:r>
              <m:sSup>
                <m:sSupPr>
                  <m:ctrlPr>
                    <w:rPr>
                      <w:rFonts w:ascii="Cambria Math" w:hAnsi="Cambria Math"/>
                    </w:rPr>
                  </m:ctrlPr>
                </m:sSupPr>
                <m:e>
                  <m:r>
                    <w:rPr>
                      <w:rFonts w:ascii="Cambria Math" w:hAnsi="Cambria Math"/>
                    </w:rPr>
                    <m:t>mm</m:t>
                  </m:r>
                </m:e>
                <m:sup>
                  <m:r>
                    <m:rPr>
                      <m:sty m:val="p"/>
                    </m:rPr>
                    <w:rPr>
                      <w:rFonts w:ascii="Cambria Math" w:hAnsi="Cambria Math"/>
                    </w:rPr>
                    <m:t>3</m:t>
                  </m:r>
                </m:sup>
              </m:sSup>
              <m:r>
                <m:rPr>
                  <m:sty m:val="p"/>
                </m:rPr>
                <w:rPr>
                  <w:rFonts w:ascii="Cambria Math" w:hAnsi="Cambria Math"/>
                </w:rPr>
                <m:t>)</m:t>
              </m:r>
            </m:oMath>
          </w:p>
        </w:tc>
        <w:tc>
          <w:tcPr>
            <w:tcW w:w="900" w:type="dxa"/>
            <w:vAlign w:val="center"/>
          </w:tcPr>
          <w:p w14:paraId="2C9EED2F" w14:textId="77777777" w:rsidR="00DA6BEF" w:rsidRPr="00B86BFE" w:rsidRDefault="00DA6BEF" w:rsidP="009F3785">
            <w:pPr>
              <w:pStyle w:val="NormalTableText"/>
              <w:spacing w:after="0"/>
              <w:jc w:val="center"/>
            </w:pPr>
            <w:r w:rsidRPr="00B86BFE">
              <w:t>3</w:t>
            </w:r>
          </w:p>
        </w:tc>
        <w:tc>
          <w:tcPr>
            <w:tcW w:w="900" w:type="dxa"/>
            <w:vAlign w:val="center"/>
          </w:tcPr>
          <w:p w14:paraId="67FDF764" w14:textId="77777777" w:rsidR="00DA6BEF" w:rsidRPr="00B86BFE" w:rsidRDefault="00DA6BEF" w:rsidP="009F3785">
            <w:pPr>
              <w:pStyle w:val="NormalTableText"/>
              <w:spacing w:after="0"/>
              <w:jc w:val="center"/>
            </w:pPr>
            <w:r w:rsidRPr="00B86BFE">
              <w:t>3</w:t>
            </w:r>
          </w:p>
        </w:tc>
      </w:tr>
      <w:tr w:rsidR="00DA6BEF" w:rsidRPr="00B86BFE" w14:paraId="0E4321C8" w14:textId="77777777" w:rsidTr="00B86BFE">
        <w:trPr>
          <w:trHeight w:val="320"/>
          <w:jc w:val="center"/>
        </w:trPr>
        <w:tc>
          <w:tcPr>
            <w:tcW w:w="2340" w:type="dxa"/>
            <w:vAlign w:val="center"/>
          </w:tcPr>
          <w:p w14:paraId="0A5EAF1E" w14:textId="77777777" w:rsidR="00DA6BEF" w:rsidRPr="00B86BFE" w:rsidRDefault="00DA6BEF" w:rsidP="003552A2">
            <w:pPr>
              <w:pStyle w:val="NormalTableText"/>
              <w:spacing w:after="0"/>
            </w:pPr>
            <w:r w:rsidRPr="00B86BFE">
              <w:t>Specific heat (</w:t>
            </w:r>
            <m:oMath>
              <m:r>
                <w:rPr>
                  <w:rFonts w:ascii="Cambria Math" w:hAnsi="Cambria Math"/>
                </w:rPr>
                <m:t>J</m:t>
              </m:r>
              <m:r>
                <m:rPr>
                  <m:sty m:val="p"/>
                </m:rPr>
                <w:rPr>
                  <w:rFonts w:ascii="Cambria Math" w:hAnsi="Cambria Math"/>
                </w:rPr>
                <m:t>/</m:t>
              </m:r>
              <m:r>
                <w:rPr>
                  <w:rFonts w:ascii="Cambria Math" w:hAnsi="Cambria Math"/>
                </w:rPr>
                <m:t>kg</m:t>
              </m:r>
            </m:oMath>
            <w:r w:rsidRPr="00B86BFE">
              <w:t>)</w:t>
            </w:r>
          </w:p>
        </w:tc>
        <w:tc>
          <w:tcPr>
            <w:tcW w:w="900" w:type="dxa"/>
            <w:vAlign w:val="center"/>
          </w:tcPr>
          <w:p w14:paraId="6D70BF87" w14:textId="77777777" w:rsidR="00DA6BEF" w:rsidRPr="00B86BFE" w:rsidRDefault="00DA6BEF" w:rsidP="009F3785">
            <w:pPr>
              <w:pStyle w:val="NormalTableText"/>
              <w:spacing w:after="0"/>
              <w:jc w:val="center"/>
            </w:pPr>
            <w:r w:rsidRPr="00B86BFE">
              <w:t>800</w:t>
            </w:r>
          </w:p>
        </w:tc>
        <w:tc>
          <w:tcPr>
            <w:tcW w:w="900" w:type="dxa"/>
            <w:vAlign w:val="center"/>
          </w:tcPr>
          <w:p w14:paraId="19708FA3" w14:textId="77777777" w:rsidR="00DA6BEF" w:rsidRPr="00B86BFE" w:rsidRDefault="00DA6BEF" w:rsidP="009F3785">
            <w:pPr>
              <w:pStyle w:val="NormalTableText"/>
              <w:spacing w:after="0"/>
              <w:jc w:val="center"/>
            </w:pPr>
            <w:r w:rsidRPr="00B86BFE">
              <w:t>800</w:t>
            </w:r>
          </w:p>
        </w:tc>
      </w:tr>
      <w:tr w:rsidR="00DA6BEF" w:rsidRPr="00B86BFE" w14:paraId="06C1C294" w14:textId="77777777" w:rsidTr="00B86BFE">
        <w:trPr>
          <w:trHeight w:val="320"/>
          <w:jc w:val="center"/>
        </w:trPr>
        <w:tc>
          <w:tcPr>
            <w:tcW w:w="2340" w:type="dxa"/>
            <w:vAlign w:val="center"/>
          </w:tcPr>
          <w:p w14:paraId="4073A6A9" w14:textId="6A1888E5" w:rsidR="00DA6BEF" w:rsidRPr="00B86BFE" w:rsidRDefault="00DA6BEF" w:rsidP="003552A2">
            <w:pPr>
              <w:pStyle w:val="NormalTableText"/>
              <w:spacing w:after="0"/>
            </w:pPr>
            <w:r w:rsidRPr="00B86BFE">
              <w:t>Reference viscosity (</w:t>
            </w:r>
            <m:oMath>
              <m:r>
                <w:rPr>
                  <w:rFonts w:ascii="Cambria Math" w:hAnsi="Cambria Math"/>
                </w:rPr>
                <m:t>Pa</m:t>
              </m:r>
              <m:r>
                <m:rPr>
                  <m:sty m:val="p"/>
                </m:rPr>
                <w:rPr>
                  <w:rFonts w:ascii="Cambria Math" w:hAnsi="Cambria Math"/>
                </w:rPr>
                <m:t>·</m:t>
              </m:r>
              <m:r>
                <w:rPr>
                  <w:rFonts w:ascii="Cambria Math" w:hAnsi="Cambria Math"/>
                </w:rPr>
                <m:t>s</m:t>
              </m:r>
            </m:oMath>
            <w:r w:rsidRPr="00B86BFE">
              <w:t>)</w:t>
            </w:r>
          </w:p>
        </w:tc>
        <w:tc>
          <w:tcPr>
            <w:tcW w:w="900" w:type="dxa"/>
            <w:vAlign w:val="center"/>
          </w:tcPr>
          <w:p w14:paraId="2FCD734B" w14:textId="77777777" w:rsidR="00DA6BEF" w:rsidRPr="00B86BFE" w:rsidRDefault="00DA6BEF" w:rsidP="009F3785">
            <w:pPr>
              <w:pStyle w:val="NormalTableText"/>
              <w:spacing w:after="0"/>
              <w:jc w:val="center"/>
            </w:pPr>
            <w:r w:rsidRPr="00B86BFE">
              <w:t>0.112</w:t>
            </w:r>
          </w:p>
        </w:tc>
        <w:tc>
          <w:tcPr>
            <w:tcW w:w="900" w:type="dxa"/>
            <w:vAlign w:val="center"/>
          </w:tcPr>
          <w:p w14:paraId="77CCCC2D" w14:textId="77777777" w:rsidR="00DA6BEF" w:rsidRPr="00B86BFE" w:rsidRDefault="00DA6BEF" w:rsidP="009F3785">
            <w:pPr>
              <w:pStyle w:val="NormalTableText"/>
              <w:spacing w:after="0"/>
              <w:jc w:val="center"/>
            </w:pPr>
            <w:r w:rsidRPr="00B86BFE">
              <w:t>0.112</w:t>
            </w:r>
          </w:p>
        </w:tc>
      </w:tr>
      <w:tr w:rsidR="00DA6BEF" w:rsidRPr="00B86BFE" w14:paraId="2DE590F0" w14:textId="77777777" w:rsidTr="00B86BFE">
        <w:trPr>
          <w:trHeight w:val="320"/>
          <w:jc w:val="center"/>
        </w:trPr>
        <w:tc>
          <w:tcPr>
            <w:tcW w:w="2340" w:type="dxa"/>
            <w:vAlign w:val="center"/>
          </w:tcPr>
          <w:p w14:paraId="52524E5A" w14:textId="77777777" w:rsidR="00DA6BEF" w:rsidRPr="00B86BFE" w:rsidRDefault="00DA6BEF" w:rsidP="003552A2">
            <w:pPr>
              <w:pStyle w:val="NormalTableText"/>
              <w:spacing w:after="0"/>
            </w:pPr>
            <w:r w:rsidRPr="00B86BFE">
              <w:t>Yield stress (</w:t>
            </w:r>
            <m:oMath>
              <m:r>
                <w:rPr>
                  <w:rFonts w:ascii="Cambria Math" w:hAnsi="Cambria Math"/>
                </w:rPr>
                <m:t>kPa</m:t>
              </m:r>
              <m:r>
                <m:rPr>
                  <m:sty m:val="p"/>
                </m:rPr>
                <w:rPr>
                  <w:rFonts w:ascii="Cambria Math" w:hAnsi="Cambria Math"/>
                </w:rPr>
                <m:t>)</m:t>
              </m:r>
            </m:oMath>
          </w:p>
        </w:tc>
        <w:tc>
          <w:tcPr>
            <w:tcW w:w="900" w:type="dxa"/>
            <w:vAlign w:val="center"/>
          </w:tcPr>
          <w:p w14:paraId="3A94C171" w14:textId="77777777" w:rsidR="00DA6BEF" w:rsidRPr="00B86BFE" w:rsidRDefault="00DA6BEF" w:rsidP="009F3785">
            <w:pPr>
              <w:pStyle w:val="NormalTableText"/>
              <w:spacing w:after="0"/>
              <w:jc w:val="center"/>
            </w:pPr>
            <w:r w:rsidRPr="00B86BFE">
              <w:t>0.8</w:t>
            </w:r>
          </w:p>
        </w:tc>
        <w:tc>
          <w:tcPr>
            <w:tcW w:w="900" w:type="dxa"/>
            <w:vAlign w:val="center"/>
          </w:tcPr>
          <w:p w14:paraId="77CDD15B" w14:textId="77777777" w:rsidR="00DA6BEF" w:rsidRPr="00B86BFE" w:rsidRDefault="00DA6BEF" w:rsidP="009F3785">
            <w:pPr>
              <w:pStyle w:val="NormalTableText"/>
              <w:spacing w:after="0"/>
              <w:jc w:val="center"/>
            </w:pPr>
            <w:r w:rsidRPr="00B86BFE">
              <w:t>50</w:t>
            </w:r>
          </w:p>
        </w:tc>
      </w:tr>
      <w:tr w:rsidR="00DA6BEF" w:rsidRPr="00B86BFE" w14:paraId="23519CB8" w14:textId="77777777" w:rsidTr="00B86BFE">
        <w:trPr>
          <w:trHeight w:val="320"/>
          <w:jc w:val="center"/>
        </w:trPr>
        <w:tc>
          <w:tcPr>
            <w:tcW w:w="2340" w:type="dxa"/>
            <w:vAlign w:val="center"/>
          </w:tcPr>
          <w:p w14:paraId="5AF60AD9" w14:textId="236FC5FC" w:rsidR="00DA6BEF" w:rsidRPr="00B86BFE" w:rsidRDefault="00DA6BEF" w:rsidP="003552A2">
            <w:pPr>
              <w:pStyle w:val="NormalTableText"/>
              <w:spacing w:after="0"/>
            </w:pPr>
            <w:r w:rsidRPr="00B86BFE">
              <w:t>Infinite viscosity (</w:t>
            </w:r>
            <m:oMath>
              <m:r>
                <w:rPr>
                  <w:rFonts w:ascii="Cambria Math" w:hAnsi="Cambria Math"/>
                </w:rPr>
                <m:t>Pa</m:t>
              </m:r>
              <m:r>
                <m:rPr>
                  <m:sty m:val="p"/>
                </m:rPr>
                <w:rPr>
                  <w:rFonts w:ascii="Cambria Math" w:hAnsi="Cambria Math"/>
                </w:rPr>
                <m:t>·</m:t>
              </m:r>
              <m:r>
                <w:rPr>
                  <w:rFonts w:ascii="Cambria Math" w:hAnsi="Cambria Math"/>
                </w:rPr>
                <m:t>s</m:t>
              </m:r>
              <m:r>
                <m:rPr>
                  <m:sty m:val="p"/>
                </m:rPr>
                <w:rPr>
                  <w:rFonts w:ascii="Cambria Math" w:hAnsi="Cambria Math"/>
                </w:rPr>
                <m:t>)</m:t>
              </m:r>
            </m:oMath>
          </w:p>
        </w:tc>
        <w:tc>
          <w:tcPr>
            <w:tcW w:w="900" w:type="dxa"/>
            <w:vAlign w:val="center"/>
          </w:tcPr>
          <w:p w14:paraId="2C0B017F" w14:textId="77777777" w:rsidR="00DA6BEF" w:rsidRPr="00B86BFE" w:rsidRDefault="00DA6BEF" w:rsidP="009F3785">
            <w:pPr>
              <w:pStyle w:val="NormalTableText"/>
              <w:spacing w:after="0"/>
              <w:jc w:val="center"/>
            </w:pPr>
            <w:r w:rsidRPr="00B86BFE">
              <w:t>0.112</w:t>
            </w:r>
          </w:p>
        </w:tc>
        <w:tc>
          <w:tcPr>
            <w:tcW w:w="900" w:type="dxa"/>
            <w:vAlign w:val="center"/>
          </w:tcPr>
          <w:p w14:paraId="3D4536BC" w14:textId="77777777" w:rsidR="00DA6BEF" w:rsidRPr="00B86BFE" w:rsidRDefault="00DA6BEF" w:rsidP="009F3785">
            <w:pPr>
              <w:pStyle w:val="NormalTableText"/>
              <w:spacing w:after="0"/>
              <w:jc w:val="center"/>
            </w:pPr>
            <w:r w:rsidRPr="00B86BFE">
              <w:t>0.112</w:t>
            </w:r>
          </w:p>
        </w:tc>
      </w:tr>
    </w:tbl>
    <w:p w14:paraId="6E82896C" w14:textId="77777777" w:rsidR="00DA6BEF" w:rsidRDefault="00DA6BEF" w:rsidP="00BB126E"/>
    <w:p w14:paraId="3D081E86" w14:textId="71AFD17C" w:rsidR="003D7406" w:rsidRDefault="00961252" w:rsidP="003D7406">
      <w:pPr>
        <w:ind w:firstLine="288"/>
      </w:pPr>
      <w:r>
        <w:t>The</w:t>
      </w:r>
      <w:r w:rsidR="003D7406">
        <w:t xml:space="preserve"> rheometer test</w:t>
      </w:r>
      <w:r>
        <w:t>s</w:t>
      </w:r>
      <w:r w:rsidR="003D7406">
        <w:t xml:space="preserve"> provided experimental data valuable to </w:t>
      </w:r>
      <w:r w:rsidR="00A11C12">
        <w:t>assess</w:t>
      </w:r>
      <w:r w:rsidR="003D7406">
        <w:t xml:space="preserve"> the validity of the fluid </w:t>
      </w:r>
      <w:r w:rsidR="00BF4C21">
        <w:t>behavior</w:t>
      </w:r>
      <w:r w:rsidR="003D7406">
        <w:t xml:space="preserve"> model</w:t>
      </w:r>
      <w:r w:rsidR="0046683B">
        <w:t xml:space="preserve"> </w:t>
      </w:r>
      <w:sdt>
        <w:sdtPr>
          <w:id w:val="1910575146"/>
          <w:citation/>
        </w:sdtPr>
        <w:sdtContent>
          <w:r w:rsidR="00FE6C6E">
            <w:fldChar w:fldCharType="begin"/>
          </w:r>
          <w:r w:rsidR="00FE6C6E">
            <w:rPr>
              <w:lang w:val="en-GB"/>
            </w:rPr>
            <w:instrText xml:space="preserve"> CITATION Per25 \l 2057 </w:instrText>
          </w:r>
          <w:r w:rsidR="00FE6C6E">
            <w:fldChar w:fldCharType="separate"/>
          </w:r>
          <w:r w:rsidR="006D0BCD" w:rsidRPr="006D0BCD">
            <w:rPr>
              <w:noProof/>
              <w:lang w:val="en-GB"/>
            </w:rPr>
            <w:t>[8]</w:t>
          </w:r>
          <w:r w:rsidR="00FE6C6E">
            <w:fldChar w:fldCharType="end"/>
          </w:r>
        </w:sdtContent>
      </w:sdt>
      <w:r>
        <w:t xml:space="preserve">, the results in </w:t>
      </w:r>
      <w:r w:rsidR="006F3E55">
        <w:fldChar w:fldCharType="begin"/>
      </w:r>
      <w:r w:rsidR="006F3E55">
        <w:instrText xml:space="preserve"> REF _Ref197613723 \h </w:instrText>
      </w:r>
      <w:r w:rsidR="006F3E55">
        <w:fldChar w:fldCharType="separate"/>
      </w:r>
      <w:r w:rsidR="00116692">
        <w:t xml:space="preserve">Figure </w:t>
      </w:r>
      <w:r w:rsidR="00116692">
        <w:rPr>
          <w:noProof/>
        </w:rPr>
        <w:t>6</w:t>
      </w:r>
      <w:r w:rsidR="006F3E55">
        <w:fldChar w:fldCharType="end"/>
      </w:r>
      <w:r w:rsidR="006F3E55">
        <w:t xml:space="preserve"> </w:t>
      </w:r>
      <w:r w:rsidR="003D7406">
        <w:t xml:space="preserve">shows the stress curves as a function of the current applied to the coils generating the magnetic field. </w:t>
      </w:r>
    </w:p>
    <w:p w14:paraId="0FCD5A33" w14:textId="77777777" w:rsidR="003F2D39" w:rsidRDefault="003305BC" w:rsidP="003F2D39">
      <w:pPr>
        <w:pStyle w:val="Figure"/>
      </w:pPr>
      <w:r w:rsidRPr="003F2D39">
        <w:rPr>
          <w:noProof/>
        </w:rPr>
        <w:drawing>
          <wp:inline distT="0" distB="0" distL="0" distR="0" wp14:anchorId="62566FCF" wp14:editId="4551D68E">
            <wp:extent cx="3168000" cy="2207192"/>
            <wp:effectExtent l="0" t="0" r="0" b="3175"/>
            <wp:docPr id="773348844" name="Image 3" descr="Une image contenant ligne, Tracé, diagramm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48844" name="Image 3" descr="Une image contenant ligne, Tracé, diagramme, texte&#10;&#10;Description générée automatiquement"/>
                    <pic:cNvPicPr/>
                  </pic:nvPicPr>
                  <pic:blipFill rotWithShape="1">
                    <a:blip r:embed="rId15" cstate="print">
                      <a:extLst>
                        <a:ext uri="{28A0092B-C50C-407E-A947-70E740481C1C}">
                          <a14:useLocalDpi xmlns:a14="http://schemas.microsoft.com/office/drawing/2010/main" val="0"/>
                        </a:ext>
                      </a:extLst>
                    </a:blip>
                    <a:srcRect l="3700" t="8479" r="8725"/>
                    <a:stretch/>
                  </pic:blipFill>
                  <pic:spPr bwMode="auto">
                    <a:xfrm>
                      <a:off x="0" y="0"/>
                      <a:ext cx="3168000" cy="2207192"/>
                    </a:xfrm>
                    <a:prstGeom prst="rect">
                      <a:avLst/>
                    </a:prstGeom>
                    <a:ln>
                      <a:noFill/>
                    </a:ln>
                    <a:extLst>
                      <a:ext uri="{53640926-AAD7-44D8-BBD7-CCE9431645EC}">
                        <a14:shadowObscured xmlns:a14="http://schemas.microsoft.com/office/drawing/2010/main"/>
                      </a:ext>
                    </a:extLst>
                  </pic:spPr>
                </pic:pic>
              </a:graphicData>
            </a:graphic>
          </wp:inline>
        </w:drawing>
      </w:r>
    </w:p>
    <w:p w14:paraId="23DD4E7D" w14:textId="7EAA2C14" w:rsidR="003305BC" w:rsidRDefault="003F2D39" w:rsidP="003F2D39">
      <w:pPr>
        <w:pStyle w:val="FigureCaption"/>
      </w:pPr>
      <w:bookmarkStart w:id="11" w:name="_Ref197613723"/>
      <w:r>
        <w:t xml:space="preserve">Figure </w:t>
      </w:r>
      <w:r>
        <w:fldChar w:fldCharType="begin"/>
      </w:r>
      <w:r>
        <w:instrText xml:space="preserve"> SEQ Figure \* ARABIC </w:instrText>
      </w:r>
      <w:r>
        <w:fldChar w:fldCharType="separate"/>
      </w:r>
      <w:r w:rsidR="00116692">
        <w:rPr>
          <w:noProof/>
        </w:rPr>
        <w:t>6</w:t>
      </w:r>
      <w:r>
        <w:fldChar w:fldCharType="end"/>
      </w:r>
      <w:bookmarkEnd w:id="11"/>
      <w:r>
        <w:t xml:space="preserve">. </w:t>
      </w:r>
      <w:r w:rsidR="00961252">
        <w:t xml:space="preserve">Shear stress vs. shear strain rate for different </w:t>
      </w:r>
      <w:r w:rsidRPr="00C16B98">
        <w:t>current</w:t>
      </w:r>
      <w:r w:rsidR="00961252">
        <w:t>s</w:t>
      </w:r>
      <w:r w:rsidRPr="00C16B98">
        <w:t xml:space="preserve"> applied to the coils</w:t>
      </w:r>
    </w:p>
    <w:p w14:paraId="525FD4FB" w14:textId="77777777" w:rsidR="00391A99" w:rsidRDefault="008373FF" w:rsidP="008373FF">
      <w:pPr>
        <w:ind w:firstLine="288"/>
      </w:pPr>
      <w:r>
        <w:t xml:space="preserve">The yield stress evolution observed during the tests confirms the validity of the Bingham model. Note that the viscosity is not constant as in the simplified model previously established. Technical reasons forced test production under low rotational speed ranges compared to the needs of the simulation, which takes place in a critical scenario. Therefore, it is impossible to directly integrate these experimental results into the simulation, as the software would extrapolate the results, which is naturally incorrect. </w:t>
      </w:r>
    </w:p>
    <w:p w14:paraId="1A7289BE" w14:textId="1EA977C6" w:rsidR="008373FF" w:rsidRDefault="008373FF" w:rsidP="008373FF">
      <w:pPr>
        <w:ind w:firstLine="288"/>
      </w:pPr>
      <w:r>
        <w:t xml:space="preserve">Overall, the chosen model seems to overestimate reality since the absolute magnetization of the fluid does not seem to occur even at the </w:t>
      </w:r>
      <w:r>
        <w:t xml:space="preserve">maximum current. </w:t>
      </w:r>
      <w:r w:rsidR="00F50A29">
        <w:fldChar w:fldCharType="begin"/>
      </w:r>
      <w:r w:rsidR="00F50A29">
        <w:instrText xml:space="preserve"> REF _Ref197614242 \h </w:instrText>
      </w:r>
      <w:r w:rsidR="00F50A29">
        <w:fldChar w:fldCharType="separate"/>
      </w:r>
      <w:r w:rsidR="00116692">
        <w:t xml:space="preserve">Figure </w:t>
      </w:r>
      <w:r w:rsidR="00116692">
        <w:rPr>
          <w:noProof/>
        </w:rPr>
        <w:t>7</w:t>
      </w:r>
      <w:r w:rsidR="00F50A29">
        <w:fldChar w:fldCharType="end"/>
      </w:r>
      <w:r w:rsidR="00105B7D">
        <w:t xml:space="preserve"> </w:t>
      </w:r>
      <w:r>
        <w:t xml:space="preserve">illustrates the difference between the chosen Bingham model and the </w:t>
      </w:r>
      <w:r w:rsidR="00391A99">
        <w:t>behavior</w:t>
      </w:r>
      <w:r>
        <w:t xml:space="preserve"> expected</w:t>
      </w:r>
      <w:r w:rsidR="00391A99">
        <w:t>,</w:t>
      </w:r>
      <w:r>
        <w:t xml:space="preserve"> based on the tests conducted.</w:t>
      </w:r>
    </w:p>
    <w:p w14:paraId="24D49719" w14:textId="77777777" w:rsidR="00F50A29" w:rsidRDefault="00105B7D" w:rsidP="00F50A29">
      <w:pPr>
        <w:pStyle w:val="Figure"/>
      </w:pPr>
      <w:r>
        <w:rPr>
          <w:noProof/>
        </w:rPr>
        <w:drawing>
          <wp:inline distT="0" distB="0" distL="0" distR="0" wp14:anchorId="0D552E1E" wp14:editId="2EF3A8B8">
            <wp:extent cx="3168000" cy="2325548"/>
            <wp:effectExtent l="0" t="0" r="0" b="0"/>
            <wp:docPr id="1406937642" name="Image 6" descr="Une image contenant texte, ligne, Tracé,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937642" name="Image 6" descr="Une image contenant texte, ligne, Tracé, diagramme&#10;&#10;Description générée automatique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68000" cy="2325548"/>
                    </a:xfrm>
                    <a:prstGeom prst="rect">
                      <a:avLst/>
                    </a:prstGeom>
                  </pic:spPr>
                </pic:pic>
              </a:graphicData>
            </a:graphic>
          </wp:inline>
        </w:drawing>
      </w:r>
    </w:p>
    <w:p w14:paraId="294E5463" w14:textId="60A8CEC7" w:rsidR="003D7406" w:rsidRDefault="00F50A29" w:rsidP="00F50A29">
      <w:pPr>
        <w:pStyle w:val="FigureCaption"/>
      </w:pPr>
      <w:bookmarkStart w:id="12" w:name="_Ref197614242"/>
      <w:r>
        <w:t xml:space="preserve">Figure </w:t>
      </w:r>
      <w:r>
        <w:fldChar w:fldCharType="begin"/>
      </w:r>
      <w:r>
        <w:instrText xml:space="preserve"> SEQ Figure \* ARABIC </w:instrText>
      </w:r>
      <w:r>
        <w:fldChar w:fldCharType="separate"/>
      </w:r>
      <w:r w:rsidR="00116692">
        <w:rPr>
          <w:noProof/>
        </w:rPr>
        <w:t>7</w:t>
      </w:r>
      <w:r>
        <w:fldChar w:fldCharType="end"/>
      </w:r>
      <w:bookmarkEnd w:id="12"/>
      <w:r>
        <w:t xml:space="preserve">. </w:t>
      </w:r>
      <w:r w:rsidR="00961252">
        <w:t xml:space="preserve">Shear stress vs. shear strain rate for Bingham and </w:t>
      </w:r>
      <w:proofErr w:type="spellStart"/>
      <w:r w:rsidR="00961252">
        <w:t>previsional</w:t>
      </w:r>
      <w:proofErr w:type="spellEnd"/>
      <w:r w:rsidR="00961252">
        <w:t xml:space="preserve"> model comparison </w:t>
      </w:r>
    </w:p>
    <w:p w14:paraId="79CE8455" w14:textId="565AFD6C" w:rsidR="009B0341" w:rsidRDefault="009B0341" w:rsidP="009B0341">
      <w:pPr>
        <w:pStyle w:val="Head1"/>
      </w:pPr>
      <w:r>
        <w:t xml:space="preserve">Computational </w:t>
      </w:r>
      <w:r w:rsidR="00961252">
        <w:t>F</w:t>
      </w:r>
      <w:r>
        <w:t xml:space="preserve">luid </w:t>
      </w:r>
      <w:r w:rsidR="00961252">
        <w:t>D</w:t>
      </w:r>
      <w:r>
        <w:t xml:space="preserve">ynamics </w:t>
      </w:r>
      <w:r w:rsidR="00961252">
        <w:t>model</w:t>
      </w:r>
    </w:p>
    <w:p w14:paraId="3558A5BA" w14:textId="74FFF87E" w:rsidR="004C4496" w:rsidRDefault="00FA5BDE" w:rsidP="00BB126E">
      <w:r w:rsidRPr="00FA5BDE">
        <w:t>In this study, the tangential velocity is approximately 24 m/s, corresponding to the wheel</w:t>
      </w:r>
      <w:r w:rsidR="00302EC7">
        <w:t>’s</w:t>
      </w:r>
      <w:r w:rsidRPr="00FA5BDE">
        <w:t xml:space="preserve"> rotational speed of a standard vehicle travelling at 130 km/h, the </w:t>
      </w:r>
      <w:r w:rsidR="008F6E45" w:rsidRPr="00FA5BDE">
        <w:t>maximum</w:t>
      </w:r>
      <w:r w:rsidRPr="00FA5BDE">
        <w:t xml:space="preserve"> allowed speed</w:t>
      </w:r>
      <w:r w:rsidR="00963822">
        <w:t xml:space="preserve"> </w:t>
      </w:r>
      <w:proofErr w:type="gramStart"/>
      <w:r w:rsidR="00963822">
        <w:t>in</w:t>
      </w:r>
      <w:proofErr w:type="gramEnd"/>
      <w:r w:rsidR="00963822">
        <w:t xml:space="preserve"> typical roads</w:t>
      </w:r>
      <w:r w:rsidRPr="00FA5BDE">
        <w:t xml:space="preserve">. </w:t>
      </w:r>
      <w:r w:rsidR="00500668">
        <w:fldChar w:fldCharType="begin"/>
      </w:r>
      <w:r w:rsidR="00500668">
        <w:instrText xml:space="preserve"> REF _Ref197696291 \h </w:instrText>
      </w:r>
      <w:r w:rsidR="00500668">
        <w:fldChar w:fldCharType="separate"/>
      </w:r>
      <w:r w:rsidR="00116692">
        <w:t xml:space="preserve">Figure </w:t>
      </w:r>
      <w:r w:rsidR="00116692">
        <w:rPr>
          <w:noProof/>
        </w:rPr>
        <w:t>8</w:t>
      </w:r>
      <w:r w:rsidR="00500668">
        <w:fldChar w:fldCharType="end"/>
      </w:r>
      <w:r w:rsidR="00500668">
        <w:t xml:space="preserve"> </w:t>
      </w:r>
      <w:r w:rsidRPr="00FA5BDE">
        <w:t>depicts the fluid model and its boundary conditions for each family of surfaces constituting the fluid boundaries. These boundary conditions are critical for the simulation, as they define how the fluid interacts with its environment and the braking system components.</w:t>
      </w:r>
    </w:p>
    <w:p w14:paraId="7EEE9453" w14:textId="77777777" w:rsidR="00500668" w:rsidRDefault="00FF0088" w:rsidP="00500668">
      <w:pPr>
        <w:pStyle w:val="Figure"/>
      </w:pPr>
      <w:r>
        <w:rPr>
          <w:noProof/>
        </w:rPr>
        <w:drawing>
          <wp:inline distT="0" distB="0" distL="0" distR="0" wp14:anchorId="5D95BCE6" wp14:editId="52A7B154">
            <wp:extent cx="3168000" cy="1985044"/>
            <wp:effectExtent l="19050" t="19050" r="13970" b="15240"/>
            <wp:docPr id="219008478" name="Image 7" descr="Une image contenant diagramme, capture d’écran, ligne, Parallè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08478" name="Image 7" descr="Une image contenant diagramme, capture d’écran, ligne, Parallèle&#10;&#10;Description générée automatiquemen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68000" cy="1985044"/>
                    </a:xfrm>
                    <a:prstGeom prst="rect">
                      <a:avLst/>
                    </a:prstGeom>
                    <a:ln>
                      <a:solidFill>
                        <a:schemeClr val="tx1"/>
                      </a:solidFill>
                    </a:ln>
                  </pic:spPr>
                </pic:pic>
              </a:graphicData>
            </a:graphic>
          </wp:inline>
        </w:drawing>
      </w:r>
    </w:p>
    <w:p w14:paraId="7C15B52D" w14:textId="4A1E09EF" w:rsidR="00FF0088" w:rsidRDefault="00500668" w:rsidP="00500668">
      <w:pPr>
        <w:pStyle w:val="FigureCaption"/>
      </w:pPr>
      <w:bookmarkStart w:id="13" w:name="_Ref197696291"/>
      <w:r>
        <w:t xml:space="preserve">Figure </w:t>
      </w:r>
      <w:r>
        <w:fldChar w:fldCharType="begin"/>
      </w:r>
      <w:r>
        <w:instrText xml:space="preserve"> SEQ Figure \* ARABIC </w:instrText>
      </w:r>
      <w:r>
        <w:fldChar w:fldCharType="separate"/>
      </w:r>
      <w:r w:rsidR="00116692">
        <w:rPr>
          <w:noProof/>
        </w:rPr>
        <w:t>8</w:t>
      </w:r>
      <w:r>
        <w:fldChar w:fldCharType="end"/>
      </w:r>
      <w:bookmarkEnd w:id="13"/>
      <w:r>
        <w:t xml:space="preserve">. </w:t>
      </w:r>
      <w:r w:rsidR="00F06365" w:rsidRPr="00AB7A1C">
        <w:t>Illustration</w:t>
      </w:r>
      <w:r w:rsidRPr="00AB7A1C">
        <w:t xml:space="preserve"> of the CFD model and its boundary conditions</w:t>
      </w:r>
    </w:p>
    <w:p w14:paraId="131A1043" w14:textId="79453C4E" w:rsidR="000157B8" w:rsidRDefault="000157B8" w:rsidP="000157B8">
      <w:pPr>
        <w:rPr>
          <w:lang w:eastAsia="fr-FR"/>
        </w:rPr>
      </w:pPr>
      <w:r>
        <w:rPr>
          <w:lang w:eastAsia="fr-FR"/>
        </w:rPr>
        <w:t>The different surfaces are:</w:t>
      </w:r>
    </w:p>
    <w:p w14:paraId="7F61A0FE" w14:textId="10519200" w:rsidR="000157B8" w:rsidRPr="00CF795C" w:rsidRDefault="000157B8" w:rsidP="000157B8">
      <w:pPr>
        <w:pStyle w:val="ListParagraph"/>
        <w:numPr>
          <w:ilvl w:val="0"/>
          <w:numId w:val="7"/>
        </w:numPr>
        <w:rPr>
          <w:lang w:eastAsia="fr-FR"/>
        </w:rPr>
      </w:pPr>
      <w:r w:rsidRPr="00CF795C">
        <w:rPr>
          <w:lang w:eastAsia="fr-FR"/>
        </w:rPr>
        <w:t>The inlet surface is defined </w:t>
      </w:r>
      <w:r w:rsidR="00D936BB" w:rsidRPr="00CF795C">
        <w:rPr>
          <w:lang w:eastAsia="fr-FR"/>
        </w:rPr>
        <w:t>as</w:t>
      </w:r>
      <w:r w:rsidRPr="00CF795C">
        <w:rPr>
          <w:lang w:eastAsia="fr-FR"/>
        </w:rPr>
        <w:t xml:space="preserve"> an average velocity of 12 m/s, the average velocity between the rotor and stator.</w:t>
      </w:r>
    </w:p>
    <w:p w14:paraId="5F6A22B0" w14:textId="77777777" w:rsidR="000157B8" w:rsidRPr="00CF795C" w:rsidRDefault="000157B8" w:rsidP="000157B8">
      <w:pPr>
        <w:pStyle w:val="ListParagraph"/>
        <w:numPr>
          <w:ilvl w:val="0"/>
          <w:numId w:val="7"/>
        </w:numPr>
        <w:rPr>
          <w:lang w:eastAsia="fr-FR"/>
        </w:rPr>
      </w:pPr>
      <w:r w:rsidRPr="00CF795C">
        <w:rPr>
          <w:lang w:eastAsia="fr-FR"/>
        </w:rPr>
        <w:t>The stator contact surfaces are defined as stationary walls, reflecting the immobile nature of the stator in the system.</w:t>
      </w:r>
    </w:p>
    <w:p w14:paraId="05C1A1DE" w14:textId="77777777" w:rsidR="000157B8" w:rsidRPr="00CF795C" w:rsidRDefault="000157B8" w:rsidP="000157B8">
      <w:pPr>
        <w:pStyle w:val="ListParagraph"/>
        <w:numPr>
          <w:ilvl w:val="0"/>
          <w:numId w:val="7"/>
        </w:numPr>
        <w:rPr>
          <w:lang w:eastAsia="fr-FR"/>
        </w:rPr>
      </w:pPr>
      <w:r w:rsidRPr="00CF795C">
        <w:rPr>
          <w:lang w:eastAsia="fr-FR"/>
        </w:rPr>
        <w:t>The rotor contact surfaces are defined as moving walls with a tangential velocity of 24 m/s, matching the speed of the rotor.</w:t>
      </w:r>
    </w:p>
    <w:p w14:paraId="706B72A6" w14:textId="4943360F" w:rsidR="000157B8" w:rsidRDefault="000157B8" w:rsidP="000157B8">
      <w:pPr>
        <w:pStyle w:val="ListParagraph"/>
        <w:numPr>
          <w:ilvl w:val="0"/>
          <w:numId w:val="7"/>
        </w:numPr>
        <w:rPr>
          <w:lang w:eastAsia="fr-FR"/>
        </w:rPr>
      </w:pPr>
      <w:r w:rsidRPr="00CF795C">
        <w:rPr>
          <w:lang w:eastAsia="fr-FR"/>
        </w:rPr>
        <w:t xml:space="preserve">The outlet surface is defined </w:t>
      </w:r>
      <w:r w:rsidR="00D936BB" w:rsidRPr="00CF795C">
        <w:rPr>
          <w:lang w:eastAsia="fr-FR"/>
        </w:rPr>
        <w:t>as</w:t>
      </w:r>
      <w:r w:rsidRPr="00CF795C">
        <w:rPr>
          <w:lang w:eastAsia="fr-FR"/>
        </w:rPr>
        <w:t xml:space="preserve"> zero pressure relative to the ambient pressure, allowing the fluid to exit the system under realistic conditions.</w:t>
      </w:r>
    </w:p>
    <w:p w14:paraId="3B787CAF" w14:textId="77777777" w:rsidR="000157B8" w:rsidRPr="00CF795C" w:rsidRDefault="000157B8" w:rsidP="000157B8">
      <w:pPr>
        <w:rPr>
          <w:lang w:eastAsia="fr-FR"/>
        </w:rPr>
      </w:pPr>
      <w:r w:rsidRPr="00CF795C">
        <w:rPr>
          <w:lang w:eastAsia="fr-FR"/>
        </w:rPr>
        <w:lastRenderedPageBreak/>
        <w:t>Note the approximation of equality between fluid velocity at the boundaries and respective wall velocity, significantly reducing computational time.</w:t>
      </w:r>
    </w:p>
    <w:p w14:paraId="7D3D16D1" w14:textId="0D71698D" w:rsidR="002B0F6D" w:rsidRDefault="0095796A" w:rsidP="0040283A">
      <w:r w:rsidRPr="0095796A">
        <w:t xml:space="preserve">Acknowledging that </w:t>
      </w:r>
      <w:r w:rsidR="00667FD3">
        <w:t>CFD</w:t>
      </w:r>
      <w:r w:rsidRPr="0095796A">
        <w:t xml:space="preserve"> problems are particularly nonlinear, one shall solve the governing Navier-Stokes equations only under restrictive conditions. Therefore, the calculations perform iteratively. The software identi</w:t>
      </w:r>
      <w:r>
        <w:t>fi</w:t>
      </w:r>
      <w:r w:rsidRPr="0095796A">
        <w:t>es the iteration stopping time by waiting for relevant values to reach prede</w:t>
      </w:r>
      <w:r w:rsidR="002B0F6D">
        <w:t>fi</w:t>
      </w:r>
      <w:r w:rsidRPr="0095796A">
        <w:t xml:space="preserve">ned criteria, a process known as convergence. For each calculated quantity of interest, in our case pressure, velocity and eddy viscosity, we observe: </w:t>
      </w:r>
    </w:p>
    <w:p w14:paraId="768431F7" w14:textId="77777777" w:rsidR="002B0F6D" w:rsidRDefault="0095796A" w:rsidP="002B0F6D">
      <w:pPr>
        <w:pStyle w:val="ListParagraph"/>
        <w:numPr>
          <w:ilvl w:val="0"/>
          <w:numId w:val="9"/>
        </w:numPr>
      </w:pPr>
      <w:r w:rsidRPr="0095796A">
        <w:t>The convergence of residual ratios that directly quanti</w:t>
      </w:r>
      <w:r w:rsidR="002B0F6D">
        <w:t>fi</w:t>
      </w:r>
      <w:r w:rsidRPr="0095796A">
        <w:t xml:space="preserve">es the error in the solution of a system of equations. More precisely, it corresponds to the local imbalance of a conserved variable in each control volume. </w:t>
      </w:r>
    </w:p>
    <w:p w14:paraId="3259FF14" w14:textId="44C5E237" w:rsidR="0095796A" w:rsidRDefault="0095796A" w:rsidP="002B0F6D">
      <w:pPr>
        <w:pStyle w:val="ListParagraph"/>
        <w:numPr>
          <w:ilvl w:val="0"/>
          <w:numId w:val="9"/>
        </w:numPr>
      </w:pPr>
      <w:r w:rsidRPr="0095796A">
        <w:t>The convergence of solution ratios, which, in the context of solving conservation equations, correspond to the error in conservation of these quantities.</w:t>
      </w:r>
    </w:p>
    <w:p w14:paraId="21304762" w14:textId="685A0F63" w:rsidR="006D1FE2" w:rsidRDefault="006D1FE2" w:rsidP="006D1FE2">
      <w:r>
        <w:fldChar w:fldCharType="begin"/>
      </w:r>
      <w:r>
        <w:instrText xml:space="preserve"> REF _Ref197704491 \h </w:instrText>
      </w:r>
      <w:r>
        <w:fldChar w:fldCharType="separate"/>
      </w:r>
      <w:r w:rsidR="00116692">
        <w:t xml:space="preserve">Figure </w:t>
      </w:r>
      <w:r w:rsidR="00116692">
        <w:rPr>
          <w:noProof/>
        </w:rPr>
        <w:t>9</w:t>
      </w:r>
      <w:r>
        <w:fldChar w:fldCharType="end"/>
      </w:r>
      <w:r>
        <w:t xml:space="preserve"> </w:t>
      </w:r>
      <w:r w:rsidRPr="006D1FE2">
        <w:t>shows the evolution of these values over the iterations in both study cases. It con</w:t>
      </w:r>
      <w:r>
        <w:t>fi</w:t>
      </w:r>
      <w:r w:rsidRPr="006D1FE2">
        <w:t>rms the coherence of the calculation.</w:t>
      </w:r>
    </w:p>
    <w:p w14:paraId="7FC5B223" w14:textId="73266500" w:rsidR="009608AF" w:rsidRDefault="009608AF" w:rsidP="008D40C5">
      <w:pPr>
        <w:pStyle w:val="Figure"/>
      </w:pPr>
      <w:r w:rsidRPr="009608AF">
        <w:rPr>
          <w:noProof/>
        </w:rPr>
        <w:drawing>
          <wp:inline distT="0" distB="0" distL="0" distR="0" wp14:anchorId="22FD952E" wp14:editId="03EDB462">
            <wp:extent cx="3200400" cy="2214880"/>
            <wp:effectExtent l="0" t="0" r="0" b="0"/>
            <wp:docPr id="1858771441"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71441" name="Picture 1" descr="A graph of different colored lines&#10;&#10;AI-generated content may be incorrect."/>
                    <pic:cNvPicPr/>
                  </pic:nvPicPr>
                  <pic:blipFill>
                    <a:blip r:embed="rId18">
                      <a:clrChange>
                        <a:clrFrom>
                          <a:srgbClr val="F6F6F6"/>
                        </a:clrFrom>
                        <a:clrTo>
                          <a:srgbClr val="F6F6F6">
                            <a:alpha val="0"/>
                          </a:srgbClr>
                        </a:clrTo>
                      </a:clrChange>
                    </a:blip>
                    <a:stretch>
                      <a:fillRect/>
                    </a:stretch>
                  </pic:blipFill>
                  <pic:spPr>
                    <a:xfrm>
                      <a:off x="0" y="0"/>
                      <a:ext cx="3200400" cy="2214880"/>
                    </a:xfrm>
                    <a:prstGeom prst="rect">
                      <a:avLst/>
                    </a:prstGeom>
                  </pic:spPr>
                </pic:pic>
              </a:graphicData>
            </a:graphic>
          </wp:inline>
        </w:drawing>
      </w:r>
    </w:p>
    <w:p w14:paraId="150B141F" w14:textId="77777777" w:rsidR="008D40C5" w:rsidRDefault="004D10CA" w:rsidP="008D40C5">
      <w:pPr>
        <w:pStyle w:val="Figure"/>
      </w:pPr>
      <w:r w:rsidRPr="004D10CA">
        <w:rPr>
          <w:noProof/>
        </w:rPr>
        <w:drawing>
          <wp:inline distT="0" distB="0" distL="0" distR="0" wp14:anchorId="46A2BB8B" wp14:editId="07FCAFB7">
            <wp:extent cx="3200400" cy="2219960"/>
            <wp:effectExtent l="0" t="0" r="0" b="8890"/>
            <wp:docPr id="418595240" name="Picture 1" descr="A graph of different solu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595240" name="Picture 1" descr="A graph of different solutions&#10;&#10;AI-generated content may be incorrect."/>
                    <pic:cNvPicPr/>
                  </pic:nvPicPr>
                  <pic:blipFill>
                    <a:blip r:embed="rId19">
                      <a:clrChange>
                        <a:clrFrom>
                          <a:srgbClr val="F6F6F6"/>
                        </a:clrFrom>
                        <a:clrTo>
                          <a:srgbClr val="F6F6F6">
                            <a:alpha val="0"/>
                          </a:srgbClr>
                        </a:clrTo>
                      </a:clrChange>
                    </a:blip>
                    <a:stretch>
                      <a:fillRect/>
                    </a:stretch>
                  </pic:blipFill>
                  <pic:spPr>
                    <a:xfrm>
                      <a:off x="0" y="0"/>
                      <a:ext cx="3200400" cy="2219960"/>
                    </a:xfrm>
                    <a:prstGeom prst="rect">
                      <a:avLst/>
                    </a:prstGeom>
                  </pic:spPr>
                </pic:pic>
              </a:graphicData>
            </a:graphic>
          </wp:inline>
        </w:drawing>
      </w:r>
    </w:p>
    <w:p w14:paraId="4D15D4C2" w14:textId="2C15E169" w:rsidR="004D10CA" w:rsidRDefault="008D40C5" w:rsidP="008D40C5">
      <w:pPr>
        <w:pStyle w:val="FigureCaption"/>
      </w:pPr>
      <w:bookmarkStart w:id="14" w:name="_Ref197704491"/>
      <w:r>
        <w:t xml:space="preserve">Figure </w:t>
      </w:r>
      <w:r>
        <w:fldChar w:fldCharType="begin"/>
      </w:r>
      <w:r>
        <w:instrText xml:space="preserve"> SEQ Figure \* ARABIC </w:instrText>
      </w:r>
      <w:r>
        <w:fldChar w:fldCharType="separate"/>
      </w:r>
      <w:r w:rsidR="00116692">
        <w:rPr>
          <w:noProof/>
        </w:rPr>
        <w:t>9</w:t>
      </w:r>
      <w:r>
        <w:fldChar w:fldCharType="end"/>
      </w:r>
      <w:bookmarkEnd w:id="14"/>
      <w:r>
        <w:t xml:space="preserve">. </w:t>
      </w:r>
      <w:r w:rsidRPr="00153F72">
        <w:t xml:space="preserve">Convergence for residual and solution ratios for </w:t>
      </w:r>
      <w:r>
        <w:t xml:space="preserve">(a) Inactive and (b) Active braking </w:t>
      </w:r>
      <w:r w:rsidR="00667FD3">
        <w:t>case</w:t>
      </w:r>
    </w:p>
    <w:p w14:paraId="5537D04D" w14:textId="79F67CA1" w:rsidR="00500668" w:rsidRDefault="0040283A" w:rsidP="0040283A">
      <w:r w:rsidRPr="0040283A">
        <w:t xml:space="preserve">The software enables visualization of </w:t>
      </w:r>
      <w:r w:rsidR="001B0C6C" w:rsidRPr="0040283A">
        <w:t>fluid</w:t>
      </w:r>
      <w:r w:rsidRPr="0040283A">
        <w:t xml:space="preserve"> velocity along a section of the model, as shown in</w:t>
      </w:r>
      <w:r w:rsidR="00BE56B7">
        <w:t xml:space="preserve"> </w:t>
      </w:r>
      <w:r w:rsidR="00BE56B7">
        <w:fldChar w:fldCharType="begin"/>
      </w:r>
      <w:r w:rsidR="00BE56B7">
        <w:instrText xml:space="preserve"> REF _Ref197696620 \h </w:instrText>
      </w:r>
      <w:r w:rsidR="00BE56B7">
        <w:fldChar w:fldCharType="separate"/>
      </w:r>
      <w:r w:rsidR="00116692">
        <w:t xml:space="preserve">Figure </w:t>
      </w:r>
      <w:r w:rsidR="00116692">
        <w:rPr>
          <w:noProof/>
        </w:rPr>
        <w:t>10</w:t>
      </w:r>
      <w:r w:rsidR="00BE56B7">
        <w:fldChar w:fldCharType="end"/>
      </w:r>
      <w:r w:rsidRPr="0040283A">
        <w:t xml:space="preserve">. </w:t>
      </w:r>
      <w:r w:rsidR="00667FD3">
        <w:t>It is possible to n</w:t>
      </w:r>
      <w:r w:rsidRPr="0040283A">
        <w:t xml:space="preserve">ote the difference between the two cases, particularly in the corners, demonstrating the evolution of </w:t>
      </w:r>
      <w:r w:rsidR="00BE56B7" w:rsidRPr="0040283A">
        <w:t>fluid</w:t>
      </w:r>
      <w:r w:rsidRPr="0040283A">
        <w:t xml:space="preserve"> </w:t>
      </w:r>
      <w:r w:rsidR="00BE56B7" w:rsidRPr="0040283A">
        <w:t>behavior</w:t>
      </w:r>
      <w:r w:rsidRPr="0040283A">
        <w:t>.</w:t>
      </w:r>
    </w:p>
    <w:p w14:paraId="345B9C10" w14:textId="77777777" w:rsidR="00BE56B7" w:rsidRDefault="007722CC" w:rsidP="00BE56B7">
      <w:pPr>
        <w:pStyle w:val="Figure"/>
      </w:pPr>
      <w:r>
        <w:rPr>
          <w:noProof/>
        </w:rPr>
        <w:drawing>
          <wp:inline distT="0" distB="0" distL="0" distR="0" wp14:anchorId="7A32E41A" wp14:editId="49D83C84">
            <wp:extent cx="3168000" cy="2354841"/>
            <wp:effectExtent l="19050" t="19050" r="13970" b="26670"/>
            <wp:docPr id="1643311980" name="Image 1" descr="Une image contenant capture d’écran, ligne, diagramme, Caractère colo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311980" name="Image 1" descr="Une image contenant capture d’écran, ligne, diagramme, Caractère coloré&#10;&#10;Description générée automatiquemen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68000" cy="2354841"/>
                    </a:xfrm>
                    <a:prstGeom prst="rect">
                      <a:avLst/>
                    </a:prstGeom>
                    <a:ln>
                      <a:solidFill>
                        <a:schemeClr val="tx1"/>
                      </a:solidFill>
                    </a:ln>
                  </pic:spPr>
                </pic:pic>
              </a:graphicData>
            </a:graphic>
          </wp:inline>
        </w:drawing>
      </w:r>
    </w:p>
    <w:p w14:paraId="642979F9" w14:textId="049D64E2" w:rsidR="007722CC" w:rsidRDefault="00BE56B7" w:rsidP="00BE56B7">
      <w:pPr>
        <w:pStyle w:val="FigureCaption"/>
      </w:pPr>
      <w:bookmarkStart w:id="15" w:name="_Ref197696620"/>
      <w:r>
        <w:t xml:space="preserve">Figure </w:t>
      </w:r>
      <w:r>
        <w:fldChar w:fldCharType="begin"/>
      </w:r>
      <w:r>
        <w:instrText xml:space="preserve"> SEQ Figure \* ARABIC </w:instrText>
      </w:r>
      <w:r>
        <w:fldChar w:fldCharType="separate"/>
      </w:r>
      <w:r w:rsidR="00116692">
        <w:rPr>
          <w:noProof/>
        </w:rPr>
        <w:t>10</w:t>
      </w:r>
      <w:r>
        <w:fldChar w:fldCharType="end"/>
      </w:r>
      <w:bookmarkEnd w:id="15"/>
      <w:r>
        <w:t>.Cross s</w:t>
      </w:r>
      <w:r w:rsidRPr="00126DAE">
        <w:t>ection</w:t>
      </w:r>
      <w:r>
        <w:t xml:space="preserve"> view</w:t>
      </w:r>
      <w:r w:rsidRPr="00126DAE">
        <w:t xml:space="preserve"> of the fluid velocity in inactive braking (A) and critical braking (B)</w:t>
      </w:r>
      <w:r>
        <w:t xml:space="preserve"> </w:t>
      </w:r>
      <w:r w:rsidR="00667FD3">
        <w:t>case</w:t>
      </w:r>
    </w:p>
    <w:p w14:paraId="714DD455" w14:textId="30E47C56" w:rsidR="005A2066" w:rsidRDefault="005A2066" w:rsidP="005A2066">
      <w:r w:rsidRPr="005A2066">
        <w:t xml:space="preserve">The values to look at are the forces applied by the fluid on its contact surfaces with the stator. The software gives, for each node, the shear stress exerted from which it is possible to </w:t>
      </w:r>
      <w:r w:rsidR="001341FB">
        <w:t xml:space="preserve">establish total </w:t>
      </w:r>
      <w:r w:rsidR="00DC42A6">
        <w:t>exerted</w:t>
      </w:r>
      <w:r w:rsidR="001341FB">
        <w:t xml:space="preserve"> force </w:t>
      </w:r>
      <w:r w:rsidRPr="005A2066">
        <w:t>as in</w:t>
      </w:r>
      <w:r w:rsidR="00787850">
        <w:t xml:space="preserve"> Eq. </w:t>
      </w:r>
      <w:r w:rsidR="00787850">
        <w:fldChar w:fldCharType="begin"/>
      </w:r>
      <w:r w:rsidR="00787850">
        <w:instrText xml:space="preserve"> REF _Ref197696694 \h </w:instrText>
      </w:r>
      <w:r w:rsidR="00787850">
        <w:fldChar w:fldCharType="separate"/>
      </w:r>
      <w:r w:rsidR="00116692">
        <w:rPr>
          <w:noProof/>
        </w:rPr>
        <w:t>6</w:t>
      </w:r>
      <w:r w:rsidR="00787850">
        <w:fldChar w:fldCharType="end"/>
      </w:r>
      <w:r w:rsidR="00787850">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2"/>
        <w:gridCol w:w="468"/>
      </w:tblGrid>
      <w:tr w:rsidR="000F6C6E" w:rsidRPr="00787850" w14:paraId="64576576" w14:textId="77777777" w:rsidTr="006D3FC6">
        <w:tc>
          <w:tcPr>
            <w:tcW w:w="4786" w:type="dxa"/>
          </w:tcPr>
          <w:p w14:paraId="000464D2" w14:textId="49972066" w:rsidR="000F6C6E" w:rsidRPr="00787850" w:rsidRDefault="00000000" w:rsidP="00787850">
            <w:pPr>
              <w:pStyle w:val="Equation"/>
            </w:pPr>
            <m:oMathPara>
              <m:oMath>
                <m:sSub>
                  <m:sSubPr>
                    <m:ctrlPr>
                      <w:rPr>
                        <w:rFonts w:ascii="Cambria Math" w:hAnsi="Cambria Math"/>
                      </w:rPr>
                    </m:ctrlPr>
                  </m:sSubPr>
                  <m:e>
                    <m:r>
                      <w:rPr>
                        <w:rFonts w:ascii="Cambria Math" w:hAnsi="Cambria Math"/>
                      </w:rPr>
                      <m:t>F</m:t>
                    </m:r>
                  </m:e>
                  <m:sub>
                    <m:r>
                      <w:rPr>
                        <w:rFonts w:ascii="Cambria Math" w:hAnsi="Cambria Math"/>
                      </w:rPr>
                      <m:t>nod</m:t>
                    </m:r>
                  </m:sub>
                </m:sSub>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nod</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nod</m:t>
                    </m:r>
                  </m:sub>
                </m:sSub>
              </m:oMath>
            </m:oMathPara>
          </w:p>
        </w:tc>
        <w:tc>
          <w:tcPr>
            <w:tcW w:w="470" w:type="dxa"/>
          </w:tcPr>
          <w:p w14:paraId="439C7593" w14:textId="44C80C12" w:rsidR="000F6C6E" w:rsidRPr="00787850" w:rsidRDefault="000F6C6E" w:rsidP="001341FB">
            <w:pPr>
              <w:pStyle w:val="Equation"/>
            </w:pPr>
            <w:r w:rsidRPr="00787850">
              <w:t>(</w:t>
            </w:r>
            <w:r w:rsidRPr="00787850">
              <w:fldChar w:fldCharType="begin"/>
            </w:r>
            <w:r w:rsidRPr="00787850">
              <w:instrText xml:space="preserve"> SEQ Equation \* ARABIC </w:instrText>
            </w:r>
            <w:r w:rsidRPr="00787850">
              <w:fldChar w:fldCharType="separate"/>
            </w:r>
            <w:bookmarkStart w:id="16" w:name="_Ref197696694"/>
            <w:r w:rsidR="00116692">
              <w:rPr>
                <w:noProof/>
              </w:rPr>
              <w:t>6</w:t>
            </w:r>
            <w:bookmarkEnd w:id="16"/>
            <w:r w:rsidRPr="00787850">
              <w:fldChar w:fldCharType="end"/>
            </w:r>
            <w:r w:rsidRPr="00787850">
              <w:t>)</w:t>
            </w:r>
          </w:p>
        </w:tc>
      </w:tr>
    </w:tbl>
    <w:p w14:paraId="522F6A0D" w14:textId="5F667D46" w:rsidR="000F6C6E" w:rsidRPr="005A2066" w:rsidRDefault="00E07726" w:rsidP="005A2066">
      <w:r>
        <w:t xml:space="preserve">Where </w:t>
      </w:r>
      <m:oMath>
        <m:sSub>
          <m:sSubPr>
            <m:ctrlPr>
              <w:rPr>
                <w:rFonts w:ascii="Cambria Math" w:hAnsi="Cambria Math"/>
                <w:i/>
              </w:rPr>
            </m:ctrlPr>
          </m:sSubPr>
          <m:e>
            <m:r>
              <w:rPr>
                <w:rFonts w:ascii="Cambria Math" w:hAnsi="Cambria Math"/>
              </w:rPr>
              <m:t>F</m:t>
            </m:r>
          </m:e>
          <m:sub>
            <m:r>
              <w:rPr>
                <w:rFonts w:ascii="Cambria Math" w:hAnsi="Cambria Math"/>
              </w:rPr>
              <m:t>nod</m:t>
            </m:r>
          </m:sub>
        </m:sSub>
      </m:oMath>
      <w:r>
        <w:t xml:space="preserve"> is the force in each node of the boundary surface, computed from the shear stress </w:t>
      </w:r>
      <m:oMath>
        <m:sSub>
          <m:sSubPr>
            <m:ctrlPr>
              <w:rPr>
                <w:rFonts w:ascii="Cambria Math" w:hAnsi="Cambria Math"/>
                <w:i/>
              </w:rPr>
            </m:ctrlPr>
          </m:sSubPr>
          <m:e>
            <m:r>
              <w:rPr>
                <w:rFonts w:ascii="Cambria Math" w:hAnsi="Cambria Math"/>
              </w:rPr>
              <m:t>τ</m:t>
            </m:r>
          </m:e>
          <m:sub>
            <m:r>
              <w:rPr>
                <w:rFonts w:ascii="Cambria Math" w:hAnsi="Cambria Math"/>
              </w:rPr>
              <m:t>nod</m:t>
            </m:r>
          </m:sub>
        </m:sSub>
      </m:oMath>
      <w:r>
        <w:t xml:space="preserve"> and the area covered by each node </w:t>
      </w:r>
      <m:oMath>
        <m:sSub>
          <m:sSubPr>
            <m:ctrlPr>
              <w:rPr>
                <w:rFonts w:ascii="Cambria Math" w:hAnsi="Cambria Math"/>
                <w:i/>
              </w:rPr>
            </m:ctrlPr>
          </m:sSubPr>
          <m:e>
            <m:r>
              <w:rPr>
                <w:rFonts w:ascii="Cambria Math" w:hAnsi="Cambria Math"/>
              </w:rPr>
              <m:t>S</m:t>
            </m:r>
          </m:e>
          <m:sub>
            <m:r>
              <w:rPr>
                <w:rFonts w:ascii="Cambria Math" w:hAnsi="Cambria Math"/>
              </w:rPr>
              <m:t>nod</m:t>
            </m:r>
          </m:sub>
        </m:sSub>
      </m:oMath>
      <w:r>
        <w:t xml:space="preserve">. The area depends on mesh size and should be as small as possible. Thus, it is possible to determine the resulting torque in the stator centre by summing all the nodal forces, as shown in the </w:t>
      </w:r>
      <w:r w:rsidR="000C2753">
        <w:t xml:space="preserve">Eq. </w:t>
      </w:r>
      <w:r w:rsidR="000C2753">
        <w:fldChar w:fldCharType="begin"/>
      </w:r>
      <w:r w:rsidR="000C2753">
        <w:instrText xml:space="preserve"> REF _Ref197696861 \h </w:instrText>
      </w:r>
      <w:r w:rsidR="000C2753">
        <w:fldChar w:fldCharType="separate"/>
      </w:r>
      <w:r w:rsidR="00116692">
        <w:rPr>
          <w:noProof/>
        </w:rPr>
        <w:t>7</w:t>
      </w:r>
      <w:r w:rsidR="000C2753">
        <w:fldChar w:fldCharType="end"/>
      </w:r>
      <w:r w:rsidR="000C275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67"/>
      </w:tblGrid>
      <w:tr w:rsidR="00E07726" w:rsidRPr="00787850" w14:paraId="0214B0D0" w14:textId="77777777" w:rsidTr="006D3FC6">
        <w:tc>
          <w:tcPr>
            <w:tcW w:w="4786" w:type="dxa"/>
          </w:tcPr>
          <w:p w14:paraId="4F296C3C" w14:textId="05CA9B2C" w:rsidR="00E07726" w:rsidRPr="00787850" w:rsidRDefault="00000000" w:rsidP="006D3FC6">
            <w:pPr>
              <w:pStyle w:val="Equation"/>
            </w:pPr>
            <m:oMathPara>
              <m:oMath>
                <m:sSub>
                  <m:sSubPr>
                    <m:ctrlPr>
                      <w:rPr>
                        <w:rFonts w:ascii="Cambria Math" w:hAnsi="Cambria Math"/>
                        <w:i/>
                      </w:rPr>
                    </m:ctrlPr>
                  </m:sSubPr>
                  <m:e>
                    <m:r>
                      <w:rPr>
                        <w:rFonts w:ascii="Cambria Math" w:hAnsi="Cambria Math"/>
                      </w:rPr>
                      <m:t>T</m:t>
                    </m:r>
                  </m:e>
                  <m:sub>
                    <m:r>
                      <w:rPr>
                        <w:rFonts w:ascii="Cambria Math" w:hAnsi="Cambria Math"/>
                      </w:rPr>
                      <m:t>r</m:t>
                    </m:r>
                  </m:sub>
                </m:sSub>
                <m:r>
                  <w:rPr>
                    <w:rFonts w:ascii="Cambria Math" w:hAnsi="Cambria Math"/>
                  </w:rPr>
                  <m:t>=2</m:t>
                </m:r>
                <m:nary>
                  <m:naryPr>
                    <m:chr m:val="∑"/>
                    <m:limLoc m:val="undOvr"/>
                    <m:ctrlPr>
                      <w:rPr>
                        <w:rFonts w:ascii="Cambria Math" w:hAnsi="Cambria Math"/>
                        <w:i/>
                      </w:rPr>
                    </m:ctrlPr>
                  </m:naryPr>
                  <m:sub>
                    <m:r>
                      <w:rPr>
                        <w:rFonts w:ascii="Cambria Math" w:hAnsi="Cambria Math"/>
                      </w:rPr>
                      <m:t>k=0</m:t>
                    </m:r>
                  </m:sub>
                  <m:sup>
                    <m:r>
                      <w:rPr>
                        <w:rFonts w:ascii="Cambria Math" w:hAnsi="Cambria Math"/>
                      </w:rPr>
                      <m:t>k=N</m:t>
                    </m:r>
                  </m:sup>
                  <m:e>
                    <m:sSub>
                      <m:sSubPr>
                        <m:ctrlPr>
                          <w:rPr>
                            <w:rFonts w:ascii="Cambria Math" w:hAnsi="Cambria Math"/>
                            <w:i/>
                          </w:rPr>
                        </m:ctrlPr>
                      </m:sSubPr>
                      <m:e>
                        <m:r>
                          <w:rPr>
                            <w:rFonts w:ascii="Cambria Math" w:hAnsi="Cambria Math"/>
                          </w:rPr>
                          <m:t>(F</m:t>
                        </m:r>
                      </m:e>
                      <m:sub>
                        <m:r>
                          <w:rPr>
                            <w:rFonts w:ascii="Cambria Math" w:hAnsi="Cambria Math"/>
                          </w:rPr>
                          <m:t>nod</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nod</m:t>
                        </m:r>
                      </m:sub>
                    </m:sSub>
                    <m:r>
                      <w:rPr>
                        <w:rFonts w:ascii="Cambria Math" w:hAnsi="Cambria Math"/>
                      </w:rPr>
                      <m:t>)</m:t>
                    </m:r>
                  </m:e>
                </m:nary>
              </m:oMath>
            </m:oMathPara>
          </w:p>
        </w:tc>
        <w:tc>
          <w:tcPr>
            <w:tcW w:w="470" w:type="dxa"/>
          </w:tcPr>
          <w:p w14:paraId="032A1FDA" w14:textId="5B17E241" w:rsidR="00E07726" w:rsidRPr="00787850" w:rsidRDefault="00E07726" w:rsidP="000C2753">
            <w:pPr>
              <w:pStyle w:val="Equation"/>
            </w:pPr>
            <w:r w:rsidRPr="00787850">
              <w:t>(</w:t>
            </w:r>
            <w:r w:rsidRPr="00787850">
              <w:fldChar w:fldCharType="begin"/>
            </w:r>
            <w:r w:rsidRPr="00787850">
              <w:instrText xml:space="preserve"> SEQ Equation \* ARABIC </w:instrText>
            </w:r>
            <w:r w:rsidRPr="00787850">
              <w:fldChar w:fldCharType="separate"/>
            </w:r>
            <w:bookmarkStart w:id="17" w:name="_Ref197696861"/>
            <w:r w:rsidR="00116692">
              <w:rPr>
                <w:noProof/>
              </w:rPr>
              <w:t>7</w:t>
            </w:r>
            <w:bookmarkEnd w:id="17"/>
            <w:r w:rsidRPr="00787850">
              <w:fldChar w:fldCharType="end"/>
            </w:r>
            <w:r w:rsidRPr="00787850">
              <w:t>)</w:t>
            </w:r>
          </w:p>
        </w:tc>
      </w:tr>
    </w:tbl>
    <w:p w14:paraId="0BDE06F2" w14:textId="77777777" w:rsidR="009139B7" w:rsidRDefault="002D693D" w:rsidP="002D693D">
      <w:r>
        <w:t xml:space="preserve">Where </w:t>
      </w:r>
      <m:oMath>
        <m:sSub>
          <m:sSubPr>
            <m:ctrlPr>
              <w:rPr>
                <w:rFonts w:ascii="Cambria Math" w:hAnsi="Cambria Math"/>
                <w:i/>
              </w:rPr>
            </m:ctrlPr>
          </m:sSubPr>
          <m:e>
            <m:r>
              <w:rPr>
                <w:rFonts w:ascii="Cambria Math" w:hAnsi="Cambria Math"/>
              </w:rPr>
              <m:t>T</m:t>
            </m:r>
          </m:e>
          <m:sub>
            <m:r>
              <w:rPr>
                <w:rFonts w:ascii="Cambria Math" w:hAnsi="Cambria Math"/>
              </w:rPr>
              <m:t>r</m:t>
            </m:r>
          </m:sub>
        </m:sSub>
      </m:oMath>
      <w:r>
        <w:t xml:space="preserve"> is the resulting torque, </w:t>
      </w:r>
      <m:oMath>
        <m:r>
          <w:rPr>
            <w:rFonts w:ascii="Cambria Math" w:hAnsi="Cambria Math"/>
          </w:rPr>
          <m:t>N</m:t>
        </m:r>
      </m:oMath>
      <w:r>
        <w:t xml:space="preserve"> is the number of elements in the contact surface, and </w:t>
      </w:r>
      <m:oMath>
        <m:sSub>
          <m:sSubPr>
            <m:ctrlPr>
              <w:rPr>
                <w:rFonts w:ascii="Cambria Math" w:hAnsi="Cambria Math"/>
                <w:i/>
              </w:rPr>
            </m:ctrlPr>
          </m:sSubPr>
          <m:e>
            <m:r>
              <w:rPr>
                <w:rFonts w:ascii="Cambria Math" w:hAnsi="Cambria Math"/>
              </w:rPr>
              <m:t>r</m:t>
            </m:r>
          </m:e>
          <m:sub>
            <m:r>
              <w:rPr>
                <w:rFonts w:ascii="Cambria Math" w:hAnsi="Cambria Math"/>
              </w:rPr>
              <m:t>nod</m:t>
            </m:r>
          </m:sub>
        </m:sSub>
      </m:oMath>
      <w:r>
        <w:t xml:space="preserve"> is the distance between each node and the centre. Note the factor granting an estimation of the total value. </w:t>
      </w:r>
    </w:p>
    <w:p w14:paraId="05734633" w14:textId="3F89A469" w:rsidR="009139B7" w:rsidRDefault="009139B7" w:rsidP="002D693D">
      <w:r>
        <w:t xml:space="preserve">The </w:t>
      </w:r>
      <w:r w:rsidR="002D693D">
        <w:t>torque results for both cases</w:t>
      </w:r>
      <w:r>
        <w:t xml:space="preserve"> are:</w:t>
      </w:r>
    </w:p>
    <w:p w14:paraId="0F23625F" w14:textId="4694FADD" w:rsidR="009139B7" w:rsidRDefault="009139B7" w:rsidP="009139B7">
      <w:pPr>
        <w:pStyle w:val="ListParagraph"/>
        <w:numPr>
          <w:ilvl w:val="0"/>
          <w:numId w:val="8"/>
        </w:numPr>
      </w:pPr>
      <w:r>
        <w:t xml:space="preserve">Inactive Braking: 160 </w:t>
      </w:r>
      <w:proofErr w:type="spellStart"/>
      <w:r>
        <w:t>N</w:t>
      </w:r>
      <w:r w:rsidR="00667FD3">
        <w:t>·</w:t>
      </w:r>
      <w:r w:rsidR="002B50C9">
        <w:t>m</w:t>
      </w:r>
      <w:proofErr w:type="spellEnd"/>
    </w:p>
    <w:p w14:paraId="61247F74" w14:textId="1E603EAB" w:rsidR="002B50C9" w:rsidRDefault="002B50C9" w:rsidP="009139B7">
      <w:pPr>
        <w:pStyle w:val="ListParagraph"/>
        <w:numPr>
          <w:ilvl w:val="0"/>
          <w:numId w:val="8"/>
        </w:numPr>
      </w:pPr>
      <w:r>
        <w:t xml:space="preserve">Critical Braking: 1774 </w:t>
      </w:r>
      <w:proofErr w:type="spellStart"/>
      <w:r>
        <w:t>N</w:t>
      </w:r>
      <w:r w:rsidR="00667FD3">
        <w:t>·</w:t>
      </w:r>
      <w:r>
        <w:t>m</w:t>
      </w:r>
      <w:proofErr w:type="spellEnd"/>
    </w:p>
    <w:p w14:paraId="346211C3" w14:textId="70FE56DD" w:rsidR="002D693D" w:rsidRDefault="002D693D" w:rsidP="002D693D">
      <w:r>
        <w:t>As anticipated, they are highly overestimated compared to the objectives and experimental observations. However, given that a critical case is studied, it is not considered a problem. This error likely comes from the Bingham model itself but may also come from parameters such as inlet velocity or the nature of contact between the fluid and the walls. One might adjust these parameters in the need for a more precise result at the cost of higher computation times.</w:t>
      </w:r>
    </w:p>
    <w:p w14:paraId="18D5E196" w14:textId="499E0080" w:rsidR="00C05E5C" w:rsidRDefault="00AB7B92" w:rsidP="002D693D">
      <w:r w:rsidRPr="00AB7B92">
        <w:rPr>
          <w:b/>
          <w:sz w:val="24"/>
          <w:szCs w:val="28"/>
        </w:rPr>
        <w:t>Fluid-Structure Interaction</w:t>
      </w:r>
      <w:r w:rsidR="00667FD3">
        <w:rPr>
          <w:b/>
          <w:sz w:val="24"/>
          <w:szCs w:val="28"/>
        </w:rPr>
        <w:t>:</w:t>
      </w:r>
      <w:r>
        <w:rPr>
          <w:b/>
          <w:sz w:val="24"/>
          <w:szCs w:val="28"/>
        </w:rPr>
        <w:t xml:space="preserve"> </w:t>
      </w:r>
      <w:r w:rsidR="00E61EBB" w:rsidRPr="00E61EBB">
        <w:rPr>
          <w:b/>
          <w:sz w:val="24"/>
          <w:szCs w:val="28"/>
        </w:rPr>
        <w:t>CFD</w:t>
      </w:r>
      <w:r w:rsidR="00667FD3">
        <w:rPr>
          <w:b/>
          <w:sz w:val="24"/>
          <w:szCs w:val="28"/>
        </w:rPr>
        <w:t xml:space="preserve"> and </w:t>
      </w:r>
      <w:r w:rsidR="00E61EBB" w:rsidRPr="00E61EBB">
        <w:rPr>
          <w:b/>
          <w:sz w:val="24"/>
          <w:szCs w:val="28"/>
        </w:rPr>
        <w:t>FE</w:t>
      </w:r>
      <w:r>
        <w:rPr>
          <w:b/>
          <w:sz w:val="24"/>
          <w:szCs w:val="28"/>
        </w:rPr>
        <w:t>M</w:t>
      </w:r>
      <w:r w:rsidR="00E61EBB" w:rsidRPr="00E61EBB">
        <w:rPr>
          <w:b/>
          <w:sz w:val="24"/>
          <w:szCs w:val="28"/>
        </w:rPr>
        <w:t xml:space="preserve"> coupling method</w:t>
      </w:r>
    </w:p>
    <w:p w14:paraId="666431E9" w14:textId="40642825" w:rsidR="005944D1" w:rsidRDefault="005944D1" w:rsidP="005944D1">
      <w:r w:rsidRPr="00B376B0">
        <w:t xml:space="preserve">Several approaches exist to integrate fluid behavior into the structural analysis. Primarily, it is possible to develop a direct coupling of both simulations by exchange of effort and displacement values at each iteration. However, experience showed that, besides excessive </w:t>
      </w:r>
      <w:r w:rsidRPr="00B376B0">
        <w:lastRenderedPageBreak/>
        <w:t xml:space="preserve">computation durations, this method is most suitable for situations with significant structure movements. Finally, the withheld strategy consists of extracting the resulting fluid forces node described in </w:t>
      </w:r>
      <w:r w:rsidR="00667FD3">
        <w:t xml:space="preserve">Eq. </w:t>
      </w:r>
      <w:r w:rsidRPr="00B376B0">
        <w:t xml:space="preserve">6 and inserting it as an input for the finite-element analysis. Note that the meshing is not consistent between the two models, which means that every CFD nodal force extracted will not be located on a FEM node. However, the FEA software can interpolate the efforts to obtain coherent values. By combining the two sets of efforts obtained, corresponding to the inactive braking and the critical braking, the load curve shown in </w:t>
      </w:r>
      <w:r w:rsidR="004D4A9D">
        <w:fldChar w:fldCharType="begin"/>
      </w:r>
      <w:r w:rsidR="004D4A9D">
        <w:instrText xml:space="preserve"> REF _Ref197697578 \h </w:instrText>
      </w:r>
      <w:r w:rsidR="004D4A9D">
        <w:fldChar w:fldCharType="separate"/>
      </w:r>
      <w:r w:rsidR="00116692">
        <w:t xml:space="preserve">Figure </w:t>
      </w:r>
      <w:r w:rsidR="00116692">
        <w:rPr>
          <w:noProof/>
        </w:rPr>
        <w:t>11</w:t>
      </w:r>
      <w:r w:rsidR="004D4A9D">
        <w:fldChar w:fldCharType="end"/>
      </w:r>
      <w:r w:rsidR="004D4A9D">
        <w:t xml:space="preserve"> </w:t>
      </w:r>
      <w:r w:rsidRPr="00B376B0">
        <w:t xml:space="preserve">is </w:t>
      </w:r>
      <w:r w:rsidR="0003340B">
        <w:t>obtained</w:t>
      </w:r>
      <w:r w:rsidRPr="00B376B0">
        <w:t>. This curve helps develop a transient, i.e. time-based, analysis.</w:t>
      </w:r>
    </w:p>
    <w:p w14:paraId="222E1154" w14:textId="77777777" w:rsidR="004D4A9D" w:rsidRDefault="005944D1" w:rsidP="004D4A9D">
      <w:pPr>
        <w:pStyle w:val="Figure"/>
      </w:pPr>
      <w:r>
        <w:rPr>
          <w:noProof/>
        </w:rPr>
        <w:drawing>
          <wp:inline distT="0" distB="0" distL="0" distR="0" wp14:anchorId="39165676" wp14:editId="031751A4">
            <wp:extent cx="2880000" cy="1903657"/>
            <wp:effectExtent l="0" t="0" r="0" b="1905"/>
            <wp:docPr id="1938367886" name="Image 10" descr="Une image contenant ligne, diagramme, Tracé,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367886" name="Image 10" descr="Une image contenant ligne, diagramme, Tracé, texte&#10;&#10;Description générée automatiquement"/>
                    <pic:cNvPicPr/>
                  </pic:nvPicPr>
                  <pic:blipFill rotWithShape="1">
                    <a:blip r:embed="rId21" cstate="print">
                      <a:extLst>
                        <a:ext uri="{28A0092B-C50C-407E-A947-70E740481C1C}">
                          <a14:useLocalDpi xmlns:a14="http://schemas.microsoft.com/office/drawing/2010/main" val="0"/>
                        </a:ext>
                      </a:extLst>
                    </a:blip>
                    <a:srcRect t="8694" r="7910"/>
                    <a:stretch/>
                  </pic:blipFill>
                  <pic:spPr bwMode="auto">
                    <a:xfrm>
                      <a:off x="0" y="0"/>
                      <a:ext cx="2880000" cy="1903657"/>
                    </a:xfrm>
                    <a:prstGeom prst="rect">
                      <a:avLst/>
                    </a:prstGeom>
                    <a:ln>
                      <a:noFill/>
                    </a:ln>
                    <a:extLst>
                      <a:ext uri="{53640926-AAD7-44D8-BBD7-CCE9431645EC}">
                        <a14:shadowObscured xmlns:a14="http://schemas.microsoft.com/office/drawing/2010/main"/>
                      </a:ext>
                    </a:extLst>
                  </pic:spPr>
                </pic:pic>
              </a:graphicData>
            </a:graphic>
          </wp:inline>
        </w:drawing>
      </w:r>
    </w:p>
    <w:p w14:paraId="2CDBAD35" w14:textId="7045A8CD" w:rsidR="005944D1" w:rsidRDefault="004D4A9D" w:rsidP="004D4A9D">
      <w:pPr>
        <w:pStyle w:val="FigureCaption"/>
      </w:pPr>
      <w:bookmarkStart w:id="18" w:name="_Ref197697578"/>
      <w:r>
        <w:t xml:space="preserve">Figure </w:t>
      </w:r>
      <w:r>
        <w:fldChar w:fldCharType="begin"/>
      </w:r>
      <w:r>
        <w:instrText xml:space="preserve"> SEQ Figure \* ARABIC </w:instrText>
      </w:r>
      <w:r>
        <w:fldChar w:fldCharType="separate"/>
      </w:r>
      <w:r w:rsidR="00116692">
        <w:rPr>
          <w:noProof/>
        </w:rPr>
        <w:t>11</w:t>
      </w:r>
      <w:r>
        <w:fldChar w:fldCharType="end"/>
      </w:r>
      <w:bookmarkEnd w:id="18"/>
      <w:r>
        <w:t>.</w:t>
      </w:r>
      <w:r w:rsidRPr="00C572C5">
        <w:t xml:space="preserve"> </w:t>
      </w:r>
      <w:r w:rsidR="00667FD3">
        <w:t xml:space="preserve">Braking torque </w:t>
      </w:r>
      <w:r w:rsidRPr="00C572C5">
        <w:t xml:space="preserve">applied for </w:t>
      </w:r>
      <w:proofErr w:type="gramStart"/>
      <w:r w:rsidRPr="00C572C5">
        <w:t>the transient</w:t>
      </w:r>
      <w:proofErr w:type="gramEnd"/>
      <w:r w:rsidRPr="00C572C5">
        <w:t xml:space="preserve"> analysis</w:t>
      </w:r>
    </w:p>
    <w:p w14:paraId="21468742" w14:textId="29003EF9" w:rsidR="00526DD1" w:rsidRDefault="00A541AC" w:rsidP="00526DD1">
      <w:pPr>
        <w:pStyle w:val="Head1"/>
        <w:rPr>
          <w:i/>
          <w:sz w:val="22"/>
        </w:rPr>
      </w:pPr>
      <w:r>
        <w:rPr>
          <w:i/>
          <w:sz w:val="22"/>
        </w:rPr>
        <w:t>Baseline s</w:t>
      </w:r>
      <w:r w:rsidR="005944D1" w:rsidRPr="00526DD1">
        <w:rPr>
          <w:i/>
          <w:sz w:val="22"/>
        </w:rPr>
        <w:t>imulation results</w:t>
      </w:r>
    </w:p>
    <w:p w14:paraId="3D9FDE0C" w14:textId="275D0CB6" w:rsidR="005944D1" w:rsidRPr="008D6ABB" w:rsidRDefault="00C85137" w:rsidP="0045099C">
      <w:r>
        <w:rPr>
          <w:highlight w:val="yellow"/>
        </w:rPr>
        <w:fldChar w:fldCharType="begin"/>
      </w:r>
      <w:r>
        <w:instrText xml:space="preserve"> REF _Ref198199684 \h </w:instrText>
      </w:r>
      <w:r>
        <w:rPr>
          <w:highlight w:val="yellow"/>
        </w:rPr>
      </w:r>
      <w:r>
        <w:rPr>
          <w:highlight w:val="yellow"/>
        </w:rPr>
        <w:fldChar w:fldCharType="separate"/>
      </w:r>
      <w:r w:rsidR="00116692">
        <w:t xml:space="preserve">Figure </w:t>
      </w:r>
      <w:r w:rsidR="00116692">
        <w:rPr>
          <w:noProof/>
        </w:rPr>
        <w:t>12</w:t>
      </w:r>
      <w:r>
        <w:rPr>
          <w:highlight w:val="yellow"/>
        </w:rPr>
        <w:fldChar w:fldCharType="end"/>
      </w:r>
      <w:r>
        <w:t xml:space="preserve"> </w:t>
      </w:r>
      <w:r w:rsidR="005944D1" w:rsidRPr="00D97F69">
        <w:t xml:space="preserve">shows the Von-Mises equivalent </w:t>
      </w:r>
      <w:r w:rsidR="00D12262" w:rsidRPr="00D97F69">
        <w:t>stress</w:t>
      </w:r>
      <w:r w:rsidR="005944D1" w:rsidRPr="00D97F69">
        <w:t xml:space="preserve"> resulting from the transient analysis</w:t>
      </w:r>
      <w:r w:rsidR="005944D1">
        <w:t>, at maximal braking</w:t>
      </w:r>
      <w:r w:rsidR="005944D1" w:rsidRPr="00D97F69">
        <w:t xml:space="preserve">. </w:t>
      </w:r>
      <w:r w:rsidR="00667FD3">
        <w:t>It is possible to n</w:t>
      </w:r>
      <w:r w:rsidR="005944D1" w:rsidRPr="00D97F69">
        <w:t>ote that the main point of stress concentration is the wall between two holes. It is an expected result since it is the thinnest section of the entire model. The maximum stress is 248 MPa, above the material's yield strength. However, the Bingham model gave forces more than 73% superior to the expected ones.</w:t>
      </w:r>
    </w:p>
    <w:p w14:paraId="77F28CB3" w14:textId="77777777" w:rsidR="008837FC" w:rsidRDefault="0098022D" w:rsidP="008837FC">
      <w:pPr>
        <w:pStyle w:val="Figure"/>
      </w:pPr>
      <w:r>
        <w:rPr>
          <w:noProof/>
        </w:rPr>
        <w:drawing>
          <wp:inline distT="0" distB="0" distL="0" distR="0" wp14:anchorId="12CA0163" wp14:editId="5E5B1C2A">
            <wp:extent cx="2231091" cy="3495192"/>
            <wp:effectExtent l="19050" t="19050" r="17145" b="10160"/>
            <wp:docPr id="834179814" name="Image 2" descr="Une image contenant texte, graphisme, capture d’écran,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79814" name="Image 2" descr="Une image contenant texte, graphisme, capture d’écran, Graphique&#10;&#10;Description générée automatiquemen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46631" cy="3519537"/>
                    </a:xfrm>
                    <a:prstGeom prst="rect">
                      <a:avLst/>
                    </a:prstGeom>
                    <a:ln>
                      <a:solidFill>
                        <a:schemeClr val="tx1"/>
                      </a:solidFill>
                    </a:ln>
                  </pic:spPr>
                </pic:pic>
              </a:graphicData>
            </a:graphic>
          </wp:inline>
        </w:drawing>
      </w:r>
    </w:p>
    <w:p w14:paraId="7044984B" w14:textId="512EEFBD" w:rsidR="004C4496" w:rsidRDefault="008837FC" w:rsidP="008837FC">
      <w:pPr>
        <w:pStyle w:val="FigureCaption"/>
      </w:pPr>
      <w:bookmarkStart w:id="19" w:name="_Ref198199684"/>
      <w:r>
        <w:t xml:space="preserve">Figure </w:t>
      </w:r>
      <w:r>
        <w:fldChar w:fldCharType="begin"/>
      </w:r>
      <w:r>
        <w:instrText xml:space="preserve"> SEQ Figure \* ARABIC </w:instrText>
      </w:r>
      <w:r>
        <w:fldChar w:fldCharType="separate"/>
      </w:r>
      <w:r w:rsidR="00116692">
        <w:rPr>
          <w:noProof/>
        </w:rPr>
        <w:t>12</w:t>
      </w:r>
      <w:r>
        <w:fldChar w:fldCharType="end"/>
      </w:r>
      <w:bookmarkEnd w:id="19"/>
      <w:r>
        <w:t xml:space="preserve">. </w:t>
      </w:r>
      <w:r w:rsidRPr="00926DFE">
        <w:t>Von-</w:t>
      </w:r>
      <w:proofErr w:type="gramStart"/>
      <w:r w:rsidRPr="00926DFE">
        <w:t>Mises</w:t>
      </w:r>
      <w:proofErr w:type="gramEnd"/>
      <w:r w:rsidRPr="00926DFE">
        <w:t xml:space="preserve"> stress</w:t>
      </w:r>
      <w:r w:rsidR="005F4F59">
        <w:t xml:space="preserve"> [Pa]</w:t>
      </w:r>
      <w:r w:rsidRPr="00926DFE">
        <w:t xml:space="preserve"> </w:t>
      </w:r>
      <w:r w:rsidR="005F4F59" w:rsidRPr="00926DFE">
        <w:t>in</w:t>
      </w:r>
      <w:r w:rsidRPr="00926DFE">
        <w:t xml:space="preserve"> maximal braking</w:t>
      </w:r>
      <w:r w:rsidR="008C3442">
        <w:t xml:space="preserve"> </w:t>
      </w:r>
      <w:r w:rsidR="005F4F59">
        <w:t>condition</w:t>
      </w:r>
    </w:p>
    <w:p w14:paraId="577917C8" w14:textId="68C62B79" w:rsidR="00E07726" w:rsidRDefault="00D77791" w:rsidP="00D77791">
      <w:r w:rsidRPr="00D77791">
        <w:t xml:space="preserve">To verify the method, it is preferable to contrast the results presented with those of a standard finite-element analysis. A simulation was previously done with constant effort on the contact surfaces, corresponding to the required torque of 1025 </w:t>
      </w:r>
      <w:proofErr w:type="spellStart"/>
      <w:r w:rsidRPr="00D77791">
        <w:t>N</w:t>
      </w:r>
      <w:r w:rsidR="00C0228D">
        <w:t>·</w:t>
      </w:r>
      <w:r w:rsidRPr="00D77791">
        <w:t>m</w:t>
      </w:r>
      <w:proofErr w:type="spellEnd"/>
      <w:r w:rsidRPr="00D77791">
        <w:t xml:space="preserve">, with a security coefficient of 1.5 that increased it to 1538 </w:t>
      </w:r>
      <w:proofErr w:type="spellStart"/>
      <w:r w:rsidRPr="00D77791">
        <w:t>N</w:t>
      </w:r>
      <w:r w:rsidR="00C0228D">
        <w:t>·</w:t>
      </w:r>
      <w:r w:rsidRPr="00D77791">
        <w:t>m</w:t>
      </w:r>
      <w:proofErr w:type="spellEnd"/>
      <w:r w:rsidRPr="00D77791">
        <w:t xml:space="preserve">. Acknowledging that the values should still be higher with the CFD results, </w:t>
      </w:r>
      <w:r w:rsidR="00C85137">
        <w:fldChar w:fldCharType="begin"/>
      </w:r>
      <w:r w:rsidR="00C85137">
        <w:instrText xml:space="preserve"> REF _Ref198199720 \h </w:instrText>
      </w:r>
      <w:r w:rsidR="00C85137">
        <w:fldChar w:fldCharType="separate"/>
      </w:r>
      <w:r w:rsidR="00116692">
        <w:t xml:space="preserve">Figure </w:t>
      </w:r>
      <w:r w:rsidR="00116692">
        <w:rPr>
          <w:noProof/>
        </w:rPr>
        <w:t>13</w:t>
      </w:r>
      <w:r w:rsidR="00C85137">
        <w:fldChar w:fldCharType="end"/>
      </w:r>
      <w:r w:rsidRPr="00D77791">
        <w:t xml:space="preserve"> shows that the repartition of stresses is equivalent. It demonstrates that the interpolating method chosen to implement CFD wall stress results into FEA local forces is correct.</w:t>
      </w:r>
    </w:p>
    <w:p w14:paraId="390C0165" w14:textId="77777777" w:rsidR="00661956" w:rsidRDefault="00541489" w:rsidP="00661956">
      <w:pPr>
        <w:pStyle w:val="Figure"/>
      </w:pPr>
      <w:r>
        <w:rPr>
          <w:noProof/>
        </w:rPr>
        <w:drawing>
          <wp:inline distT="0" distB="0" distL="0" distR="0" wp14:anchorId="2E8B71B6" wp14:editId="6E9329B8">
            <wp:extent cx="2456003" cy="2261683"/>
            <wp:effectExtent l="0" t="0" r="1905" b="5715"/>
            <wp:docPr id="2081451899" name="Image 4" descr="Une image contenant texte, capture d’écran, graphism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451899" name="Image 4" descr="Une image contenant texte, capture d’écran, graphisme, Graphique&#10;&#10;Description générée automatiquemen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72041" cy="2276452"/>
                    </a:xfrm>
                    <a:prstGeom prst="rect">
                      <a:avLst/>
                    </a:prstGeom>
                  </pic:spPr>
                </pic:pic>
              </a:graphicData>
            </a:graphic>
          </wp:inline>
        </w:drawing>
      </w:r>
    </w:p>
    <w:p w14:paraId="3BD18830" w14:textId="00BEFA3A" w:rsidR="004C4496" w:rsidRDefault="00661956" w:rsidP="00D665D3">
      <w:pPr>
        <w:pStyle w:val="FigureCaption"/>
      </w:pPr>
      <w:bookmarkStart w:id="20" w:name="_Ref198199720"/>
      <w:r>
        <w:t xml:space="preserve">Figure </w:t>
      </w:r>
      <w:r>
        <w:fldChar w:fldCharType="begin"/>
      </w:r>
      <w:r>
        <w:instrText xml:space="preserve"> SEQ Figure \* ARABIC </w:instrText>
      </w:r>
      <w:r>
        <w:fldChar w:fldCharType="separate"/>
      </w:r>
      <w:r w:rsidR="00116692">
        <w:rPr>
          <w:noProof/>
        </w:rPr>
        <w:t>13</w:t>
      </w:r>
      <w:r>
        <w:fldChar w:fldCharType="end"/>
      </w:r>
      <w:bookmarkEnd w:id="20"/>
      <w:r>
        <w:t xml:space="preserve">. </w:t>
      </w:r>
      <w:r w:rsidRPr="005B7548">
        <w:t>Comparison of Von-</w:t>
      </w:r>
      <w:proofErr w:type="gramStart"/>
      <w:r w:rsidRPr="005B7548">
        <w:t>Mises</w:t>
      </w:r>
      <w:proofErr w:type="gramEnd"/>
      <w:r w:rsidRPr="005B7548">
        <w:t xml:space="preserve"> stress</w:t>
      </w:r>
      <w:r>
        <w:t xml:space="preserve"> [Pa] </w:t>
      </w:r>
      <w:r w:rsidRPr="005B7548">
        <w:t>repartition between the coupled (A) and the standalone (B) FEM</w:t>
      </w:r>
      <w:r>
        <w:t xml:space="preserve"> </w:t>
      </w:r>
      <w:r w:rsidR="00667FD3">
        <w:t>models</w:t>
      </w:r>
    </w:p>
    <w:p w14:paraId="0EE60C66" w14:textId="6868B74E" w:rsidR="00A541AC" w:rsidRDefault="00A541AC" w:rsidP="00A541AC">
      <w:pPr>
        <w:pStyle w:val="Head1"/>
        <w:rPr>
          <w:i/>
          <w:sz w:val="22"/>
        </w:rPr>
      </w:pPr>
      <w:r w:rsidRPr="00A541AC">
        <w:rPr>
          <w:i/>
          <w:sz w:val="22"/>
        </w:rPr>
        <w:t>System mass optimization</w:t>
      </w:r>
    </w:p>
    <w:p w14:paraId="149DC1E6" w14:textId="7CA4D3ED" w:rsidR="00A541AC" w:rsidRDefault="00C02026" w:rsidP="00C02026">
      <w:r w:rsidRPr="00C02026">
        <w:t xml:space="preserve">The main goal of </w:t>
      </w:r>
      <w:r w:rsidR="00C85137">
        <w:t xml:space="preserve">this </w:t>
      </w:r>
      <w:r w:rsidR="00C1417B">
        <w:t>last session</w:t>
      </w:r>
      <w:r w:rsidRPr="00C02026">
        <w:t xml:space="preserve"> is to reduce the stator mass without signi</w:t>
      </w:r>
      <w:r>
        <w:t>fi</w:t>
      </w:r>
      <w:r w:rsidRPr="00C02026">
        <w:t>cantly changing</w:t>
      </w:r>
      <w:r>
        <w:t xml:space="preserve"> </w:t>
      </w:r>
      <w:r w:rsidRPr="00C02026">
        <w:t>its structural response to the e</w:t>
      </w:r>
      <w:r>
        <w:t>ff</w:t>
      </w:r>
      <w:r w:rsidRPr="00C02026">
        <w:t xml:space="preserve">orts. Its </w:t>
      </w:r>
      <w:r w:rsidR="00AB47A3">
        <w:t xml:space="preserve">starting </w:t>
      </w:r>
      <w:r w:rsidRPr="00C02026">
        <w:t xml:space="preserve">mass is around 12 kg, which is </w:t>
      </w:r>
      <w:r w:rsidR="00AB47A3">
        <w:t xml:space="preserve">not compatible with industry </w:t>
      </w:r>
      <w:r w:rsidR="00AB47A3">
        <w:lastRenderedPageBreak/>
        <w:t xml:space="preserve">standards – </w:t>
      </w:r>
      <w:r w:rsidRPr="00C02026">
        <w:t>acknowledgin</w:t>
      </w:r>
      <w:r w:rsidR="00AB47A3">
        <w:t xml:space="preserve">g </w:t>
      </w:r>
      <w:r w:rsidRPr="00C02026">
        <w:t>that it is</w:t>
      </w:r>
      <w:r w:rsidR="00AB47A3">
        <w:t xml:space="preserve"> part of the</w:t>
      </w:r>
      <w:r w:rsidRPr="00C02026">
        <w:t xml:space="preserve"> unsprung</w:t>
      </w:r>
      <w:r w:rsidR="00AB47A3">
        <w:t xml:space="preserve"> mass</w:t>
      </w:r>
      <w:r w:rsidRPr="00C02026">
        <w:t>, leading to substantial issues in vehicle handling, reliability and</w:t>
      </w:r>
      <w:r>
        <w:t xml:space="preserve"> </w:t>
      </w:r>
      <w:r w:rsidRPr="00C02026">
        <w:t>comfort. The two main criteria to study are maximal stress, which de</w:t>
      </w:r>
      <w:r>
        <w:t>fi</w:t>
      </w:r>
      <w:r w:rsidRPr="00C02026">
        <w:t>nes the local plasticization</w:t>
      </w:r>
      <w:r>
        <w:t xml:space="preserve"> </w:t>
      </w:r>
      <w:r w:rsidRPr="00C02026">
        <w:t>risk, and maximal displacement, which represents system compliance. Both need minimization</w:t>
      </w:r>
      <w:r>
        <w:t xml:space="preserve"> </w:t>
      </w:r>
      <w:r w:rsidRPr="00C02026">
        <w:t>to ensure good behavior. Furthermore, optimization should consider external constraints such</w:t>
      </w:r>
      <w:r>
        <w:t xml:space="preserve"> </w:t>
      </w:r>
      <w:r w:rsidRPr="00C02026">
        <w:t>as thermal exchanges or part feasibility. First, this study addresses the</w:t>
      </w:r>
      <w:r>
        <w:t xml:space="preserve"> </w:t>
      </w:r>
      <w:r w:rsidRPr="00C02026">
        <w:t>identi</w:t>
      </w:r>
      <w:r>
        <w:t>fi</w:t>
      </w:r>
      <w:r w:rsidRPr="00C02026">
        <w:t>cation of the parts</w:t>
      </w:r>
      <w:r>
        <w:t xml:space="preserve"> </w:t>
      </w:r>
      <w:r w:rsidRPr="00C02026">
        <w:t>that do not present a de</w:t>
      </w:r>
      <w:r>
        <w:t>fi</w:t>
      </w:r>
      <w:r w:rsidRPr="00C02026">
        <w:t>ned structural use and the deliberation upon reducing them. Next, the</w:t>
      </w:r>
      <w:r>
        <w:t xml:space="preserve"> </w:t>
      </w:r>
      <w:r w:rsidRPr="00C02026">
        <w:t xml:space="preserve">study focuses on redesigning the </w:t>
      </w:r>
      <w:r>
        <w:t>fl</w:t>
      </w:r>
      <w:r w:rsidRPr="00C02026">
        <w:t>uid-structure interface and the front-face, which are the main</w:t>
      </w:r>
      <w:r>
        <w:t xml:space="preserve"> </w:t>
      </w:r>
      <w:r w:rsidRPr="00C02026">
        <w:t>components of the stator.</w:t>
      </w:r>
    </w:p>
    <w:p w14:paraId="5308324A" w14:textId="20505DEF" w:rsidR="00316305" w:rsidRDefault="00D665D3" w:rsidP="00C02026">
      <w:r>
        <w:fldChar w:fldCharType="begin"/>
      </w:r>
      <w:r>
        <w:instrText xml:space="preserve"> REF _Ref197952306 \h </w:instrText>
      </w:r>
      <w:r>
        <w:fldChar w:fldCharType="separate"/>
      </w:r>
      <w:r w:rsidR="00116692">
        <w:t xml:space="preserve">Figure </w:t>
      </w:r>
      <w:r w:rsidR="00116692">
        <w:rPr>
          <w:noProof/>
        </w:rPr>
        <w:t>14</w:t>
      </w:r>
      <w:r>
        <w:fldChar w:fldCharType="end"/>
      </w:r>
      <w:r>
        <w:t xml:space="preserve"> </w:t>
      </w:r>
      <w:r w:rsidR="00316305" w:rsidRPr="00316305">
        <w:t xml:space="preserve">shows a cross-sectional view of the external part of the piece. In </w:t>
      </w:r>
      <w:r>
        <w:fldChar w:fldCharType="begin"/>
      </w:r>
      <w:r>
        <w:instrText xml:space="preserve"> REF _Ref197952306 \h </w:instrText>
      </w:r>
      <w:r>
        <w:fldChar w:fldCharType="separate"/>
      </w:r>
      <w:r w:rsidR="00116692">
        <w:t xml:space="preserve">Figure </w:t>
      </w:r>
      <w:r w:rsidR="00116692">
        <w:rPr>
          <w:noProof/>
        </w:rPr>
        <w:t>14</w:t>
      </w:r>
      <w:r>
        <w:fldChar w:fldCharType="end"/>
      </w:r>
      <w:r w:rsidR="00800244">
        <w:t>(</w:t>
      </w:r>
      <w:r w:rsidR="00316305" w:rsidRPr="00316305">
        <w:t>a</w:t>
      </w:r>
      <w:r w:rsidR="00800244">
        <w:t>)</w:t>
      </w:r>
      <w:r w:rsidR="00316305" w:rsidRPr="00316305">
        <w:t xml:space="preserve">, </w:t>
      </w:r>
      <w:r w:rsidR="00785B5C">
        <w:t xml:space="preserve">it is possible to </w:t>
      </w:r>
      <w:r w:rsidR="00316305" w:rsidRPr="00316305">
        <w:t>note the two highlighted areas that do not seem to have signi</w:t>
      </w:r>
      <w:r w:rsidR="00316305">
        <w:t>fi</w:t>
      </w:r>
      <w:r w:rsidR="00316305" w:rsidRPr="00316305">
        <w:t xml:space="preserve">cant structural interest: </w:t>
      </w:r>
    </w:p>
    <w:p w14:paraId="09CEB9B6" w14:textId="77777777" w:rsidR="00316305" w:rsidRDefault="00316305" w:rsidP="00316305">
      <w:pPr>
        <w:pStyle w:val="ListParagraph"/>
        <w:numPr>
          <w:ilvl w:val="0"/>
          <w:numId w:val="10"/>
        </w:numPr>
      </w:pPr>
      <w:r w:rsidRPr="00316305">
        <w:t xml:space="preserve">The areas hatched in blue help position seals selected from a catalogue with limited dimensions. These seals should be custom-made in the future, leading to the removal of these areas. </w:t>
      </w:r>
    </w:p>
    <w:p w14:paraId="0CE7BD8B" w14:textId="77777777" w:rsidR="00316305" w:rsidRDefault="00316305" w:rsidP="00316305">
      <w:pPr>
        <w:pStyle w:val="ListParagraph"/>
        <w:numPr>
          <w:ilvl w:val="0"/>
          <w:numId w:val="10"/>
        </w:numPr>
      </w:pPr>
      <w:r w:rsidRPr="00316305">
        <w:t xml:space="preserve">The areas hatched in green are an extra thickness of steel used to guide the magnetic </w:t>
      </w:r>
      <w:r>
        <w:t>fi</w:t>
      </w:r>
      <w:r w:rsidRPr="00316305">
        <w:t xml:space="preserve">eld to close the circuit at the coils and avoid the dispersion of the </w:t>
      </w:r>
      <w:r>
        <w:t>fi</w:t>
      </w:r>
      <w:r w:rsidRPr="00316305">
        <w:t>eld into the environment, which is composed of elements that may be sensitive to it. This issue is neglected in favor of the weight excess, knowing that other solutions to ful</w:t>
      </w:r>
      <w:r>
        <w:t>fi</w:t>
      </w:r>
      <w:r w:rsidRPr="00316305">
        <w:t xml:space="preserve">l this function are under design. </w:t>
      </w:r>
    </w:p>
    <w:p w14:paraId="3F362644" w14:textId="63B5C838" w:rsidR="00316305" w:rsidRDefault="00D665D3" w:rsidP="00C02026">
      <w:r>
        <w:fldChar w:fldCharType="begin"/>
      </w:r>
      <w:r>
        <w:instrText xml:space="preserve"> REF _Ref197952306 \h </w:instrText>
      </w:r>
      <w:r>
        <w:fldChar w:fldCharType="separate"/>
      </w:r>
      <w:r w:rsidR="00116692">
        <w:t xml:space="preserve">Figure </w:t>
      </w:r>
      <w:r w:rsidR="00116692">
        <w:rPr>
          <w:noProof/>
        </w:rPr>
        <w:t>14</w:t>
      </w:r>
      <w:r>
        <w:fldChar w:fldCharType="end"/>
      </w:r>
      <w:r w:rsidR="00785B5C">
        <w:t>(</w:t>
      </w:r>
      <w:r w:rsidR="00316305" w:rsidRPr="00316305">
        <w:t>b</w:t>
      </w:r>
      <w:r w:rsidR="00785B5C">
        <w:t>)</w:t>
      </w:r>
      <w:r w:rsidR="00316305" w:rsidRPr="00316305">
        <w:t xml:space="preserve"> shows the cross-sectional view obtained after removing the abovementioned areas. This initial reduction allows for a</w:t>
      </w:r>
      <w:r w:rsidR="00785B5C">
        <w:t xml:space="preserve"> mass</w:t>
      </w:r>
      <w:r w:rsidR="00316305" w:rsidRPr="00316305">
        <w:t xml:space="preserve"> saving of approximately 4 kg without signi</w:t>
      </w:r>
      <w:r w:rsidR="00D11147">
        <w:t>fi</w:t>
      </w:r>
      <w:r w:rsidR="00316305" w:rsidRPr="00316305">
        <w:t>cantly altering the structural response to the applied load.</w:t>
      </w:r>
    </w:p>
    <w:p w14:paraId="040F9B4F" w14:textId="77777777" w:rsidR="00D665D3" w:rsidRDefault="00D11147" w:rsidP="00D665D3">
      <w:pPr>
        <w:pStyle w:val="Figure"/>
      </w:pPr>
      <w:r w:rsidRPr="00D11147">
        <w:rPr>
          <w:noProof/>
        </w:rPr>
        <w:drawing>
          <wp:inline distT="0" distB="0" distL="0" distR="0" wp14:anchorId="1B2D53FA" wp14:editId="3BE4C3A4">
            <wp:extent cx="3200400" cy="1567180"/>
            <wp:effectExtent l="0" t="0" r="0" b="0"/>
            <wp:docPr id="1740605836" name="Picture 1" descr="A diagram of a shel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605836" name="Picture 1" descr="A diagram of a shelf&#10;&#10;AI-generated content may be incorrect."/>
                    <pic:cNvPicPr/>
                  </pic:nvPicPr>
                  <pic:blipFill>
                    <a:blip r:embed="rId24">
                      <a:clrChange>
                        <a:clrFrom>
                          <a:srgbClr val="F6F6F6"/>
                        </a:clrFrom>
                        <a:clrTo>
                          <a:srgbClr val="F6F6F6">
                            <a:alpha val="0"/>
                          </a:srgbClr>
                        </a:clrTo>
                      </a:clrChange>
                    </a:blip>
                    <a:stretch>
                      <a:fillRect/>
                    </a:stretch>
                  </pic:blipFill>
                  <pic:spPr>
                    <a:xfrm>
                      <a:off x="0" y="0"/>
                      <a:ext cx="3200400" cy="1567180"/>
                    </a:xfrm>
                    <a:prstGeom prst="rect">
                      <a:avLst/>
                    </a:prstGeom>
                  </pic:spPr>
                </pic:pic>
              </a:graphicData>
            </a:graphic>
          </wp:inline>
        </w:drawing>
      </w:r>
    </w:p>
    <w:p w14:paraId="26282DD5" w14:textId="430F9501" w:rsidR="00D11147" w:rsidRDefault="00D665D3" w:rsidP="00D665D3">
      <w:pPr>
        <w:pStyle w:val="FigureCaption"/>
      </w:pPr>
      <w:bookmarkStart w:id="21" w:name="_Ref197952306"/>
      <w:r>
        <w:t xml:space="preserve">Figure </w:t>
      </w:r>
      <w:r>
        <w:fldChar w:fldCharType="begin"/>
      </w:r>
      <w:r>
        <w:instrText xml:space="preserve"> SEQ Figure \* ARABIC </w:instrText>
      </w:r>
      <w:r>
        <w:fldChar w:fldCharType="separate"/>
      </w:r>
      <w:r w:rsidR="00116692">
        <w:rPr>
          <w:noProof/>
        </w:rPr>
        <w:t>14</w:t>
      </w:r>
      <w:r>
        <w:fldChar w:fldCharType="end"/>
      </w:r>
      <w:bookmarkEnd w:id="21"/>
      <w:r>
        <w:t xml:space="preserve">. </w:t>
      </w:r>
      <w:r w:rsidRPr="00AA4CAE">
        <w:t>Cross-sectional views of the stator</w:t>
      </w:r>
    </w:p>
    <w:p w14:paraId="17053BE6" w14:textId="5589DA82" w:rsidR="00785B5C" w:rsidRDefault="00CA7D54" w:rsidP="00CA7D54">
      <w:r w:rsidRPr="00CA7D54">
        <w:t xml:space="preserve">As a second step, the </w:t>
      </w:r>
      <w:r>
        <w:t>fl</w:t>
      </w:r>
      <w:r w:rsidRPr="00CA7D54">
        <w:t xml:space="preserve">uid-structure interface thickness is addressed. In </w:t>
      </w:r>
      <w:r w:rsidRPr="00CA7D54">
        <w:fldChar w:fldCharType="begin"/>
      </w:r>
      <w:r w:rsidRPr="00CA7D54">
        <w:instrText xml:space="preserve"> REF _Ref197952306 \h </w:instrText>
      </w:r>
      <w:r w:rsidRPr="00CA7D54">
        <w:fldChar w:fldCharType="separate"/>
      </w:r>
      <w:r w:rsidR="00116692">
        <w:t xml:space="preserve">Figure </w:t>
      </w:r>
      <w:r w:rsidR="00116692">
        <w:rPr>
          <w:noProof/>
        </w:rPr>
        <w:t>14</w:t>
      </w:r>
      <w:r w:rsidRPr="00CA7D54">
        <w:fldChar w:fldCharType="end"/>
      </w:r>
      <w:r w:rsidR="00785B5C">
        <w:t>(</w:t>
      </w:r>
      <w:r w:rsidRPr="00CA7D54">
        <w:t>b</w:t>
      </w:r>
      <w:r w:rsidR="00785B5C">
        <w:t>)</w:t>
      </w:r>
      <w:r w:rsidRPr="00CA7D54">
        <w:t xml:space="preserve">, it is </w:t>
      </w:r>
      <w:r w:rsidR="00785B5C">
        <w:t xml:space="preserve">equal to </w:t>
      </w:r>
      <w:r w:rsidRPr="00CA7D54">
        <w:t xml:space="preserve">3 mm. On the magnetic front, reducing the thickness of the separation wall with the coils would allow for increased </w:t>
      </w:r>
      <w:r w:rsidR="00510D35">
        <w:t>fl</w:t>
      </w:r>
      <w:r w:rsidRPr="00CA7D54">
        <w:t xml:space="preserve">uid magnetization. Conversely, the outer walls </w:t>
      </w:r>
      <w:proofErr w:type="gramStart"/>
      <w:r w:rsidRPr="00CA7D54">
        <w:t>shall</w:t>
      </w:r>
      <w:proofErr w:type="gramEnd"/>
      <w:r w:rsidRPr="00CA7D54">
        <w:t xml:space="preserve"> be thicker</w:t>
      </w:r>
      <w:r w:rsidR="003608BD">
        <w:t>.</w:t>
      </w:r>
      <w:r w:rsidRPr="00CA7D54">
        <w:t xml:space="preserve"> </w:t>
      </w:r>
    </w:p>
    <w:p w14:paraId="390FF42F" w14:textId="6421C8CD" w:rsidR="00785B5C" w:rsidRDefault="0063268C" w:rsidP="00785B5C">
      <w:r>
        <w:fldChar w:fldCharType="begin"/>
      </w:r>
      <w:r>
        <w:instrText xml:space="preserve"> REF _Ref197952606 \h </w:instrText>
      </w:r>
      <w:r>
        <w:fldChar w:fldCharType="separate"/>
      </w:r>
      <w:r w:rsidR="00116692">
        <w:t xml:space="preserve">Figure </w:t>
      </w:r>
      <w:r w:rsidR="00116692">
        <w:rPr>
          <w:noProof/>
        </w:rPr>
        <w:t>15</w:t>
      </w:r>
      <w:r>
        <w:fldChar w:fldCharType="end"/>
      </w:r>
      <w:r>
        <w:t xml:space="preserve"> </w:t>
      </w:r>
      <w:r w:rsidR="00CA7D54" w:rsidRPr="00CA7D54">
        <w:t xml:space="preserve">illustrates the impact of reducing this thickness on </w:t>
      </w:r>
      <w:r w:rsidRPr="00CA7D54">
        <w:t>stress</w:t>
      </w:r>
      <w:r w:rsidR="00CA7D54" w:rsidRPr="00CA7D54">
        <w:t xml:space="preserve"> and maximum displacement when the structure is subjected to loads.</w:t>
      </w:r>
      <w:r w:rsidR="00785B5C">
        <w:t xml:space="preserve"> T</w:t>
      </w:r>
      <w:r w:rsidR="00785B5C" w:rsidRPr="007D4B20">
        <w:t>he maximum stress does not seem to undergo signi</w:t>
      </w:r>
      <w:r w:rsidR="00785B5C">
        <w:t>fi</w:t>
      </w:r>
      <w:r w:rsidR="00785B5C" w:rsidRPr="007D4B20">
        <w:t>cant change and remains close to 220 MPa</w:t>
      </w:r>
      <w:r w:rsidR="00785B5C">
        <w:t>, while</w:t>
      </w:r>
      <w:r w:rsidR="00785B5C" w:rsidRPr="007D4B20">
        <w:t xml:space="preserve"> the part compliance increases signi</w:t>
      </w:r>
      <w:r w:rsidR="00785B5C">
        <w:t>fi</w:t>
      </w:r>
      <w:r w:rsidR="00785B5C" w:rsidRPr="007D4B20">
        <w:t xml:space="preserve">cantly with the thickness reduction of the interface. The selected </w:t>
      </w:r>
      <w:r w:rsidR="00785B5C">
        <w:t xml:space="preserve">dimensions </w:t>
      </w:r>
      <w:r w:rsidR="00785B5C" w:rsidRPr="007D4B20">
        <w:t xml:space="preserve">compromise is 2 mm for the outer walls and 1 mm for the separation walls with the coils. This choice allows a </w:t>
      </w:r>
      <w:r w:rsidR="00785B5C">
        <w:t>mass</w:t>
      </w:r>
      <w:r w:rsidR="00785B5C" w:rsidRPr="007D4B20">
        <w:t xml:space="preserve"> reduction of approximately 3 kg.</w:t>
      </w:r>
    </w:p>
    <w:p w14:paraId="143E853D" w14:textId="5C621016" w:rsidR="00CA7D54" w:rsidRDefault="00CA7D54" w:rsidP="00CA7D54"/>
    <w:p w14:paraId="012A3CAC" w14:textId="77777777" w:rsidR="00156524" w:rsidRDefault="00156524" w:rsidP="00156524">
      <w:pPr>
        <w:pStyle w:val="Figure"/>
      </w:pPr>
      <w:r w:rsidRPr="00156524">
        <w:rPr>
          <w:noProof/>
        </w:rPr>
        <w:drawing>
          <wp:inline distT="0" distB="0" distL="0" distR="0" wp14:anchorId="5E17DC31" wp14:editId="1DC80B44">
            <wp:extent cx="3200400" cy="2123440"/>
            <wp:effectExtent l="0" t="0" r="0" b="0"/>
            <wp:docPr id="1839887062" name="Picture 1"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87062" name="Picture 1" descr="A graph with lines and numbers&#10;&#10;AI-generated content may be incorrect."/>
                    <pic:cNvPicPr/>
                  </pic:nvPicPr>
                  <pic:blipFill>
                    <a:blip r:embed="rId25"/>
                    <a:stretch>
                      <a:fillRect/>
                    </a:stretch>
                  </pic:blipFill>
                  <pic:spPr>
                    <a:xfrm>
                      <a:off x="0" y="0"/>
                      <a:ext cx="3200400" cy="2123440"/>
                    </a:xfrm>
                    <a:prstGeom prst="rect">
                      <a:avLst/>
                    </a:prstGeom>
                  </pic:spPr>
                </pic:pic>
              </a:graphicData>
            </a:graphic>
          </wp:inline>
        </w:drawing>
      </w:r>
    </w:p>
    <w:p w14:paraId="6DC85631" w14:textId="7A5A34BC" w:rsidR="00156524" w:rsidRDefault="00156524" w:rsidP="00156524">
      <w:pPr>
        <w:pStyle w:val="FigureCaption"/>
      </w:pPr>
      <w:bookmarkStart w:id="22" w:name="_Ref197952606"/>
      <w:r>
        <w:t xml:space="preserve">Figure </w:t>
      </w:r>
      <w:r>
        <w:fldChar w:fldCharType="begin"/>
      </w:r>
      <w:r>
        <w:instrText xml:space="preserve"> SEQ Figure \* ARABIC </w:instrText>
      </w:r>
      <w:r>
        <w:fldChar w:fldCharType="separate"/>
      </w:r>
      <w:r w:rsidR="00116692">
        <w:rPr>
          <w:noProof/>
        </w:rPr>
        <w:t>15</w:t>
      </w:r>
      <w:r>
        <w:fldChar w:fldCharType="end"/>
      </w:r>
      <w:bookmarkEnd w:id="22"/>
      <w:r>
        <w:t xml:space="preserve">. </w:t>
      </w:r>
      <w:r w:rsidRPr="00D83607">
        <w:t xml:space="preserve">Stator mass, maximal stress </w:t>
      </w:r>
      <w:r w:rsidR="00C0228D">
        <w:t>vs.</w:t>
      </w:r>
      <w:r w:rsidRPr="00D83607">
        <w:t xml:space="preserve"> interface thickness</w:t>
      </w:r>
    </w:p>
    <w:p w14:paraId="0790165A" w14:textId="6D3519D3" w:rsidR="0063268C" w:rsidRDefault="00785B5C" w:rsidP="007D4B20">
      <w:r>
        <w:t>T</w:t>
      </w:r>
      <w:r w:rsidR="0063268C" w:rsidRPr="0063268C">
        <w:t xml:space="preserve">he front-face plays a substantial role by connecting the shaft to the housing, transferring the </w:t>
      </w:r>
      <w:r w:rsidR="0063268C">
        <w:t>fl</w:t>
      </w:r>
      <w:r w:rsidR="0063268C" w:rsidRPr="0063268C">
        <w:t xml:space="preserve">uid's loads. One could consider two solutions to lower its weight: reducing its thickness or increasing the size of the holes passing through it. Given the importance of these holes for cable passage and system cooling, the second option seems better. A topological optimization calculation provides a design that minimizes the part's mass while minimizing its compliance. </w:t>
      </w:r>
      <w:r w:rsidR="00B2757F">
        <w:fldChar w:fldCharType="begin"/>
      </w:r>
      <w:r w:rsidR="00B2757F">
        <w:instrText xml:space="preserve"> REF _Ref197952783 \h </w:instrText>
      </w:r>
      <w:r w:rsidR="00B2757F">
        <w:fldChar w:fldCharType="separate"/>
      </w:r>
      <w:r w:rsidR="00116692">
        <w:t xml:space="preserve">Figure </w:t>
      </w:r>
      <w:r w:rsidR="00116692">
        <w:rPr>
          <w:noProof/>
        </w:rPr>
        <w:t>16</w:t>
      </w:r>
      <w:r w:rsidR="00B2757F">
        <w:fldChar w:fldCharType="end"/>
      </w:r>
      <w:r w:rsidR="00B2757F">
        <w:t xml:space="preserve"> </w:t>
      </w:r>
      <w:r w:rsidR="0063268C" w:rsidRPr="0063268C">
        <w:t>shows the results of this calculation, with the scale corresponding to density, which represents the structural signi</w:t>
      </w:r>
      <w:r w:rsidR="0063268C">
        <w:t>fi</w:t>
      </w:r>
      <w:r w:rsidR="0063268C" w:rsidRPr="0063268C">
        <w:t>cance of each element.</w:t>
      </w:r>
    </w:p>
    <w:p w14:paraId="0A639C32" w14:textId="77777777" w:rsidR="00EA29DD" w:rsidRDefault="003566E2" w:rsidP="00EA29DD">
      <w:pPr>
        <w:pStyle w:val="Figure"/>
      </w:pPr>
      <w:r w:rsidRPr="003566E2">
        <w:rPr>
          <w:noProof/>
        </w:rPr>
        <w:drawing>
          <wp:inline distT="0" distB="0" distL="0" distR="0" wp14:anchorId="27D01A01" wp14:editId="771168E5">
            <wp:extent cx="3200400" cy="2738755"/>
            <wp:effectExtent l="0" t="0" r="0" b="4445"/>
            <wp:docPr id="581827679" name="Picture 1" descr="A circular design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827679" name="Picture 1" descr="A circular design with red and blue lines&#10;&#10;AI-generated content may be incorrect."/>
                    <pic:cNvPicPr/>
                  </pic:nvPicPr>
                  <pic:blipFill>
                    <a:blip r:embed="rId26">
                      <a:clrChange>
                        <a:clrFrom>
                          <a:srgbClr val="F6F6F6"/>
                        </a:clrFrom>
                        <a:clrTo>
                          <a:srgbClr val="F6F6F6">
                            <a:alpha val="0"/>
                          </a:srgbClr>
                        </a:clrTo>
                      </a:clrChange>
                    </a:blip>
                    <a:stretch>
                      <a:fillRect/>
                    </a:stretch>
                  </pic:blipFill>
                  <pic:spPr>
                    <a:xfrm>
                      <a:off x="0" y="0"/>
                      <a:ext cx="3200400" cy="2738755"/>
                    </a:xfrm>
                    <a:prstGeom prst="rect">
                      <a:avLst/>
                    </a:prstGeom>
                  </pic:spPr>
                </pic:pic>
              </a:graphicData>
            </a:graphic>
          </wp:inline>
        </w:drawing>
      </w:r>
    </w:p>
    <w:p w14:paraId="02539D97" w14:textId="7A1A5917" w:rsidR="003566E2" w:rsidRDefault="00EA29DD" w:rsidP="00EA29DD">
      <w:pPr>
        <w:pStyle w:val="FigureCaption"/>
      </w:pPr>
      <w:bookmarkStart w:id="23" w:name="_Ref197952783"/>
      <w:r>
        <w:t xml:space="preserve">Figure </w:t>
      </w:r>
      <w:r>
        <w:fldChar w:fldCharType="begin"/>
      </w:r>
      <w:r>
        <w:instrText xml:space="preserve"> SEQ Figure \* ARABIC </w:instrText>
      </w:r>
      <w:r>
        <w:fldChar w:fldCharType="separate"/>
      </w:r>
      <w:r w:rsidR="00116692">
        <w:rPr>
          <w:noProof/>
        </w:rPr>
        <w:t>16</w:t>
      </w:r>
      <w:r>
        <w:fldChar w:fldCharType="end"/>
      </w:r>
      <w:bookmarkEnd w:id="23"/>
      <w:r>
        <w:t xml:space="preserve">. </w:t>
      </w:r>
      <w:r w:rsidRPr="00A01580">
        <w:t>Topology optimization simulation results</w:t>
      </w:r>
    </w:p>
    <w:p w14:paraId="33428821" w14:textId="6FB40C3F" w:rsidR="00EA29DD" w:rsidRDefault="003D0B30" w:rsidP="00EA29DD">
      <w:r w:rsidRPr="003D0B30">
        <w:t xml:space="preserve">A simulation is done on the new model by applying the same loads and conditions to the optimized model as the original. </w:t>
      </w:r>
      <w:r w:rsidR="00957E9A">
        <w:fldChar w:fldCharType="begin"/>
      </w:r>
      <w:r w:rsidR="00957E9A">
        <w:instrText xml:space="preserve"> REF _Ref197953106 \h </w:instrText>
      </w:r>
      <w:r w:rsidR="00957E9A">
        <w:fldChar w:fldCharType="separate"/>
      </w:r>
      <w:r w:rsidR="00116692">
        <w:t xml:space="preserve">Figure </w:t>
      </w:r>
      <w:r w:rsidR="00116692">
        <w:rPr>
          <w:noProof/>
        </w:rPr>
        <w:t>17</w:t>
      </w:r>
      <w:r w:rsidR="00957E9A">
        <w:fldChar w:fldCharType="end"/>
      </w:r>
      <w:r w:rsidR="00957E9A">
        <w:t xml:space="preserve"> and </w:t>
      </w:r>
      <w:r w:rsidR="00957E9A">
        <w:fldChar w:fldCharType="begin"/>
      </w:r>
      <w:r w:rsidR="00957E9A">
        <w:instrText xml:space="preserve"> REF _Ref197953108 \h </w:instrText>
      </w:r>
      <w:r w:rsidR="00957E9A">
        <w:fldChar w:fldCharType="separate"/>
      </w:r>
      <w:r w:rsidR="00116692">
        <w:t xml:space="preserve">Figure </w:t>
      </w:r>
      <w:r w:rsidR="00116692">
        <w:rPr>
          <w:noProof/>
        </w:rPr>
        <w:t>18</w:t>
      </w:r>
      <w:r w:rsidR="00957E9A">
        <w:fldChar w:fldCharType="end"/>
      </w:r>
      <w:r w:rsidR="00957E9A">
        <w:t xml:space="preserve"> </w:t>
      </w:r>
      <w:r w:rsidRPr="003D0B30">
        <w:t xml:space="preserve">illustrate </w:t>
      </w:r>
      <w:r w:rsidR="00785B5C">
        <w:t xml:space="preserve">respectively </w:t>
      </w:r>
      <w:r w:rsidRPr="003D0B30">
        <w:t xml:space="preserve">the displacement and stress results. </w:t>
      </w:r>
    </w:p>
    <w:p w14:paraId="6CD30469" w14:textId="77777777" w:rsidR="00B6451A" w:rsidRDefault="00F95D2D" w:rsidP="00B6451A">
      <w:pPr>
        <w:keepNext/>
      </w:pPr>
      <w:r w:rsidRPr="00F95D2D">
        <w:rPr>
          <w:noProof/>
        </w:rPr>
        <w:lastRenderedPageBreak/>
        <w:drawing>
          <wp:inline distT="0" distB="0" distL="0" distR="0" wp14:anchorId="4A823093" wp14:editId="6B98F287">
            <wp:extent cx="3200400" cy="1390650"/>
            <wp:effectExtent l="0" t="0" r="0" b="0"/>
            <wp:docPr id="211188646" name="Picture 1" descr="A rainbow colored circular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8646" name="Picture 1" descr="A rainbow colored circular shapes&#10;&#10;AI-generated content may be incorrect."/>
                    <pic:cNvPicPr/>
                  </pic:nvPicPr>
                  <pic:blipFill>
                    <a:blip r:embed="rId27">
                      <a:clrChange>
                        <a:clrFrom>
                          <a:srgbClr val="F6F6F6"/>
                        </a:clrFrom>
                        <a:clrTo>
                          <a:srgbClr val="F6F6F6">
                            <a:alpha val="0"/>
                          </a:srgbClr>
                        </a:clrTo>
                      </a:clrChange>
                    </a:blip>
                    <a:stretch>
                      <a:fillRect/>
                    </a:stretch>
                  </pic:blipFill>
                  <pic:spPr>
                    <a:xfrm>
                      <a:off x="0" y="0"/>
                      <a:ext cx="3200400" cy="1390650"/>
                    </a:xfrm>
                    <a:prstGeom prst="rect">
                      <a:avLst/>
                    </a:prstGeom>
                  </pic:spPr>
                </pic:pic>
              </a:graphicData>
            </a:graphic>
          </wp:inline>
        </w:drawing>
      </w:r>
    </w:p>
    <w:p w14:paraId="3DEA12D1" w14:textId="6B3FCAD3" w:rsidR="00F95D2D" w:rsidRDefault="00B6451A" w:rsidP="00957E9A">
      <w:pPr>
        <w:pStyle w:val="FigureCaption"/>
      </w:pPr>
      <w:bookmarkStart w:id="24" w:name="_Ref197953106"/>
      <w:r>
        <w:t xml:space="preserve">Figure </w:t>
      </w:r>
      <w:r>
        <w:fldChar w:fldCharType="begin"/>
      </w:r>
      <w:r>
        <w:instrText xml:space="preserve"> SEQ Figure \* ARABIC </w:instrText>
      </w:r>
      <w:r>
        <w:fldChar w:fldCharType="separate"/>
      </w:r>
      <w:r w:rsidR="00116692">
        <w:rPr>
          <w:noProof/>
        </w:rPr>
        <w:t>17</w:t>
      </w:r>
      <w:r>
        <w:fldChar w:fldCharType="end"/>
      </w:r>
      <w:bookmarkEnd w:id="24"/>
      <w:r>
        <w:t xml:space="preserve">. </w:t>
      </w:r>
      <w:r w:rsidRPr="0058536C">
        <w:t>Displacement results</w:t>
      </w:r>
      <w:r>
        <w:t xml:space="preserve"> of the original (a) and optimized (b) models</w:t>
      </w:r>
    </w:p>
    <w:p w14:paraId="547D9E02" w14:textId="77777777" w:rsidR="00957E9A" w:rsidRDefault="00216412" w:rsidP="00957E9A">
      <w:pPr>
        <w:keepNext/>
      </w:pPr>
      <w:r w:rsidRPr="00216412">
        <w:rPr>
          <w:noProof/>
        </w:rPr>
        <w:drawing>
          <wp:inline distT="0" distB="0" distL="0" distR="0" wp14:anchorId="15905048" wp14:editId="43C39B35">
            <wp:extent cx="3200400" cy="1428115"/>
            <wp:effectExtent l="0" t="0" r="0" b="635"/>
            <wp:docPr id="1611611299" name="Picture 1" descr="A blue circle with a blue circle with a blue circle with a blue circle with a blue circle with a blue circle with a blue circle with a white circle with a blue circle with a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611299" name="Picture 1" descr="A blue circle with a blue circle with a blue circle with a blue circle with a blue circle with a blue circle with a blue circle with a white circle with a blue circle with a blue circle&#10;&#10;AI-generated content may be incorrect."/>
                    <pic:cNvPicPr/>
                  </pic:nvPicPr>
                  <pic:blipFill>
                    <a:blip r:embed="rId28">
                      <a:clrChange>
                        <a:clrFrom>
                          <a:srgbClr val="F6F6F6"/>
                        </a:clrFrom>
                        <a:clrTo>
                          <a:srgbClr val="F6F6F6">
                            <a:alpha val="0"/>
                          </a:srgbClr>
                        </a:clrTo>
                      </a:clrChange>
                    </a:blip>
                    <a:stretch>
                      <a:fillRect/>
                    </a:stretch>
                  </pic:blipFill>
                  <pic:spPr>
                    <a:xfrm>
                      <a:off x="0" y="0"/>
                      <a:ext cx="3200400" cy="1428115"/>
                    </a:xfrm>
                    <a:prstGeom prst="rect">
                      <a:avLst/>
                    </a:prstGeom>
                  </pic:spPr>
                </pic:pic>
              </a:graphicData>
            </a:graphic>
          </wp:inline>
        </w:drawing>
      </w:r>
    </w:p>
    <w:p w14:paraId="58ED498F" w14:textId="6BD8BB1D" w:rsidR="00957E9A" w:rsidRDefault="00957E9A" w:rsidP="00957E9A">
      <w:pPr>
        <w:pStyle w:val="FigureCaption"/>
      </w:pPr>
      <w:bookmarkStart w:id="25" w:name="_Ref197953108"/>
      <w:r>
        <w:t xml:space="preserve">Figure </w:t>
      </w:r>
      <w:r>
        <w:fldChar w:fldCharType="begin"/>
      </w:r>
      <w:r>
        <w:instrText xml:space="preserve"> SEQ Figure \* ARABIC </w:instrText>
      </w:r>
      <w:r>
        <w:fldChar w:fldCharType="separate"/>
      </w:r>
      <w:r w:rsidR="00116692">
        <w:rPr>
          <w:noProof/>
        </w:rPr>
        <w:t>18</w:t>
      </w:r>
      <w:r>
        <w:fldChar w:fldCharType="end"/>
      </w:r>
      <w:bookmarkEnd w:id="25"/>
      <w:r>
        <w:t xml:space="preserve">. </w:t>
      </w:r>
      <w:r w:rsidRPr="00E607EC">
        <w:t>Von Mises stress results</w:t>
      </w:r>
      <w:r>
        <w:t xml:space="preserve"> of the original (a) and optimized (b) models</w:t>
      </w:r>
    </w:p>
    <w:p w14:paraId="05C75CA6" w14:textId="32A80202" w:rsidR="008F39A7" w:rsidRDefault="00785B5C" w:rsidP="008F39A7">
      <w:r>
        <w:t>It is possible to n</w:t>
      </w:r>
      <w:r w:rsidR="008F39A7" w:rsidRPr="003D0B30">
        <w:t>ote that the stress distributions are relatively similar, with maxima of the same amplitude, also located in the holes.</w:t>
      </w:r>
      <w:r w:rsidR="00CB400C">
        <w:t xml:space="preserve"> T</w:t>
      </w:r>
      <w:r w:rsidR="008F39A7" w:rsidRPr="003D0B30">
        <w:t>he displacement is signi</w:t>
      </w:r>
      <w:r w:rsidR="008F39A7">
        <w:t>fic</w:t>
      </w:r>
      <w:r w:rsidR="008F39A7" w:rsidRPr="003D0B30">
        <w:t xml:space="preserve">antly </w:t>
      </w:r>
      <w:r w:rsidR="008F39A7">
        <w:t>higher</w:t>
      </w:r>
      <w:r w:rsidR="008F39A7" w:rsidRPr="003D0B30">
        <w:t xml:space="preserve"> in the optimized model due to the compliance introduced by the front-face optimization</w:t>
      </w:r>
      <w:r w:rsidR="00CB400C">
        <w:t>, however the values st</w:t>
      </w:r>
      <w:r w:rsidR="004F45E0">
        <w:t>ill lower than 0.2 mm</w:t>
      </w:r>
      <w:r w:rsidR="002E794E">
        <w:t>, which is considered acceptable for the application</w:t>
      </w:r>
      <w:r w:rsidR="008F39A7" w:rsidRPr="003D0B30">
        <w:t>.</w:t>
      </w:r>
    </w:p>
    <w:p w14:paraId="34D04509" w14:textId="10F9BFDB" w:rsidR="00C77E22" w:rsidRDefault="00C77E22" w:rsidP="008F39A7">
      <w:r w:rsidRPr="00C77E22">
        <w:t>The results obtained from each successive optimization step, detailed in</w:t>
      </w:r>
      <w:r w:rsidR="00462E28">
        <w:t xml:space="preserve"> </w:t>
      </w:r>
      <w:r w:rsidR="00462E28">
        <w:fldChar w:fldCharType="begin"/>
      </w:r>
      <w:r w:rsidR="00462E28">
        <w:instrText xml:space="preserve"> REF _Ref197957565 \h </w:instrText>
      </w:r>
      <w:r w:rsidR="00462E28">
        <w:fldChar w:fldCharType="separate"/>
      </w:r>
      <w:r w:rsidR="00116692">
        <w:t xml:space="preserve">Table </w:t>
      </w:r>
      <w:r w:rsidR="00116692">
        <w:rPr>
          <w:noProof/>
        </w:rPr>
        <w:t>3</w:t>
      </w:r>
      <w:r w:rsidR="00462E28">
        <w:fldChar w:fldCharType="end"/>
      </w:r>
      <w:r w:rsidRPr="00C77E22">
        <w:t xml:space="preserve">, indicate that </w:t>
      </w:r>
      <w:r w:rsidR="00155604" w:rsidRPr="00C77E22">
        <w:t>most of</w:t>
      </w:r>
      <w:r w:rsidRPr="00C77E22">
        <w:t xml:space="preserve"> the </w:t>
      </w:r>
      <w:r w:rsidR="00785B5C">
        <w:t>mass</w:t>
      </w:r>
      <w:r w:rsidRPr="00C77E22">
        <w:t xml:space="preserve"> savings were achieved during the </w:t>
      </w:r>
      <w:r>
        <w:t>fi</w:t>
      </w:r>
      <w:r w:rsidRPr="00C77E22">
        <w:t>rst two steps, inducing limited behavioral changes. The third step provides a lesser weight reduction and demonstrates a much higher level of structural criticality</w:t>
      </w:r>
    </w:p>
    <w:p w14:paraId="2E54CBD5" w14:textId="2CF2D0C8" w:rsidR="00462E28" w:rsidRDefault="00462E28" w:rsidP="00462E28">
      <w:pPr>
        <w:pStyle w:val="FigureCaption"/>
      </w:pPr>
      <w:bookmarkStart w:id="26" w:name="_Ref197957565"/>
      <w:r>
        <w:t xml:space="preserve">Table </w:t>
      </w:r>
      <w:r>
        <w:fldChar w:fldCharType="begin"/>
      </w:r>
      <w:r>
        <w:instrText xml:space="preserve"> SEQ Table \* ARABIC </w:instrText>
      </w:r>
      <w:r>
        <w:fldChar w:fldCharType="separate"/>
      </w:r>
      <w:r w:rsidR="00116692">
        <w:rPr>
          <w:noProof/>
        </w:rPr>
        <w:t>3</w:t>
      </w:r>
      <w:r>
        <w:fldChar w:fldCharType="end"/>
      </w:r>
      <w:bookmarkEnd w:id="26"/>
      <w:r>
        <w:t xml:space="preserve">. </w:t>
      </w:r>
      <w:r w:rsidRPr="006D2527">
        <w:t xml:space="preserve">Mass optimization results </w:t>
      </w:r>
    </w:p>
    <w:tbl>
      <w:tblPr>
        <w:tblStyle w:val="TableGrid"/>
        <w:tblW w:w="4881" w:type="dxa"/>
        <w:tblLook w:val="04A0" w:firstRow="1" w:lastRow="0" w:firstColumn="1" w:lastColumn="0" w:noHBand="0" w:noVBand="1"/>
      </w:tblPr>
      <w:tblGrid>
        <w:gridCol w:w="533"/>
        <w:gridCol w:w="1247"/>
        <w:gridCol w:w="940"/>
        <w:gridCol w:w="1141"/>
        <w:gridCol w:w="1020"/>
      </w:tblGrid>
      <w:tr w:rsidR="00257F5A" w14:paraId="316CC3E6" w14:textId="77777777" w:rsidTr="00DC485D">
        <w:trPr>
          <w:trHeight w:val="454"/>
        </w:trPr>
        <w:tc>
          <w:tcPr>
            <w:tcW w:w="533" w:type="dxa"/>
          </w:tcPr>
          <w:p w14:paraId="518AB009" w14:textId="078AF423" w:rsidR="00155604" w:rsidRPr="00FA5CA5" w:rsidRDefault="00155604" w:rsidP="00FA5CA5">
            <w:pPr>
              <w:pStyle w:val="NormalTableText"/>
              <w:spacing w:after="0"/>
              <w:jc w:val="center"/>
              <w:rPr>
                <w:b/>
                <w:bCs/>
              </w:rPr>
            </w:pPr>
            <w:r w:rsidRPr="00FA5CA5">
              <w:rPr>
                <w:b/>
                <w:bCs/>
              </w:rPr>
              <w:t>Step</w:t>
            </w:r>
          </w:p>
        </w:tc>
        <w:tc>
          <w:tcPr>
            <w:tcW w:w="1247" w:type="dxa"/>
          </w:tcPr>
          <w:p w14:paraId="50903AEF" w14:textId="5E54B28E" w:rsidR="00155604" w:rsidRPr="00FA5CA5" w:rsidRDefault="00D03249" w:rsidP="00FA5CA5">
            <w:pPr>
              <w:pStyle w:val="NormalTableText"/>
              <w:spacing w:after="0"/>
              <w:jc w:val="center"/>
              <w:rPr>
                <w:b/>
                <w:bCs/>
              </w:rPr>
            </w:pPr>
            <w:r w:rsidRPr="00FA5CA5">
              <w:rPr>
                <w:b/>
                <w:bCs/>
              </w:rPr>
              <w:t>Optimization</w:t>
            </w:r>
          </w:p>
        </w:tc>
        <w:tc>
          <w:tcPr>
            <w:tcW w:w="940" w:type="dxa"/>
          </w:tcPr>
          <w:p w14:paraId="18155E18" w14:textId="75493D51" w:rsidR="00FA5CA5" w:rsidRPr="00FA5CA5" w:rsidRDefault="00130993" w:rsidP="00FA5CA5">
            <w:pPr>
              <w:pStyle w:val="NormalTableText"/>
              <w:spacing w:after="0"/>
              <w:jc w:val="center"/>
              <w:rPr>
                <w:b/>
                <w:bCs/>
              </w:rPr>
            </w:pPr>
            <w:r w:rsidRPr="00FA5CA5">
              <w:rPr>
                <w:b/>
                <w:bCs/>
              </w:rPr>
              <w:t>Mass</w:t>
            </w:r>
          </w:p>
          <w:p w14:paraId="4831D1B8" w14:textId="7E1F7696" w:rsidR="00155604" w:rsidRPr="00FA5CA5" w:rsidRDefault="00130993" w:rsidP="00FA5CA5">
            <w:pPr>
              <w:pStyle w:val="NormalTableText"/>
              <w:spacing w:after="0"/>
              <w:jc w:val="center"/>
              <w:rPr>
                <w:i/>
                <w:iCs/>
              </w:rPr>
            </w:pPr>
            <w:r w:rsidRPr="00FA5CA5">
              <w:rPr>
                <w:i/>
                <w:iCs/>
              </w:rPr>
              <w:t>[kg]</w:t>
            </w:r>
          </w:p>
        </w:tc>
        <w:tc>
          <w:tcPr>
            <w:tcW w:w="1141" w:type="dxa"/>
          </w:tcPr>
          <w:p w14:paraId="3A475317" w14:textId="7D353AD8" w:rsidR="00155604" w:rsidRPr="00FA5CA5" w:rsidRDefault="00062A49" w:rsidP="00FA5CA5">
            <w:pPr>
              <w:pStyle w:val="NormalTableText"/>
              <w:spacing w:after="0"/>
              <w:jc w:val="center"/>
              <w:rPr>
                <w:b/>
                <w:bCs/>
              </w:rPr>
            </w:pPr>
            <w:r w:rsidRPr="00FA5CA5">
              <w:rPr>
                <w:b/>
                <w:bCs/>
              </w:rPr>
              <w:t xml:space="preserve">Displacement </w:t>
            </w:r>
            <w:r w:rsidRPr="00FA5CA5">
              <w:rPr>
                <w:i/>
                <w:iCs/>
              </w:rPr>
              <w:t>[mm]</w:t>
            </w:r>
          </w:p>
        </w:tc>
        <w:tc>
          <w:tcPr>
            <w:tcW w:w="1020" w:type="dxa"/>
          </w:tcPr>
          <w:p w14:paraId="5D4B6BA0" w14:textId="521E73B1" w:rsidR="00155604" w:rsidRPr="00FA5CA5" w:rsidRDefault="00FA5CA5" w:rsidP="00FA5CA5">
            <w:pPr>
              <w:pStyle w:val="NormalTableText"/>
              <w:spacing w:after="0"/>
              <w:jc w:val="center"/>
              <w:rPr>
                <w:b/>
                <w:bCs/>
              </w:rPr>
            </w:pPr>
            <w:r w:rsidRPr="00FA5CA5">
              <w:rPr>
                <w:b/>
                <w:bCs/>
              </w:rPr>
              <w:t xml:space="preserve">Max Stress </w:t>
            </w:r>
            <w:r w:rsidRPr="00FA5CA5">
              <w:rPr>
                <w:i/>
                <w:iCs/>
              </w:rPr>
              <w:t>[MPa]</w:t>
            </w:r>
          </w:p>
        </w:tc>
      </w:tr>
      <w:tr w:rsidR="00257F5A" w14:paraId="477DD546" w14:textId="77777777" w:rsidTr="00DC485D">
        <w:trPr>
          <w:trHeight w:val="340"/>
        </w:trPr>
        <w:tc>
          <w:tcPr>
            <w:tcW w:w="533" w:type="dxa"/>
          </w:tcPr>
          <w:p w14:paraId="34A4222D" w14:textId="11124A61" w:rsidR="00155604" w:rsidRDefault="009D01B0" w:rsidP="00FA5CA5">
            <w:pPr>
              <w:pStyle w:val="NormalTableText"/>
              <w:spacing w:after="0"/>
              <w:jc w:val="center"/>
            </w:pPr>
            <w:r>
              <w:t>0</w:t>
            </w:r>
          </w:p>
        </w:tc>
        <w:tc>
          <w:tcPr>
            <w:tcW w:w="1247" w:type="dxa"/>
          </w:tcPr>
          <w:p w14:paraId="17BFE71A" w14:textId="7532E269" w:rsidR="00155604" w:rsidRDefault="00D03249" w:rsidP="001467AD">
            <w:pPr>
              <w:pStyle w:val="NormalTableText"/>
              <w:spacing w:after="0"/>
              <w:jc w:val="right"/>
            </w:pPr>
            <w:r>
              <w:t>Baseline</w:t>
            </w:r>
          </w:p>
        </w:tc>
        <w:tc>
          <w:tcPr>
            <w:tcW w:w="940" w:type="dxa"/>
          </w:tcPr>
          <w:p w14:paraId="38118040" w14:textId="50581094" w:rsidR="00155604" w:rsidRDefault="00130993" w:rsidP="00E62912">
            <w:pPr>
              <w:pStyle w:val="NormalTableText"/>
              <w:spacing w:after="0"/>
              <w:jc w:val="center"/>
            </w:pPr>
            <w:r>
              <w:t>11.46</w:t>
            </w:r>
          </w:p>
        </w:tc>
        <w:tc>
          <w:tcPr>
            <w:tcW w:w="1141" w:type="dxa"/>
          </w:tcPr>
          <w:p w14:paraId="1271ECBF" w14:textId="713BA77C" w:rsidR="00155604" w:rsidRDefault="00886874" w:rsidP="00E62912">
            <w:pPr>
              <w:pStyle w:val="NormalTableText"/>
              <w:spacing w:after="0"/>
              <w:jc w:val="center"/>
            </w:pPr>
            <w:r>
              <w:t>0.100</w:t>
            </w:r>
          </w:p>
        </w:tc>
        <w:tc>
          <w:tcPr>
            <w:tcW w:w="1020" w:type="dxa"/>
          </w:tcPr>
          <w:p w14:paraId="37941887" w14:textId="3E0C6B30" w:rsidR="00155604" w:rsidRDefault="00A52F60" w:rsidP="00E62912">
            <w:pPr>
              <w:pStyle w:val="NormalTableText"/>
              <w:spacing w:after="0"/>
              <w:jc w:val="center"/>
            </w:pPr>
            <w:r>
              <w:t>210</w:t>
            </w:r>
          </w:p>
        </w:tc>
      </w:tr>
      <w:tr w:rsidR="00257F5A" w14:paraId="40149B7C" w14:textId="77777777" w:rsidTr="00DC485D">
        <w:tc>
          <w:tcPr>
            <w:tcW w:w="533" w:type="dxa"/>
          </w:tcPr>
          <w:p w14:paraId="416BBD4A" w14:textId="72CD5EED" w:rsidR="00155604" w:rsidRDefault="009D01B0" w:rsidP="00FA5CA5">
            <w:pPr>
              <w:pStyle w:val="NormalTableText"/>
              <w:spacing w:after="0"/>
              <w:jc w:val="center"/>
            </w:pPr>
            <w:r>
              <w:t>1</w:t>
            </w:r>
          </w:p>
        </w:tc>
        <w:tc>
          <w:tcPr>
            <w:tcW w:w="1247" w:type="dxa"/>
          </w:tcPr>
          <w:p w14:paraId="5D499812" w14:textId="51281E59" w:rsidR="00155604" w:rsidRDefault="00A658A1" w:rsidP="001467AD">
            <w:pPr>
              <w:pStyle w:val="NormalTableText"/>
              <w:spacing w:after="0"/>
              <w:jc w:val="right"/>
            </w:pPr>
            <w:r>
              <w:t xml:space="preserve">0 </w:t>
            </w:r>
            <w:r w:rsidR="00FC66D7">
              <w:t>+</w:t>
            </w:r>
            <w:r w:rsidR="00F73F02">
              <w:t xml:space="preserve">       </w:t>
            </w:r>
            <w:r>
              <w:t xml:space="preserve"> </w:t>
            </w:r>
            <w:r w:rsidR="00FC66D7">
              <w:t xml:space="preserve">Section </w:t>
            </w:r>
            <w:r w:rsidR="00257F5A">
              <w:br/>
            </w:r>
            <w:r w:rsidR="00FC66D7">
              <w:t>removal</w:t>
            </w:r>
          </w:p>
        </w:tc>
        <w:tc>
          <w:tcPr>
            <w:tcW w:w="940" w:type="dxa"/>
          </w:tcPr>
          <w:p w14:paraId="6B5BE2B9" w14:textId="7781E7DB" w:rsidR="00155604" w:rsidRDefault="00130993" w:rsidP="00E62912">
            <w:pPr>
              <w:pStyle w:val="NormalTableText"/>
              <w:spacing w:after="0"/>
              <w:jc w:val="center"/>
            </w:pPr>
            <w:r>
              <w:t xml:space="preserve">7.27 </w:t>
            </w:r>
            <w:r w:rsidRPr="00061FBC">
              <w:rPr>
                <w:i/>
                <w:iCs/>
                <w:sz w:val="14"/>
                <w:szCs w:val="22"/>
              </w:rPr>
              <w:t>(-37%)</w:t>
            </w:r>
          </w:p>
        </w:tc>
        <w:tc>
          <w:tcPr>
            <w:tcW w:w="1141" w:type="dxa"/>
          </w:tcPr>
          <w:p w14:paraId="3F15BA89" w14:textId="7965C35B" w:rsidR="00155604" w:rsidRDefault="00886874" w:rsidP="00E62912">
            <w:pPr>
              <w:pStyle w:val="NormalTableText"/>
              <w:spacing w:after="0"/>
              <w:jc w:val="center"/>
            </w:pPr>
            <w:r>
              <w:t xml:space="preserve">0.095 </w:t>
            </w:r>
            <w:r w:rsidRPr="00061FBC">
              <w:rPr>
                <w:i/>
                <w:iCs/>
                <w:sz w:val="14"/>
                <w:szCs w:val="22"/>
              </w:rPr>
              <w:t>(-</w:t>
            </w:r>
            <w:r>
              <w:rPr>
                <w:i/>
                <w:iCs/>
                <w:sz w:val="14"/>
                <w:szCs w:val="22"/>
              </w:rPr>
              <w:t>5</w:t>
            </w:r>
            <w:r w:rsidRPr="00061FBC">
              <w:rPr>
                <w:i/>
                <w:iCs/>
                <w:sz w:val="14"/>
                <w:szCs w:val="22"/>
              </w:rPr>
              <w:t>%)</w:t>
            </w:r>
          </w:p>
        </w:tc>
        <w:tc>
          <w:tcPr>
            <w:tcW w:w="1020" w:type="dxa"/>
          </w:tcPr>
          <w:p w14:paraId="3FA1DFD4" w14:textId="418C931A" w:rsidR="00155604" w:rsidRDefault="00A52F60" w:rsidP="00E62912">
            <w:pPr>
              <w:pStyle w:val="NormalTableText"/>
              <w:spacing w:after="0"/>
              <w:jc w:val="center"/>
            </w:pPr>
            <w:r>
              <w:t xml:space="preserve">228 </w:t>
            </w:r>
            <w:r w:rsidRPr="00061FBC">
              <w:rPr>
                <w:i/>
                <w:iCs/>
                <w:sz w:val="14"/>
                <w:szCs w:val="22"/>
              </w:rPr>
              <w:t>(</w:t>
            </w:r>
            <w:r>
              <w:rPr>
                <w:i/>
                <w:iCs/>
                <w:sz w:val="14"/>
                <w:szCs w:val="22"/>
              </w:rPr>
              <w:t>+9</w:t>
            </w:r>
            <w:r w:rsidRPr="00061FBC">
              <w:rPr>
                <w:i/>
                <w:iCs/>
                <w:sz w:val="14"/>
                <w:szCs w:val="22"/>
              </w:rPr>
              <w:t>%)</w:t>
            </w:r>
          </w:p>
        </w:tc>
      </w:tr>
      <w:tr w:rsidR="00257F5A" w14:paraId="073AE9E6" w14:textId="77777777" w:rsidTr="00DC485D">
        <w:tc>
          <w:tcPr>
            <w:tcW w:w="533" w:type="dxa"/>
          </w:tcPr>
          <w:p w14:paraId="2F16BFF2" w14:textId="05BC1700" w:rsidR="00155604" w:rsidRDefault="009D01B0" w:rsidP="00FA5CA5">
            <w:pPr>
              <w:pStyle w:val="NormalTableText"/>
              <w:spacing w:after="0"/>
              <w:jc w:val="center"/>
            </w:pPr>
            <w:r>
              <w:t>2</w:t>
            </w:r>
          </w:p>
        </w:tc>
        <w:tc>
          <w:tcPr>
            <w:tcW w:w="1247" w:type="dxa"/>
          </w:tcPr>
          <w:p w14:paraId="16CE72AB" w14:textId="0CB8D907" w:rsidR="00155604" w:rsidRDefault="000C1895" w:rsidP="001467AD">
            <w:pPr>
              <w:pStyle w:val="NormalTableText"/>
              <w:spacing w:after="0"/>
              <w:jc w:val="right"/>
            </w:pPr>
            <w:r>
              <w:t>1</w:t>
            </w:r>
            <w:r w:rsidR="00A658A1">
              <w:t xml:space="preserve"> </w:t>
            </w:r>
            <w:r w:rsidR="00490AB4">
              <w:t>+</w:t>
            </w:r>
            <w:r w:rsidR="00A658A1">
              <w:t xml:space="preserve"> </w:t>
            </w:r>
            <w:r w:rsidR="00F73F02">
              <w:t xml:space="preserve">   </w:t>
            </w:r>
            <w:r w:rsidR="00490AB4">
              <w:t>Thickness reduction</w:t>
            </w:r>
          </w:p>
        </w:tc>
        <w:tc>
          <w:tcPr>
            <w:tcW w:w="940" w:type="dxa"/>
          </w:tcPr>
          <w:p w14:paraId="0911D61A" w14:textId="4B4B0768" w:rsidR="00155604" w:rsidRDefault="00062A49" w:rsidP="00E62912">
            <w:pPr>
              <w:pStyle w:val="NormalTableText"/>
              <w:spacing w:after="0"/>
              <w:jc w:val="center"/>
            </w:pPr>
            <w:r>
              <w:t xml:space="preserve">4.20 </w:t>
            </w:r>
            <w:r w:rsidRPr="00061FBC">
              <w:rPr>
                <w:i/>
                <w:iCs/>
                <w:sz w:val="14"/>
                <w:szCs w:val="22"/>
              </w:rPr>
              <w:t>(-42%)</w:t>
            </w:r>
          </w:p>
        </w:tc>
        <w:tc>
          <w:tcPr>
            <w:tcW w:w="1141" w:type="dxa"/>
          </w:tcPr>
          <w:p w14:paraId="0C4F5DF8" w14:textId="253BB528" w:rsidR="00155604" w:rsidRDefault="00886874" w:rsidP="00E62912">
            <w:pPr>
              <w:pStyle w:val="NormalTableText"/>
              <w:spacing w:after="0"/>
              <w:jc w:val="center"/>
            </w:pPr>
            <w:r>
              <w:t xml:space="preserve">0.106 </w:t>
            </w:r>
            <w:r w:rsidRPr="00061FBC">
              <w:rPr>
                <w:i/>
                <w:iCs/>
                <w:sz w:val="14"/>
                <w:szCs w:val="22"/>
              </w:rPr>
              <w:t>(</w:t>
            </w:r>
            <w:r>
              <w:rPr>
                <w:i/>
                <w:iCs/>
                <w:sz w:val="14"/>
                <w:szCs w:val="22"/>
              </w:rPr>
              <w:t>+12</w:t>
            </w:r>
            <w:r w:rsidRPr="00061FBC">
              <w:rPr>
                <w:i/>
                <w:iCs/>
                <w:sz w:val="14"/>
                <w:szCs w:val="22"/>
              </w:rPr>
              <w:t>%)</w:t>
            </w:r>
          </w:p>
        </w:tc>
        <w:tc>
          <w:tcPr>
            <w:tcW w:w="1020" w:type="dxa"/>
          </w:tcPr>
          <w:p w14:paraId="5BD4A140" w14:textId="6949E1A9" w:rsidR="00155604" w:rsidRDefault="00A52F60" w:rsidP="00E62912">
            <w:pPr>
              <w:pStyle w:val="NormalTableText"/>
              <w:spacing w:after="0"/>
              <w:jc w:val="center"/>
            </w:pPr>
            <w:r>
              <w:t xml:space="preserve">206 </w:t>
            </w:r>
            <w:r w:rsidRPr="00061FBC">
              <w:rPr>
                <w:i/>
                <w:iCs/>
                <w:sz w:val="14"/>
                <w:szCs w:val="22"/>
              </w:rPr>
              <w:t>(-</w:t>
            </w:r>
            <w:r>
              <w:rPr>
                <w:i/>
                <w:iCs/>
                <w:sz w:val="14"/>
                <w:szCs w:val="22"/>
              </w:rPr>
              <w:t>10</w:t>
            </w:r>
            <w:r w:rsidRPr="00061FBC">
              <w:rPr>
                <w:i/>
                <w:iCs/>
                <w:sz w:val="14"/>
                <w:szCs w:val="22"/>
              </w:rPr>
              <w:t>%)</w:t>
            </w:r>
          </w:p>
        </w:tc>
      </w:tr>
      <w:tr w:rsidR="00257F5A" w14:paraId="6E3BF980" w14:textId="77777777" w:rsidTr="00DC485D">
        <w:tc>
          <w:tcPr>
            <w:tcW w:w="533" w:type="dxa"/>
          </w:tcPr>
          <w:p w14:paraId="719DCB38" w14:textId="1BCB117A" w:rsidR="00155604" w:rsidRDefault="009D01B0" w:rsidP="00FA5CA5">
            <w:pPr>
              <w:pStyle w:val="NormalTableText"/>
              <w:spacing w:after="0"/>
              <w:jc w:val="center"/>
            </w:pPr>
            <w:r>
              <w:t>3</w:t>
            </w:r>
          </w:p>
        </w:tc>
        <w:tc>
          <w:tcPr>
            <w:tcW w:w="1247" w:type="dxa"/>
          </w:tcPr>
          <w:p w14:paraId="4D8A281E" w14:textId="3489E2E9" w:rsidR="00155604" w:rsidRDefault="000C1895" w:rsidP="001467AD">
            <w:pPr>
              <w:pStyle w:val="NormalTableText"/>
              <w:spacing w:after="0"/>
              <w:jc w:val="right"/>
            </w:pPr>
            <w:r>
              <w:t xml:space="preserve">2 </w:t>
            </w:r>
            <w:r w:rsidR="00490AB4">
              <w:t>+</w:t>
            </w:r>
            <w:r>
              <w:t xml:space="preserve"> </w:t>
            </w:r>
            <w:r w:rsidR="00130993">
              <w:t>Topological optimization</w:t>
            </w:r>
          </w:p>
        </w:tc>
        <w:tc>
          <w:tcPr>
            <w:tcW w:w="940" w:type="dxa"/>
          </w:tcPr>
          <w:p w14:paraId="4831DBA4" w14:textId="08B3C47E" w:rsidR="00155604" w:rsidRDefault="00062A49" w:rsidP="00E62912">
            <w:pPr>
              <w:pStyle w:val="NormalTableText"/>
              <w:spacing w:after="0"/>
              <w:jc w:val="center"/>
            </w:pPr>
            <w:r>
              <w:t xml:space="preserve">3.74 </w:t>
            </w:r>
            <w:r w:rsidRPr="00061FBC">
              <w:rPr>
                <w:i/>
                <w:iCs/>
                <w:sz w:val="14"/>
                <w:szCs w:val="22"/>
              </w:rPr>
              <w:t>(-11%)</w:t>
            </w:r>
          </w:p>
        </w:tc>
        <w:tc>
          <w:tcPr>
            <w:tcW w:w="1141" w:type="dxa"/>
          </w:tcPr>
          <w:p w14:paraId="3BC40D20" w14:textId="0F4C83A6" w:rsidR="00155604" w:rsidRDefault="00886874" w:rsidP="00E62912">
            <w:pPr>
              <w:pStyle w:val="NormalTableText"/>
              <w:spacing w:after="0"/>
              <w:jc w:val="center"/>
            </w:pPr>
            <w:r>
              <w:t xml:space="preserve">0.182 </w:t>
            </w:r>
            <w:r w:rsidR="00A52F60" w:rsidRPr="00061FBC">
              <w:rPr>
                <w:i/>
                <w:iCs/>
                <w:sz w:val="14"/>
                <w:szCs w:val="22"/>
              </w:rPr>
              <w:t>(</w:t>
            </w:r>
            <w:r w:rsidR="00A52F60">
              <w:rPr>
                <w:i/>
                <w:iCs/>
                <w:sz w:val="14"/>
                <w:szCs w:val="22"/>
              </w:rPr>
              <w:t>+72</w:t>
            </w:r>
            <w:r w:rsidR="00A52F60" w:rsidRPr="00061FBC">
              <w:rPr>
                <w:i/>
                <w:iCs/>
                <w:sz w:val="14"/>
                <w:szCs w:val="22"/>
              </w:rPr>
              <w:t>%)</w:t>
            </w:r>
          </w:p>
        </w:tc>
        <w:tc>
          <w:tcPr>
            <w:tcW w:w="1020" w:type="dxa"/>
          </w:tcPr>
          <w:p w14:paraId="6B3869B3" w14:textId="77AA0774" w:rsidR="00155604" w:rsidRDefault="00A52F60" w:rsidP="00E62912">
            <w:pPr>
              <w:pStyle w:val="NormalTableText"/>
              <w:spacing w:after="0"/>
              <w:jc w:val="center"/>
            </w:pPr>
            <w:r>
              <w:t xml:space="preserve">201 </w:t>
            </w:r>
            <w:r w:rsidRPr="00061FBC">
              <w:rPr>
                <w:i/>
                <w:iCs/>
                <w:sz w:val="14"/>
                <w:szCs w:val="22"/>
              </w:rPr>
              <w:t>(-</w:t>
            </w:r>
            <w:r>
              <w:rPr>
                <w:i/>
                <w:iCs/>
                <w:sz w:val="14"/>
                <w:szCs w:val="22"/>
              </w:rPr>
              <w:t>2</w:t>
            </w:r>
            <w:r w:rsidRPr="00061FBC">
              <w:rPr>
                <w:i/>
                <w:iCs/>
                <w:sz w:val="14"/>
                <w:szCs w:val="22"/>
              </w:rPr>
              <w:t>%)</w:t>
            </w:r>
          </w:p>
        </w:tc>
      </w:tr>
    </w:tbl>
    <w:p w14:paraId="48618E9D" w14:textId="77777777" w:rsidR="00155604" w:rsidRPr="008F39A7" w:rsidRDefault="00155604" w:rsidP="008F39A7"/>
    <w:p w14:paraId="50492D00" w14:textId="21EDF628" w:rsidR="00170973" w:rsidRDefault="00170973" w:rsidP="00170973">
      <w:pPr>
        <w:pStyle w:val="Head1"/>
      </w:pPr>
      <w:r>
        <w:t>Conclusion</w:t>
      </w:r>
    </w:p>
    <w:p w14:paraId="508BB65D" w14:textId="381F2A89" w:rsidR="00E21034" w:rsidRDefault="00B45F87" w:rsidP="00B45F87">
      <w:r w:rsidRPr="00B45F87">
        <w:t xml:space="preserve">The method presented enables the study of fluid influence on small-displacement structural response. Besides previous work, its results show that the innovative </w:t>
      </w:r>
      <w:r w:rsidR="0014430B">
        <w:t xml:space="preserve">MR </w:t>
      </w:r>
      <w:r w:rsidRPr="00B45F87">
        <w:t xml:space="preserve">braking system can reproduce the performance of traditional disc brakes without emitting any particles. Beyond having similar performance, this system has numerous advantages compared to its predecessor, notably the almost null time </w:t>
      </w:r>
      <w:r w:rsidRPr="00B45F87">
        <w:t>between the braking command and execution</w:t>
      </w:r>
      <w:r w:rsidR="00837B4A">
        <w:t xml:space="preserve"> and its low need for maintenance</w:t>
      </w:r>
      <w:r w:rsidRPr="00B45F87">
        <w:t xml:space="preserve">. </w:t>
      </w:r>
    </w:p>
    <w:p w14:paraId="3F82B8AA" w14:textId="558BF114" w:rsidR="00E21034" w:rsidRDefault="00B45F87" w:rsidP="00B45F87">
      <w:r w:rsidRPr="00B45F87">
        <w:t xml:space="preserve">The model developed </w:t>
      </w:r>
      <w:r w:rsidR="00837B4A">
        <w:t xml:space="preserve">proved to be a good compromise between accuracy and </w:t>
      </w:r>
      <w:r w:rsidR="00D94507">
        <w:t>complexity,</w:t>
      </w:r>
      <w:r w:rsidR="00837B4A">
        <w:t xml:space="preserve"> allowing for </w:t>
      </w:r>
      <w:r w:rsidR="00D94507">
        <w:t>a</w:t>
      </w:r>
      <w:r w:rsidR="00837B4A">
        <w:t xml:space="preserve"> unified analysis of fluid dynamics and structural </w:t>
      </w:r>
      <w:r w:rsidR="00D94507">
        <w:t xml:space="preserve">assessments. The optimization process </w:t>
      </w:r>
      <w:proofErr w:type="gramStart"/>
      <w:r w:rsidR="00D94507">
        <w:t>lead</w:t>
      </w:r>
      <w:proofErr w:type="gramEnd"/>
      <w:r w:rsidR="00D94507">
        <w:t xml:space="preserve"> to a significant mass reduction</w:t>
      </w:r>
      <w:r w:rsidR="00D55D7C">
        <w:t xml:space="preserve"> from the original prototype geometry, eliminating </w:t>
      </w:r>
      <w:r w:rsidR="008A3F63">
        <w:t xml:space="preserve">excess material present in the first non-optimized geometry, without jeopardizing </w:t>
      </w:r>
      <w:r w:rsidR="004F5F32">
        <w:t xml:space="preserve">structural performance. </w:t>
      </w:r>
      <w:r w:rsidR="00D94507">
        <w:t xml:space="preserve">The methodology </w:t>
      </w:r>
      <w:r w:rsidRPr="00B45F87">
        <w:t xml:space="preserve">will be </w:t>
      </w:r>
      <w:r w:rsidR="00D94507">
        <w:t xml:space="preserve">also </w:t>
      </w:r>
      <w:r w:rsidRPr="00B45F87">
        <w:t xml:space="preserve">valuable in future studies, notably for transitory </w:t>
      </w:r>
      <w:r w:rsidR="00391642" w:rsidRPr="00B45F87">
        <w:t>behavior</w:t>
      </w:r>
      <w:r w:rsidRPr="00B45F87">
        <w:t xml:space="preserve"> when the system undergoes these instantaneous changes. </w:t>
      </w:r>
    </w:p>
    <w:p w14:paraId="6C727214" w14:textId="526D71F4" w:rsidR="00A4495C" w:rsidRDefault="005118CD" w:rsidP="00B45F87">
      <w:pPr>
        <w:sectPr w:rsidR="00A4495C" w:rsidSect="00FB6D8B">
          <w:footerReference w:type="default" r:id="rId29"/>
          <w:type w:val="continuous"/>
          <w:pgSz w:w="12240" w:h="15840"/>
          <w:pgMar w:top="720" w:right="720" w:bottom="720" w:left="720" w:header="720" w:footer="720" w:gutter="0"/>
          <w:cols w:num="2" w:space="720"/>
          <w:docGrid w:linePitch="360"/>
        </w:sectPr>
      </w:pPr>
      <w:r>
        <w:t>Further studies can include experimentally</w:t>
      </w:r>
      <w:r w:rsidR="00B45F87" w:rsidRPr="00B45F87">
        <w:t xml:space="preserve"> characterizing the stresses applied to the stator</w:t>
      </w:r>
      <w:r>
        <w:t>,</w:t>
      </w:r>
      <w:r w:rsidR="00B45F87" w:rsidRPr="00B45F87">
        <w:t xml:space="preserve"> essential to assess the system's feasibility, as it not only indicates its performance but is also revelatory of its endurance</w:t>
      </w:r>
      <w:r w:rsidR="00DC0A59">
        <w:t xml:space="preserve"> to fatigue</w:t>
      </w:r>
      <w:r w:rsidR="00B45F87" w:rsidRPr="00B45F87">
        <w:t xml:space="preserve">. </w:t>
      </w:r>
      <w:r w:rsidR="00DC0A59">
        <w:t>Additionally</w:t>
      </w:r>
      <w:r w:rsidR="00B45F87" w:rsidRPr="00B45F87">
        <w:t xml:space="preserve">, it can </w:t>
      </w:r>
      <w:r w:rsidR="00DC0A59">
        <w:t>lead to</w:t>
      </w:r>
      <w:r w:rsidR="00FF30FF">
        <w:t xml:space="preserve"> further</w:t>
      </w:r>
      <w:r w:rsidR="00B45F87" w:rsidRPr="00B45F87">
        <w:t xml:space="preserve"> optimiz</w:t>
      </w:r>
      <w:r w:rsidR="00FF30FF">
        <w:t>ation of</w:t>
      </w:r>
      <w:r w:rsidR="00B45F87" w:rsidRPr="00B45F87">
        <w:t xml:space="preserve"> the part design to reduce its </w:t>
      </w:r>
      <w:r w:rsidR="00FF30FF">
        <w:t>mass</w:t>
      </w:r>
      <w:r w:rsidR="00B45F87" w:rsidRPr="00B45F87">
        <w:t>, which is necessary as the system's total mass is unsprung in the vehicle, leading to drivability and comfort issues on top of the vibrations degrading the parts</w:t>
      </w:r>
      <w:r w:rsidR="00FF30FF">
        <w:t>.</w:t>
      </w:r>
    </w:p>
    <w:sdt>
      <w:sdtPr>
        <w:rPr>
          <w:b w:val="0"/>
          <w:kern w:val="0"/>
          <w:sz w:val="18"/>
        </w:rPr>
        <w:id w:val="1385679394"/>
        <w:docPartObj>
          <w:docPartGallery w:val="Bibliographies"/>
          <w:docPartUnique/>
        </w:docPartObj>
      </w:sdtPr>
      <w:sdtContent>
        <w:p w14:paraId="2F9EF75C" w14:textId="4397956B" w:rsidR="006D6151" w:rsidRPr="006D6151" w:rsidRDefault="006D6151">
          <w:pPr>
            <w:pStyle w:val="Heading1"/>
          </w:pPr>
          <w:r w:rsidRPr="006D6151">
            <w:t>References</w:t>
          </w:r>
        </w:p>
        <w:sdt>
          <w:sdtPr>
            <w:id w:val="-573587230"/>
            <w:bibliography/>
          </w:sdtPr>
          <w:sdtContent>
            <w:p w14:paraId="4DEA2A52" w14:textId="77777777" w:rsidR="00DB2B20" w:rsidRDefault="006D6151">
              <w:pPr>
                <w:rPr>
                  <w:noProof/>
                  <w:sz w:val="20"/>
                  <w:szCs w:val="20"/>
                  <w:lang w:val="pt-BR" w:eastAsia="pt-BR"/>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85"/>
                <w:gridCol w:w="4755"/>
              </w:tblGrid>
              <w:tr w:rsidR="00DB2B20" w14:paraId="27CC0034" w14:textId="77777777">
                <w:trPr>
                  <w:divId w:val="1693216947"/>
                  <w:tblCellSpacing w:w="15" w:type="dxa"/>
                </w:trPr>
                <w:tc>
                  <w:tcPr>
                    <w:tcW w:w="50" w:type="pct"/>
                    <w:hideMark/>
                  </w:tcPr>
                  <w:p w14:paraId="2016B8B6" w14:textId="5D74338A" w:rsidR="00DB2B20" w:rsidRDefault="00DB2B20">
                    <w:pPr>
                      <w:pStyle w:val="Bibliography"/>
                      <w:rPr>
                        <w:noProof/>
                        <w:sz w:val="24"/>
                      </w:rPr>
                    </w:pPr>
                    <w:r>
                      <w:rPr>
                        <w:noProof/>
                      </w:rPr>
                      <w:t xml:space="preserve">[1] </w:t>
                    </w:r>
                  </w:p>
                </w:tc>
                <w:tc>
                  <w:tcPr>
                    <w:tcW w:w="0" w:type="auto"/>
                    <w:hideMark/>
                  </w:tcPr>
                  <w:p w14:paraId="22B8D4E4" w14:textId="77777777" w:rsidR="00DB2B20" w:rsidRDefault="00DB2B20">
                    <w:pPr>
                      <w:pStyle w:val="Bibliography"/>
                      <w:rPr>
                        <w:noProof/>
                      </w:rPr>
                    </w:pPr>
                    <w:r>
                      <w:rPr>
                        <w:noProof/>
                      </w:rPr>
                      <w:t xml:space="preserve">M. Carello and al., "Design and Modelling of the Powertrain of a Hybrid Fuel Cell Electric Vehicle," </w:t>
                    </w:r>
                    <w:r>
                      <w:rPr>
                        <w:i/>
                        <w:iCs/>
                        <w:noProof/>
                      </w:rPr>
                      <w:t xml:space="preserve">SAE Int. J. Adv. &amp; Curr. Prac. in Mobility,, </w:t>
                    </w:r>
                    <w:r>
                      <w:rPr>
                        <w:noProof/>
                      </w:rPr>
                      <w:t xml:space="preserve">vol. 3, no. 6, pp. 2878–2892, doi: 10.4271/2021-01- 0734, 2021. </w:t>
                    </w:r>
                  </w:p>
                </w:tc>
              </w:tr>
              <w:tr w:rsidR="00DB2B20" w14:paraId="38309807" w14:textId="77777777">
                <w:trPr>
                  <w:divId w:val="1693216947"/>
                  <w:tblCellSpacing w:w="15" w:type="dxa"/>
                </w:trPr>
                <w:tc>
                  <w:tcPr>
                    <w:tcW w:w="50" w:type="pct"/>
                    <w:hideMark/>
                  </w:tcPr>
                  <w:p w14:paraId="58308868" w14:textId="77777777" w:rsidR="00DB2B20" w:rsidRDefault="00DB2B20">
                    <w:pPr>
                      <w:pStyle w:val="Bibliography"/>
                      <w:rPr>
                        <w:noProof/>
                      </w:rPr>
                    </w:pPr>
                    <w:r>
                      <w:rPr>
                        <w:noProof/>
                      </w:rPr>
                      <w:t xml:space="preserve">[2] </w:t>
                    </w:r>
                  </w:p>
                </w:tc>
                <w:tc>
                  <w:tcPr>
                    <w:tcW w:w="0" w:type="auto"/>
                    <w:hideMark/>
                  </w:tcPr>
                  <w:p w14:paraId="58EDDC7D" w14:textId="77777777" w:rsidR="00DB2B20" w:rsidRDefault="00DB2B20">
                    <w:pPr>
                      <w:pStyle w:val="Bibliography"/>
                      <w:rPr>
                        <w:noProof/>
                      </w:rPr>
                    </w:pPr>
                    <w:r>
                      <w:rPr>
                        <w:noProof/>
                      </w:rPr>
                      <w:t xml:space="preserve">A. Iijima, K. Sato, K. Yano, M. Kato, K. Kozawa and N. Furuta, "Emission Factor for Antimony in Brake Abrasion Dusts as One of the Major Atmospheric Antimony Sources," </w:t>
                    </w:r>
                    <w:r>
                      <w:rPr>
                        <w:i/>
                        <w:iCs/>
                        <w:noProof/>
                      </w:rPr>
                      <w:t xml:space="preserve">Environmental Science &amp; Technology, </w:t>
                    </w:r>
                    <w:r>
                      <w:rPr>
                        <w:noProof/>
                      </w:rPr>
                      <w:t xml:space="preserve">vol. 42, no. 8, pp. 2937-2942. DOI: 10.1021/es702137g, 2008. </w:t>
                    </w:r>
                  </w:p>
                </w:tc>
              </w:tr>
              <w:tr w:rsidR="00DB2B20" w14:paraId="4678FF7E" w14:textId="77777777">
                <w:trPr>
                  <w:divId w:val="1693216947"/>
                  <w:tblCellSpacing w:w="15" w:type="dxa"/>
                </w:trPr>
                <w:tc>
                  <w:tcPr>
                    <w:tcW w:w="50" w:type="pct"/>
                    <w:hideMark/>
                  </w:tcPr>
                  <w:p w14:paraId="3B451E9B" w14:textId="77777777" w:rsidR="00DB2B20" w:rsidRDefault="00DB2B20">
                    <w:pPr>
                      <w:pStyle w:val="Bibliography"/>
                      <w:rPr>
                        <w:noProof/>
                      </w:rPr>
                    </w:pPr>
                    <w:r>
                      <w:rPr>
                        <w:noProof/>
                      </w:rPr>
                      <w:t xml:space="preserve">[3] </w:t>
                    </w:r>
                  </w:p>
                </w:tc>
                <w:tc>
                  <w:tcPr>
                    <w:tcW w:w="0" w:type="auto"/>
                    <w:hideMark/>
                  </w:tcPr>
                  <w:p w14:paraId="65B406E2" w14:textId="77777777" w:rsidR="00DB2B20" w:rsidRDefault="00DB2B20">
                    <w:pPr>
                      <w:pStyle w:val="Bibliography"/>
                      <w:rPr>
                        <w:noProof/>
                      </w:rPr>
                    </w:pPr>
                    <w:r>
                      <w:rPr>
                        <w:noProof/>
                      </w:rPr>
                      <w:t xml:space="preserve">G. Imberti, H. de Carvalho Pinheiro and M. Carello, "Impact of the Braking System Generated Pollutants on the Global Vehicle Emissions: A Review," in </w:t>
                    </w:r>
                    <w:r>
                      <w:rPr>
                        <w:i/>
                        <w:iCs/>
                        <w:noProof/>
                      </w:rPr>
                      <w:t>International Conference on Environment Science and Engineering</w:t>
                    </w:r>
                    <w:r>
                      <w:rPr>
                        <w:noProof/>
                      </w:rPr>
                      <w:t xml:space="preserve">, Leuven, Belgium, 2023. DOI: 10.1007/978-981-97-5685-8_2. </w:t>
                    </w:r>
                  </w:p>
                </w:tc>
              </w:tr>
              <w:tr w:rsidR="00DB2B20" w14:paraId="6077D673" w14:textId="77777777">
                <w:trPr>
                  <w:divId w:val="1693216947"/>
                  <w:tblCellSpacing w:w="15" w:type="dxa"/>
                </w:trPr>
                <w:tc>
                  <w:tcPr>
                    <w:tcW w:w="50" w:type="pct"/>
                    <w:hideMark/>
                  </w:tcPr>
                  <w:p w14:paraId="2AEE5420" w14:textId="77777777" w:rsidR="00DB2B20" w:rsidRDefault="00DB2B20">
                    <w:pPr>
                      <w:pStyle w:val="Bibliography"/>
                      <w:rPr>
                        <w:noProof/>
                      </w:rPr>
                    </w:pPr>
                    <w:r>
                      <w:rPr>
                        <w:noProof/>
                      </w:rPr>
                      <w:t xml:space="preserve">[4] </w:t>
                    </w:r>
                  </w:p>
                </w:tc>
                <w:tc>
                  <w:tcPr>
                    <w:tcW w:w="0" w:type="auto"/>
                    <w:hideMark/>
                  </w:tcPr>
                  <w:p w14:paraId="141E10D1" w14:textId="77777777" w:rsidR="00DB2B20" w:rsidRDefault="00DB2B20">
                    <w:pPr>
                      <w:pStyle w:val="Bibliography"/>
                      <w:rPr>
                        <w:noProof/>
                      </w:rPr>
                    </w:pPr>
                    <w:r>
                      <w:rPr>
                        <w:noProof/>
                      </w:rPr>
                      <w:t xml:space="preserve">J. W. Sohn, J. Jeon, Q. H. Nguyen and S.-B. Choi, "Optimal design of disc-type magneto-rheological brake for mid-sized motorcycle: experimental evaluation," </w:t>
                    </w:r>
                    <w:r>
                      <w:rPr>
                        <w:i/>
                        <w:iCs/>
                        <w:noProof/>
                      </w:rPr>
                      <w:t xml:space="preserve">Smart Materials and Structures, </w:t>
                    </w:r>
                    <w:r>
                      <w:rPr>
                        <w:noProof/>
                      </w:rPr>
                      <w:t xml:space="preserve">vol. 24, no. 8, 2015. </w:t>
                    </w:r>
                  </w:p>
                </w:tc>
              </w:tr>
              <w:tr w:rsidR="00DB2B20" w14:paraId="3D4E4187" w14:textId="77777777">
                <w:trPr>
                  <w:divId w:val="1693216947"/>
                  <w:tblCellSpacing w:w="15" w:type="dxa"/>
                </w:trPr>
                <w:tc>
                  <w:tcPr>
                    <w:tcW w:w="50" w:type="pct"/>
                    <w:hideMark/>
                  </w:tcPr>
                  <w:p w14:paraId="706AE047" w14:textId="77777777" w:rsidR="00DB2B20" w:rsidRDefault="00DB2B20">
                    <w:pPr>
                      <w:pStyle w:val="Bibliography"/>
                      <w:rPr>
                        <w:noProof/>
                      </w:rPr>
                    </w:pPr>
                    <w:r>
                      <w:rPr>
                        <w:noProof/>
                      </w:rPr>
                      <w:t xml:space="preserve">[5] </w:t>
                    </w:r>
                  </w:p>
                </w:tc>
                <w:tc>
                  <w:tcPr>
                    <w:tcW w:w="0" w:type="auto"/>
                    <w:hideMark/>
                  </w:tcPr>
                  <w:p w14:paraId="4F2AF037" w14:textId="77777777" w:rsidR="00DB2B20" w:rsidRDefault="00DB2B20">
                    <w:pPr>
                      <w:pStyle w:val="Bibliography"/>
                      <w:rPr>
                        <w:noProof/>
                      </w:rPr>
                    </w:pPr>
                    <w:r>
                      <w:rPr>
                        <w:noProof/>
                      </w:rPr>
                      <w:t xml:space="preserve">G. Imberti, H. de Carvalho Pinheiro and M. Carello, "Design of an Innovative Zero-Emissions Braking System for Vehicles," in </w:t>
                    </w:r>
                    <w:r>
                      <w:rPr>
                        <w:i/>
                        <w:iCs/>
                        <w:noProof/>
                      </w:rPr>
                      <w:t>International Conference on Electrical, Computer, Communications and Mechatronics Engineering, ICECCME</w:t>
                    </w:r>
                    <w:r>
                      <w:rPr>
                        <w:noProof/>
                      </w:rPr>
                      <w:t xml:space="preserve">, Maldives, 2022. DOI: 10.1109/ICECCME55909.2022.9988291. </w:t>
                    </w:r>
                  </w:p>
                </w:tc>
              </w:tr>
              <w:tr w:rsidR="00DB2B20" w14:paraId="25DC61BF" w14:textId="77777777">
                <w:trPr>
                  <w:divId w:val="1693216947"/>
                  <w:tblCellSpacing w:w="15" w:type="dxa"/>
                </w:trPr>
                <w:tc>
                  <w:tcPr>
                    <w:tcW w:w="50" w:type="pct"/>
                    <w:hideMark/>
                  </w:tcPr>
                  <w:p w14:paraId="7E349FD2" w14:textId="77777777" w:rsidR="00DB2B20" w:rsidRDefault="00DB2B20">
                    <w:pPr>
                      <w:pStyle w:val="Bibliography"/>
                      <w:rPr>
                        <w:noProof/>
                      </w:rPr>
                    </w:pPr>
                    <w:r>
                      <w:rPr>
                        <w:noProof/>
                      </w:rPr>
                      <w:t xml:space="preserve">[6] </w:t>
                    </w:r>
                  </w:p>
                </w:tc>
                <w:tc>
                  <w:tcPr>
                    <w:tcW w:w="0" w:type="auto"/>
                    <w:hideMark/>
                  </w:tcPr>
                  <w:p w14:paraId="43E43BF1" w14:textId="77777777" w:rsidR="00DB2B20" w:rsidRDefault="00DB2B20">
                    <w:pPr>
                      <w:pStyle w:val="Bibliography"/>
                      <w:rPr>
                        <w:noProof/>
                      </w:rPr>
                    </w:pPr>
                    <w:r>
                      <w:rPr>
                        <w:noProof/>
                      </w:rPr>
                      <w:t xml:space="preserve">H. De Carvalho Pinheiro, G. Imberti and M. Carello, "Pre-Design and Feasibility Analysis of a Magneto-Rheological Braking System for Electric Vehicles," in </w:t>
                    </w:r>
                    <w:r>
                      <w:rPr>
                        <w:i/>
                        <w:iCs/>
                        <w:noProof/>
                      </w:rPr>
                      <w:t>WCX SAE World Congress Experience</w:t>
                    </w:r>
                    <w:r>
                      <w:rPr>
                        <w:noProof/>
                      </w:rPr>
                      <w:t xml:space="preserve">, Detroit, Michigan, United States, 2023. DOI: 10.4271/2023-01-0888. </w:t>
                    </w:r>
                  </w:p>
                </w:tc>
              </w:tr>
              <w:tr w:rsidR="00DB2B20" w14:paraId="0B69EEFC" w14:textId="77777777">
                <w:trPr>
                  <w:divId w:val="1693216947"/>
                  <w:tblCellSpacing w:w="15" w:type="dxa"/>
                </w:trPr>
                <w:tc>
                  <w:tcPr>
                    <w:tcW w:w="50" w:type="pct"/>
                    <w:hideMark/>
                  </w:tcPr>
                  <w:p w14:paraId="129EA405" w14:textId="77777777" w:rsidR="00DB2B20" w:rsidRDefault="00DB2B20">
                    <w:pPr>
                      <w:pStyle w:val="Bibliography"/>
                      <w:rPr>
                        <w:noProof/>
                      </w:rPr>
                    </w:pPr>
                    <w:r>
                      <w:rPr>
                        <w:noProof/>
                      </w:rPr>
                      <w:t xml:space="preserve">[7] </w:t>
                    </w:r>
                  </w:p>
                </w:tc>
                <w:tc>
                  <w:tcPr>
                    <w:tcW w:w="0" w:type="auto"/>
                    <w:hideMark/>
                  </w:tcPr>
                  <w:p w14:paraId="6B07202B" w14:textId="77777777" w:rsidR="00DB2B20" w:rsidRDefault="00DB2B20">
                    <w:pPr>
                      <w:pStyle w:val="Bibliography"/>
                      <w:rPr>
                        <w:noProof/>
                      </w:rPr>
                    </w:pPr>
                    <w:r>
                      <w:rPr>
                        <w:noProof/>
                      </w:rPr>
                      <w:t xml:space="preserve">R. Jinaga, T. Jagadeesha, S. Kolekar and S.-B. Choi, "The Synthesis of Organic Oils Blended Magnetorheological Fluids with the Field-Dependent Material Characterization," </w:t>
                    </w:r>
                    <w:r>
                      <w:rPr>
                        <w:i/>
                        <w:iCs/>
                        <w:noProof/>
                      </w:rPr>
                      <w:t xml:space="preserve">International Journal of Molecular Sciences, </w:t>
                    </w:r>
                    <w:r>
                      <w:rPr>
                        <w:noProof/>
                      </w:rPr>
                      <w:t xml:space="preserve">vol. 20, no. 22, p. 5766, 2019. </w:t>
                    </w:r>
                  </w:p>
                </w:tc>
              </w:tr>
              <w:tr w:rsidR="00DB2B20" w14:paraId="6104925D" w14:textId="77777777">
                <w:trPr>
                  <w:divId w:val="1693216947"/>
                  <w:tblCellSpacing w:w="15" w:type="dxa"/>
                </w:trPr>
                <w:tc>
                  <w:tcPr>
                    <w:tcW w:w="50" w:type="pct"/>
                    <w:hideMark/>
                  </w:tcPr>
                  <w:p w14:paraId="7A01F99B" w14:textId="77777777" w:rsidR="00DB2B20" w:rsidRDefault="00DB2B20">
                    <w:pPr>
                      <w:pStyle w:val="Bibliography"/>
                      <w:rPr>
                        <w:noProof/>
                      </w:rPr>
                    </w:pPr>
                    <w:r>
                      <w:rPr>
                        <w:noProof/>
                      </w:rPr>
                      <w:t xml:space="preserve">[8] </w:t>
                    </w:r>
                  </w:p>
                </w:tc>
                <w:tc>
                  <w:tcPr>
                    <w:tcW w:w="0" w:type="auto"/>
                    <w:hideMark/>
                  </w:tcPr>
                  <w:p w14:paraId="38D1BB20" w14:textId="77777777" w:rsidR="00DB2B20" w:rsidRDefault="00DB2B20">
                    <w:pPr>
                      <w:pStyle w:val="Bibliography"/>
                      <w:rPr>
                        <w:noProof/>
                      </w:rPr>
                    </w:pPr>
                    <w:r>
                      <w:rPr>
                        <w:noProof/>
                      </w:rPr>
                      <w:t>Parker Lord, "MRF-132DG Magneto-Rheological Fluid - LORD technical data," [Online]. Available: https://www.shoplordmr.com/mr-products/mrf-132dg-magneto-rheological-fluid-1-liter. [Accessed May 2025].</w:t>
                    </w:r>
                  </w:p>
                </w:tc>
              </w:tr>
              <w:tr w:rsidR="00DB2B20" w14:paraId="64FD543F" w14:textId="77777777">
                <w:trPr>
                  <w:divId w:val="1693216947"/>
                  <w:tblCellSpacing w:w="15" w:type="dxa"/>
                </w:trPr>
                <w:tc>
                  <w:tcPr>
                    <w:tcW w:w="50" w:type="pct"/>
                    <w:hideMark/>
                  </w:tcPr>
                  <w:p w14:paraId="076FEE87" w14:textId="77777777" w:rsidR="00DB2B20" w:rsidRDefault="00DB2B20">
                    <w:pPr>
                      <w:pStyle w:val="Bibliography"/>
                      <w:rPr>
                        <w:noProof/>
                      </w:rPr>
                    </w:pPr>
                    <w:r>
                      <w:rPr>
                        <w:noProof/>
                      </w:rPr>
                      <w:t xml:space="preserve">[9] </w:t>
                    </w:r>
                  </w:p>
                </w:tc>
                <w:tc>
                  <w:tcPr>
                    <w:tcW w:w="0" w:type="auto"/>
                    <w:hideMark/>
                  </w:tcPr>
                  <w:p w14:paraId="6C1E645E" w14:textId="77777777" w:rsidR="00DB2B20" w:rsidRDefault="00DB2B20">
                    <w:pPr>
                      <w:pStyle w:val="Bibliography"/>
                      <w:rPr>
                        <w:noProof/>
                      </w:rPr>
                    </w:pPr>
                    <w:r>
                      <w:rPr>
                        <w:noProof/>
                      </w:rPr>
                      <w:t xml:space="preserve">G. Peruzzi, G. Imberti, H. de Carvalho Pinheiro, L. Tsantilis, R. Sethi and E. Santagata, "Rheological Characterization of Magnetorheological Fluids for Brake Applications: An </w:t>
                    </w:r>
                    <w:r>
                      <w:rPr>
                        <w:noProof/>
                      </w:rPr>
                      <w:t xml:space="preserve">Experimental Procedure," </w:t>
                    </w:r>
                    <w:r>
                      <w:rPr>
                        <w:i/>
                        <w:iCs/>
                        <w:noProof/>
                      </w:rPr>
                      <w:t xml:space="preserve">Fluids, </w:t>
                    </w:r>
                    <w:r>
                      <w:rPr>
                        <w:noProof/>
                      </w:rPr>
                      <w:t xml:space="preserve">vol. 10, no. 2, p. 50. DOI: 10.3390/fluids10020050, 2025. </w:t>
                    </w:r>
                  </w:p>
                </w:tc>
              </w:tr>
            </w:tbl>
            <w:p w14:paraId="00845C18" w14:textId="53176557" w:rsidR="006D6151" w:rsidRDefault="006D6151">
              <w:r>
                <w:rPr>
                  <w:b/>
                  <w:bCs/>
                  <w:noProof/>
                </w:rPr>
                <w:fldChar w:fldCharType="end"/>
              </w:r>
            </w:p>
          </w:sdtContent>
        </w:sdt>
      </w:sdtContent>
    </w:sdt>
    <w:p w14:paraId="30F23E64" w14:textId="1D8F2892" w:rsidR="00876833" w:rsidRDefault="00876833" w:rsidP="00876833">
      <w:pPr>
        <w:pStyle w:val="Head1"/>
      </w:pPr>
      <w:r>
        <w:t>Contact Information</w:t>
      </w:r>
    </w:p>
    <w:p w14:paraId="06F04DAE" w14:textId="6137309C" w:rsidR="00FD154C" w:rsidRDefault="00FD154C" w:rsidP="00876833">
      <w:pPr>
        <w:pStyle w:val="Head1"/>
        <w:rPr>
          <w:b w:val="0"/>
          <w:sz w:val="18"/>
          <w:szCs w:val="24"/>
        </w:rPr>
      </w:pPr>
      <w:r w:rsidRPr="00FD154C">
        <w:rPr>
          <w:b w:val="0"/>
          <w:sz w:val="18"/>
          <w:szCs w:val="24"/>
        </w:rPr>
        <w:t xml:space="preserve">Politecnico di Torino – Department of Mechanical and Aerospace Engineering </w:t>
      </w:r>
      <w:r w:rsidR="00EE4861">
        <w:rPr>
          <w:b w:val="0"/>
          <w:sz w:val="18"/>
          <w:szCs w:val="24"/>
        </w:rPr>
        <w:t>(DIMEAS)</w:t>
      </w:r>
      <w:r>
        <w:rPr>
          <w:b w:val="0"/>
          <w:sz w:val="18"/>
          <w:szCs w:val="24"/>
        </w:rPr>
        <w:br/>
      </w:r>
      <w:r w:rsidRPr="00FD154C">
        <w:rPr>
          <w:b w:val="0"/>
          <w:sz w:val="18"/>
          <w:szCs w:val="24"/>
        </w:rPr>
        <w:t xml:space="preserve">C.so Duca </w:t>
      </w:r>
      <w:proofErr w:type="spellStart"/>
      <w:r w:rsidRPr="00FD154C">
        <w:rPr>
          <w:b w:val="0"/>
          <w:sz w:val="18"/>
          <w:szCs w:val="24"/>
        </w:rPr>
        <w:t>degli</w:t>
      </w:r>
      <w:proofErr w:type="spellEnd"/>
      <w:r w:rsidRPr="00FD154C">
        <w:rPr>
          <w:b w:val="0"/>
          <w:sz w:val="18"/>
          <w:szCs w:val="24"/>
        </w:rPr>
        <w:t xml:space="preserve"> Abruzzi, 24 -1012</w:t>
      </w:r>
      <w:r w:rsidR="001339A9">
        <w:rPr>
          <w:b w:val="0"/>
          <w:sz w:val="18"/>
          <w:szCs w:val="24"/>
        </w:rPr>
        <w:t>9</w:t>
      </w:r>
      <w:r w:rsidRPr="00FD154C">
        <w:rPr>
          <w:b w:val="0"/>
          <w:sz w:val="18"/>
          <w:szCs w:val="24"/>
        </w:rPr>
        <w:t xml:space="preserve"> Torino – Italy </w:t>
      </w:r>
      <w:r>
        <w:rPr>
          <w:b w:val="0"/>
          <w:sz w:val="18"/>
          <w:szCs w:val="24"/>
        </w:rPr>
        <w:br/>
      </w:r>
      <w:r w:rsidRPr="00FD154C">
        <w:rPr>
          <w:b w:val="0"/>
          <w:sz w:val="18"/>
          <w:szCs w:val="24"/>
        </w:rPr>
        <w:t>Phone: +39</w:t>
      </w:r>
      <w:r>
        <w:rPr>
          <w:b w:val="0"/>
          <w:sz w:val="18"/>
          <w:szCs w:val="24"/>
        </w:rPr>
        <w:t xml:space="preserve"> </w:t>
      </w:r>
      <w:r w:rsidRPr="00FD154C">
        <w:rPr>
          <w:b w:val="0"/>
          <w:sz w:val="18"/>
          <w:szCs w:val="24"/>
        </w:rPr>
        <w:t>011</w:t>
      </w:r>
      <w:r>
        <w:rPr>
          <w:b w:val="0"/>
          <w:sz w:val="18"/>
          <w:szCs w:val="24"/>
        </w:rPr>
        <w:t xml:space="preserve"> </w:t>
      </w:r>
      <w:r w:rsidRPr="00FD154C">
        <w:rPr>
          <w:b w:val="0"/>
          <w:sz w:val="18"/>
          <w:szCs w:val="24"/>
        </w:rPr>
        <w:t>090</w:t>
      </w:r>
      <w:r>
        <w:rPr>
          <w:b w:val="0"/>
          <w:sz w:val="18"/>
          <w:szCs w:val="24"/>
        </w:rPr>
        <w:t>5692</w:t>
      </w:r>
    </w:p>
    <w:p w14:paraId="18DF3955" w14:textId="3A4E3967" w:rsidR="00EE4861" w:rsidRDefault="00EE4861" w:rsidP="00876833">
      <w:pPr>
        <w:pStyle w:val="Head1"/>
        <w:rPr>
          <w:b w:val="0"/>
          <w:sz w:val="18"/>
          <w:szCs w:val="24"/>
        </w:rPr>
      </w:pPr>
      <w:r>
        <w:rPr>
          <w:b w:val="0"/>
          <w:sz w:val="18"/>
          <w:szCs w:val="24"/>
        </w:rPr>
        <w:t>henrique.decarvalho@polito.it</w:t>
      </w:r>
      <w:r w:rsidR="000A1D73">
        <w:rPr>
          <w:b w:val="0"/>
          <w:sz w:val="18"/>
          <w:szCs w:val="24"/>
        </w:rPr>
        <w:br/>
      </w:r>
      <w:r w:rsidR="001339A9" w:rsidRPr="001339A9">
        <w:rPr>
          <w:b w:val="0"/>
          <w:sz w:val="18"/>
          <w:szCs w:val="24"/>
        </w:rPr>
        <w:t>massimiliana.carello@polito.it</w:t>
      </w:r>
      <w:r w:rsidR="001339A9">
        <w:rPr>
          <w:b w:val="0"/>
          <w:sz w:val="18"/>
          <w:szCs w:val="24"/>
        </w:rPr>
        <w:t xml:space="preserve"> </w:t>
      </w:r>
    </w:p>
    <w:p w14:paraId="07ACDD1B" w14:textId="29BF00F8" w:rsidR="00876833" w:rsidRDefault="00876833" w:rsidP="00876833">
      <w:pPr>
        <w:pStyle w:val="Head1"/>
      </w:pPr>
      <w:r>
        <w:t>Definitions/Abbreviations</w:t>
      </w:r>
    </w:p>
    <w:tbl>
      <w:tblPr>
        <w:tblW w:w="5202" w:type="dxa"/>
        <w:tblCellMar>
          <w:left w:w="0" w:type="dxa"/>
          <w:right w:w="0" w:type="dxa"/>
        </w:tblCellMar>
        <w:tblLook w:val="01E0" w:firstRow="1" w:lastRow="1" w:firstColumn="1" w:lastColumn="1" w:noHBand="0" w:noVBand="0"/>
      </w:tblPr>
      <w:tblGrid>
        <w:gridCol w:w="1134"/>
        <w:gridCol w:w="4068"/>
      </w:tblGrid>
      <w:tr w:rsidR="00E70D37" w:rsidRPr="00BA647B" w14:paraId="229578F7" w14:textId="77777777" w:rsidTr="001C3BA6">
        <w:tc>
          <w:tcPr>
            <w:tcW w:w="1134" w:type="dxa"/>
            <w:shd w:val="clear" w:color="auto" w:fill="auto"/>
            <w:vAlign w:val="center"/>
          </w:tcPr>
          <w:p w14:paraId="0DAB1626" w14:textId="2B271818" w:rsidR="00E70D37" w:rsidRPr="00BA647B" w:rsidRDefault="00E70D37" w:rsidP="001C3BA6">
            <w:r>
              <w:t>CFD</w:t>
            </w:r>
          </w:p>
        </w:tc>
        <w:tc>
          <w:tcPr>
            <w:tcW w:w="4068" w:type="dxa"/>
            <w:shd w:val="clear" w:color="auto" w:fill="auto"/>
            <w:vAlign w:val="center"/>
          </w:tcPr>
          <w:p w14:paraId="777D7243" w14:textId="0615B146" w:rsidR="00E70D37" w:rsidRPr="00BA647B" w:rsidRDefault="00E70D37" w:rsidP="001C3BA6">
            <w:r>
              <w:t>Computational Fluid Dynamics</w:t>
            </w:r>
          </w:p>
        </w:tc>
      </w:tr>
      <w:tr w:rsidR="00E70D37" w:rsidRPr="00BA647B" w14:paraId="77D96A0E" w14:textId="77777777" w:rsidTr="001C3BA6">
        <w:tc>
          <w:tcPr>
            <w:tcW w:w="1134" w:type="dxa"/>
            <w:shd w:val="clear" w:color="auto" w:fill="auto"/>
            <w:vAlign w:val="center"/>
          </w:tcPr>
          <w:p w14:paraId="5B4E62B0" w14:textId="3D5CDFDC" w:rsidR="00E70D37" w:rsidRPr="00BA647B" w:rsidRDefault="00E70D37" w:rsidP="001C3BA6">
            <w:r>
              <w:t>EVs</w:t>
            </w:r>
          </w:p>
        </w:tc>
        <w:tc>
          <w:tcPr>
            <w:tcW w:w="4068" w:type="dxa"/>
            <w:shd w:val="clear" w:color="auto" w:fill="auto"/>
            <w:vAlign w:val="center"/>
          </w:tcPr>
          <w:p w14:paraId="692CD44D" w14:textId="65E4BFB6" w:rsidR="00E70D37" w:rsidRPr="00BA647B" w:rsidRDefault="00E70D37" w:rsidP="001C3BA6">
            <w:r>
              <w:t>Electric Vehicles</w:t>
            </w:r>
          </w:p>
        </w:tc>
      </w:tr>
      <w:tr w:rsidR="00785B5C" w:rsidRPr="00BA647B" w14:paraId="23CB825D" w14:textId="77777777" w:rsidTr="001C3BA6">
        <w:tc>
          <w:tcPr>
            <w:tcW w:w="1134" w:type="dxa"/>
            <w:shd w:val="clear" w:color="auto" w:fill="auto"/>
            <w:vAlign w:val="center"/>
          </w:tcPr>
          <w:p w14:paraId="599F3831" w14:textId="4C23FB19" w:rsidR="00785B5C" w:rsidRDefault="00785B5C" w:rsidP="001C3BA6">
            <w:r>
              <w:t>FEA</w:t>
            </w:r>
          </w:p>
        </w:tc>
        <w:tc>
          <w:tcPr>
            <w:tcW w:w="4068" w:type="dxa"/>
            <w:shd w:val="clear" w:color="auto" w:fill="auto"/>
            <w:vAlign w:val="center"/>
          </w:tcPr>
          <w:p w14:paraId="4C3B8E36" w14:textId="6E960D2E" w:rsidR="00785B5C" w:rsidRDefault="00785B5C" w:rsidP="001C3BA6">
            <w:r>
              <w:t>Finite-Element Analysis</w:t>
            </w:r>
          </w:p>
        </w:tc>
      </w:tr>
      <w:tr w:rsidR="00E70D37" w:rsidRPr="00BA647B" w14:paraId="39E828D2" w14:textId="77777777" w:rsidTr="001C3BA6">
        <w:tc>
          <w:tcPr>
            <w:tcW w:w="1134" w:type="dxa"/>
            <w:shd w:val="clear" w:color="auto" w:fill="auto"/>
            <w:vAlign w:val="center"/>
          </w:tcPr>
          <w:p w14:paraId="6AC6A45A" w14:textId="51911071" w:rsidR="00E70D37" w:rsidRDefault="00E70D37" w:rsidP="001C3BA6">
            <w:r>
              <w:t>FEM</w:t>
            </w:r>
          </w:p>
        </w:tc>
        <w:tc>
          <w:tcPr>
            <w:tcW w:w="4068" w:type="dxa"/>
            <w:shd w:val="clear" w:color="auto" w:fill="auto"/>
            <w:vAlign w:val="center"/>
          </w:tcPr>
          <w:p w14:paraId="619C07E8" w14:textId="737D5EF9" w:rsidR="00E70D37" w:rsidRPr="002B1648" w:rsidRDefault="00E70D37" w:rsidP="001C3BA6">
            <w:r>
              <w:t>Finite-Element Model / Finite-Element Modelling</w:t>
            </w:r>
          </w:p>
        </w:tc>
      </w:tr>
      <w:tr w:rsidR="00E70D37" w:rsidRPr="00BA647B" w14:paraId="03FE01B9" w14:textId="77777777" w:rsidTr="001C3BA6">
        <w:tc>
          <w:tcPr>
            <w:tcW w:w="1134" w:type="dxa"/>
            <w:shd w:val="clear" w:color="auto" w:fill="auto"/>
            <w:vAlign w:val="center"/>
          </w:tcPr>
          <w:p w14:paraId="5522FC15" w14:textId="0020B7F4" w:rsidR="00E70D37" w:rsidRDefault="00E70D37" w:rsidP="001C3BA6">
            <w:r>
              <w:t>HEVs</w:t>
            </w:r>
          </w:p>
        </w:tc>
        <w:tc>
          <w:tcPr>
            <w:tcW w:w="4068" w:type="dxa"/>
            <w:shd w:val="clear" w:color="auto" w:fill="auto"/>
            <w:vAlign w:val="center"/>
          </w:tcPr>
          <w:p w14:paraId="3A2DA41F" w14:textId="023DC4AA" w:rsidR="00E70D37" w:rsidRDefault="00E70D37" w:rsidP="001C3BA6">
            <w:r>
              <w:t>Hybrid Electric Vehicles</w:t>
            </w:r>
          </w:p>
        </w:tc>
      </w:tr>
      <w:tr w:rsidR="00E70D37" w:rsidRPr="00BA647B" w14:paraId="1E9A19C8" w14:textId="77777777" w:rsidTr="001C3BA6">
        <w:tc>
          <w:tcPr>
            <w:tcW w:w="1134" w:type="dxa"/>
            <w:shd w:val="clear" w:color="auto" w:fill="auto"/>
            <w:vAlign w:val="center"/>
          </w:tcPr>
          <w:p w14:paraId="62553C10" w14:textId="16AE6A01" w:rsidR="00E70D37" w:rsidRDefault="00E70D37" w:rsidP="001C3BA6">
            <w:r>
              <w:t>MRF</w:t>
            </w:r>
          </w:p>
        </w:tc>
        <w:tc>
          <w:tcPr>
            <w:tcW w:w="4068" w:type="dxa"/>
            <w:shd w:val="clear" w:color="auto" w:fill="auto"/>
            <w:vAlign w:val="center"/>
          </w:tcPr>
          <w:p w14:paraId="7AEE2F50" w14:textId="3C256BB6" w:rsidR="00E70D37" w:rsidRDefault="00E70D37" w:rsidP="001C3BA6">
            <w:r>
              <w:t>Magnetorheological Fluid</w:t>
            </w:r>
          </w:p>
        </w:tc>
      </w:tr>
      <w:tr w:rsidR="00E70D37" w:rsidRPr="00BA647B" w14:paraId="2023D3D1" w14:textId="77777777" w:rsidTr="001C3BA6">
        <w:tc>
          <w:tcPr>
            <w:tcW w:w="1134" w:type="dxa"/>
            <w:shd w:val="clear" w:color="auto" w:fill="auto"/>
            <w:vAlign w:val="center"/>
          </w:tcPr>
          <w:p w14:paraId="63594A76" w14:textId="02A20A63" w:rsidR="00E70D37" w:rsidRDefault="00E70D37" w:rsidP="001C3BA6">
            <w:r>
              <w:t>PM</w:t>
            </w:r>
          </w:p>
        </w:tc>
        <w:tc>
          <w:tcPr>
            <w:tcW w:w="4068" w:type="dxa"/>
            <w:shd w:val="clear" w:color="auto" w:fill="auto"/>
            <w:vAlign w:val="center"/>
          </w:tcPr>
          <w:p w14:paraId="738A6A7B" w14:textId="1D752AEB" w:rsidR="00E70D37" w:rsidRDefault="00E70D37" w:rsidP="001C3BA6">
            <w:r>
              <w:t>Particulate Matter</w:t>
            </w:r>
          </w:p>
        </w:tc>
      </w:tr>
      <w:tr w:rsidR="00E70D37" w:rsidRPr="00BA647B" w14:paraId="2C761AD4" w14:textId="77777777" w:rsidTr="001C3BA6">
        <w:tc>
          <w:tcPr>
            <w:tcW w:w="1134" w:type="dxa"/>
            <w:shd w:val="clear" w:color="auto" w:fill="auto"/>
            <w:vAlign w:val="center"/>
          </w:tcPr>
          <w:p w14:paraId="28C82341" w14:textId="32FC40A2" w:rsidR="00E70D37" w:rsidRDefault="00E70D37" w:rsidP="001C3BA6">
            <w:r>
              <w:t>RB</w:t>
            </w:r>
          </w:p>
        </w:tc>
        <w:tc>
          <w:tcPr>
            <w:tcW w:w="4068" w:type="dxa"/>
            <w:shd w:val="clear" w:color="auto" w:fill="auto"/>
            <w:vAlign w:val="center"/>
          </w:tcPr>
          <w:p w14:paraId="20FD320F" w14:textId="1248475E" w:rsidR="00E70D37" w:rsidRDefault="00E70D37" w:rsidP="001C3BA6">
            <w:r>
              <w:t>Regenerative Braking</w:t>
            </w:r>
          </w:p>
        </w:tc>
      </w:tr>
    </w:tbl>
    <w:p w14:paraId="15F5FF45" w14:textId="4B0B0AA2" w:rsidR="002D473E" w:rsidRDefault="002D473E" w:rsidP="002D473E">
      <w:pPr>
        <w:pStyle w:val="Author"/>
        <w:rPr>
          <w:szCs w:val="28"/>
        </w:rPr>
      </w:pPr>
    </w:p>
    <w:p w14:paraId="5367CDA6" w14:textId="77777777" w:rsidR="00170973" w:rsidRPr="00170973" w:rsidRDefault="00170973" w:rsidP="00170973"/>
    <w:p w14:paraId="0228428B" w14:textId="04A6ADCA" w:rsidR="00894888" w:rsidRPr="004C4496" w:rsidRDefault="00894888" w:rsidP="00FB6D8B">
      <w:pPr>
        <w:pStyle w:val="Equation"/>
        <w:rPr>
          <w:b/>
          <w:sz w:val="24"/>
          <w:szCs w:val="28"/>
        </w:rPr>
      </w:pPr>
    </w:p>
    <w:sectPr w:rsidR="00894888" w:rsidRPr="004C4496" w:rsidSect="00A4495C">
      <w:footerReference w:type="default" r:id="rId30"/>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8ED4C" w14:textId="77777777" w:rsidR="005C4BBC" w:rsidRDefault="005C4BBC" w:rsidP="00A418D3">
      <w:r>
        <w:separator/>
      </w:r>
    </w:p>
  </w:endnote>
  <w:endnote w:type="continuationSeparator" w:id="0">
    <w:p w14:paraId="769EE3D1" w14:textId="77777777" w:rsidR="005C4BBC" w:rsidRDefault="005C4BBC" w:rsidP="00A4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53F9" w14:textId="77777777" w:rsidR="006D3FC6" w:rsidRPr="009F7DCB" w:rsidRDefault="006D3FC6" w:rsidP="009F7DCB">
    <w:r w:rsidRPr="009F7DCB">
      <w:fldChar w:fldCharType="begin"/>
    </w:r>
    <w:r w:rsidRPr="009F7DCB">
      <w:instrText xml:space="preserve">PAGE  </w:instrText>
    </w:r>
    <w:r w:rsidRPr="009F7DCB">
      <w:fldChar w:fldCharType="end"/>
    </w:r>
  </w:p>
  <w:p w14:paraId="130F53FA" w14:textId="77777777" w:rsidR="006D3FC6" w:rsidRDefault="006D3FC6" w:rsidP="00C621E9"/>
  <w:p w14:paraId="130F53FB" w14:textId="77777777" w:rsidR="006D3FC6" w:rsidRDefault="006D3F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53FC" w14:textId="77777777" w:rsidR="006D3FC6" w:rsidRPr="00BF0C74" w:rsidRDefault="006D3FC6" w:rsidP="004676DD">
    <w:r w:rsidRPr="00BF0C74">
      <w:t xml:space="preserve">Page </w:t>
    </w:r>
    <w:r>
      <w:fldChar w:fldCharType="begin"/>
    </w:r>
    <w:r>
      <w:instrText xml:space="preserve"> PAGE </w:instrText>
    </w:r>
    <w:r>
      <w:fldChar w:fldCharType="separate"/>
    </w:r>
    <w:r>
      <w:rPr>
        <w:noProof/>
      </w:rPr>
      <w:t>1</w:t>
    </w:r>
    <w:r>
      <w:rPr>
        <w:noProof/>
      </w:rPr>
      <w:fldChar w:fldCharType="end"/>
    </w:r>
    <w:r w:rsidRPr="00BF0C74">
      <w:t xml:space="preserve"> of </w:t>
    </w:r>
    <w:r>
      <w:fldChar w:fldCharType="begin"/>
    </w:r>
    <w:r>
      <w:instrText xml:space="preserve"> NUMPAGES  </w:instrText>
    </w:r>
    <w:r>
      <w:fldChar w:fldCharType="separate"/>
    </w:r>
    <w:r>
      <w:rPr>
        <w:noProof/>
      </w:rPr>
      <w:t>3</w:t>
    </w:r>
    <w:r>
      <w:rPr>
        <w:noProof/>
      </w:rPr>
      <w:fldChar w:fldCharType="end"/>
    </w:r>
  </w:p>
  <w:p w14:paraId="130F53FD" w14:textId="77777777" w:rsidR="006D3FC6" w:rsidRDefault="006D3FC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5405" w14:textId="77777777" w:rsidR="006D3FC6" w:rsidRDefault="006D3FC6" w:rsidP="00441B9F">
    <w:pPr>
      <w:rPr>
        <w:noProof/>
      </w:rPr>
    </w:pPr>
    <w:r w:rsidRPr="00BF0C74">
      <w:t xml:space="preserve">Page </w:t>
    </w:r>
    <w:r>
      <w:fldChar w:fldCharType="begin"/>
    </w:r>
    <w:r>
      <w:instrText xml:space="preserve"> PAGE </w:instrText>
    </w:r>
    <w:r>
      <w:fldChar w:fldCharType="separate"/>
    </w:r>
    <w:r>
      <w:rPr>
        <w:noProof/>
      </w:rPr>
      <w:t>3</w:t>
    </w:r>
    <w:r>
      <w:rPr>
        <w:noProof/>
      </w:rPr>
      <w:fldChar w:fldCharType="end"/>
    </w:r>
    <w:r w:rsidRPr="00BF0C74">
      <w:t xml:space="preserve"> of </w:t>
    </w:r>
    <w:r>
      <w:fldChar w:fldCharType="begin"/>
    </w:r>
    <w:r>
      <w:instrText xml:space="preserve"> NUMPAGES  </w:instrText>
    </w:r>
    <w:r>
      <w:fldChar w:fldCharType="separate"/>
    </w:r>
    <w:r>
      <w:rPr>
        <w:noProof/>
      </w:rPr>
      <w:t>3</w:t>
    </w:r>
    <w:r>
      <w:rPr>
        <w:noProof/>
      </w:rPr>
      <w:fldChar w:fldCharType="end"/>
    </w:r>
  </w:p>
  <w:p w14:paraId="130F5406" w14:textId="77777777" w:rsidR="006D3FC6" w:rsidRPr="00441B9F" w:rsidRDefault="006D3FC6" w:rsidP="00441B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906AC" w14:textId="77777777" w:rsidR="006D3FC6" w:rsidRDefault="006D3FC6" w:rsidP="00441B9F">
    <w:pPr>
      <w:rPr>
        <w:noProof/>
      </w:rPr>
    </w:pPr>
    <w:r w:rsidRPr="00BF0C74">
      <w:t xml:space="preserve">Page </w:t>
    </w:r>
    <w:r>
      <w:fldChar w:fldCharType="begin"/>
    </w:r>
    <w:r>
      <w:instrText xml:space="preserve"> PAGE </w:instrText>
    </w:r>
    <w:r>
      <w:fldChar w:fldCharType="separate"/>
    </w:r>
    <w:r>
      <w:rPr>
        <w:noProof/>
      </w:rPr>
      <w:t>3</w:t>
    </w:r>
    <w:r>
      <w:rPr>
        <w:noProof/>
      </w:rPr>
      <w:fldChar w:fldCharType="end"/>
    </w:r>
    <w:r w:rsidRPr="00BF0C74">
      <w:t xml:space="preserve"> of </w:t>
    </w:r>
    <w:r>
      <w:fldChar w:fldCharType="begin"/>
    </w:r>
    <w:r>
      <w:instrText xml:space="preserve"> NUMPAGES  </w:instrText>
    </w:r>
    <w:r>
      <w:fldChar w:fldCharType="separate"/>
    </w:r>
    <w:r>
      <w:rPr>
        <w:noProof/>
      </w:rPr>
      <w:t>3</w:t>
    </w:r>
    <w:r>
      <w:rPr>
        <w:noProof/>
      </w:rPr>
      <w:fldChar w:fldCharType="end"/>
    </w:r>
  </w:p>
  <w:p w14:paraId="74C1B7D8" w14:textId="77777777" w:rsidR="006D3FC6" w:rsidRDefault="006D3FC6" w:rsidP="00A4495C">
    <w:pPr>
      <w:autoSpaceDE w:val="0"/>
      <w:autoSpaceDN w:val="0"/>
      <w:rPr>
        <w:sz w:val="16"/>
        <w:szCs w:val="16"/>
      </w:rPr>
    </w:pPr>
    <w:r>
      <w:rPr>
        <w:sz w:val="16"/>
        <w:szCs w:val="16"/>
      </w:rPr>
      <w:t>All rights reserved. No part of this publication may be reproduced, stored in a retrieval system, or transmitted, in any form or by any means, electronic, mechanical, photocopying, recording, or otherwise, without the prior written permission of SAE.</w:t>
    </w:r>
  </w:p>
  <w:p w14:paraId="46B6BE9F" w14:textId="77777777" w:rsidR="006D3FC6" w:rsidRDefault="006D3FC6" w:rsidP="00A4495C">
    <w:pPr>
      <w:autoSpaceDE w:val="0"/>
      <w:autoSpaceDN w:val="0"/>
      <w:rPr>
        <w:b/>
        <w:bCs/>
        <w:sz w:val="16"/>
        <w:szCs w:val="16"/>
      </w:rPr>
    </w:pPr>
    <w:r>
      <w:rPr>
        <w:b/>
        <w:bCs/>
        <w:sz w:val="16"/>
        <w:szCs w:val="16"/>
      </w:rPr>
      <w:t>ISSN 0148-7191</w:t>
    </w:r>
  </w:p>
  <w:p w14:paraId="6BBBBBFE" w14:textId="77777777" w:rsidR="006D3FC6" w:rsidRDefault="006D3FC6" w:rsidP="00A4495C">
    <w:pPr>
      <w:autoSpaceDE w:val="0"/>
      <w:autoSpaceDN w:val="0"/>
      <w:rPr>
        <w:b/>
        <w:bCs/>
        <w:sz w:val="16"/>
        <w:szCs w:val="16"/>
      </w:rPr>
    </w:pPr>
    <w:r>
      <w:rPr>
        <w:b/>
        <w:bCs/>
        <w:sz w:val="16"/>
        <w:szCs w:val="16"/>
      </w:rPr>
      <w:t>Copyright © 2025 SAE International</w:t>
    </w:r>
  </w:p>
  <w:p w14:paraId="1C27DE23" w14:textId="77777777" w:rsidR="006D3FC6" w:rsidRPr="00BF0C74" w:rsidRDefault="006D3FC6" w:rsidP="00A4495C">
    <w:r>
      <w:rPr>
        <w:sz w:val="16"/>
        <w:szCs w:val="16"/>
      </w:rPr>
      <w:t>Positions and opinions advanced in this paper are those of the author(s) and not necessarily those of SAE. The authors solely responsible for the content of the paper.</w:t>
    </w:r>
  </w:p>
  <w:p w14:paraId="408196B1" w14:textId="77777777" w:rsidR="006D3FC6" w:rsidRPr="00441B9F" w:rsidRDefault="006D3FC6" w:rsidP="00441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758FA" w14:textId="77777777" w:rsidR="005C4BBC" w:rsidRDefault="005C4BBC" w:rsidP="00A418D3">
      <w:r>
        <w:separator/>
      </w:r>
    </w:p>
  </w:footnote>
  <w:footnote w:type="continuationSeparator" w:id="0">
    <w:p w14:paraId="06D563E3" w14:textId="77777777" w:rsidR="005C4BBC" w:rsidRDefault="005C4BBC" w:rsidP="00A41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4512"/>
    <w:multiLevelType w:val="multilevel"/>
    <w:tmpl w:val="46CA2122"/>
    <w:lvl w:ilvl="0">
      <w:start w:val="1"/>
      <w:numFmt w:val="decimal"/>
      <w:pStyle w:val="List-Ordered-Numeric"/>
      <w:lvlText w:val="%1."/>
      <w:lvlJc w:val="left"/>
      <w:pPr>
        <w:ind w:left="360" w:hanging="360"/>
      </w:pPr>
      <w:rPr>
        <w:rFonts w:ascii="Times New Roman" w:hAnsi="Times New Roman" w:hint="default"/>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E32435"/>
    <w:multiLevelType w:val="hybridMultilevel"/>
    <w:tmpl w:val="80D62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C37717"/>
    <w:multiLevelType w:val="hybridMultilevel"/>
    <w:tmpl w:val="DF3C9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1C1F49"/>
    <w:multiLevelType w:val="hybridMultilevel"/>
    <w:tmpl w:val="F6C698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35B027B"/>
    <w:multiLevelType w:val="hybridMultilevel"/>
    <w:tmpl w:val="D04201CC"/>
    <w:lvl w:ilvl="0" w:tplc="B0C4E1CC">
      <w:start w:val="1"/>
      <w:numFmt w:val="bullet"/>
      <w:lvlText w:val=""/>
      <w:lvlJc w:val="left"/>
      <w:pPr>
        <w:ind w:left="454" w:hanging="341"/>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E672804"/>
    <w:multiLevelType w:val="hybridMultilevel"/>
    <w:tmpl w:val="AE42C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360BD2"/>
    <w:multiLevelType w:val="hybridMultilevel"/>
    <w:tmpl w:val="6C92B23E"/>
    <w:lvl w:ilvl="0" w:tplc="56E88DB8">
      <w:start w:val="1"/>
      <w:numFmt w:val="bullet"/>
      <w:lvlText w:val=""/>
      <w:lvlJc w:val="left"/>
      <w:pPr>
        <w:ind w:left="454" w:hanging="341"/>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CE65607"/>
    <w:multiLevelType w:val="hybridMultilevel"/>
    <w:tmpl w:val="13AC18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E3461A3"/>
    <w:multiLevelType w:val="hybridMultilevel"/>
    <w:tmpl w:val="63BC7C7C"/>
    <w:lvl w:ilvl="0" w:tplc="38080CD6">
      <w:start w:val="1"/>
      <w:numFmt w:val="bullet"/>
      <w:pStyle w:val="List-Unordered"/>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5513329">
    <w:abstractNumId w:val="8"/>
  </w:num>
  <w:num w:numId="2" w16cid:durableId="1081028867">
    <w:abstractNumId w:val="0"/>
  </w:num>
  <w:num w:numId="3" w16cid:durableId="19706249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6530585">
    <w:abstractNumId w:val="3"/>
  </w:num>
  <w:num w:numId="5" w16cid:durableId="560214294">
    <w:abstractNumId w:val="6"/>
  </w:num>
  <w:num w:numId="6" w16cid:durableId="2055427994">
    <w:abstractNumId w:val="4"/>
  </w:num>
  <w:num w:numId="7" w16cid:durableId="950740885">
    <w:abstractNumId w:val="7"/>
  </w:num>
  <w:num w:numId="8" w16cid:durableId="1326981987">
    <w:abstractNumId w:val="2"/>
  </w:num>
  <w:num w:numId="9" w16cid:durableId="717585836">
    <w:abstractNumId w:val="5"/>
  </w:num>
  <w:num w:numId="10" w16cid:durableId="93991821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hyphenationZone w:val="425"/>
  <w:doNotHyphenateCaps/>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C7C"/>
    <w:rsid w:val="00001BFE"/>
    <w:rsid w:val="00012661"/>
    <w:rsid w:val="0001302D"/>
    <w:rsid w:val="000157B8"/>
    <w:rsid w:val="00024095"/>
    <w:rsid w:val="00025374"/>
    <w:rsid w:val="00030174"/>
    <w:rsid w:val="00031728"/>
    <w:rsid w:val="00031B68"/>
    <w:rsid w:val="0003340B"/>
    <w:rsid w:val="000409CE"/>
    <w:rsid w:val="00041597"/>
    <w:rsid w:val="00045761"/>
    <w:rsid w:val="00056067"/>
    <w:rsid w:val="0005744B"/>
    <w:rsid w:val="00060DD2"/>
    <w:rsid w:val="00061FBC"/>
    <w:rsid w:val="00062A49"/>
    <w:rsid w:val="00066663"/>
    <w:rsid w:val="0006755B"/>
    <w:rsid w:val="00073C84"/>
    <w:rsid w:val="000808C6"/>
    <w:rsid w:val="00080E8C"/>
    <w:rsid w:val="00083927"/>
    <w:rsid w:val="000853DD"/>
    <w:rsid w:val="00093497"/>
    <w:rsid w:val="000948CC"/>
    <w:rsid w:val="000A1AA0"/>
    <w:rsid w:val="000A1CA4"/>
    <w:rsid w:val="000A1D73"/>
    <w:rsid w:val="000A20CF"/>
    <w:rsid w:val="000A2327"/>
    <w:rsid w:val="000A2F8A"/>
    <w:rsid w:val="000A65D3"/>
    <w:rsid w:val="000A7D3D"/>
    <w:rsid w:val="000B1307"/>
    <w:rsid w:val="000B759B"/>
    <w:rsid w:val="000C1895"/>
    <w:rsid w:val="000C2753"/>
    <w:rsid w:val="000C503B"/>
    <w:rsid w:val="000C744F"/>
    <w:rsid w:val="000D0F6B"/>
    <w:rsid w:val="000D2A1B"/>
    <w:rsid w:val="000D56B5"/>
    <w:rsid w:val="000D6F09"/>
    <w:rsid w:val="000E4E44"/>
    <w:rsid w:val="000E70E4"/>
    <w:rsid w:val="000F51C0"/>
    <w:rsid w:val="000F6C6E"/>
    <w:rsid w:val="000F772F"/>
    <w:rsid w:val="0010106B"/>
    <w:rsid w:val="00101168"/>
    <w:rsid w:val="001027A5"/>
    <w:rsid w:val="00104931"/>
    <w:rsid w:val="00105B7D"/>
    <w:rsid w:val="00107568"/>
    <w:rsid w:val="001121A4"/>
    <w:rsid w:val="00112558"/>
    <w:rsid w:val="001137C5"/>
    <w:rsid w:val="00116692"/>
    <w:rsid w:val="00117071"/>
    <w:rsid w:val="001216C5"/>
    <w:rsid w:val="00130993"/>
    <w:rsid w:val="001339A9"/>
    <w:rsid w:val="001341FB"/>
    <w:rsid w:val="00134901"/>
    <w:rsid w:val="0014104B"/>
    <w:rsid w:val="0014430B"/>
    <w:rsid w:val="001454D6"/>
    <w:rsid w:val="00145F4C"/>
    <w:rsid w:val="001467AD"/>
    <w:rsid w:val="00151E0C"/>
    <w:rsid w:val="00155604"/>
    <w:rsid w:val="00156524"/>
    <w:rsid w:val="00156BB5"/>
    <w:rsid w:val="001623CB"/>
    <w:rsid w:val="00170973"/>
    <w:rsid w:val="00176CFC"/>
    <w:rsid w:val="0018037F"/>
    <w:rsid w:val="00184623"/>
    <w:rsid w:val="00187F22"/>
    <w:rsid w:val="001B0C6C"/>
    <w:rsid w:val="001C0F88"/>
    <w:rsid w:val="001C3BA6"/>
    <w:rsid w:val="001C444B"/>
    <w:rsid w:val="001C7EC2"/>
    <w:rsid w:val="001D1313"/>
    <w:rsid w:val="001D1C28"/>
    <w:rsid w:val="001D2695"/>
    <w:rsid w:val="001D47E6"/>
    <w:rsid w:val="001E0A92"/>
    <w:rsid w:val="001E465A"/>
    <w:rsid w:val="001E4A0C"/>
    <w:rsid w:val="001E5C28"/>
    <w:rsid w:val="001E6FE0"/>
    <w:rsid w:val="001E75DC"/>
    <w:rsid w:val="001F29BF"/>
    <w:rsid w:val="001F2DFC"/>
    <w:rsid w:val="00200166"/>
    <w:rsid w:val="0020322D"/>
    <w:rsid w:val="00216412"/>
    <w:rsid w:val="00217179"/>
    <w:rsid w:val="002249F8"/>
    <w:rsid w:val="0023013F"/>
    <w:rsid w:val="00231F88"/>
    <w:rsid w:val="002355A8"/>
    <w:rsid w:val="00236AC8"/>
    <w:rsid w:val="00237891"/>
    <w:rsid w:val="002378AF"/>
    <w:rsid w:val="00244BDE"/>
    <w:rsid w:val="002459CC"/>
    <w:rsid w:val="00251A99"/>
    <w:rsid w:val="00253D84"/>
    <w:rsid w:val="00254587"/>
    <w:rsid w:val="00256CA8"/>
    <w:rsid w:val="00256E10"/>
    <w:rsid w:val="00257F5A"/>
    <w:rsid w:val="002734A8"/>
    <w:rsid w:val="002741E9"/>
    <w:rsid w:val="00274C68"/>
    <w:rsid w:val="0028144E"/>
    <w:rsid w:val="00283D55"/>
    <w:rsid w:val="00284991"/>
    <w:rsid w:val="00284A18"/>
    <w:rsid w:val="00292901"/>
    <w:rsid w:val="002933F0"/>
    <w:rsid w:val="002A345A"/>
    <w:rsid w:val="002A3DC2"/>
    <w:rsid w:val="002A76DC"/>
    <w:rsid w:val="002A7A9D"/>
    <w:rsid w:val="002B0F6D"/>
    <w:rsid w:val="002B1648"/>
    <w:rsid w:val="002B50C9"/>
    <w:rsid w:val="002C0024"/>
    <w:rsid w:val="002C0E22"/>
    <w:rsid w:val="002C6C40"/>
    <w:rsid w:val="002C7AB2"/>
    <w:rsid w:val="002D0E56"/>
    <w:rsid w:val="002D3324"/>
    <w:rsid w:val="002D473E"/>
    <w:rsid w:val="002D4E1B"/>
    <w:rsid w:val="002D60E0"/>
    <w:rsid w:val="002D693D"/>
    <w:rsid w:val="002E0F3C"/>
    <w:rsid w:val="002E2BD5"/>
    <w:rsid w:val="002E4534"/>
    <w:rsid w:val="002E5159"/>
    <w:rsid w:val="002E794E"/>
    <w:rsid w:val="002F1E37"/>
    <w:rsid w:val="002F41FF"/>
    <w:rsid w:val="002F53B0"/>
    <w:rsid w:val="002F5464"/>
    <w:rsid w:val="0030027D"/>
    <w:rsid w:val="00302417"/>
    <w:rsid w:val="00302EC7"/>
    <w:rsid w:val="003035A9"/>
    <w:rsid w:val="00310513"/>
    <w:rsid w:val="00313224"/>
    <w:rsid w:val="00313D66"/>
    <w:rsid w:val="00316305"/>
    <w:rsid w:val="00321C96"/>
    <w:rsid w:val="003274DC"/>
    <w:rsid w:val="00327F61"/>
    <w:rsid w:val="003305BC"/>
    <w:rsid w:val="00336470"/>
    <w:rsid w:val="00341AFC"/>
    <w:rsid w:val="00353A83"/>
    <w:rsid w:val="003552A2"/>
    <w:rsid w:val="0035590F"/>
    <w:rsid w:val="003566E2"/>
    <w:rsid w:val="003608BD"/>
    <w:rsid w:val="00363B69"/>
    <w:rsid w:val="00366EC9"/>
    <w:rsid w:val="003734A5"/>
    <w:rsid w:val="0037583A"/>
    <w:rsid w:val="003758FD"/>
    <w:rsid w:val="003767EB"/>
    <w:rsid w:val="00383FF7"/>
    <w:rsid w:val="00384C77"/>
    <w:rsid w:val="0038741D"/>
    <w:rsid w:val="00391610"/>
    <w:rsid w:val="00391642"/>
    <w:rsid w:val="00391A99"/>
    <w:rsid w:val="00392496"/>
    <w:rsid w:val="0039650C"/>
    <w:rsid w:val="003967A9"/>
    <w:rsid w:val="003B012B"/>
    <w:rsid w:val="003B0203"/>
    <w:rsid w:val="003B2388"/>
    <w:rsid w:val="003B265A"/>
    <w:rsid w:val="003B2C75"/>
    <w:rsid w:val="003C05EF"/>
    <w:rsid w:val="003C14C4"/>
    <w:rsid w:val="003C1FE8"/>
    <w:rsid w:val="003D0B30"/>
    <w:rsid w:val="003D0F6E"/>
    <w:rsid w:val="003D130A"/>
    <w:rsid w:val="003D3C65"/>
    <w:rsid w:val="003D709D"/>
    <w:rsid w:val="003D7406"/>
    <w:rsid w:val="003E1067"/>
    <w:rsid w:val="003F2AAF"/>
    <w:rsid w:val="003F2D39"/>
    <w:rsid w:val="003F73FC"/>
    <w:rsid w:val="0040283A"/>
    <w:rsid w:val="00404F43"/>
    <w:rsid w:val="00406291"/>
    <w:rsid w:val="00406C9A"/>
    <w:rsid w:val="0040762F"/>
    <w:rsid w:val="0040765F"/>
    <w:rsid w:val="004130B9"/>
    <w:rsid w:val="0041682E"/>
    <w:rsid w:val="00420DC9"/>
    <w:rsid w:val="00420FB7"/>
    <w:rsid w:val="00422A49"/>
    <w:rsid w:val="00422EE9"/>
    <w:rsid w:val="00424C9C"/>
    <w:rsid w:val="004262CE"/>
    <w:rsid w:val="004275E3"/>
    <w:rsid w:val="00432A4F"/>
    <w:rsid w:val="00440CC7"/>
    <w:rsid w:val="00441B9F"/>
    <w:rsid w:val="00445ACE"/>
    <w:rsid w:val="00446495"/>
    <w:rsid w:val="0045099C"/>
    <w:rsid w:val="00451CBA"/>
    <w:rsid w:val="00453333"/>
    <w:rsid w:val="00453FEB"/>
    <w:rsid w:val="004623C5"/>
    <w:rsid w:val="00462E28"/>
    <w:rsid w:val="00466818"/>
    <w:rsid w:val="0046683B"/>
    <w:rsid w:val="004676DD"/>
    <w:rsid w:val="00471829"/>
    <w:rsid w:val="0047236A"/>
    <w:rsid w:val="00474C22"/>
    <w:rsid w:val="00482161"/>
    <w:rsid w:val="00490AB4"/>
    <w:rsid w:val="004A14DD"/>
    <w:rsid w:val="004B22FF"/>
    <w:rsid w:val="004B2E3E"/>
    <w:rsid w:val="004B3B2A"/>
    <w:rsid w:val="004C1F22"/>
    <w:rsid w:val="004C26AB"/>
    <w:rsid w:val="004C4350"/>
    <w:rsid w:val="004C4496"/>
    <w:rsid w:val="004C597E"/>
    <w:rsid w:val="004C6518"/>
    <w:rsid w:val="004D10CA"/>
    <w:rsid w:val="004D1F7B"/>
    <w:rsid w:val="004D4A9D"/>
    <w:rsid w:val="004D59FD"/>
    <w:rsid w:val="004D6BAB"/>
    <w:rsid w:val="004D72EA"/>
    <w:rsid w:val="004E1DD5"/>
    <w:rsid w:val="004E4063"/>
    <w:rsid w:val="004F45E0"/>
    <w:rsid w:val="004F5F32"/>
    <w:rsid w:val="004F7B25"/>
    <w:rsid w:val="00500668"/>
    <w:rsid w:val="005052C8"/>
    <w:rsid w:val="005064D6"/>
    <w:rsid w:val="00506906"/>
    <w:rsid w:val="00510D35"/>
    <w:rsid w:val="005118CD"/>
    <w:rsid w:val="0051237A"/>
    <w:rsid w:val="00515C24"/>
    <w:rsid w:val="00521A28"/>
    <w:rsid w:val="005228B9"/>
    <w:rsid w:val="00526DD1"/>
    <w:rsid w:val="00527046"/>
    <w:rsid w:val="0053056E"/>
    <w:rsid w:val="0053460F"/>
    <w:rsid w:val="00534690"/>
    <w:rsid w:val="00541489"/>
    <w:rsid w:val="00542676"/>
    <w:rsid w:val="00543C02"/>
    <w:rsid w:val="0055611C"/>
    <w:rsid w:val="00563CA2"/>
    <w:rsid w:val="00565800"/>
    <w:rsid w:val="005675E1"/>
    <w:rsid w:val="00570D82"/>
    <w:rsid w:val="00571B58"/>
    <w:rsid w:val="00576410"/>
    <w:rsid w:val="00587C43"/>
    <w:rsid w:val="005921D3"/>
    <w:rsid w:val="005944D1"/>
    <w:rsid w:val="0059606F"/>
    <w:rsid w:val="005A2066"/>
    <w:rsid w:val="005A4800"/>
    <w:rsid w:val="005A4977"/>
    <w:rsid w:val="005A55A0"/>
    <w:rsid w:val="005B31C1"/>
    <w:rsid w:val="005B6432"/>
    <w:rsid w:val="005B7676"/>
    <w:rsid w:val="005C3785"/>
    <w:rsid w:val="005C4BBC"/>
    <w:rsid w:val="005D34ED"/>
    <w:rsid w:val="005D5B58"/>
    <w:rsid w:val="005E1A29"/>
    <w:rsid w:val="005E378F"/>
    <w:rsid w:val="005E4273"/>
    <w:rsid w:val="005E6F27"/>
    <w:rsid w:val="005F0F34"/>
    <w:rsid w:val="005F4F59"/>
    <w:rsid w:val="006009F0"/>
    <w:rsid w:val="00602A9A"/>
    <w:rsid w:val="00602C7C"/>
    <w:rsid w:val="00604BB6"/>
    <w:rsid w:val="00613B56"/>
    <w:rsid w:val="00614F59"/>
    <w:rsid w:val="006155E9"/>
    <w:rsid w:val="00615646"/>
    <w:rsid w:val="00615BE0"/>
    <w:rsid w:val="00622391"/>
    <w:rsid w:val="00622BFF"/>
    <w:rsid w:val="00625C01"/>
    <w:rsid w:val="0063268C"/>
    <w:rsid w:val="006343A3"/>
    <w:rsid w:val="0063683C"/>
    <w:rsid w:val="006376B3"/>
    <w:rsid w:val="00637DA0"/>
    <w:rsid w:val="00640CF1"/>
    <w:rsid w:val="00643687"/>
    <w:rsid w:val="00646315"/>
    <w:rsid w:val="00646F03"/>
    <w:rsid w:val="006515E5"/>
    <w:rsid w:val="00661956"/>
    <w:rsid w:val="00667FD3"/>
    <w:rsid w:val="00673EC6"/>
    <w:rsid w:val="006772A6"/>
    <w:rsid w:val="006812CF"/>
    <w:rsid w:val="00682EE1"/>
    <w:rsid w:val="00684B6B"/>
    <w:rsid w:val="0069397B"/>
    <w:rsid w:val="00693ABA"/>
    <w:rsid w:val="006A1F55"/>
    <w:rsid w:val="006B1A70"/>
    <w:rsid w:val="006B751B"/>
    <w:rsid w:val="006C4F8E"/>
    <w:rsid w:val="006C58B2"/>
    <w:rsid w:val="006C5FCD"/>
    <w:rsid w:val="006C6BE7"/>
    <w:rsid w:val="006D0BCD"/>
    <w:rsid w:val="006D1FE2"/>
    <w:rsid w:val="006D3C6E"/>
    <w:rsid w:val="006D3FC6"/>
    <w:rsid w:val="006D6151"/>
    <w:rsid w:val="006D7235"/>
    <w:rsid w:val="006E120E"/>
    <w:rsid w:val="006E5CB1"/>
    <w:rsid w:val="006F3E55"/>
    <w:rsid w:val="00700FF8"/>
    <w:rsid w:val="0070149A"/>
    <w:rsid w:val="007029E1"/>
    <w:rsid w:val="00703445"/>
    <w:rsid w:val="007138FC"/>
    <w:rsid w:val="00716745"/>
    <w:rsid w:val="00717291"/>
    <w:rsid w:val="0072764B"/>
    <w:rsid w:val="00733DD9"/>
    <w:rsid w:val="00746105"/>
    <w:rsid w:val="00746D5B"/>
    <w:rsid w:val="00750968"/>
    <w:rsid w:val="00753D77"/>
    <w:rsid w:val="00764EA3"/>
    <w:rsid w:val="00765313"/>
    <w:rsid w:val="007722CC"/>
    <w:rsid w:val="007732AC"/>
    <w:rsid w:val="00774522"/>
    <w:rsid w:val="0077749E"/>
    <w:rsid w:val="00785B5C"/>
    <w:rsid w:val="007871A8"/>
    <w:rsid w:val="00787850"/>
    <w:rsid w:val="007959D7"/>
    <w:rsid w:val="00795DD7"/>
    <w:rsid w:val="00796FA0"/>
    <w:rsid w:val="007A3256"/>
    <w:rsid w:val="007A7560"/>
    <w:rsid w:val="007B198B"/>
    <w:rsid w:val="007B3EFE"/>
    <w:rsid w:val="007C0327"/>
    <w:rsid w:val="007D22DD"/>
    <w:rsid w:val="007D4B20"/>
    <w:rsid w:val="007E4231"/>
    <w:rsid w:val="007E6EE1"/>
    <w:rsid w:val="007E7374"/>
    <w:rsid w:val="007F0215"/>
    <w:rsid w:val="007F5607"/>
    <w:rsid w:val="007F70DE"/>
    <w:rsid w:val="00800244"/>
    <w:rsid w:val="00812A8D"/>
    <w:rsid w:val="008137EB"/>
    <w:rsid w:val="00824BDB"/>
    <w:rsid w:val="00833C54"/>
    <w:rsid w:val="00836075"/>
    <w:rsid w:val="008373FF"/>
    <w:rsid w:val="00837B4A"/>
    <w:rsid w:val="00840A4A"/>
    <w:rsid w:val="00842151"/>
    <w:rsid w:val="00853870"/>
    <w:rsid w:val="00853F8C"/>
    <w:rsid w:val="008554A6"/>
    <w:rsid w:val="008638E0"/>
    <w:rsid w:val="00866A7E"/>
    <w:rsid w:val="00867DF2"/>
    <w:rsid w:val="00873D58"/>
    <w:rsid w:val="00876833"/>
    <w:rsid w:val="0088184E"/>
    <w:rsid w:val="008837FC"/>
    <w:rsid w:val="00883BF4"/>
    <w:rsid w:val="008842F7"/>
    <w:rsid w:val="00886874"/>
    <w:rsid w:val="00886E8E"/>
    <w:rsid w:val="00887EB9"/>
    <w:rsid w:val="008903B6"/>
    <w:rsid w:val="00892FD4"/>
    <w:rsid w:val="00894888"/>
    <w:rsid w:val="008A016C"/>
    <w:rsid w:val="008A3F63"/>
    <w:rsid w:val="008A5AEE"/>
    <w:rsid w:val="008B5023"/>
    <w:rsid w:val="008C19F5"/>
    <w:rsid w:val="008C3442"/>
    <w:rsid w:val="008D142E"/>
    <w:rsid w:val="008D2D21"/>
    <w:rsid w:val="008D40C5"/>
    <w:rsid w:val="008D4BA6"/>
    <w:rsid w:val="008D4C89"/>
    <w:rsid w:val="008E1A38"/>
    <w:rsid w:val="008E34D0"/>
    <w:rsid w:val="008E573A"/>
    <w:rsid w:val="008E711F"/>
    <w:rsid w:val="008F39A7"/>
    <w:rsid w:val="008F6E45"/>
    <w:rsid w:val="008F70C9"/>
    <w:rsid w:val="009002DE"/>
    <w:rsid w:val="009006DC"/>
    <w:rsid w:val="009035C5"/>
    <w:rsid w:val="00910060"/>
    <w:rsid w:val="009139B7"/>
    <w:rsid w:val="00920A54"/>
    <w:rsid w:val="00921BD6"/>
    <w:rsid w:val="00924F60"/>
    <w:rsid w:val="009319F7"/>
    <w:rsid w:val="00933C78"/>
    <w:rsid w:val="00940197"/>
    <w:rsid w:val="009518F1"/>
    <w:rsid w:val="00952AA9"/>
    <w:rsid w:val="0095524D"/>
    <w:rsid w:val="00955ABA"/>
    <w:rsid w:val="0095796A"/>
    <w:rsid w:val="00957E9A"/>
    <w:rsid w:val="009608AF"/>
    <w:rsid w:val="00961252"/>
    <w:rsid w:val="00963822"/>
    <w:rsid w:val="009662C3"/>
    <w:rsid w:val="00975EEF"/>
    <w:rsid w:val="0098022D"/>
    <w:rsid w:val="009834C9"/>
    <w:rsid w:val="009853E6"/>
    <w:rsid w:val="009906DF"/>
    <w:rsid w:val="009908CF"/>
    <w:rsid w:val="00992FCB"/>
    <w:rsid w:val="00994EA9"/>
    <w:rsid w:val="009978DE"/>
    <w:rsid w:val="009A13AC"/>
    <w:rsid w:val="009A47C3"/>
    <w:rsid w:val="009B0341"/>
    <w:rsid w:val="009C00DD"/>
    <w:rsid w:val="009C1540"/>
    <w:rsid w:val="009C1D75"/>
    <w:rsid w:val="009C4C2D"/>
    <w:rsid w:val="009C5CC3"/>
    <w:rsid w:val="009C7743"/>
    <w:rsid w:val="009C7CC2"/>
    <w:rsid w:val="009D01B0"/>
    <w:rsid w:val="009D4831"/>
    <w:rsid w:val="009D5F0A"/>
    <w:rsid w:val="009E01B6"/>
    <w:rsid w:val="009E13A9"/>
    <w:rsid w:val="009E1C51"/>
    <w:rsid w:val="009E7CF2"/>
    <w:rsid w:val="009F3785"/>
    <w:rsid w:val="009F4945"/>
    <w:rsid w:val="009F779A"/>
    <w:rsid w:val="009F7DCB"/>
    <w:rsid w:val="00A02501"/>
    <w:rsid w:val="00A02C3D"/>
    <w:rsid w:val="00A058B8"/>
    <w:rsid w:val="00A11C12"/>
    <w:rsid w:val="00A1434C"/>
    <w:rsid w:val="00A15FDC"/>
    <w:rsid w:val="00A20246"/>
    <w:rsid w:val="00A26FE9"/>
    <w:rsid w:val="00A32261"/>
    <w:rsid w:val="00A34E09"/>
    <w:rsid w:val="00A418D3"/>
    <w:rsid w:val="00A4495C"/>
    <w:rsid w:val="00A503C7"/>
    <w:rsid w:val="00A52F60"/>
    <w:rsid w:val="00A53886"/>
    <w:rsid w:val="00A53AC7"/>
    <w:rsid w:val="00A541AC"/>
    <w:rsid w:val="00A54231"/>
    <w:rsid w:val="00A5493C"/>
    <w:rsid w:val="00A55F23"/>
    <w:rsid w:val="00A6550B"/>
    <w:rsid w:val="00A658A1"/>
    <w:rsid w:val="00A748E0"/>
    <w:rsid w:val="00A7570D"/>
    <w:rsid w:val="00A7610B"/>
    <w:rsid w:val="00A766CE"/>
    <w:rsid w:val="00A901A5"/>
    <w:rsid w:val="00A91C18"/>
    <w:rsid w:val="00A91C7A"/>
    <w:rsid w:val="00A92F87"/>
    <w:rsid w:val="00A961AA"/>
    <w:rsid w:val="00A97E1A"/>
    <w:rsid w:val="00AA3409"/>
    <w:rsid w:val="00AA6461"/>
    <w:rsid w:val="00AB0203"/>
    <w:rsid w:val="00AB2B1E"/>
    <w:rsid w:val="00AB47A3"/>
    <w:rsid w:val="00AB7B92"/>
    <w:rsid w:val="00AC2EED"/>
    <w:rsid w:val="00AC6BEC"/>
    <w:rsid w:val="00AC770E"/>
    <w:rsid w:val="00AC78D1"/>
    <w:rsid w:val="00AD3916"/>
    <w:rsid w:val="00AD4E14"/>
    <w:rsid w:val="00AD6441"/>
    <w:rsid w:val="00AD7F24"/>
    <w:rsid w:val="00AE5CFC"/>
    <w:rsid w:val="00AF07C6"/>
    <w:rsid w:val="00AF6954"/>
    <w:rsid w:val="00B019CD"/>
    <w:rsid w:val="00B01FCD"/>
    <w:rsid w:val="00B0413D"/>
    <w:rsid w:val="00B054E0"/>
    <w:rsid w:val="00B10F00"/>
    <w:rsid w:val="00B2205D"/>
    <w:rsid w:val="00B224DE"/>
    <w:rsid w:val="00B22EC2"/>
    <w:rsid w:val="00B2308C"/>
    <w:rsid w:val="00B264BA"/>
    <w:rsid w:val="00B2757F"/>
    <w:rsid w:val="00B33F67"/>
    <w:rsid w:val="00B33FBC"/>
    <w:rsid w:val="00B343DC"/>
    <w:rsid w:val="00B41D03"/>
    <w:rsid w:val="00B4560F"/>
    <w:rsid w:val="00B45F87"/>
    <w:rsid w:val="00B50B99"/>
    <w:rsid w:val="00B55379"/>
    <w:rsid w:val="00B6451A"/>
    <w:rsid w:val="00B73E6B"/>
    <w:rsid w:val="00B83D2A"/>
    <w:rsid w:val="00B86BFE"/>
    <w:rsid w:val="00B958D0"/>
    <w:rsid w:val="00B973B9"/>
    <w:rsid w:val="00B97622"/>
    <w:rsid w:val="00BA5C6B"/>
    <w:rsid w:val="00BA67D3"/>
    <w:rsid w:val="00BB0F44"/>
    <w:rsid w:val="00BB10BC"/>
    <w:rsid w:val="00BB126E"/>
    <w:rsid w:val="00BB23D0"/>
    <w:rsid w:val="00BD2D0D"/>
    <w:rsid w:val="00BD4281"/>
    <w:rsid w:val="00BE3714"/>
    <w:rsid w:val="00BE56B7"/>
    <w:rsid w:val="00BE6370"/>
    <w:rsid w:val="00BE74D4"/>
    <w:rsid w:val="00BE7DE0"/>
    <w:rsid w:val="00BF0C74"/>
    <w:rsid w:val="00BF4C21"/>
    <w:rsid w:val="00BF5794"/>
    <w:rsid w:val="00BF7087"/>
    <w:rsid w:val="00C02026"/>
    <w:rsid w:val="00C0228D"/>
    <w:rsid w:val="00C05E5C"/>
    <w:rsid w:val="00C0692C"/>
    <w:rsid w:val="00C06DB0"/>
    <w:rsid w:val="00C124C3"/>
    <w:rsid w:val="00C1417B"/>
    <w:rsid w:val="00C205BD"/>
    <w:rsid w:val="00C25019"/>
    <w:rsid w:val="00C25ADE"/>
    <w:rsid w:val="00C34922"/>
    <w:rsid w:val="00C46522"/>
    <w:rsid w:val="00C511C8"/>
    <w:rsid w:val="00C512D0"/>
    <w:rsid w:val="00C519AC"/>
    <w:rsid w:val="00C569CD"/>
    <w:rsid w:val="00C621E9"/>
    <w:rsid w:val="00C625DA"/>
    <w:rsid w:val="00C65EFC"/>
    <w:rsid w:val="00C70F1B"/>
    <w:rsid w:val="00C7287D"/>
    <w:rsid w:val="00C74388"/>
    <w:rsid w:val="00C77E22"/>
    <w:rsid w:val="00C806B0"/>
    <w:rsid w:val="00C8115E"/>
    <w:rsid w:val="00C824BD"/>
    <w:rsid w:val="00C85137"/>
    <w:rsid w:val="00C85D3B"/>
    <w:rsid w:val="00C92191"/>
    <w:rsid w:val="00C9283F"/>
    <w:rsid w:val="00C928F1"/>
    <w:rsid w:val="00C9344F"/>
    <w:rsid w:val="00CA09F0"/>
    <w:rsid w:val="00CA2ABA"/>
    <w:rsid w:val="00CA509F"/>
    <w:rsid w:val="00CA7D54"/>
    <w:rsid w:val="00CB1596"/>
    <w:rsid w:val="00CB399E"/>
    <w:rsid w:val="00CB400C"/>
    <w:rsid w:val="00CB5137"/>
    <w:rsid w:val="00CB6A76"/>
    <w:rsid w:val="00CB7577"/>
    <w:rsid w:val="00CC3F12"/>
    <w:rsid w:val="00CC54C8"/>
    <w:rsid w:val="00CD0C3E"/>
    <w:rsid w:val="00CD7086"/>
    <w:rsid w:val="00CE1255"/>
    <w:rsid w:val="00CE58B2"/>
    <w:rsid w:val="00CE62B5"/>
    <w:rsid w:val="00CE67E3"/>
    <w:rsid w:val="00CE7D82"/>
    <w:rsid w:val="00CF67D0"/>
    <w:rsid w:val="00D011B9"/>
    <w:rsid w:val="00D03249"/>
    <w:rsid w:val="00D03790"/>
    <w:rsid w:val="00D11147"/>
    <w:rsid w:val="00D11FA2"/>
    <w:rsid w:val="00D12262"/>
    <w:rsid w:val="00D1603C"/>
    <w:rsid w:val="00D16F22"/>
    <w:rsid w:val="00D220FF"/>
    <w:rsid w:val="00D24567"/>
    <w:rsid w:val="00D25890"/>
    <w:rsid w:val="00D27110"/>
    <w:rsid w:val="00D31579"/>
    <w:rsid w:val="00D317E2"/>
    <w:rsid w:val="00D31CA6"/>
    <w:rsid w:val="00D328BE"/>
    <w:rsid w:val="00D3332D"/>
    <w:rsid w:val="00D400A8"/>
    <w:rsid w:val="00D53402"/>
    <w:rsid w:val="00D55D7C"/>
    <w:rsid w:val="00D57E97"/>
    <w:rsid w:val="00D60647"/>
    <w:rsid w:val="00D61AD9"/>
    <w:rsid w:val="00D665D3"/>
    <w:rsid w:val="00D71F6D"/>
    <w:rsid w:val="00D76E7B"/>
    <w:rsid w:val="00D7754F"/>
    <w:rsid w:val="00D77791"/>
    <w:rsid w:val="00D80977"/>
    <w:rsid w:val="00D81AE0"/>
    <w:rsid w:val="00D823B2"/>
    <w:rsid w:val="00D83C35"/>
    <w:rsid w:val="00D936BB"/>
    <w:rsid w:val="00D94507"/>
    <w:rsid w:val="00D95157"/>
    <w:rsid w:val="00DA6BEF"/>
    <w:rsid w:val="00DA73D0"/>
    <w:rsid w:val="00DA7FA0"/>
    <w:rsid w:val="00DB0C29"/>
    <w:rsid w:val="00DB268A"/>
    <w:rsid w:val="00DB2B20"/>
    <w:rsid w:val="00DC0A59"/>
    <w:rsid w:val="00DC42A6"/>
    <w:rsid w:val="00DC485D"/>
    <w:rsid w:val="00DD5E0A"/>
    <w:rsid w:val="00DD5E12"/>
    <w:rsid w:val="00DE18AB"/>
    <w:rsid w:val="00DE3462"/>
    <w:rsid w:val="00DE430C"/>
    <w:rsid w:val="00DE4966"/>
    <w:rsid w:val="00DF2BB2"/>
    <w:rsid w:val="00DF6B61"/>
    <w:rsid w:val="00E01BD3"/>
    <w:rsid w:val="00E03C61"/>
    <w:rsid w:val="00E05022"/>
    <w:rsid w:val="00E07726"/>
    <w:rsid w:val="00E134A9"/>
    <w:rsid w:val="00E14938"/>
    <w:rsid w:val="00E17F5A"/>
    <w:rsid w:val="00E20066"/>
    <w:rsid w:val="00E21034"/>
    <w:rsid w:val="00E21ADE"/>
    <w:rsid w:val="00E25DD3"/>
    <w:rsid w:val="00E32BB4"/>
    <w:rsid w:val="00E37DC5"/>
    <w:rsid w:val="00E43931"/>
    <w:rsid w:val="00E43998"/>
    <w:rsid w:val="00E52CD3"/>
    <w:rsid w:val="00E601AC"/>
    <w:rsid w:val="00E61EBB"/>
    <w:rsid w:val="00E62912"/>
    <w:rsid w:val="00E6556E"/>
    <w:rsid w:val="00E708C7"/>
    <w:rsid w:val="00E70D37"/>
    <w:rsid w:val="00E72598"/>
    <w:rsid w:val="00E72662"/>
    <w:rsid w:val="00E80B3C"/>
    <w:rsid w:val="00E81994"/>
    <w:rsid w:val="00E8743B"/>
    <w:rsid w:val="00E90967"/>
    <w:rsid w:val="00E9116E"/>
    <w:rsid w:val="00E9140F"/>
    <w:rsid w:val="00E92199"/>
    <w:rsid w:val="00E92DC2"/>
    <w:rsid w:val="00E93E36"/>
    <w:rsid w:val="00EA29DD"/>
    <w:rsid w:val="00EA4ADC"/>
    <w:rsid w:val="00EA6719"/>
    <w:rsid w:val="00EB25D6"/>
    <w:rsid w:val="00EB29A5"/>
    <w:rsid w:val="00ED2310"/>
    <w:rsid w:val="00EE1BCF"/>
    <w:rsid w:val="00EE1BF4"/>
    <w:rsid w:val="00EE30E5"/>
    <w:rsid w:val="00EE4861"/>
    <w:rsid w:val="00EE4921"/>
    <w:rsid w:val="00EE7E6C"/>
    <w:rsid w:val="00EF4D47"/>
    <w:rsid w:val="00F0220B"/>
    <w:rsid w:val="00F04F83"/>
    <w:rsid w:val="00F06365"/>
    <w:rsid w:val="00F17988"/>
    <w:rsid w:val="00F22B41"/>
    <w:rsid w:val="00F26681"/>
    <w:rsid w:val="00F3018E"/>
    <w:rsid w:val="00F345B4"/>
    <w:rsid w:val="00F4715D"/>
    <w:rsid w:val="00F4768D"/>
    <w:rsid w:val="00F502DB"/>
    <w:rsid w:val="00F50A29"/>
    <w:rsid w:val="00F54F36"/>
    <w:rsid w:val="00F641DA"/>
    <w:rsid w:val="00F73F02"/>
    <w:rsid w:val="00F76AEA"/>
    <w:rsid w:val="00F82567"/>
    <w:rsid w:val="00F83444"/>
    <w:rsid w:val="00F85EBC"/>
    <w:rsid w:val="00F910BE"/>
    <w:rsid w:val="00F93A6B"/>
    <w:rsid w:val="00F95D2D"/>
    <w:rsid w:val="00FA2863"/>
    <w:rsid w:val="00FA5BDE"/>
    <w:rsid w:val="00FA5CA5"/>
    <w:rsid w:val="00FB53F1"/>
    <w:rsid w:val="00FB599C"/>
    <w:rsid w:val="00FB6D8B"/>
    <w:rsid w:val="00FC230D"/>
    <w:rsid w:val="00FC30DF"/>
    <w:rsid w:val="00FC5DE9"/>
    <w:rsid w:val="00FC66D7"/>
    <w:rsid w:val="00FD154C"/>
    <w:rsid w:val="00FD3482"/>
    <w:rsid w:val="00FD4E93"/>
    <w:rsid w:val="00FE1DEB"/>
    <w:rsid w:val="00FE24DE"/>
    <w:rsid w:val="00FE434A"/>
    <w:rsid w:val="00FE5F95"/>
    <w:rsid w:val="00FE6402"/>
    <w:rsid w:val="00FE6C6E"/>
    <w:rsid w:val="00FF0088"/>
    <w:rsid w:val="00FF30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F537E"/>
  <w15:docId w15:val="{940FBC5E-67BA-4FB6-8BE2-27CD1C4B9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1" w:defUIPriority="0" w:defSemiHidden="0" w:defUnhideWhenUsed="0" w:defQFormat="0" w:count="376">
    <w:lsdException w:name="Normal" w:locked="0" w:qFormat="1"/>
    <w:lsdException w:name="heading 1" w:locked="0"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locked="0"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876833"/>
    <w:pPr>
      <w:spacing w:after="240"/>
    </w:pPr>
    <w:rPr>
      <w:sz w:val="18"/>
      <w:szCs w:val="24"/>
      <w:lang w:val="en-US" w:eastAsia="en-US"/>
    </w:rPr>
  </w:style>
  <w:style w:type="paragraph" w:styleId="Heading1">
    <w:name w:val="heading 1"/>
    <w:basedOn w:val="Normal"/>
    <w:next w:val="Normal"/>
    <w:link w:val="Heading1Char"/>
    <w:uiPriority w:val="9"/>
    <w:unhideWhenUsed/>
    <w:qFormat/>
    <w:locked/>
    <w:rsid w:val="002D3324"/>
    <w:pPr>
      <w:keepNext/>
      <w:spacing w:before="240" w:after="60"/>
      <w:outlineLvl w:val="0"/>
    </w:pPr>
    <w:rPr>
      <w:b/>
      <w:kern w:val="28"/>
      <w:sz w:val="28"/>
    </w:rPr>
  </w:style>
  <w:style w:type="paragraph" w:styleId="Heading2">
    <w:name w:val="heading 2"/>
    <w:basedOn w:val="Normal"/>
    <w:next w:val="Normal"/>
    <w:semiHidden/>
    <w:unhideWhenUsed/>
    <w:qFormat/>
    <w:locked/>
    <w:rsid w:val="000D2A1B"/>
    <w:pPr>
      <w:keepNext/>
      <w:spacing w:before="240" w:after="60"/>
      <w:outlineLvl w:val="1"/>
    </w:pPr>
    <w:rPr>
      <w:rFonts w:cs="Arial"/>
      <w:b/>
      <w:bCs/>
      <w:i/>
      <w:iCs/>
      <w:sz w:val="28"/>
      <w:szCs w:val="28"/>
    </w:rPr>
  </w:style>
  <w:style w:type="paragraph" w:styleId="Heading3">
    <w:name w:val="heading 3"/>
    <w:basedOn w:val="Normal"/>
    <w:next w:val="Normal"/>
    <w:semiHidden/>
    <w:unhideWhenUsed/>
    <w:qFormat/>
    <w:locked/>
    <w:rsid w:val="000D2A1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qFormat/>
    <w:rsid w:val="005E378F"/>
    <w:pPr>
      <w:spacing w:after="0" w:line="280" w:lineRule="exact"/>
      <w:jc w:val="right"/>
    </w:pPr>
    <w:rPr>
      <w:b/>
      <w:sz w:val="24"/>
    </w:rPr>
  </w:style>
  <w:style w:type="paragraph" w:customStyle="1" w:styleId="Affiliation">
    <w:name w:val="Affiliation"/>
    <w:basedOn w:val="Normal"/>
    <w:qFormat/>
    <w:rsid w:val="005E378F"/>
    <w:pPr>
      <w:spacing w:line="240" w:lineRule="exact"/>
      <w:jc w:val="right"/>
    </w:pPr>
    <w:rPr>
      <w:sz w:val="20"/>
    </w:rPr>
  </w:style>
  <w:style w:type="paragraph" w:styleId="Header">
    <w:name w:val="header"/>
    <w:basedOn w:val="Normal"/>
    <w:link w:val="HeaderChar"/>
    <w:semiHidden/>
    <w:locked/>
    <w:rsid w:val="005B31C1"/>
    <w:pPr>
      <w:tabs>
        <w:tab w:val="center" w:pos="4680"/>
        <w:tab w:val="right" w:pos="9360"/>
      </w:tabs>
      <w:spacing w:after="0"/>
    </w:pPr>
  </w:style>
  <w:style w:type="paragraph" w:customStyle="1" w:styleId="PaperNumber">
    <w:name w:val="Paper Number"/>
    <w:basedOn w:val="Normal"/>
    <w:next w:val="Author"/>
    <w:qFormat/>
    <w:rsid w:val="00542676"/>
    <w:pPr>
      <w:spacing w:line="280" w:lineRule="exact"/>
      <w:jc w:val="right"/>
    </w:pPr>
    <w:rPr>
      <w:b/>
    </w:rPr>
  </w:style>
  <w:style w:type="character" w:customStyle="1" w:styleId="HeaderChar">
    <w:name w:val="Header Char"/>
    <w:link w:val="Header"/>
    <w:rsid w:val="005B31C1"/>
    <w:rPr>
      <w:rFonts w:ascii="Arial" w:hAnsi="Arial"/>
    </w:rPr>
  </w:style>
  <w:style w:type="character" w:styleId="FootnoteReference">
    <w:name w:val="footnote reference"/>
    <w:qFormat/>
    <w:rsid w:val="00CA09F0"/>
    <w:rPr>
      <w:rFonts w:ascii="Arial" w:hAnsi="Arial"/>
      <w:sz w:val="22"/>
      <w:vertAlign w:val="superscript"/>
    </w:rPr>
  </w:style>
  <w:style w:type="paragraph" w:styleId="FootnoteText">
    <w:name w:val="footnote text"/>
    <w:basedOn w:val="Normal"/>
    <w:rsid w:val="005E378F"/>
    <w:rPr>
      <w:szCs w:val="20"/>
    </w:rPr>
  </w:style>
  <w:style w:type="paragraph" w:customStyle="1" w:styleId="Copyright">
    <w:name w:val="Copyright"/>
    <w:basedOn w:val="Normal"/>
    <w:qFormat/>
    <w:rsid w:val="005E378F"/>
    <w:pPr>
      <w:spacing w:after="960" w:line="200" w:lineRule="exact"/>
    </w:pPr>
    <w:rPr>
      <w:sz w:val="16"/>
    </w:rPr>
  </w:style>
  <w:style w:type="paragraph" w:styleId="Title">
    <w:name w:val="Title"/>
    <w:basedOn w:val="Normal"/>
    <w:qFormat/>
    <w:rsid w:val="005E378F"/>
    <w:pPr>
      <w:spacing w:after="340"/>
      <w:jc w:val="right"/>
    </w:pPr>
    <w:rPr>
      <w:b/>
      <w:kern w:val="28"/>
      <w:sz w:val="30"/>
    </w:rPr>
  </w:style>
  <w:style w:type="paragraph" w:customStyle="1" w:styleId="Head1">
    <w:name w:val="Head1"/>
    <w:basedOn w:val="Normal"/>
    <w:qFormat/>
    <w:rsid w:val="005E378F"/>
    <w:pPr>
      <w:keepNext/>
    </w:pPr>
    <w:rPr>
      <w:b/>
      <w:sz w:val="24"/>
      <w:szCs w:val="28"/>
    </w:rPr>
  </w:style>
  <w:style w:type="paragraph" w:customStyle="1" w:styleId="Head3">
    <w:name w:val="Head3"/>
    <w:basedOn w:val="Head2"/>
    <w:next w:val="Normal"/>
    <w:qFormat/>
    <w:rsid w:val="00366EC9"/>
    <w:pPr>
      <w:spacing w:after="240"/>
    </w:pPr>
    <w:rPr>
      <w:i w:val="0"/>
      <w:sz w:val="20"/>
    </w:rPr>
  </w:style>
  <w:style w:type="paragraph" w:customStyle="1" w:styleId="Head4">
    <w:name w:val="Head4"/>
    <w:basedOn w:val="Head3"/>
    <w:next w:val="Normal"/>
    <w:qFormat/>
    <w:rsid w:val="00366EC9"/>
    <w:pPr>
      <w:spacing w:after="220"/>
    </w:pPr>
    <w:rPr>
      <w:i/>
      <w:sz w:val="18"/>
    </w:rPr>
  </w:style>
  <w:style w:type="paragraph" w:customStyle="1" w:styleId="List-Unordered">
    <w:name w:val="List-Unordered"/>
    <w:basedOn w:val="Normal"/>
    <w:qFormat/>
    <w:rsid w:val="00CA09F0"/>
    <w:pPr>
      <w:numPr>
        <w:numId w:val="1"/>
      </w:numPr>
      <w:contextualSpacing/>
    </w:pPr>
  </w:style>
  <w:style w:type="paragraph" w:customStyle="1" w:styleId="List-Ordered-Numeric">
    <w:name w:val="List-Ordered-Numeric"/>
    <w:basedOn w:val="Normal"/>
    <w:qFormat/>
    <w:rsid w:val="000B1307"/>
    <w:pPr>
      <w:numPr>
        <w:numId w:val="2"/>
      </w:numPr>
      <w:contextualSpacing/>
    </w:pPr>
  </w:style>
  <w:style w:type="paragraph" w:customStyle="1" w:styleId="Head2">
    <w:name w:val="Head2"/>
    <w:basedOn w:val="Normal"/>
    <w:next w:val="Normal"/>
    <w:qFormat/>
    <w:rsid w:val="005E378F"/>
    <w:pPr>
      <w:keepNext/>
      <w:spacing w:after="260"/>
    </w:pPr>
    <w:rPr>
      <w:b/>
      <w:i/>
      <w:sz w:val="22"/>
      <w:szCs w:val="28"/>
    </w:rPr>
  </w:style>
  <w:style w:type="paragraph" w:customStyle="1" w:styleId="Equation">
    <w:name w:val="Equation"/>
    <w:basedOn w:val="Normal"/>
    <w:qFormat/>
    <w:rsid w:val="005E378F"/>
  </w:style>
  <w:style w:type="character" w:customStyle="1" w:styleId="Subscript">
    <w:name w:val="Subscript"/>
    <w:qFormat/>
    <w:rsid w:val="00F93A6B"/>
    <w:rPr>
      <w:sz w:val="18"/>
      <w:vertAlign w:val="subscript"/>
    </w:rPr>
  </w:style>
  <w:style w:type="character" w:customStyle="1" w:styleId="Superscript">
    <w:name w:val="Superscript"/>
    <w:qFormat/>
    <w:rsid w:val="00F93A6B"/>
    <w:rPr>
      <w:sz w:val="18"/>
      <w:vertAlign w:val="superscript"/>
    </w:rPr>
  </w:style>
  <w:style w:type="character" w:customStyle="1" w:styleId="Symbol">
    <w:name w:val="Symbol"/>
    <w:qFormat/>
    <w:rsid w:val="00A34E09"/>
    <w:rPr>
      <w:rFonts w:ascii="Symbol" w:hAnsi="Symbol"/>
    </w:rPr>
  </w:style>
  <w:style w:type="character" w:customStyle="1" w:styleId="Subscript-Italic">
    <w:name w:val="Subscript-Italic"/>
    <w:qFormat/>
    <w:rsid w:val="00F93A6B"/>
    <w:rPr>
      <w:i/>
      <w:sz w:val="18"/>
      <w:vertAlign w:val="subscript"/>
    </w:rPr>
  </w:style>
  <w:style w:type="character" w:customStyle="1" w:styleId="Superscript-Italic">
    <w:name w:val="Superscript-Italic"/>
    <w:qFormat/>
    <w:rsid w:val="00F93A6B"/>
    <w:rPr>
      <w:i/>
      <w:sz w:val="18"/>
      <w:vertAlign w:val="superscript"/>
    </w:rPr>
  </w:style>
  <w:style w:type="paragraph" w:customStyle="1" w:styleId="Monotype">
    <w:name w:val="Monotype"/>
    <w:basedOn w:val="Normal"/>
    <w:qFormat/>
    <w:rsid w:val="00BA5C6B"/>
    <w:rPr>
      <w:rFonts w:ascii="Courier New" w:hAnsi="Courier New"/>
    </w:rPr>
  </w:style>
  <w:style w:type="character" w:customStyle="1" w:styleId="TableNoteReference">
    <w:name w:val="Table Note Reference"/>
    <w:uiPriority w:val="1"/>
    <w:qFormat/>
    <w:rsid w:val="00422A49"/>
    <w:rPr>
      <w:rFonts w:ascii="Arial" w:hAnsi="Arial"/>
      <w:i/>
      <w:sz w:val="14"/>
      <w:vertAlign w:val="superscript"/>
    </w:rPr>
  </w:style>
  <w:style w:type="character" w:customStyle="1" w:styleId="Emphasis-Bold">
    <w:name w:val="Emphasis-Bold"/>
    <w:qFormat/>
    <w:rsid w:val="000D2A1B"/>
    <w:rPr>
      <w:b/>
    </w:rPr>
  </w:style>
  <w:style w:type="character" w:customStyle="1" w:styleId="Emphasis-Italic">
    <w:name w:val="Emphasis-Italic"/>
    <w:qFormat/>
    <w:rsid w:val="000D2A1B"/>
    <w:rPr>
      <w:i/>
    </w:rPr>
  </w:style>
  <w:style w:type="character" w:customStyle="1" w:styleId="Emphasis-Underline">
    <w:name w:val="Emphasis-Underline"/>
    <w:qFormat/>
    <w:rsid w:val="000D2A1B"/>
    <w:rPr>
      <w:u w:val="single"/>
    </w:rPr>
  </w:style>
  <w:style w:type="paragraph" w:customStyle="1" w:styleId="TableTitle">
    <w:name w:val="Table Title"/>
    <w:basedOn w:val="Normal"/>
    <w:next w:val="Normal"/>
    <w:rsid w:val="005E378F"/>
    <w:pPr>
      <w:keepNext/>
      <w:spacing w:after="220"/>
    </w:pPr>
    <w:rPr>
      <w:color w:val="01A0E9"/>
      <w:sz w:val="16"/>
    </w:rPr>
  </w:style>
  <w:style w:type="paragraph" w:customStyle="1" w:styleId="FigureCaption">
    <w:name w:val="Figure Caption"/>
    <w:basedOn w:val="Normal"/>
    <w:next w:val="Normal"/>
    <w:rsid w:val="005E378F"/>
    <w:pPr>
      <w:spacing w:after="220"/>
    </w:pPr>
    <w:rPr>
      <w:color w:val="01A0E9"/>
      <w:sz w:val="16"/>
    </w:rPr>
  </w:style>
  <w:style w:type="character" w:customStyle="1" w:styleId="Emphasis-Bold-Italic">
    <w:name w:val="Emphasis-Bold-Italic"/>
    <w:qFormat/>
    <w:rsid w:val="00A766CE"/>
    <w:rPr>
      <w:b/>
      <w:i/>
    </w:rPr>
  </w:style>
  <w:style w:type="paragraph" w:styleId="Footer">
    <w:name w:val="footer"/>
    <w:basedOn w:val="Normal"/>
    <w:unhideWhenUsed/>
    <w:locked/>
    <w:rsid w:val="005E378F"/>
    <w:pPr>
      <w:tabs>
        <w:tab w:val="center" w:pos="4320"/>
        <w:tab w:val="right" w:pos="8640"/>
      </w:tabs>
    </w:pPr>
  </w:style>
  <w:style w:type="character" w:styleId="PageNumber">
    <w:name w:val="page number"/>
    <w:basedOn w:val="DefaultParagraphFont"/>
    <w:semiHidden/>
    <w:unhideWhenUsed/>
    <w:locked/>
    <w:rsid w:val="009662C3"/>
  </w:style>
  <w:style w:type="paragraph" w:customStyle="1" w:styleId="TableNoteText">
    <w:name w:val="Table Note Text"/>
    <w:basedOn w:val="Normal"/>
    <w:next w:val="Normal"/>
    <w:qFormat/>
    <w:rsid w:val="005E378F"/>
    <w:pPr>
      <w:spacing w:after="180"/>
    </w:pPr>
    <w:rPr>
      <w:sz w:val="14"/>
    </w:rPr>
  </w:style>
  <w:style w:type="paragraph" w:customStyle="1" w:styleId="Center">
    <w:name w:val="Center"/>
    <w:basedOn w:val="Normal"/>
    <w:next w:val="Normal"/>
    <w:qFormat/>
    <w:rsid w:val="00D400A8"/>
    <w:pPr>
      <w:jc w:val="center"/>
    </w:pPr>
  </w:style>
  <w:style w:type="table" w:styleId="TableGrid">
    <w:name w:val="Table Grid"/>
    <w:basedOn w:val="TableNormal"/>
    <w:rsid w:val="00C85D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style>
  <w:style w:type="table" w:customStyle="1" w:styleId="BorderlessTable">
    <w:name w:val="Borderless Table"/>
    <w:basedOn w:val="TableNormal"/>
    <w:uiPriority w:val="99"/>
    <w:rsid w:val="009834C9"/>
    <w:tblPr/>
  </w:style>
  <w:style w:type="table" w:customStyle="1" w:styleId="TableGridCenter">
    <w:name w:val="Table Grid Center"/>
    <w:basedOn w:val="TableGrid"/>
    <w:uiPriority w:val="99"/>
    <w:qFormat/>
    <w:rsid w:val="005064D6"/>
    <w:tblPr>
      <w:jc w:val="center"/>
    </w:tblPr>
    <w:trPr>
      <w:jc w:val="center"/>
    </w:trPr>
  </w:style>
  <w:style w:type="table" w:customStyle="1" w:styleId="BorderlessTableCenter">
    <w:name w:val="Borderless Table Center"/>
    <w:basedOn w:val="TableNormal"/>
    <w:uiPriority w:val="99"/>
    <w:rsid w:val="00EB29A5"/>
    <w:tblPr>
      <w:jc w:val="center"/>
    </w:tblPr>
    <w:trPr>
      <w:jc w:val="center"/>
    </w:trPr>
    <w:tcPr>
      <w:vAlign w:val="center"/>
    </w:tcPr>
  </w:style>
  <w:style w:type="paragraph" w:customStyle="1" w:styleId="DefinitionTerm">
    <w:name w:val="Definition Term"/>
    <w:basedOn w:val="Normal"/>
    <w:next w:val="Definition"/>
    <w:qFormat/>
    <w:rsid w:val="005E378F"/>
    <w:rPr>
      <w:b/>
    </w:rPr>
  </w:style>
  <w:style w:type="paragraph" w:customStyle="1" w:styleId="Definition">
    <w:name w:val="Definition"/>
    <w:basedOn w:val="Normal"/>
    <w:next w:val="Normal"/>
    <w:qFormat/>
    <w:rsid w:val="005E378F"/>
    <w:pPr>
      <w:ind w:left="720" w:right="720"/>
    </w:pPr>
  </w:style>
  <w:style w:type="paragraph" w:customStyle="1" w:styleId="Figure">
    <w:name w:val="Figure"/>
    <w:basedOn w:val="Normal"/>
    <w:next w:val="FigureCaption"/>
    <w:qFormat/>
    <w:rsid w:val="005E378F"/>
    <w:pPr>
      <w:keepNext/>
      <w:spacing w:after="0"/>
    </w:pPr>
  </w:style>
  <w:style w:type="paragraph" w:customStyle="1" w:styleId="NormalTableText">
    <w:name w:val="Normal Table Text"/>
    <w:basedOn w:val="Normal"/>
    <w:qFormat/>
    <w:rsid w:val="00C625DA"/>
    <w:pPr>
      <w:spacing w:after="180"/>
    </w:pPr>
    <w:rPr>
      <w:sz w:val="16"/>
    </w:rPr>
  </w:style>
  <w:style w:type="paragraph" w:styleId="BalloonText">
    <w:name w:val="Balloon Text"/>
    <w:basedOn w:val="Normal"/>
    <w:link w:val="BalloonTextChar"/>
    <w:semiHidden/>
    <w:locked/>
    <w:rsid w:val="00FD3482"/>
    <w:pPr>
      <w:spacing w:after="0"/>
    </w:pPr>
    <w:rPr>
      <w:rFonts w:ascii="Tahoma" w:hAnsi="Tahoma" w:cs="Tahoma"/>
      <w:sz w:val="16"/>
      <w:szCs w:val="16"/>
    </w:rPr>
  </w:style>
  <w:style w:type="character" w:customStyle="1" w:styleId="BalloonTextChar">
    <w:name w:val="Balloon Text Char"/>
    <w:link w:val="BalloonText"/>
    <w:semiHidden/>
    <w:rsid w:val="00796FA0"/>
    <w:rPr>
      <w:rFonts w:ascii="Tahoma" w:hAnsi="Tahoma" w:cs="Tahoma"/>
      <w:sz w:val="16"/>
      <w:szCs w:val="16"/>
    </w:rPr>
  </w:style>
  <w:style w:type="character" w:styleId="Emphasis">
    <w:name w:val="Emphasis"/>
    <w:uiPriority w:val="20"/>
    <w:qFormat/>
    <w:locked/>
    <w:rsid w:val="00824BDB"/>
    <w:rPr>
      <w:i/>
      <w:iCs/>
    </w:rPr>
  </w:style>
  <w:style w:type="character" w:styleId="Hyperlink">
    <w:name w:val="Hyperlink"/>
    <w:uiPriority w:val="99"/>
    <w:qFormat/>
    <w:rsid w:val="00231F88"/>
    <w:rPr>
      <w:color w:val="0000FF"/>
      <w:u w:val="single"/>
    </w:rPr>
  </w:style>
  <w:style w:type="character" w:styleId="FollowedHyperlink">
    <w:name w:val="FollowedHyperlink"/>
    <w:locked/>
    <w:rsid w:val="00231F88"/>
    <w:rPr>
      <w:color w:val="800080"/>
      <w:u w:val="single"/>
    </w:rPr>
  </w:style>
  <w:style w:type="paragraph" w:customStyle="1" w:styleId="StyleList-Ordered-NumericItalic">
    <w:name w:val="Style List-Ordered-Numeric + Italic"/>
    <w:basedOn w:val="List-Ordered-Numeric"/>
    <w:rsid w:val="005E378F"/>
    <w:rPr>
      <w:i/>
      <w:iCs/>
    </w:rPr>
  </w:style>
  <w:style w:type="paragraph" w:customStyle="1" w:styleId="StyleStyleList-Ordered-NumericItalicUnderline">
    <w:name w:val="Style Style List-Ordered-Numeric + Italic + Underline"/>
    <w:basedOn w:val="StyleList-Ordered-NumericItalic"/>
    <w:rsid w:val="005E378F"/>
    <w:rPr>
      <w:u w:val="single"/>
    </w:rPr>
  </w:style>
  <w:style w:type="paragraph" w:styleId="ListParagraph">
    <w:name w:val="List Paragraph"/>
    <w:basedOn w:val="Normal"/>
    <w:uiPriority w:val="34"/>
    <w:qFormat/>
    <w:locked/>
    <w:rsid w:val="003734A5"/>
    <w:pPr>
      <w:ind w:left="720"/>
      <w:contextualSpacing/>
    </w:pPr>
  </w:style>
  <w:style w:type="paragraph" w:styleId="Caption">
    <w:name w:val="caption"/>
    <w:basedOn w:val="Normal"/>
    <w:next w:val="Normal"/>
    <w:unhideWhenUsed/>
    <w:qFormat/>
    <w:locked/>
    <w:rsid w:val="009C7743"/>
    <w:pPr>
      <w:spacing w:after="200"/>
    </w:pPr>
    <w:rPr>
      <w:i/>
      <w:iCs/>
      <w:color w:val="1F497D" w:themeColor="text2"/>
      <w:szCs w:val="18"/>
    </w:rPr>
  </w:style>
  <w:style w:type="paragraph" w:styleId="BodyText">
    <w:name w:val="Body Text"/>
    <w:basedOn w:val="Normal"/>
    <w:link w:val="BodyTextChar"/>
    <w:locked/>
    <w:rsid w:val="008D4C89"/>
    <w:pPr>
      <w:tabs>
        <w:tab w:val="left" w:pos="288"/>
      </w:tabs>
      <w:spacing w:after="120" w:line="228" w:lineRule="auto"/>
      <w:ind w:firstLine="288"/>
      <w:jc w:val="both"/>
    </w:pPr>
    <w:rPr>
      <w:rFonts w:eastAsia="SimSun"/>
      <w:spacing w:val="-1"/>
      <w:sz w:val="20"/>
      <w:szCs w:val="20"/>
      <w:lang w:val="x-none" w:eastAsia="x-none"/>
    </w:rPr>
  </w:style>
  <w:style w:type="character" w:customStyle="1" w:styleId="BodyTextChar">
    <w:name w:val="Body Text Char"/>
    <w:basedOn w:val="DefaultParagraphFont"/>
    <w:link w:val="BodyText"/>
    <w:rsid w:val="008D4C89"/>
    <w:rPr>
      <w:rFonts w:eastAsia="SimSun"/>
      <w:spacing w:val="-1"/>
      <w:lang w:val="x-none" w:eastAsia="x-none"/>
    </w:rPr>
  </w:style>
  <w:style w:type="paragraph" w:customStyle="1" w:styleId="tablecolsubhead">
    <w:name w:val="table col subhead"/>
    <w:basedOn w:val="Normal"/>
    <w:rsid w:val="00363B69"/>
    <w:pPr>
      <w:spacing w:after="0"/>
      <w:ind w:firstLine="397"/>
      <w:jc w:val="both"/>
    </w:pPr>
    <w:rPr>
      <w:rFonts w:eastAsia="SimSun"/>
      <w:b/>
      <w:bCs/>
      <w:i/>
      <w:iCs/>
      <w:sz w:val="15"/>
      <w:szCs w:val="15"/>
    </w:rPr>
  </w:style>
  <w:style w:type="paragraph" w:customStyle="1" w:styleId="tablecopy">
    <w:name w:val="table copy"/>
    <w:rsid w:val="00363B69"/>
    <w:pPr>
      <w:jc w:val="both"/>
    </w:pPr>
    <w:rPr>
      <w:rFonts w:eastAsia="SimSun"/>
      <w:noProof/>
      <w:sz w:val="16"/>
      <w:szCs w:val="16"/>
      <w:lang w:val="en-US" w:eastAsia="en-US"/>
    </w:rPr>
  </w:style>
  <w:style w:type="character" w:customStyle="1" w:styleId="Heading1Char">
    <w:name w:val="Heading 1 Char"/>
    <w:basedOn w:val="DefaultParagraphFont"/>
    <w:link w:val="Heading1"/>
    <w:uiPriority w:val="9"/>
    <w:rsid w:val="006D6151"/>
    <w:rPr>
      <w:b/>
      <w:kern w:val="28"/>
      <w:sz w:val="28"/>
      <w:szCs w:val="24"/>
      <w:lang w:val="en-US" w:eastAsia="en-US"/>
    </w:rPr>
  </w:style>
  <w:style w:type="paragraph" w:styleId="Bibliography">
    <w:name w:val="Bibliography"/>
    <w:basedOn w:val="Normal"/>
    <w:next w:val="Normal"/>
    <w:uiPriority w:val="37"/>
    <w:unhideWhenUsed/>
    <w:locked/>
    <w:rsid w:val="006D6151"/>
  </w:style>
  <w:style w:type="character" w:styleId="UnresolvedMention">
    <w:name w:val="Unresolved Mention"/>
    <w:basedOn w:val="DefaultParagraphFont"/>
    <w:uiPriority w:val="99"/>
    <w:semiHidden/>
    <w:unhideWhenUsed/>
    <w:rsid w:val="000A1D73"/>
    <w:rPr>
      <w:color w:val="605E5C"/>
      <w:shd w:val="clear" w:color="auto" w:fill="E1DFDD"/>
    </w:rPr>
  </w:style>
  <w:style w:type="paragraph" w:styleId="Revision">
    <w:name w:val="Revision"/>
    <w:hidden/>
    <w:uiPriority w:val="99"/>
    <w:semiHidden/>
    <w:rsid w:val="00CB1596"/>
    <w:rPr>
      <w:sz w:val="1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4752">
      <w:bodyDiv w:val="1"/>
      <w:marLeft w:val="0"/>
      <w:marRight w:val="0"/>
      <w:marTop w:val="0"/>
      <w:marBottom w:val="0"/>
      <w:divBdr>
        <w:top w:val="none" w:sz="0" w:space="0" w:color="auto"/>
        <w:left w:val="none" w:sz="0" w:space="0" w:color="auto"/>
        <w:bottom w:val="none" w:sz="0" w:space="0" w:color="auto"/>
        <w:right w:val="none" w:sz="0" w:space="0" w:color="auto"/>
      </w:divBdr>
    </w:div>
    <w:div w:id="61686406">
      <w:bodyDiv w:val="1"/>
      <w:marLeft w:val="0"/>
      <w:marRight w:val="0"/>
      <w:marTop w:val="0"/>
      <w:marBottom w:val="0"/>
      <w:divBdr>
        <w:top w:val="none" w:sz="0" w:space="0" w:color="auto"/>
        <w:left w:val="none" w:sz="0" w:space="0" w:color="auto"/>
        <w:bottom w:val="none" w:sz="0" w:space="0" w:color="auto"/>
        <w:right w:val="none" w:sz="0" w:space="0" w:color="auto"/>
      </w:divBdr>
    </w:div>
    <w:div w:id="62028812">
      <w:bodyDiv w:val="1"/>
      <w:marLeft w:val="0"/>
      <w:marRight w:val="0"/>
      <w:marTop w:val="0"/>
      <w:marBottom w:val="0"/>
      <w:divBdr>
        <w:top w:val="none" w:sz="0" w:space="0" w:color="auto"/>
        <w:left w:val="none" w:sz="0" w:space="0" w:color="auto"/>
        <w:bottom w:val="none" w:sz="0" w:space="0" w:color="auto"/>
        <w:right w:val="none" w:sz="0" w:space="0" w:color="auto"/>
      </w:divBdr>
    </w:div>
    <w:div w:id="173880896">
      <w:bodyDiv w:val="1"/>
      <w:marLeft w:val="0"/>
      <w:marRight w:val="0"/>
      <w:marTop w:val="0"/>
      <w:marBottom w:val="0"/>
      <w:divBdr>
        <w:top w:val="none" w:sz="0" w:space="0" w:color="auto"/>
        <w:left w:val="none" w:sz="0" w:space="0" w:color="auto"/>
        <w:bottom w:val="none" w:sz="0" w:space="0" w:color="auto"/>
        <w:right w:val="none" w:sz="0" w:space="0" w:color="auto"/>
      </w:divBdr>
    </w:div>
    <w:div w:id="225456432">
      <w:bodyDiv w:val="1"/>
      <w:marLeft w:val="0"/>
      <w:marRight w:val="0"/>
      <w:marTop w:val="0"/>
      <w:marBottom w:val="0"/>
      <w:divBdr>
        <w:top w:val="none" w:sz="0" w:space="0" w:color="auto"/>
        <w:left w:val="none" w:sz="0" w:space="0" w:color="auto"/>
        <w:bottom w:val="none" w:sz="0" w:space="0" w:color="auto"/>
        <w:right w:val="none" w:sz="0" w:space="0" w:color="auto"/>
      </w:divBdr>
    </w:div>
    <w:div w:id="231232204">
      <w:bodyDiv w:val="1"/>
      <w:marLeft w:val="0"/>
      <w:marRight w:val="0"/>
      <w:marTop w:val="0"/>
      <w:marBottom w:val="0"/>
      <w:divBdr>
        <w:top w:val="none" w:sz="0" w:space="0" w:color="auto"/>
        <w:left w:val="none" w:sz="0" w:space="0" w:color="auto"/>
        <w:bottom w:val="none" w:sz="0" w:space="0" w:color="auto"/>
        <w:right w:val="none" w:sz="0" w:space="0" w:color="auto"/>
      </w:divBdr>
    </w:div>
    <w:div w:id="234895577">
      <w:bodyDiv w:val="1"/>
      <w:marLeft w:val="0"/>
      <w:marRight w:val="0"/>
      <w:marTop w:val="0"/>
      <w:marBottom w:val="0"/>
      <w:divBdr>
        <w:top w:val="none" w:sz="0" w:space="0" w:color="auto"/>
        <w:left w:val="none" w:sz="0" w:space="0" w:color="auto"/>
        <w:bottom w:val="none" w:sz="0" w:space="0" w:color="auto"/>
        <w:right w:val="none" w:sz="0" w:space="0" w:color="auto"/>
      </w:divBdr>
    </w:div>
    <w:div w:id="242304782">
      <w:bodyDiv w:val="1"/>
      <w:marLeft w:val="0"/>
      <w:marRight w:val="0"/>
      <w:marTop w:val="0"/>
      <w:marBottom w:val="0"/>
      <w:divBdr>
        <w:top w:val="none" w:sz="0" w:space="0" w:color="auto"/>
        <w:left w:val="none" w:sz="0" w:space="0" w:color="auto"/>
        <w:bottom w:val="none" w:sz="0" w:space="0" w:color="auto"/>
        <w:right w:val="none" w:sz="0" w:space="0" w:color="auto"/>
      </w:divBdr>
    </w:div>
    <w:div w:id="247690101">
      <w:bodyDiv w:val="1"/>
      <w:marLeft w:val="0"/>
      <w:marRight w:val="0"/>
      <w:marTop w:val="0"/>
      <w:marBottom w:val="0"/>
      <w:divBdr>
        <w:top w:val="none" w:sz="0" w:space="0" w:color="auto"/>
        <w:left w:val="none" w:sz="0" w:space="0" w:color="auto"/>
        <w:bottom w:val="none" w:sz="0" w:space="0" w:color="auto"/>
        <w:right w:val="none" w:sz="0" w:space="0" w:color="auto"/>
      </w:divBdr>
    </w:div>
    <w:div w:id="265694285">
      <w:bodyDiv w:val="1"/>
      <w:marLeft w:val="0"/>
      <w:marRight w:val="0"/>
      <w:marTop w:val="0"/>
      <w:marBottom w:val="0"/>
      <w:divBdr>
        <w:top w:val="none" w:sz="0" w:space="0" w:color="auto"/>
        <w:left w:val="none" w:sz="0" w:space="0" w:color="auto"/>
        <w:bottom w:val="none" w:sz="0" w:space="0" w:color="auto"/>
        <w:right w:val="none" w:sz="0" w:space="0" w:color="auto"/>
      </w:divBdr>
    </w:div>
    <w:div w:id="290939175">
      <w:bodyDiv w:val="1"/>
      <w:marLeft w:val="0"/>
      <w:marRight w:val="0"/>
      <w:marTop w:val="0"/>
      <w:marBottom w:val="0"/>
      <w:divBdr>
        <w:top w:val="none" w:sz="0" w:space="0" w:color="auto"/>
        <w:left w:val="none" w:sz="0" w:space="0" w:color="auto"/>
        <w:bottom w:val="none" w:sz="0" w:space="0" w:color="auto"/>
        <w:right w:val="none" w:sz="0" w:space="0" w:color="auto"/>
      </w:divBdr>
    </w:div>
    <w:div w:id="391200116">
      <w:bodyDiv w:val="1"/>
      <w:marLeft w:val="0"/>
      <w:marRight w:val="0"/>
      <w:marTop w:val="0"/>
      <w:marBottom w:val="0"/>
      <w:divBdr>
        <w:top w:val="none" w:sz="0" w:space="0" w:color="auto"/>
        <w:left w:val="none" w:sz="0" w:space="0" w:color="auto"/>
        <w:bottom w:val="none" w:sz="0" w:space="0" w:color="auto"/>
        <w:right w:val="none" w:sz="0" w:space="0" w:color="auto"/>
      </w:divBdr>
    </w:div>
    <w:div w:id="398944519">
      <w:bodyDiv w:val="1"/>
      <w:marLeft w:val="0"/>
      <w:marRight w:val="0"/>
      <w:marTop w:val="0"/>
      <w:marBottom w:val="0"/>
      <w:divBdr>
        <w:top w:val="none" w:sz="0" w:space="0" w:color="auto"/>
        <w:left w:val="none" w:sz="0" w:space="0" w:color="auto"/>
        <w:bottom w:val="none" w:sz="0" w:space="0" w:color="auto"/>
        <w:right w:val="none" w:sz="0" w:space="0" w:color="auto"/>
      </w:divBdr>
    </w:div>
    <w:div w:id="434325244">
      <w:bodyDiv w:val="1"/>
      <w:marLeft w:val="0"/>
      <w:marRight w:val="0"/>
      <w:marTop w:val="0"/>
      <w:marBottom w:val="0"/>
      <w:divBdr>
        <w:top w:val="none" w:sz="0" w:space="0" w:color="auto"/>
        <w:left w:val="none" w:sz="0" w:space="0" w:color="auto"/>
        <w:bottom w:val="none" w:sz="0" w:space="0" w:color="auto"/>
        <w:right w:val="none" w:sz="0" w:space="0" w:color="auto"/>
      </w:divBdr>
    </w:div>
    <w:div w:id="482816012">
      <w:bodyDiv w:val="1"/>
      <w:marLeft w:val="0"/>
      <w:marRight w:val="0"/>
      <w:marTop w:val="0"/>
      <w:marBottom w:val="0"/>
      <w:divBdr>
        <w:top w:val="none" w:sz="0" w:space="0" w:color="auto"/>
        <w:left w:val="none" w:sz="0" w:space="0" w:color="auto"/>
        <w:bottom w:val="none" w:sz="0" w:space="0" w:color="auto"/>
        <w:right w:val="none" w:sz="0" w:space="0" w:color="auto"/>
      </w:divBdr>
    </w:div>
    <w:div w:id="491651463">
      <w:bodyDiv w:val="1"/>
      <w:marLeft w:val="0"/>
      <w:marRight w:val="0"/>
      <w:marTop w:val="0"/>
      <w:marBottom w:val="0"/>
      <w:divBdr>
        <w:top w:val="none" w:sz="0" w:space="0" w:color="auto"/>
        <w:left w:val="none" w:sz="0" w:space="0" w:color="auto"/>
        <w:bottom w:val="none" w:sz="0" w:space="0" w:color="auto"/>
        <w:right w:val="none" w:sz="0" w:space="0" w:color="auto"/>
      </w:divBdr>
    </w:div>
    <w:div w:id="537007710">
      <w:bodyDiv w:val="1"/>
      <w:marLeft w:val="0"/>
      <w:marRight w:val="0"/>
      <w:marTop w:val="0"/>
      <w:marBottom w:val="0"/>
      <w:divBdr>
        <w:top w:val="none" w:sz="0" w:space="0" w:color="auto"/>
        <w:left w:val="none" w:sz="0" w:space="0" w:color="auto"/>
        <w:bottom w:val="none" w:sz="0" w:space="0" w:color="auto"/>
        <w:right w:val="none" w:sz="0" w:space="0" w:color="auto"/>
      </w:divBdr>
      <w:divsChild>
        <w:div w:id="1458596932">
          <w:marLeft w:val="0"/>
          <w:marRight w:val="0"/>
          <w:marTop w:val="0"/>
          <w:marBottom w:val="0"/>
          <w:divBdr>
            <w:top w:val="none" w:sz="0" w:space="0" w:color="auto"/>
            <w:left w:val="none" w:sz="0" w:space="0" w:color="auto"/>
            <w:bottom w:val="none" w:sz="0" w:space="0" w:color="auto"/>
            <w:right w:val="none" w:sz="0" w:space="0" w:color="auto"/>
          </w:divBdr>
          <w:divsChild>
            <w:div w:id="1129863330">
              <w:marLeft w:val="0"/>
              <w:marRight w:val="0"/>
              <w:marTop w:val="0"/>
              <w:marBottom w:val="0"/>
              <w:divBdr>
                <w:top w:val="none" w:sz="0" w:space="0" w:color="auto"/>
                <w:left w:val="none" w:sz="0" w:space="0" w:color="auto"/>
                <w:bottom w:val="none" w:sz="0" w:space="0" w:color="auto"/>
                <w:right w:val="none" w:sz="0" w:space="0" w:color="auto"/>
              </w:divBdr>
              <w:divsChild>
                <w:div w:id="435567398">
                  <w:marLeft w:val="0"/>
                  <w:marRight w:val="0"/>
                  <w:marTop w:val="0"/>
                  <w:marBottom w:val="0"/>
                  <w:divBdr>
                    <w:top w:val="none" w:sz="0" w:space="0" w:color="auto"/>
                    <w:left w:val="none" w:sz="0" w:space="0" w:color="auto"/>
                    <w:bottom w:val="none" w:sz="0" w:space="0" w:color="auto"/>
                    <w:right w:val="none" w:sz="0" w:space="0" w:color="auto"/>
                  </w:divBdr>
                  <w:divsChild>
                    <w:div w:id="1632899127">
                      <w:marLeft w:val="180"/>
                      <w:marRight w:val="0"/>
                      <w:marTop w:val="0"/>
                      <w:marBottom w:val="0"/>
                      <w:divBdr>
                        <w:top w:val="none" w:sz="0" w:space="0" w:color="auto"/>
                        <w:left w:val="none" w:sz="0" w:space="0" w:color="auto"/>
                        <w:bottom w:val="none" w:sz="0" w:space="0" w:color="auto"/>
                        <w:right w:val="none" w:sz="0" w:space="0" w:color="auto"/>
                      </w:divBdr>
                      <w:divsChild>
                        <w:div w:id="1631983520">
                          <w:marLeft w:val="0"/>
                          <w:marRight w:val="0"/>
                          <w:marTop w:val="0"/>
                          <w:marBottom w:val="0"/>
                          <w:divBdr>
                            <w:top w:val="none" w:sz="0" w:space="0" w:color="auto"/>
                            <w:left w:val="none" w:sz="0" w:space="0" w:color="auto"/>
                            <w:bottom w:val="none" w:sz="0" w:space="0" w:color="auto"/>
                            <w:right w:val="none" w:sz="0" w:space="0" w:color="auto"/>
                          </w:divBdr>
                          <w:divsChild>
                            <w:div w:id="1410082334">
                              <w:marLeft w:val="0"/>
                              <w:marRight w:val="0"/>
                              <w:marTop w:val="0"/>
                              <w:marBottom w:val="0"/>
                              <w:divBdr>
                                <w:top w:val="single" w:sz="2" w:space="15" w:color="ACACAD"/>
                                <w:left w:val="single" w:sz="6" w:space="0" w:color="ACACAD"/>
                                <w:bottom w:val="single" w:sz="6" w:space="8" w:color="ACACAD"/>
                                <w:right w:val="single" w:sz="6" w:space="0" w:color="ACACAD"/>
                              </w:divBdr>
                              <w:divsChild>
                                <w:div w:id="328138978">
                                  <w:marLeft w:val="0"/>
                                  <w:marRight w:val="0"/>
                                  <w:marTop w:val="0"/>
                                  <w:marBottom w:val="0"/>
                                  <w:divBdr>
                                    <w:top w:val="none" w:sz="0" w:space="0" w:color="auto"/>
                                    <w:left w:val="none" w:sz="0" w:space="0" w:color="auto"/>
                                    <w:bottom w:val="none" w:sz="0" w:space="0" w:color="auto"/>
                                    <w:right w:val="none" w:sz="0" w:space="0" w:color="auto"/>
                                  </w:divBdr>
                                  <w:divsChild>
                                    <w:div w:id="178992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6330046">
      <w:bodyDiv w:val="1"/>
      <w:marLeft w:val="0"/>
      <w:marRight w:val="0"/>
      <w:marTop w:val="0"/>
      <w:marBottom w:val="0"/>
      <w:divBdr>
        <w:top w:val="none" w:sz="0" w:space="0" w:color="auto"/>
        <w:left w:val="none" w:sz="0" w:space="0" w:color="auto"/>
        <w:bottom w:val="none" w:sz="0" w:space="0" w:color="auto"/>
        <w:right w:val="none" w:sz="0" w:space="0" w:color="auto"/>
      </w:divBdr>
    </w:div>
    <w:div w:id="716928570">
      <w:bodyDiv w:val="1"/>
      <w:marLeft w:val="0"/>
      <w:marRight w:val="0"/>
      <w:marTop w:val="0"/>
      <w:marBottom w:val="0"/>
      <w:divBdr>
        <w:top w:val="none" w:sz="0" w:space="0" w:color="auto"/>
        <w:left w:val="none" w:sz="0" w:space="0" w:color="auto"/>
        <w:bottom w:val="none" w:sz="0" w:space="0" w:color="auto"/>
        <w:right w:val="none" w:sz="0" w:space="0" w:color="auto"/>
      </w:divBdr>
    </w:div>
    <w:div w:id="743572088">
      <w:bodyDiv w:val="1"/>
      <w:marLeft w:val="0"/>
      <w:marRight w:val="0"/>
      <w:marTop w:val="0"/>
      <w:marBottom w:val="0"/>
      <w:divBdr>
        <w:top w:val="none" w:sz="0" w:space="0" w:color="auto"/>
        <w:left w:val="none" w:sz="0" w:space="0" w:color="auto"/>
        <w:bottom w:val="none" w:sz="0" w:space="0" w:color="auto"/>
        <w:right w:val="none" w:sz="0" w:space="0" w:color="auto"/>
      </w:divBdr>
    </w:div>
    <w:div w:id="802117591">
      <w:bodyDiv w:val="1"/>
      <w:marLeft w:val="0"/>
      <w:marRight w:val="0"/>
      <w:marTop w:val="0"/>
      <w:marBottom w:val="0"/>
      <w:divBdr>
        <w:top w:val="none" w:sz="0" w:space="0" w:color="auto"/>
        <w:left w:val="none" w:sz="0" w:space="0" w:color="auto"/>
        <w:bottom w:val="none" w:sz="0" w:space="0" w:color="auto"/>
        <w:right w:val="none" w:sz="0" w:space="0" w:color="auto"/>
      </w:divBdr>
    </w:div>
    <w:div w:id="812064514">
      <w:bodyDiv w:val="1"/>
      <w:marLeft w:val="0"/>
      <w:marRight w:val="0"/>
      <w:marTop w:val="0"/>
      <w:marBottom w:val="0"/>
      <w:divBdr>
        <w:top w:val="none" w:sz="0" w:space="0" w:color="auto"/>
        <w:left w:val="none" w:sz="0" w:space="0" w:color="auto"/>
        <w:bottom w:val="none" w:sz="0" w:space="0" w:color="auto"/>
        <w:right w:val="none" w:sz="0" w:space="0" w:color="auto"/>
      </w:divBdr>
    </w:div>
    <w:div w:id="930939501">
      <w:bodyDiv w:val="1"/>
      <w:marLeft w:val="0"/>
      <w:marRight w:val="0"/>
      <w:marTop w:val="0"/>
      <w:marBottom w:val="0"/>
      <w:divBdr>
        <w:top w:val="none" w:sz="0" w:space="0" w:color="auto"/>
        <w:left w:val="none" w:sz="0" w:space="0" w:color="auto"/>
        <w:bottom w:val="none" w:sz="0" w:space="0" w:color="auto"/>
        <w:right w:val="none" w:sz="0" w:space="0" w:color="auto"/>
      </w:divBdr>
    </w:div>
    <w:div w:id="983117513">
      <w:bodyDiv w:val="1"/>
      <w:marLeft w:val="0"/>
      <w:marRight w:val="0"/>
      <w:marTop w:val="0"/>
      <w:marBottom w:val="0"/>
      <w:divBdr>
        <w:top w:val="none" w:sz="0" w:space="0" w:color="auto"/>
        <w:left w:val="none" w:sz="0" w:space="0" w:color="auto"/>
        <w:bottom w:val="none" w:sz="0" w:space="0" w:color="auto"/>
        <w:right w:val="none" w:sz="0" w:space="0" w:color="auto"/>
      </w:divBdr>
    </w:div>
    <w:div w:id="997000985">
      <w:bodyDiv w:val="1"/>
      <w:marLeft w:val="0"/>
      <w:marRight w:val="0"/>
      <w:marTop w:val="0"/>
      <w:marBottom w:val="0"/>
      <w:divBdr>
        <w:top w:val="none" w:sz="0" w:space="0" w:color="auto"/>
        <w:left w:val="none" w:sz="0" w:space="0" w:color="auto"/>
        <w:bottom w:val="none" w:sz="0" w:space="0" w:color="auto"/>
        <w:right w:val="none" w:sz="0" w:space="0" w:color="auto"/>
      </w:divBdr>
    </w:div>
    <w:div w:id="1041906565">
      <w:bodyDiv w:val="1"/>
      <w:marLeft w:val="0"/>
      <w:marRight w:val="0"/>
      <w:marTop w:val="0"/>
      <w:marBottom w:val="0"/>
      <w:divBdr>
        <w:top w:val="none" w:sz="0" w:space="0" w:color="auto"/>
        <w:left w:val="none" w:sz="0" w:space="0" w:color="auto"/>
        <w:bottom w:val="none" w:sz="0" w:space="0" w:color="auto"/>
        <w:right w:val="none" w:sz="0" w:space="0" w:color="auto"/>
      </w:divBdr>
    </w:div>
    <w:div w:id="1082409157">
      <w:bodyDiv w:val="1"/>
      <w:marLeft w:val="0"/>
      <w:marRight w:val="0"/>
      <w:marTop w:val="0"/>
      <w:marBottom w:val="0"/>
      <w:divBdr>
        <w:top w:val="none" w:sz="0" w:space="0" w:color="auto"/>
        <w:left w:val="none" w:sz="0" w:space="0" w:color="auto"/>
        <w:bottom w:val="none" w:sz="0" w:space="0" w:color="auto"/>
        <w:right w:val="none" w:sz="0" w:space="0" w:color="auto"/>
      </w:divBdr>
    </w:div>
    <w:div w:id="1084760187">
      <w:bodyDiv w:val="1"/>
      <w:marLeft w:val="0"/>
      <w:marRight w:val="0"/>
      <w:marTop w:val="0"/>
      <w:marBottom w:val="0"/>
      <w:divBdr>
        <w:top w:val="none" w:sz="0" w:space="0" w:color="auto"/>
        <w:left w:val="none" w:sz="0" w:space="0" w:color="auto"/>
        <w:bottom w:val="none" w:sz="0" w:space="0" w:color="auto"/>
        <w:right w:val="none" w:sz="0" w:space="0" w:color="auto"/>
      </w:divBdr>
      <w:divsChild>
        <w:div w:id="277688742">
          <w:marLeft w:val="0"/>
          <w:marRight w:val="0"/>
          <w:marTop w:val="0"/>
          <w:marBottom w:val="0"/>
          <w:divBdr>
            <w:top w:val="none" w:sz="0" w:space="0" w:color="auto"/>
            <w:left w:val="none" w:sz="0" w:space="0" w:color="auto"/>
            <w:bottom w:val="none" w:sz="0" w:space="0" w:color="auto"/>
            <w:right w:val="none" w:sz="0" w:space="0" w:color="auto"/>
          </w:divBdr>
          <w:divsChild>
            <w:div w:id="928461491">
              <w:marLeft w:val="0"/>
              <w:marRight w:val="0"/>
              <w:marTop w:val="0"/>
              <w:marBottom w:val="0"/>
              <w:divBdr>
                <w:top w:val="none" w:sz="0" w:space="0" w:color="auto"/>
                <w:left w:val="none" w:sz="0" w:space="0" w:color="auto"/>
                <w:bottom w:val="none" w:sz="0" w:space="0" w:color="auto"/>
                <w:right w:val="none" w:sz="0" w:space="0" w:color="auto"/>
              </w:divBdr>
              <w:divsChild>
                <w:div w:id="929504079">
                  <w:marLeft w:val="0"/>
                  <w:marRight w:val="0"/>
                  <w:marTop w:val="0"/>
                  <w:marBottom w:val="0"/>
                  <w:divBdr>
                    <w:top w:val="none" w:sz="0" w:space="0" w:color="auto"/>
                    <w:left w:val="none" w:sz="0" w:space="0" w:color="auto"/>
                    <w:bottom w:val="none" w:sz="0" w:space="0" w:color="auto"/>
                    <w:right w:val="none" w:sz="0" w:space="0" w:color="auto"/>
                  </w:divBdr>
                  <w:divsChild>
                    <w:div w:id="2012904278">
                      <w:marLeft w:val="180"/>
                      <w:marRight w:val="0"/>
                      <w:marTop w:val="0"/>
                      <w:marBottom w:val="0"/>
                      <w:divBdr>
                        <w:top w:val="none" w:sz="0" w:space="0" w:color="auto"/>
                        <w:left w:val="none" w:sz="0" w:space="0" w:color="auto"/>
                        <w:bottom w:val="none" w:sz="0" w:space="0" w:color="auto"/>
                        <w:right w:val="none" w:sz="0" w:space="0" w:color="auto"/>
                      </w:divBdr>
                      <w:divsChild>
                        <w:div w:id="65037142">
                          <w:marLeft w:val="0"/>
                          <w:marRight w:val="0"/>
                          <w:marTop w:val="0"/>
                          <w:marBottom w:val="0"/>
                          <w:divBdr>
                            <w:top w:val="none" w:sz="0" w:space="0" w:color="auto"/>
                            <w:left w:val="none" w:sz="0" w:space="0" w:color="auto"/>
                            <w:bottom w:val="none" w:sz="0" w:space="0" w:color="auto"/>
                            <w:right w:val="none" w:sz="0" w:space="0" w:color="auto"/>
                          </w:divBdr>
                          <w:divsChild>
                            <w:div w:id="1830831019">
                              <w:marLeft w:val="0"/>
                              <w:marRight w:val="0"/>
                              <w:marTop w:val="0"/>
                              <w:marBottom w:val="0"/>
                              <w:divBdr>
                                <w:top w:val="single" w:sz="2" w:space="15" w:color="ACACAD"/>
                                <w:left w:val="single" w:sz="6" w:space="0" w:color="ACACAD"/>
                                <w:bottom w:val="single" w:sz="6" w:space="8" w:color="ACACAD"/>
                                <w:right w:val="single" w:sz="6" w:space="0" w:color="ACACAD"/>
                              </w:divBdr>
                              <w:divsChild>
                                <w:div w:id="1394622665">
                                  <w:marLeft w:val="0"/>
                                  <w:marRight w:val="0"/>
                                  <w:marTop w:val="0"/>
                                  <w:marBottom w:val="0"/>
                                  <w:divBdr>
                                    <w:top w:val="none" w:sz="0" w:space="0" w:color="auto"/>
                                    <w:left w:val="none" w:sz="0" w:space="0" w:color="auto"/>
                                    <w:bottom w:val="none" w:sz="0" w:space="0" w:color="auto"/>
                                    <w:right w:val="none" w:sz="0" w:space="0" w:color="auto"/>
                                  </w:divBdr>
                                  <w:divsChild>
                                    <w:div w:id="167884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7731640">
      <w:bodyDiv w:val="1"/>
      <w:marLeft w:val="0"/>
      <w:marRight w:val="0"/>
      <w:marTop w:val="0"/>
      <w:marBottom w:val="0"/>
      <w:divBdr>
        <w:top w:val="none" w:sz="0" w:space="0" w:color="auto"/>
        <w:left w:val="none" w:sz="0" w:space="0" w:color="auto"/>
        <w:bottom w:val="none" w:sz="0" w:space="0" w:color="auto"/>
        <w:right w:val="none" w:sz="0" w:space="0" w:color="auto"/>
      </w:divBdr>
    </w:div>
    <w:div w:id="1088188962">
      <w:bodyDiv w:val="1"/>
      <w:marLeft w:val="0"/>
      <w:marRight w:val="0"/>
      <w:marTop w:val="0"/>
      <w:marBottom w:val="0"/>
      <w:divBdr>
        <w:top w:val="none" w:sz="0" w:space="0" w:color="auto"/>
        <w:left w:val="none" w:sz="0" w:space="0" w:color="auto"/>
        <w:bottom w:val="none" w:sz="0" w:space="0" w:color="auto"/>
        <w:right w:val="none" w:sz="0" w:space="0" w:color="auto"/>
      </w:divBdr>
    </w:div>
    <w:div w:id="1092357178">
      <w:bodyDiv w:val="1"/>
      <w:marLeft w:val="0"/>
      <w:marRight w:val="0"/>
      <w:marTop w:val="0"/>
      <w:marBottom w:val="0"/>
      <w:divBdr>
        <w:top w:val="none" w:sz="0" w:space="0" w:color="auto"/>
        <w:left w:val="none" w:sz="0" w:space="0" w:color="auto"/>
        <w:bottom w:val="none" w:sz="0" w:space="0" w:color="auto"/>
        <w:right w:val="none" w:sz="0" w:space="0" w:color="auto"/>
      </w:divBdr>
    </w:div>
    <w:div w:id="1123429264">
      <w:bodyDiv w:val="1"/>
      <w:marLeft w:val="0"/>
      <w:marRight w:val="0"/>
      <w:marTop w:val="0"/>
      <w:marBottom w:val="0"/>
      <w:divBdr>
        <w:top w:val="none" w:sz="0" w:space="0" w:color="auto"/>
        <w:left w:val="none" w:sz="0" w:space="0" w:color="auto"/>
        <w:bottom w:val="none" w:sz="0" w:space="0" w:color="auto"/>
        <w:right w:val="none" w:sz="0" w:space="0" w:color="auto"/>
      </w:divBdr>
      <w:divsChild>
        <w:div w:id="1999769389">
          <w:marLeft w:val="0"/>
          <w:marRight w:val="0"/>
          <w:marTop w:val="0"/>
          <w:marBottom w:val="0"/>
          <w:divBdr>
            <w:top w:val="none" w:sz="0" w:space="0" w:color="auto"/>
            <w:left w:val="none" w:sz="0" w:space="0" w:color="auto"/>
            <w:bottom w:val="none" w:sz="0" w:space="0" w:color="auto"/>
            <w:right w:val="none" w:sz="0" w:space="0" w:color="auto"/>
          </w:divBdr>
          <w:divsChild>
            <w:div w:id="173417658">
              <w:marLeft w:val="0"/>
              <w:marRight w:val="0"/>
              <w:marTop w:val="0"/>
              <w:marBottom w:val="0"/>
              <w:divBdr>
                <w:top w:val="none" w:sz="0" w:space="0" w:color="auto"/>
                <w:left w:val="none" w:sz="0" w:space="0" w:color="auto"/>
                <w:bottom w:val="none" w:sz="0" w:space="0" w:color="auto"/>
                <w:right w:val="none" w:sz="0" w:space="0" w:color="auto"/>
              </w:divBdr>
              <w:divsChild>
                <w:div w:id="339821166">
                  <w:marLeft w:val="0"/>
                  <w:marRight w:val="0"/>
                  <w:marTop w:val="0"/>
                  <w:marBottom w:val="0"/>
                  <w:divBdr>
                    <w:top w:val="none" w:sz="0" w:space="0" w:color="auto"/>
                    <w:left w:val="none" w:sz="0" w:space="0" w:color="auto"/>
                    <w:bottom w:val="none" w:sz="0" w:space="0" w:color="auto"/>
                    <w:right w:val="none" w:sz="0" w:space="0" w:color="auto"/>
                  </w:divBdr>
                  <w:divsChild>
                    <w:div w:id="1816796396">
                      <w:marLeft w:val="180"/>
                      <w:marRight w:val="0"/>
                      <w:marTop w:val="0"/>
                      <w:marBottom w:val="0"/>
                      <w:divBdr>
                        <w:top w:val="none" w:sz="0" w:space="0" w:color="auto"/>
                        <w:left w:val="none" w:sz="0" w:space="0" w:color="auto"/>
                        <w:bottom w:val="none" w:sz="0" w:space="0" w:color="auto"/>
                        <w:right w:val="none" w:sz="0" w:space="0" w:color="auto"/>
                      </w:divBdr>
                      <w:divsChild>
                        <w:div w:id="1917587913">
                          <w:marLeft w:val="0"/>
                          <w:marRight w:val="0"/>
                          <w:marTop w:val="0"/>
                          <w:marBottom w:val="0"/>
                          <w:divBdr>
                            <w:top w:val="none" w:sz="0" w:space="0" w:color="auto"/>
                            <w:left w:val="none" w:sz="0" w:space="0" w:color="auto"/>
                            <w:bottom w:val="none" w:sz="0" w:space="0" w:color="auto"/>
                            <w:right w:val="none" w:sz="0" w:space="0" w:color="auto"/>
                          </w:divBdr>
                          <w:divsChild>
                            <w:div w:id="181668741">
                              <w:marLeft w:val="0"/>
                              <w:marRight w:val="0"/>
                              <w:marTop w:val="0"/>
                              <w:marBottom w:val="0"/>
                              <w:divBdr>
                                <w:top w:val="single" w:sz="2" w:space="15" w:color="ACACAD"/>
                                <w:left w:val="single" w:sz="6" w:space="0" w:color="ACACAD"/>
                                <w:bottom w:val="single" w:sz="6" w:space="8" w:color="ACACAD"/>
                                <w:right w:val="single" w:sz="6" w:space="0" w:color="ACACAD"/>
                              </w:divBdr>
                              <w:divsChild>
                                <w:div w:id="719282226">
                                  <w:marLeft w:val="0"/>
                                  <w:marRight w:val="0"/>
                                  <w:marTop w:val="0"/>
                                  <w:marBottom w:val="0"/>
                                  <w:divBdr>
                                    <w:top w:val="none" w:sz="0" w:space="0" w:color="auto"/>
                                    <w:left w:val="none" w:sz="0" w:space="0" w:color="auto"/>
                                    <w:bottom w:val="none" w:sz="0" w:space="0" w:color="auto"/>
                                    <w:right w:val="none" w:sz="0" w:space="0" w:color="auto"/>
                                  </w:divBdr>
                                  <w:divsChild>
                                    <w:div w:id="5084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701819">
      <w:bodyDiv w:val="1"/>
      <w:marLeft w:val="0"/>
      <w:marRight w:val="0"/>
      <w:marTop w:val="0"/>
      <w:marBottom w:val="0"/>
      <w:divBdr>
        <w:top w:val="none" w:sz="0" w:space="0" w:color="auto"/>
        <w:left w:val="none" w:sz="0" w:space="0" w:color="auto"/>
        <w:bottom w:val="none" w:sz="0" w:space="0" w:color="auto"/>
        <w:right w:val="none" w:sz="0" w:space="0" w:color="auto"/>
      </w:divBdr>
    </w:div>
    <w:div w:id="1171291506">
      <w:bodyDiv w:val="1"/>
      <w:marLeft w:val="0"/>
      <w:marRight w:val="0"/>
      <w:marTop w:val="0"/>
      <w:marBottom w:val="0"/>
      <w:divBdr>
        <w:top w:val="none" w:sz="0" w:space="0" w:color="auto"/>
        <w:left w:val="none" w:sz="0" w:space="0" w:color="auto"/>
        <w:bottom w:val="none" w:sz="0" w:space="0" w:color="auto"/>
        <w:right w:val="none" w:sz="0" w:space="0" w:color="auto"/>
      </w:divBdr>
    </w:div>
    <w:div w:id="1174495718">
      <w:bodyDiv w:val="1"/>
      <w:marLeft w:val="0"/>
      <w:marRight w:val="0"/>
      <w:marTop w:val="0"/>
      <w:marBottom w:val="0"/>
      <w:divBdr>
        <w:top w:val="none" w:sz="0" w:space="0" w:color="auto"/>
        <w:left w:val="none" w:sz="0" w:space="0" w:color="auto"/>
        <w:bottom w:val="none" w:sz="0" w:space="0" w:color="auto"/>
        <w:right w:val="none" w:sz="0" w:space="0" w:color="auto"/>
      </w:divBdr>
    </w:div>
    <w:div w:id="1178033935">
      <w:bodyDiv w:val="1"/>
      <w:marLeft w:val="0"/>
      <w:marRight w:val="0"/>
      <w:marTop w:val="0"/>
      <w:marBottom w:val="0"/>
      <w:divBdr>
        <w:top w:val="none" w:sz="0" w:space="0" w:color="auto"/>
        <w:left w:val="none" w:sz="0" w:space="0" w:color="auto"/>
        <w:bottom w:val="none" w:sz="0" w:space="0" w:color="auto"/>
        <w:right w:val="none" w:sz="0" w:space="0" w:color="auto"/>
      </w:divBdr>
    </w:div>
    <w:div w:id="1224559384">
      <w:bodyDiv w:val="1"/>
      <w:marLeft w:val="0"/>
      <w:marRight w:val="0"/>
      <w:marTop w:val="0"/>
      <w:marBottom w:val="0"/>
      <w:divBdr>
        <w:top w:val="none" w:sz="0" w:space="0" w:color="auto"/>
        <w:left w:val="none" w:sz="0" w:space="0" w:color="auto"/>
        <w:bottom w:val="none" w:sz="0" w:space="0" w:color="auto"/>
        <w:right w:val="none" w:sz="0" w:space="0" w:color="auto"/>
      </w:divBdr>
    </w:div>
    <w:div w:id="1227104948">
      <w:bodyDiv w:val="1"/>
      <w:marLeft w:val="0"/>
      <w:marRight w:val="0"/>
      <w:marTop w:val="0"/>
      <w:marBottom w:val="0"/>
      <w:divBdr>
        <w:top w:val="none" w:sz="0" w:space="0" w:color="auto"/>
        <w:left w:val="none" w:sz="0" w:space="0" w:color="auto"/>
        <w:bottom w:val="none" w:sz="0" w:space="0" w:color="auto"/>
        <w:right w:val="none" w:sz="0" w:space="0" w:color="auto"/>
      </w:divBdr>
    </w:div>
    <w:div w:id="1243635548">
      <w:bodyDiv w:val="1"/>
      <w:marLeft w:val="0"/>
      <w:marRight w:val="0"/>
      <w:marTop w:val="0"/>
      <w:marBottom w:val="0"/>
      <w:divBdr>
        <w:top w:val="none" w:sz="0" w:space="0" w:color="auto"/>
        <w:left w:val="none" w:sz="0" w:space="0" w:color="auto"/>
        <w:bottom w:val="none" w:sz="0" w:space="0" w:color="auto"/>
        <w:right w:val="none" w:sz="0" w:space="0" w:color="auto"/>
      </w:divBdr>
    </w:div>
    <w:div w:id="1302081366">
      <w:bodyDiv w:val="1"/>
      <w:marLeft w:val="0"/>
      <w:marRight w:val="0"/>
      <w:marTop w:val="0"/>
      <w:marBottom w:val="0"/>
      <w:divBdr>
        <w:top w:val="none" w:sz="0" w:space="0" w:color="auto"/>
        <w:left w:val="none" w:sz="0" w:space="0" w:color="auto"/>
        <w:bottom w:val="none" w:sz="0" w:space="0" w:color="auto"/>
        <w:right w:val="none" w:sz="0" w:space="0" w:color="auto"/>
      </w:divBdr>
    </w:div>
    <w:div w:id="1357191469">
      <w:bodyDiv w:val="1"/>
      <w:marLeft w:val="0"/>
      <w:marRight w:val="0"/>
      <w:marTop w:val="0"/>
      <w:marBottom w:val="0"/>
      <w:divBdr>
        <w:top w:val="none" w:sz="0" w:space="0" w:color="auto"/>
        <w:left w:val="none" w:sz="0" w:space="0" w:color="auto"/>
        <w:bottom w:val="none" w:sz="0" w:space="0" w:color="auto"/>
        <w:right w:val="none" w:sz="0" w:space="0" w:color="auto"/>
      </w:divBdr>
    </w:div>
    <w:div w:id="1439180465">
      <w:bodyDiv w:val="1"/>
      <w:marLeft w:val="0"/>
      <w:marRight w:val="0"/>
      <w:marTop w:val="0"/>
      <w:marBottom w:val="0"/>
      <w:divBdr>
        <w:top w:val="none" w:sz="0" w:space="0" w:color="auto"/>
        <w:left w:val="none" w:sz="0" w:space="0" w:color="auto"/>
        <w:bottom w:val="none" w:sz="0" w:space="0" w:color="auto"/>
        <w:right w:val="none" w:sz="0" w:space="0" w:color="auto"/>
      </w:divBdr>
    </w:div>
    <w:div w:id="1447583876">
      <w:bodyDiv w:val="1"/>
      <w:marLeft w:val="0"/>
      <w:marRight w:val="0"/>
      <w:marTop w:val="0"/>
      <w:marBottom w:val="0"/>
      <w:divBdr>
        <w:top w:val="none" w:sz="0" w:space="0" w:color="auto"/>
        <w:left w:val="none" w:sz="0" w:space="0" w:color="auto"/>
        <w:bottom w:val="none" w:sz="0" w:space="0" w:color="auto"/>
        <w:right w:val="none" w:sz="0" w:space="0" w:color="auto"/>
      </w:divBdr>
    </w:div>
    <w:div w:id="1556969169">
      <w:bodyDiv w:val="1"/>
      <w:marLeft w:val="0"/>
      <w:marRight w:val="0"/>
      <w:marTop w:val="0"/>
      <w:marBottom w:val="0"/>
      <w:divBdr>
        <w:top w:val="none" w:sz="0" w:space="0" w:color="auto"/>
        <w:left w:val="none" w:sz="0" w:space="0" w:color="auto"/>
        <w:bottom w:val="none" w:sz="0" w:space="0" w:color="auto"/>
        <w:right w:val="none" w:sz="0" w:space="0" w:color="auto"/>
      </w:divBdr>
    </w:div>
    <w:div w:id="1564482669">
      <w:bodyDiv w:val="1"/>
      <w:marLeft w:val="0"/>
      <w:marRight w:val="0"/>
      <w:marTop w:val="0"/>
      <w:marBottom w:val="0"/>
      <w:divBdr>
        <w:top w:val="none" w:sz="0" w:space="0" w:color="auto"/>
        <w:left w:val="none" w:sz="0" w:space="0" w:color="auto"/>
        <w:bottom w:val="none" w:sz="0" w:space="0" w:color="auto"/>
        <w:right w:val="none" w:sz="0" w:space="0" w:color="auto"/>
      </w:divBdr>
    </w:div>
    <w:div w:id="1567840055">
      <w:bodyDiv w:val="1"/>
      <w:marLeft w:val="0"/>
      <w:marRight w:val="0"/>
      <w:marTop w:val="0"/>
      <w:marBottom w:val="0"/>
      <w:divBdr>
        <w:top w:val="none" w:sz="0" w:space="0" w:color="auto"/>
        <w:left w:val="none" w:sz="0" w:space="0" w:color="auto"/>
        <w:bottom w:val="none" w:sz="0" w:space="0" w:color="auto"/>
        <w:right w:val="none" w:sz="0" w:space="0" w:color="auto"/>
      </w:divBdr>
    </w:div>
    <w:div w:id="1628200876">
      <w:bodyDiv w:val="1"/>
      <w:marLeft w:val="0"/>
      <w:marRight w:val="0"/>
      <w:marTop w:val="0"/>
      <w:marBottom w:val="0"/>
      <w:divBdr>
        <w:top w:val="none" w:sz="0" w:space="0" w:color="auto"/>
        <w:left w:val="none" w:sz="0" w:space="0" w:color="auto"/>
        <w:bottom w:val="none" w:sz="0" w:space="0" w:color="auto"/>
        <w:right w:val="none" w:sz="0" w:space="0" w:color="auto"/>
      </w:divBdr>
    </w:div>
    <w:div w:id="1635794960">
      <w:bodyDiv w:val="1"/>
      <w:marLeft w:val="0"/>
      <w:marRight w:val="0"/>
      <w:marTop w:val="0"/>
      <w:marBottom w:val="0"/>
      <w:divBdr>
        <w:top w:val="none" w:sz="0" w:space="0" w:color="auto"/>
        <w:left w:val="none" w:sz="0" w:space="0" w:color="auto"/>
        <w:bottom w:val="none" w:sz="0" w:space="0" w:color="auto"/>
        <w:right w:val="none" w:sz="0" w:space="0" w:color="auto"/>
      </w:divBdr>
    </w:div>
    <w:div w:id="1654135345">
      <w:bodyDiv w:val="1"/>
      <w:marLeft w:val="0"/>
      <w:marRight w:val="0"/>
      <w:marTop w:val="0"/>
      <w:marBottom w:val="0"/>
      <w:divBdr>
        <w:top w:val="none" w:sz="0" w:space="0" w:color="auto"/>
        <w:left w:val="none" w:sz="0" w:space="0" w:color="auto"/>
        <w:bottom w:val="none" w:sz="0" w:space="0" w:color="auto"/>
        <w:right w:val="none" w:sz="0" w:space="0" w:color="auto"/>
      </w:divBdr>
    </w:div>
    <w:div w:id="1678849814">
      <w:bodyDiv w:val="1"/>
      <w:marLeft w:val="0"/>
      <w:marRight w:val="0"/>
      <w:marTop w:val="0"/>
      <w:marBottom w:val="0"/>
      <w:divBdr>
        <w:top w:val="none" w:sz="0" w:space="0" w:color="auto"/>
        <w:left w:val="none" w:sz="0" w:space="0" w:color="auto"/>
        <w:bottom w:val="none" w:sz="0" w:space="0" w:color="auto"/>
        <w:right w:val="none" w:sz="0" w:space="0" w:color="auto"/>
      </w:divBdr>
    </w:div>
    <w:div w:id="1679893008">
      <w:bodyDiv w:val="1"/>
      <w:marLeft w:val="0"/>
      <w:marRight w:val="0"/>
      <w:marTop w:val="0"/>
      <w:marBottom w:val="0"/>
      <w:divBdr>
        <w:top w:val="none" w:sz="0" w:space="0" w:color="auto"/>
        <w:left w:val="none" w:sz="0" w:space="0" w:color="auto"/>
        <w:bottom w:val="none" w:sz="0" w:space="0" w:color="auto"/>
        <w:right w:val="none" w:sz="0" w:space="0" w:color="auto"/>
      </w:divBdr>
    </w:div>
    <w:div w:id="1693216947">
      <w:bodyDiv w:val="1"/>
      <w:marLeft w:val="0"/>
      <w:marRight w:val="0"/>
      <w:marTop w:val="0"/>
      <w:marBottom w:val="0"/>
      <w:divBdr>
        <w:top w:val="none" w:sz="0" w:space="0" w:color="auto"/>
        <w:left w:val="none" w:sz="0" w:space="0" w:color="auto"/>
        <w:bottom w:val="none" w:sz="0" w:space="0" w:color="auto"/>
        <w:right w:val="none" w:sz="0" w:space="0" w:color="auto"/>
      </w:divBdr>
    </w:div>
    <w:div w:id="1776242645">
      <w:bodyDiv w:val="1"/>
      <w:marLeft w:val="0"/>
      <w:marRight w:val="0"/>
      <w:marTop w:val="0"/>
      <w:marBottom w:val="0"/>
      <w:divBdr>
        <w:top w:val="none" w:sz="0" w:space="0" w:color="auto"/>
        <w:left w:val="none" w:sz="0" w:space="0" w:color="auto"/>
        <w:bottom w:val="none" w:sz="0" w:space="0" w:color="auto"/>
        <w:right w:val="none" w:sz="0" w:space="0" w:color="auto"/>
      </w:divBdr>
    </w:div>
    <w:div w:id="1781028239">
      <w:bodyDiv w:val="1"/>
      <w:marLeft w:val="0"/>
      <w:marRight w:val="0"/>
      <w:marTop w:val="0"/>
      <w:marBottom w:val="0"/>
      <w:divBdr>
        <w:top w:val="none" w:sz="0" w:space="0" w:color="auto"/>
        <w:left w:val="none" w:sz="0" w:space="0" w:color="auto"/>
        <w:bottom w:val="none" w:sz="0" w:space="0" w:color="auto"/>
        <w:right w:val="none" w:sz="0" w:space="0" w:color="auto"/>
      </w:divBdr>
    </w:div>
    <w:div w:id="1785610885">
      <w:bodyDiv w:val="1"/>
      <w:marLeft w:val="0"/>
      <w:marRight w:val="0"/>
      <w:marTop w:val="0"/>
      <w:marBottom w:val="0"/>
      <w:divBdr>
        <w:top w:val="none" w:sz="0" w:space="0" w:color="auto"/>
        <w:left w:val="none" w:sz="0" w:space="0" w:color="auto"/>
        <w:bottom w:val="none" w:sz="0" w:space="0" w:color="auto"/>
        <w:right w:val="none" w:sz="0" w:space="0" w:color="auto"/>
      </w:divBdr>
    </w:div>
    <w:div w:id="1803578290">
      <w:bodyDiv w:val="1"/>
      <w:marLeft w:val="0"/>
      <w:marRight w:val="0"/>
      <w:marTop w:val="0"/>
      <w:marBottom w:val="0"/>
      <w:divBdr>
        <w:top w:val="none" w:sz="0" w:space="0" w:color="auto"/>
        <w:left w:val="none" w:sz="0" w:space="0" w:color="auto"/>
        <w:bottom w:val="none" w:sz="0" w:space="0" w:color="auto"/>
        <w:right w:val="none" w:sz="0" w:space="0" w:color="auto"/>
      </w:divBdr>
    </w:div>
    <w:div w:id="1931963638">
      <w:bodyDiv w:val="1"/>
      <w:marLeft w:val="0"/>
      <w:marRight w:val="0"/>
      <w:marTop w:val="0"/>
      <w:marBottom w:val="0"/>
      <w:divBdr>
        <w:top w:val="none" w:sz="0" w:space="0" w:color="auto"/>
        <w:left w:val="none" w:sz="0" w:space="0" w:color="auto"/>
        <w:bottom w:val="none" w:sz="0" w:space="0" w:color="auto"/>
        <w:right w:val="none" w:sz="0" w:space="0" w:color="auto"/>
      </w:divBdr>
    </w:div>
    <w:div w:id="1958637177">
      <w:bodyDiv w:val="1"/>
      <w:marLeft w:val="0"/>
      <w:marRight w:val="0"/>
      <w:marTop w:val="0"/>
      <w:marBottom w:val="0"/>
      <w:divBdr>
        <w:top w:val="none" w:sz="0" w:space="0" w:color="auto"/>
        <w:left w:val="none" w:sz="0" w:space="0" w:color="auto"/>
        <w:bottom w:val="none" w:sz="0" w:space="0" w:color="auto"/>
        <w:right w:val="none" w:sz="0" w:space="0" w:color="auto"/>
      </w:divBdr>
    </w:div>
    <w:div w:id="1971208879">
      <w:bodyDiv w:val="1"/>
      <w:marLeft w:val="0"/>
      <w:marRight w:val="0"/>
      <w:marTop w:val="0"/>
      <w:marBottom w:val="0"/>
      <w:divBdr>
        <w:top w:val="none" w:sz="0" w:space="0" w:color="auto"/>
        <w:left w:val="none" w:sz="0" w:space="0" w:color="auto"/>
        <w:bottom w:val="none" w:sz="0" w:space="0" w:color="auto"/>
        <w:right w:val="none" w:sz="0" w:space="0" w:color="auto"/>
      </w:divBdr>
    </w:div>
    <w:div w:id="1982229910">
      <w:bodyDiv w:val="1"/>
      <w:marLeft w:val="0"/>
      <w:marRight w:val="0"/>
      <w:marTop w:val="0"/>
      <w:marBottom w:val="0"/>
      <w:divBdr>
        <w:top w:val="none" w:sz="0" w:space="0" w:color="auto"/>
        <w:left w:val="none" w:sz="0" w:space="0" w:color="auto"/>
        <w:bottom w:val="none" w:sz="0" w:space="0" w:color="auto"/>
        <w:right w:val="none" w:sz="0" w:space="0" w:color="auto"/>
      </w:divBdr>
    </w:div>
    <w:div w:id="1986544681">
      <w:bodyDiv w:val="1"/>
      <w:marLeft w:val="0"/>
      <w:marRight w:val="0"/>
      <w:marTop w:val="0"/>
      <w:marBottom w:val="0"/>
      <w:divBdr>
        <w:top w:val="none" w:sz="0" w:space="0" w:color="auto"/>
        <w:left w:val="none" w:sz="0" w:space="0" w:color="auto"/>
        <w:bottom w:val="none" w:sz="0" w:space="0" w:color="auto"/>
        <w:right w:val="none" w:sz="0" w:space="0" w:color="auto"/>
      </w:divBdr>
      <w:divsChild>
        <w:div w:id="232858376">
          <w:marLeft w:val="0"/>
          <w:marRight w:val="0"/>
          <w:marTop w:val="0"/>
          <w:marBottom w:val="0"/>
          <w:divBdr>
            <w:top w:val="none" w:sz="0" w:space="0" w:color="auto"/>
            <w:left w:val="none" w:sz="0" w:space="0" w:color="auto"/>
            <w:bottom w:val="none" w:sz="0" w:space="0" w:color="auto"/>
            <w:right w:val="none" w:sz="0" w:space="0" w:color="auto"/>
          </w:divBdr>
          <w:divsChild>
            <w:div w:id="1100218558">
              <w:marLeft w:val="0"/>
              <w:marRight w:val="0"/>
              <w:marTop w:val="0"/>
              <w:marBottom w:val="0"/>
              <w:divBdr>
                <w:top w:val="none" w:sz="0" w:space="0" w:color="auto"/>
                <w:left w:val="none" w:sz="0" w:space="0" w:color="auto"/>
                <w:bottom w:val="none" w:sz="0" w:space="0" w:color="auto"/>
                <w:right w:val="none" w:sz="0" w:space="0" w:color="auto"/>
              </w:divBdr>
              <w:divsChild>
                <w:div w:id="274363051">
                  <w:marLeft w:val="0"/>
                  <w:marRight w:val="0"/>
                  <w:marTop w:val="0"/>
                  <w:marBottom w:val="0"/>
                  <w:divBdr>
                    <w:top w:val="none" w:sz="0" w:space="0" w:color="auto"/>
                    <w:left w:val="none" w:sz="0" w:space="0" w:color="auto"/>
                    <w:bottom w:val="none" w:sz="0" w:space="0" w:color="auto"/>
                    <w:right w:val="none" w:sz="0" w:space="0" w:color="auto"/>
                  </w:divBdr>
                  <w:divsChild>
                    <w:div w:id="726535453">
                      <w:marLeft w:val="180"/>
                      <w:marRight w:val="0"/>
                      <w:marTop w:val="0"/>
                      <w:marBottom w:val="0"/>
                      <w:divBdr>
                        <w:top w:val="none" w:sz="0" w:space="0" w:color="auto"/>
                        <w:left w:val="none" w:sz="0" w:space="0" w:color="auto"/>
                        <w:bottom w:val="none" w:sz="0" w:space="0" w:color="auto"/>
                        <w:right w:val="none" w:sz="0" w:space="0" w:color="auto"/>
                      </w:divBdr>
                      <w:divsChild>
                        <w:div w:id="278029287">
                          <w:marLeft w:val="0"/>
                          <w:marRight w:val="0"/>
                          <w:marTop w:val="0"/>
                          <w:marBottom w:val="0"/>
                          <w:divBdr>
                            <w:top w:val="none" w:sz="0" w:space="0" w:color="auto"/>
                            <w:left w:val="none" w:sz="0" w:space="0" w:color="auto"/>
                            <w:bottom w:val="none" w:sz="0" w:space="0" w:color="auto"/>
                            <w:right w:val="none" w:sz="0" w:space="0" w:color="auto"/>
                          </w:divBdr>
                          <w:divsChild>
                            <w:div w:id="113644786">
                              <w:marLeft w:val="0"/>
                              <w:marRight w:val="0"/>
                              <w:marTop w:val="0"/>
                              <w:marBottom w:val="0"/>
                              <w:divBdr>
                                <w:top w:val="single" w:sz="2" w:space="15" w:color="ACACAD"/>
                                <w:left w:val="single" w:sz="6" w:space="0" w:color="ACACAD"/>
                                <w:bottom w:val="single" w:sz="6" w:space="8" w:color="ACACAD"/>
                                <w:right w:val="single" w:sz="6" w:space="0" w:color="ACACAD"/>
                              </w:divBdr>
                              <w:divsChild>
                                <w:div w:id="232548790">
                                  <w:marLeft w:val="0"/>
                                  <w:marRight w:val="0"/>
                                  <w:marTop w:val="0"/>
                                  <w:marBottom w:val="0"/>
                                  <w:divBdr>
                                    <w:top w:val="none" w:sz="0" w:space="0" w:color="auto"/>
                                    <w:left w:val="none" w:sz="0" w:space="0" w:color="auto"/>
                                    <w:bottom w:val="none" w:sz="0" w:space="0" w:color="auto"/>
                                    <w:right w:val="none" w:sz="0" w:space="0" w:color="auto"/>
                                  </w:divBdr>
                                  <w:divsChild>
                                    <w:div w:id="10759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585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4.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Soh15</b:Tag>
    <b:SourceType>JournalArticle</b:SourceType>
    <b:Guid>{2A0339DB-E63E-4A26-B859-FA8098550019}</b:Guid>
    <b:Title>Optimal design of disc-type magneto-rheological brake for mid-sized motorcycle: experimental evaluation</b:Title>
    <b:Year>2015</b:Year>
    <b:Author>
      <b:Author>
        <b:NameList>
          <b:Person>
            <b:Last>Sohn</b:Last>
            <b:First>Jung Woo</b:First>
          </b:Person>
          <b:Person>
            <b:Last>Jeon</b:Last>
            <b:First>Juncheol </b:First>
          </b:Person>
          <b:Person>
            <b:Last>Nguyen </b:Last>
            <b:First>Quoc Hung</b:First>
          </b:Person>
          <b:Person>
            <b:Last>Choi</b:Last>
            <b:First>Seung-Bok</b:First>
          </b:Person>
        </b:NameList>
      </b:Author>
    </b:Author>
    <b:JournalName>Smart Materials and Structures</b:JournalName>
    <b:Volume>24</b:Volume>
    <b:Issue>8</b:Issue>
    <b:DOI>10.1088/0964-1726/24/8/085009</b:DOI>
    <b:RefOrder>4</b:RefOrder>
  </b:Source>
  <b:Source>
    <b:Tag>Jin19</b:Tag>
    <b:SourceType>JournalArticle</b:SourceType>
    <b:Guid>{C49A5026-DA8F-46CA-B735-6796C5EB8A28}</b:Guid>
    <b:Title>The Synthesis of Organic Oils Blended Magnetorheological Fluids with the Field-Dependent Material Characterization</b:Title>
    <b:JournalName>International Journal of Molecular Sciences</b:JournalName>
    <b:Year>2019</b:Year>
    <b:Pages>5766</b:Pages>
    <b:Volume>20</b:Volume>
    <b:Issue>22</b:Issue>
    <b:Author>
      <b:Author>
        <b:NameList>
          <b:Person>
            <b:Last>Jinaga</b:Last>
            <b:First>Rakesh</b:First>
          </b:Person>
          <b:Person>
            <b:Last>Jagadeesha</b:Last>
            <b:First>T.</b:First>
          </b:Person>
          <b:Person>
            <b:Last>Kolekar</b:Last>
            <b:First>Shreedhar </b:First>
          </b:Person>
          <b:Person>
            <b:Last>Choi</b:Last>
            <b:First>Seung-Bok</b:First>
          </b:Person>
        </b:NameList>
      </b:Author>
    </b:Author>
    <b:DOI>10.3390/ijms20225766</b:DOI>
    <b:RefOrder>7</b:RefOrder>
  </b:Source>
  <b:Source>
    <b:Tag>MCa</b:Tag>
    <b:SourceType>JournalArticle</b:SourceType>
    <b:Guid>{261EFFF4-26A5-44D2-B4D5-491782E3C19D}</b:Guid>
    <b:Author>
      <b:Author>
        <b:NameList>
          <b:Person>
            <b:Last>Carello</b:Last>
            <b:First>M.</b:First>
          </b:Person>
          <b:Person>
            <b:Last>al.</b:Last>
          </b:Person>
        </b:NameList>
      </b:Author>
    </b:Author>
    <b:Title>Design and Modelling of the Powertrain of a Hybrid Fuel Cell Electric Vehicle</b:Title>
    <b:JournalName>SAE Int. J. Adv. &amp; Curr. Prac. in Mobility,</b:JournalName>
    <b:Issue>6</b:Issue>
    <b:Year>2021</b:Year>
    <b:Pages>2878–2892, doi: 10.4271/2021-01- 0734</b:Pages>
    <b:Volume>3</b:Volume>
    <b:RefOrder>1</b:RefOrder>
  </b:Source>
  <b:Source>
    <b:Tag>Per25</b:Tag>
    <b:SourceType>JournalArticle</b:SourceType>
    <b:Guid>{6BC476D8-11EE-41F1-B1BD-FD9AB6EE0F7E}</b:Guid>
    <b:Title>Rheological Characterization of Magnetorheological Fluids for Brake Applications: An Experimental Procedure</b:Title>
    <b:Year>2025</b:Year>
    <b:JournalName>Fluids</b:JournalName>
    <b:Pages>50. DOI: 10.3390/fluids10020050</b:Pages>
    <b:Volume>10</b:Volume>
    <b:Issue>2</b:Issue>
    <b:Author>
      <b:Author>
        <b:NameList>
          <b:Person>
            <b:Last>Peruzzi</b:Last>
            <b:First>Guglielmo</b:First>
          </b:Person>
          <b:Person>
            <b:Last>Imberti</b:Last>
            <b:First>Giovanni</b:First>
          </b:Person>
          <b:Person>
            <b:Last>de Carvalho Pinheiro</b:Last>
            <b:First>Henrique</b:First>
          </b:Person>
          <b:Person>
            <b:Last>Tsantilis</b:Last>
            <b:First>Lucia</b:First>
          </b:Person>
          <b:Person>
            <b:Last>Sethi</b:Last>
            <b:First>Rajandrea</b:First>
          </b:Person>
          <b:Person>
            <b:Last>Santagata</b:Last>
            <b:First>Ezio</b:First>
          </b:Person>
        </b:NameList>
      </b:Author>
    </b:Author>
    <b:RefOrder>9</b:RefOrder>
  </b:Source>
  <b:Source>
    <b:Tag>AIj</b:Tag>
    <b:SourceType>JournalArticle</b:SourceType>
    <b:Guid>{BEE6BA73-7863-4E4D-BE7E-602E5A2C16B7}</b:Guid>
    <b:Author>
      <b:Author>
        <b:NameList>
          <b:Person>
            <b:Last>Iijima</b:Last>
            <b:First>Akihiro</b:First>
          </b:Person>
          <b:Person>
            <b:Last>Sato</b:Last>
            <b:First>Keiichi</b:First>
          </b:Person>
          <b:Person>
            <b:Last>Yano</b:Last>
            <b:First>Kiyoko</b:First>
          </b:Person>
          <b:Person>
            <b:Last>Kato</b:Last>
            <b:First>Masahiko</b:First>
          </b:Person>
          <b:Person>
            <b:Last>Kozawa</b:Last>
            <b:First>Kunihisa</b:First>
          </b:Person>
          <b:Person>
            <b:Last>Furuta</b:Last>
            <b:First>Naoki</b:First>
          </b:Person>
        </b:NameList>
      </b:Author>
    </b:Author>
    <b:Title>Emission Factor for Antimony in Brake Abrasion Dusts as One of the Major Atmospheric Antimony Sources</b:Title>
    <b:JournalName>Environmental Science &amp; Technology</b:JournalName>
    <b:Year>2008</b:Year>
    <b:Pages>2937-2942.  DOI: 10.1021/es702137g</b:Pages>
    <b:Volume>42</b:Volume>
    <b:Issue>8</b:Issue>
    <b:RefOrder>2</b:RefOrder>
  </b:Source>
  <b:Source>
    <b:Tag>Gio23</b:Tag>
    <b:SourceType>ConferenceProceedings</b:SourceType>
    <b:Guid>{E3F15D6F-5709-43EA-83E4-10B630414D03}</b:Guid>
    <b:Author>
      <b:Author>
        <b:NameList>
          <b:Person>
            <b:Last>Imberti</b:Last>
            <b:First>Giovanni</b:First>
          </b:Person>
          <b:Person>
            <b:Last>de Carvalho Pinheiro</b:Last>
            <b:First>Henrique</b:First>
          </b:Person>
          <b:Person>
            <b:Last>Carello</b:Last>
            <b:First>Massimiliana</b:First>
          </b:Person>
        </b:NameList>
      </b:Author>
    </b:Author>
    <b:Year>2023. DOI: 10.1007/978-981-97-5685-8_2</b:Year>
    <b:ConferenceName>International Conference on Environment Science and Engineering</b:ConferenceName>
    <b:City>Leuven, Belgium</b:City>
    <b:Title>Impact of the Braking System Generated Pollutants on the Global Vehicle Emissions: A Review</b:Title>
    <b:RefOrder>3</b:RefOrder>
  </b:Source>
  <b:Source>
    <b:Tag>Gio22</b:Tag>
    <b:SourceType>ConferenceProceedings</b:SourceType>
    <b:Guid>{F1F76607-4829-4FFD-98CD-981E29837B59}</b:Guid>
    <b:Author>
      <b:Author>
        <b:NameList>
          <b:Person>
            <b:Last>Imberti</b:Last>
            <b:First>Giovanni</b:First>
          </b:Person>
          <b:Person>
            <b:Last>de Carvalho Pinheiro</b:Last>
            <b:First>Henrique</b:First>
          </b:Person>
          <b:Person>
            <b:Last>Carello</b:Last>
            <b:First>Massimiliana</b:First>
          </b:Person>
        </b:NameList>
      </b:Author>
    </b:Author>
    <b:Title>Design of an Innovative Zero-Emissions Braking System for Vehicles</b:Title>
    <b:Year>2022. DOI: 10.1109/ICECCME55909.2022.9988291</b:Year>
    <b:City>Maldives</b:City>
    <b:Publisher>DOI: 10.1109/ICECCME55909.2022.9988291</b:Publisher>
    <b:ConferenceName>International Conference on Electrical, Computer, Communications and Mechatronics Engineering, ICECCME</b:ConferenceName>
    <b:RefOrder>5</b:RefOrder>
  </b:Source>
  <b:Source>
    <b:Tag>Lor</b:Tag>
    <b:SourceType>DocumentFromInternetSite</b:SourceType>
    <b:Guid>{8B567FF5-ECE6-401C-B2E4-638200525DBA}</b:Guid>
    <b:Title>MRF-132DG Magneto-Rheological Fluid - LORD technical data</b:Title>
    <b:Author>
      <b:Author>
        <b:NameList>
          <b:Person>
            <b:Last>Parker Lord</b:Last>
          </b:Person>
        </b:NameList>
      </b:Author>
    </b:Author>
    <b:YearAccessed>2025</b:YearAccessed>
    <b:MonthAccessed>May</b:MonthAccessed>
    <b:URL>https://www.shoplordmr.com/mr-products/mrf-132dg-magneto-rheological-fluid-1-liter</b:URL>
    <b:RefOrder>8</b:RefOrder>
  </b:Source>
  <b:Source>
    <b:Tag>DeC88</b:Tag>
    <b:SourceType>ConferenceProceedings</b:SourceType>
    <b:Guid>{5B63A664-374E-403A-843E-79BEB0E61F91}</b:Guid>
    <b:Title>Pre-Design and Feasibility Analysis of a Magneto-Rheological Braking System for Electric Vehicles</b:Title>
    <b:Year>2023. DOI: 10.4271/2023-01-0888</b:Year>
    <b:ConferenceName>WCX SAE World Congress Experience</b:ConferenceName>
    <b:City>Detroit, Michigan, United States</b:City>
    <b:Author>
      <b:Author>
        <b:NameList>
          <b:Person>
            <b:Last>De Carvalho Pinheiro</b:Last>
            <b:First>Henrique</b:First>
          </b:Person>
          <b:Person>
            <b:Last>Imberti</b:Last>
            <b:First>Giovanni</b:First>
          </b:Person>
          <b:Person>
            <b:Last>Carello</b:Last>
            <b:First>Massimiliana</b:First>
          </b:Person>
        </b:NameList>
      </b:Author>
    </b:Author>
    <b:RefOrder>6</b:RefOrder>
  </b:Source>
</b:Sources>
</file>

<file path=customXml/itemProps1.xml><?xml version="1.0" encoding="utf-8"?>
<ds:datastoreItem xmlns:ds="http://schemas.openxmlformats.org/officeDocument/2006/customXml" ds:itemID="{8132B057-72F6-4C9A-8DF6-BAFB6498E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9</Pages>
  <Words>4896</Words>
  <Characters>27909</Characters>
  <Application>Microsoft Office Word</Application>
  <DocSecurity>0</DocSecurity>
  <Lines>232</Lines>
  <Paragraphs>65</Paragraphs>
  <ScaleCrop>false</ScaleCrop>
  <HeadingPairs>
    <vt:vector size="6" baseType="variant">
      <vt:variant>
        <vt:lpstr>Titolo</vt:lpstr>
      </vt:variant>
      <vt:variant>
        <vt:i4>1</vt:i4>
      </vt:variant>
      <vt:variant>
        <vt:lpstr>Title</vt:lpstr>
      </vt:variant>
      <vt:variant>
        <vt:i4>1</vt:i4>
      </vt:variant>
      <vt:variant>
        <vt:lpstr>Título</vt:lpstr>
      </vt:variant>
      <vt:variant>
        <vt:i4>1</vt:i4>
      </vt:variant>
    </vt:vector>
  </HeadingPairs>
  <TitlesOfParts>
    <vt:vector size="3" baseType="lpstr">
      <vt:lpstr>Paper Number</vt:lpstr>
      <vt:lpstr>Paper Number</vt:lpstr>
      <vt:lpstr>Paper Number</vt:lpstr>
    </vt:vector>
  </TitlesOfParts>
  <Company>SAE International</Company>
  <LinksUpToDate>false</LinksUpToDate>
  <CharactersWithSpaces>32740</CharactersWithSpaces>
  <SharedDoc>false</SharedDoc>
  <HLinks>
    <vt:vector size="24" baseType="variant">
      <vt:variant>
        <vt:i4>5570569</vt:i4>
      </vt:variant>
      <vt:variant>
        <vt:i4>9</vt:i4>
      </vt:variant>
      <vt:variant>
        <vt:i4>0</vt:i4>
      </vt:variant>
      <vt:variant>
        <vt:i4>5</vt:i4>
      </vt:variant>
      <vt:variant>
        <vt:lpwstr>http://www.chicagomanualofstyle.org/home.html</vt:lpwstr>
      </vt:variant>
      <vt:variant>
        <vt:lpwstr/>
      </vt:variant>
      <vt:variant>
        <vt:i4>6946918</vt:i4>
      </vt:variant>
      <vt:variant>
        <vt:i4>6</vt:i4>
      </vt:variant>
      <vt:variant>
        <vt:i4>0</vt:i4>
      </vt:variant>
      <vt:variant>
        <vt:i4>5</vt:i4>
      </vt:variant>
      <vt:variant>
        <vt:lpwstr>http://volunteers.sae.org/authors/checklist.pdf</vt:lpwstr>
      </vt:variant>
      <vt:variant>
        <vt:lpwstr/>
      </vt:variant>
      <vt:variant>
        <vt:i4>5308498</vt:i4>
      </vt:variant>
      <vt:variant>
        <vt:i4>3</vt:i4>
      </vt:variant>
      <vt:variant>
        <vt:i4>0</vt:i4>
      </vt:variant>
      <vt:variant>
        <vt:i4>5</vt:i4>
      </vt:variant>
      <vt:variant>
        <vt:lpwstr>http://volunteers.sae.org/authors/styleguide.pdf</vt:lpwstr>
      </vt:variant>
      <vt:variant>
        <vt:lpwstr/>
      </vt:variant>
      <vt:variant>
        <vt:i4>6488182</vt:i4>
      </vt:variant>
      <vt:variant>
        <vt:i4>0</vt:i4>
      </vt:variant>
      <vt:variant>
        <vt:i4>0</vt:i4>
      </vt:variant>
      <vt:variant>
        <vt:i4>5</vt:i4>
      </vt:variant>
      <vt:variant>
        <vt:lpwstr>http://volunteers.sae.org/authors/sae_tech_paper.pdf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Number</dc:title>
  <dc:creator>Usuario</dc:creator>
  <cp:lastModifiedBy>Henrique  De Carvalho Pinheiro</cp:lastModifiedBy>
  <cp:revision>21</cp:revision>
  <cp:lastPrinted>2025-07-14T12:52:00Z</cp:lastPrinted>
  <dcterms:created xsi:type="dcterms:W3CDTF">2025-07-11T08:53:00Z</dcterms:created>
  <dcterms:modified xsi:type="dcterms:W3CDTF">2025-07-14T12:53:00Z</dcterms:modified>
</cp:coreProperties>
</file>