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F9766F" w14:textId="7E6456C4" w:rsidR="00B10D98" w:rsidRPr="00B10D98" w:rsidRDefault="00F47B81" w:rsidP="004A4B9D">
      <w:pPr>
        <w:jc w:val="both"/>
        <w:rPr>
          <w:rFonts w:asciiTheme="majorHAnsi" w:eastAsiaTheme="majorEastAsia" w:hAnsiTheme="majorHAnsi" w:cstheme="majorBidi"/>
          <w:color w:val="2F5496" w:themeColor="accent1" w:themeShade="BF"/>
          <w:sz w:val="32"/>
          <w:szCs w:val="32"/>
        </w:rPr>
        <w:sectPr w:rsidR="00B10D98" w:rsidRPr="00B10D98" w:rsidSect="00F47B81">
          <w:pgSz w:w="11906" w:h="16838"/>
          <w:pgMar w:top="1417" w:right="1417" w:bottom="1417" w:left="1417" w:header="708" w:footer="708" w:gutter="0"/>
          <w:cols w:space="708"/>
          <w:docGrid w:linePitch="360"/>
        </w:sectPr>
      </w:pPr>
      <w:r w:rsidRPr="00F36E8B">
        <w:rPr>
          <w:rFonts w:asciiTheme="majorHAnsi" w:eastAsiaTheme="majorEastAsia" w:hAnsiTheme="majorHAnsi" w:cstheme="majorBidi"/>
          <w:color w:val="2F5496" w:themeColor="accent1" w:themeShade="BF"/>
          <w:sz w:val="32"/>
          <w:szCs w:val="32"/>
        </w:rPr>
        <w:t>Health</w:t>
      </w:r>
      <w:r w:rsidR="00001DE6">
        <w:rPr>
          <w:rFonts w:asciiTheme="majorHAnsi" w:eastAsiaTheme="majorEastAsia" w:hAnsiTheme="majorHAnsi" w:cstheme="majorBidi"/>
          <w:color w:val="2F5496" w:themeColor="accent1" w:themeShade="BF"/>
          <w:sz w:val="32"/>
          <w:szCs w:val="32"/>
        </w:rPr>
        <w:t xml:space="preserve"> and condition</w:t>
      </w:r>
      <w:r>
        <w:rPr>
          <w:rFonts w:asciiTheme="majorHAnsi" w:eastAsiaTheme="majorEastAsia" w:hAnsiTheme="majorHAnsi" w:cstheme="majorBidi"/>
          <w:color w:val="2F5496" w:themeColor="accent1" w:themeShade="BF"/>
          <w:sz w:val="32"/>
          <w:szCs w:val="32"/>
        </w:rPr>
        <w:t xml:space="preserve"> </w:t>
      </w:r>
      <w:r w:rsidR="00A90216">
        <w:rPr>
          <w:rFonts w:asciiTheme="majorHAnsi" w:eastAsiaTheme="majorEastAsia" w:hAnsiTheme="majorHAnsi" w:cstheme="majorBidi"/>
          <w:color w:val="2F5496" w:themeColor="accent1" w:themeShade="BF"/>
          <w:sz w:val="32"/>
          <w:szCs w:val="32"/>
        </w:rPr>
        <w:t>monitoring</w:t>
      </w:r>
      <w:r>
        <w:rPr>
          <w:rFonts w:asciiTheme="majorHAnsi" w:eastAsiaTheme="majorEastAsia" w:hAnsiTheme="majorHAnsi" w:cstheme="majorBidi"/>
          <w:color w:val="2F5496" w:themeColor="accent1" w:themeShade="BF"/>
          <w:sz w:val="32"/>
          <w:szCs w:val="32"/>
        </w:rPr>
        <w:t xml:space="preserve"> </w:t>
      </w:r>
      <w:proofErr w:type="gramStart"/>
      <w:r w:rsidRPr="00F36E8B">
        <w:rPr>
          <w:rFonts w:asciiTheme="majorHAnsi" w:eastAsiaTheme="majorEastAsia" w:hAnsiTheme="majorHAnsi" w:cstheme="majorBidi"/>
          <w:color w:val="2F5496" w:themeColor="accent1" w:themeShade="BF"/>
          <w:sz w:val="32"/>
          <w:szCs w:val="32"/>
        </w:rPr>
        <w:t>tool</w:t>
      </w:r>
      <w:proofErr w:type="gramEnd"/>
      <w:r w:rsidRPr="00F36E8B">
        <w:rPr>
          <w:rFonts w:asciiTheme="majorHAnsi" w:eastAsiaTheme="majorEastAsia" w:hAnsiTheme="majorHAnsi" w:cstheme="majorBidi"/>
          <w:color w:val="2F5496" w:themeColor="accent1" w:themeShade="BF"/>
          <w:sz w:val="32"/>
          <w:szCs w:val="32"/>
        </w:rPr>
        <w:t xml:space="preserve"> for real-time and on-</w:t>
      </w:r>
      <w:r>
        <w:rPr>
          <w:rFonts w:asciiTheme="majorHAnsi" w:eastAsiaTheme="majorEastAsia" w:hAnsiTheme="majorHAnsi" w:cstheme="majorBidi"/>
          <w:color w:val="2F5496" w:themeColor="accent1" w:themeShade="BF"/>
          <w:sz w:val="32"/>
          <w:szCs w:val="32"/>
        </w:rPr>
        <w:t xml:space="preserve">board </w:t>
      </w:r>
      <w:r w:rsidRPr="00F36E8B">
        <w:rPr>
          <w:rFonts w:asciiTheme="majorHAnsi" w:eastAsiaTheme="majorEastAsia" w:hAnsiTheme="majorHAnsi" w:cstheme="majorBidi"/>
          <w:color w:val="2F5496" w:themeColor="accent1" w:themeShade="BF"/>
          <w:sz w:val="32"/>
          <w:szCs w:val="32"/>
        </w:rPr>
        <w:t xml:space="preserve">diagnosis of </w:t>
      </w:r>
      <w:r>
        <w:rPr>
          <w:rFonts w:asciiTheme="majorHAnsi" w:eastAsiaTheme="majorEastAsia" w:hAnsiTheme="majorHAnsi" w:cstheme="majorBidi"/>
          <w:color w:val="2F5496" w:themeColor="accent1" w:themeShade="BF"/>
          <w:sz w:val="32"/>
          <w:szCs w:val="32"/>
        </w:rPr>
        <w:t xml:space="preserve">PEM fuel </w:t>
      </w:r>
      <w:proofErr w:type="gramStart"/>
      <w:r>
        <w:rPr>
          <w:rFonts w:asciiTheme="majorHAnsi" w:eastAsiaTheme="majorEastAsia" w:hAnsiTheme="majorHAnsi" w:cstheme="majorBidi"/>
          <w:color w:val="2F5496" w:themeColor="accent1" w:themeShade="BF"/>
          <w:sz w:val="32"/>
          <w:szCs w:val="32"/>
        </w:rPr>
        <w:t>cell</w:t>
      </w:r>
      <w:proofErr w:type="gramEnd"/>
      <w:r>
        <w:rPr>
          <w:rFonts w:asciiTheme="majorHAnsi" w:eastAsiaTheme="majorEastAsia" w:hAnsiTheme="majorHAnsi" w:cstheme="majorBidi"/>
          <w:color w:val="2F5496" w:themeColor="accent1" w:themeShade="BF"/>
          <w:sz w:val="32"/>
          <w:szCs w:val="32"/>
        </w:rPr>
        <w:t xml:space="preserve"> in heavy duty vehicles</w:t>
      </w:r>
    </w:p>
    <w:p w14:paraId="7F20FD55" w14:textId="2FA39A65" w:rsidR="00F47B81" w:rsidRPr="00F47B81" w:rsidRDefault="00F47B81" w:rsidP="00F47B81">
      <w:pPr>
        <w:pStyle w:val="Heading1"/>
        <w:spacing w:after="120"/>
        <w:rPr>
          <w:rFonts w:ascii="Times New Roman" w:hAnsi="Times New Roman" w:cs="Times New Roman"/>
          <w:b/>
          <w:bCs/>
          <w:sz w:val="24"/>
          <w:szCs w:val="24"/>
        </w:rPr>
      </w:pPr>
      <w:r w:rsidRPr="00F47B81">
        <w:rPr>
          <w:rFonts w:ascii="Times New Roman" w:hAnsi="Times New Roman" w:cs="Times New Roman"/>
          <w:b/>
          <w:bCs/>
          <w:sz w:val="24"/>
          <w:szCs w:val="24"/>
        </w:rPr>
        <w:t>Abstract</w:t>
      </w:r>
    </w:p>
    <w:p w14:paraId="0D460C07" w14:textId="72D8E356" w:rsidR="001B29C6" w:rsidRDefault="00F47B81" w:rsidP="00F47B81">
      <w:pPr>
        <w:jc w:val="both"/>
        <w:rPr>
          <w:rFonts w:ascii="Times New Roman" w:hAnsi="Times New Roman" w:cs="Times New Roman"/>
          <w:sz w:val="18"/>
          <w:szCs w:val="18"/>
        </w:rPr>
      </w:pPr>
      <w:r w:rsidRPr="00F47B81">
        <w:rPr>
          <w:rFonts w:ascii="Times New Roman" w:hAnsi="Times New Roman" w:cs="Times New Roman"/>
          <w:sz w:val="18"/>
          <w:szCs w:val="18"/>
        </w:rPr>
        <w:t xml:space="preserve">The deployment of PEM fuel cell systems is becoming an increasingly pivotal aspect of the electrification of the transport sector, particularly in the context of heavy-duty vehicles. One of the principal constraints to market penetration is durability of the fuel cell which hardly meets the expected targets set by the vehicle manufacturers and regulatory bodies. Over the years, researchers and companies have faced the challenge of developing reliable diagnostic and condition monitoring tools to prevent early degradation and efficiency losses of fuel cell stack. The diagnostic tools for fuel </w:t>
      </w:r>
      <w:proofErr w:type="gramStart"/>
      <w:r w:rsidRPr="00F47B81">
        <w:rPr>
          <w:rFonts w:ascii="Times New Roman" w:hAnsi="Times New Roman" w:cs="Times New Roman"/>
          <w:sz w:val="18"/>
          <w:szCs w:val="18"/>
        </w:rPr>
        <w:t>cell</w:t>
      </w:r>
      <w:proofErr w:type="gramEnd"/>
      <w:r w:rsidRPr="00F47B81">
        <w:rPr>
          <w:rFonts w:ascii="Times New Roman" w:hAnsi="Times New Roman" w:cs="Times New Roman"/>
          <w:sz w:val="18"/>
          <w:szCs w:val="18"/>
        </w:rPr>
        <w:t xml:space="preserve"> rely usually </w:t>
      </w:r>
      <w:r w:rsidRPr="00505EC4">
        <w:rPr>
          <w:rFonts w:ascii="Times New Roman" w:hAnsi="Times New Roman" w:cs="Times New Roman"/>
          <w:sz w:val="18"/>
          <w:szCs w:val="18"/>
        </w:rPr>
        <w:t xml:space="preserve">on model-based, data driven </w:t>
      </w:r>
      <w:r w:rsidR="00856DA7" w:rsidRPr="00505EC4">
        <w:rPr>
          <w:rFonts w:ascii="Times New Roman" w:hAnsi="Times New Roman" w:cs="Times New Roman"/>
          <w:sz w:val="18"/>
          <w:szCs w:val="18"/>
        </w:rPr>
        <w:t xml:space="preserve">and hybrid </w:t>
      </w:r>
      <w:r w:rsidRPr="00505EC4">
        <w:rPr>
          <w:rFonts w:ascii="Times New Roman" w:hAnsi="Times New Roman" w:cs="Times New Roman"/>
          <w:sz w:val="18"/>
          <w:szCs w:val="18"/>
        </w:rPr>
        <w:t>approaches</w:t>
      </w:r>
      <w:r w:rsidRPr="00F47B81">
        <w:rPr>
          <w:rFonts w:ascii="Times New Roman" w:hAnsi="Times New Roman" w:cs="Times New Roman"/>
          <w:sz w:val="18"/>
          <w:szCs w:val="18"/>
        </w:rPr>
        <w:t xml:space="preserve">. Most of these are mainly developed for </w:t>
      </w:r>
      <w:proofErr w:type="gramStart"/>
      <w:r w:rsidRPr="00F47B81">
        <w:rPr>
          <w:rFonts w:ascii="Times New Roman" w:hAnsi="Times New Roman" w:cs="Times New Roman"/>
          <w:sz w:val="18"/>
          <w:szCs w:val="18"/>
        </w:rPr>
        <w:t>stationary</w:t>
      </w:r>
      <w:proofErr w:type="gramEnd"/>
      <w:r w:rsidRPr="00F47B81">
        <w:rPr>
          <w:rFonts w:ascii="Times New Roman" w:hAnsi="Times New Roman" w:cs="Times New Roman"/>
          <w:sz w:val="18"/>
          <w:szCs w:val="18"/>
        </w:rPr>
        <w:t xml:space="preserve"> and offline applications, with a lack of suitable methods for real-time and vehicle applications. The work presented is divided into two parts: the first part explores the</w:t>
      </w:r>
      <w:r w:rsidR="00505EC4">
        <w:rPr>
          <w:rFonts w:ascii="Times New Roman" w:hAnsi="Times New Roman" w:cs="Times New Roman"/>
          <w:sz w:val="18"/>
          <w:szCs w:val="18"/>
        </w:rPr>
        <w:t xml:space="preserve"> main degradation conditions for a PEMFC and</w:t>
      </w:r>
      <w:r w:rsidRPr="00F47B81">
        <w:rPr>
          <w:rFonts w:ascii="Times New Roman" w:hAnsi="Times New Roman" w:cs="Times New Roman"/>
          <w:sz w:val="18"/>
          <w:szCs w:val="18"/>
        </w:rPr>
        <w:t xml:space="preserve"> characteristics, advantages, and application limits of the main methodologies for fuel cell diagnostic, while in the second part the features and the development process of an innovative, real-time, and on-board health and condition monitoring system, based on electrochemical impedance spectroscopy (EIS), are presented. The new innovative tool </w:t>
      </w:r>
      <w:proofErr w:type="gramStart"/>
      <w:r w:rsidRPr="00F47B81">
        <w:rPr>
          <w:rFonts w:ascii="Times New Roman" w:hAnsi="Times New Roman" w:cs="Times New Roman"/>
          <w:sz w:val="18"/>
          <w:szCs w:val="18"/>
        </w:rPr>
        <w:t>allows</w:t>
      </w:r>
      <w:proofErr w:type="gramEnd"/>
      <w:r w:rsidRPr="00F47B81">
        <w:rPr>
          <w:rFonts w:ascii="Times New Roman" w:hAnsi="Times New Roman" w:cs="Times New Roman"/>
          <w:sz w:val="18"/>
          <w:szCs w:val="18"/>
        </w:rPr>
        <w:t xml:space="preserve"> to detect, identify and isolate degradation, faults and non-optimal condition</w:t>
      </w:r>
      <w:r w:rsidR="00AE79B0">
        <w:rPr>
          <w:rFonts w:ascii="Times New Roman" w:hAnsi="Times New Roman" w:cs="Times New Roman"/>
          <w:sz w:val="18"/>
          <w:szCs w:val="18"/>
        </w:rPr>
        <w:t>s</w:t>
      </w:r>
      <w:r w:rsidRPr="00F47B81">
        <w:rPr>
          <w:rFonts w:ascii="Times New Roman" w:hAnsi="Times New Roman" w:cs="Times New Roman"/>
          <w:sz w:val="18"/>
          <w:szCs w:val="18"/>
        </w:rPr>
        <w:t xml:space="preserve">. The </w:t>
      </w:r>
      <w:r w:rsidR="00505EC4">
        <w:rPr>
          <w:rFonts w:ascii="Times New Roman" w:hAnsi="Times New Roman" w:cs="Times New Roman"/>
          <w:sz w:val="18"/>
          <w:szCs w:val="18"/>
        </w:rPr>
        <w:t xml:space="preserve">computational </w:t>
      </w:r>
      <w:r w:rsidRPr="00F47B81">
        <w:rPr>
          <w:rFonts w:ascii="Times New Roman" w:hAnsi="Times New Roman" w:cs="Times New Roman"/>
          <w:sz w:val="18"/>
          <w:szCs w:val="18"/>
        </w:rPr>
        <w:t>performance and reliability of the diagnostic tool are tested and validated through experimental tests carried out in the laboratory on single cell and s</w:t>
      </w:r>
      <w:r w:rsidR="00505EC4">
        <w:rPr>
          <w:rFonts w:ascii="Times New Roman" w:hAnsi="Times New Roman" w:cs="Times New Roman"/>
          <w:sz w:val="18"/>
          <w:szCs w:val="18"/>
        </w:rPr>
        <w:t>hort</w:t>
      </w:r>
      <w:r w:rsidRPr="00F47B81">
        <w:rPr>
          <w:rFonts w:ascii="Times New Roman" w:hAnsi="Times New Roman" w:cs="Times New Roman"/>
          <w:sz w:val="18"/>
          <w:szCs w:val="18"/>
        </w:rPr>
        <w:t xml:space="preserve"> fuel cell stack over a wide range of operating conditions and under specific sub-optimal/fault states such as drying, flooding and reactants starvation. The condition and health </w:t>
      </w:r>
      <w:r w:rsidR="00505EC4">
        <w:rPr>
          <w:rFonts w:ascii="Times New Roman" w:hAnsi="Times New Roman" w:cs="Times New Roman"/>
          <w:sz w:val="18"/>
          <w:szCs w:val="18"/>
        </w:rPr>
        <w:t xml:space="preserve">of PEMFC </w:t>
      </w:r>
      <w:r w:rsidRPr="00F47B81">
        <w:rPr>
          <w:rFonts w:ascii="Times New Roman" w:hAnsi="Times New Roman" w:cs="Times New Roman"/>
          <w:sz w:val="18"/>
          <w:szCs w:val="18"/>
        </w:rPr>
        <w:t xml:space="preserve">are estimated </w:t>
      </w:r>
      <w:proofErr w:type="gramStart"/>
      <w:r w:rsidR="00505EC4">
        <w:rPr>
          <w:rFonts w:ascii="Times New Roman" w:hAnsi="Times New Roman" w:cs="Times New Roman"/>
          <w:sz w:val="18"/>
          <w:szCs w:val="18"/>
        </w:rPr>
        <w:t>using</w:t>
      </w:r>
      <w:proofErr w:type="gramEnd"/>
      <w:r w:rsidR="00505EC4">
        <w:rPr>
          <w:rFonts w:ascii="Times New Roman" w:hAnsi="Times New Roman" w:cs="Times New Roman"/>
          <w:sz w:val="18"/>
          <w:szCs w:val="18"/>
        </w:rPr>
        <w:t xml:space="preserve"> specific </w:t>
      </w:r>
      <w:r w:rsidRPr="00F47B81">
        <w:rPr>
          <w:rFonts w:ascii="Times New Roman" w:hAnsi="Times New Roman" w:cs="Times New Roman"/>
          <w:sz w:val="18"/>
          <w:szCs w:val="18"/>
        </w:rPr>
        <w:t>health indicators</w:t>
      </w:r>
      <w:r w:rsidR="00505EC4">
        <w:rPr>
          <w:rFonts w:ascii="Times New Roman" w:hAnsi="Times New Roman" w:cs="Times New Roman"/>
          <w:sz w:val="18"/>
          <w:szCs w:val="18"/>
        </w:rPr>
        <w:t xml:space="preserve"> for the most common root cause</w:t>
      </w:r>
      <w:r w:rsidR="00AE79B0">
        <w:rPr>
          <w:rFonts w:ascii="Times New Roman" w:hAnsi="Times New Roman" w:cs="Times New Roman"/>
          <w:sz w:val="18"/>
          <w:szCs w:val="18"/>
        </w:rPr>
        <w:t>s</w:t>
      </w:r>
      <w:r w:rsidR="00505EC4">
        <w:rPr>
          <w:rFonts w:ascii="Times New Roman" w:hAnsi="Times New Roman" w:cs="Times New Roman"/>
          <w:sz w:val="18"/>
          <w:szCs w:val="18"/>
        </w:rPr>
        <w:t xml:space="preserve"> of faults such as drying, flooding, catalyst poisoning and anode/cathode starvation.</w:t>
      </w:r>
    </w:p>
    <w:p w14:paraId="59138F81" w14:textId="48EDAA0F" w:rsidR="00F47B81" w:rsidRPr="00F47B81" w:rsidRDefault="00F47B81" w:rsidP="00F47B81">
      <w:pPr>
        <w:pStyle w:val="Heading1"/>
        <w:spacing w:after="120"/>
        <w:rPr>
          <w:rFonts w:ascii="Times New Roman" w:hAnsi="Times New Roman" w:cs="Times New Roman"/>
          <w:b/>
          <w:bCs/>
          <w:sz w:val="24"/>
          <w:szCs w:val="24"/>
        </w:rPr>
      </w:pPr>
      <w:r w:rsidRPr="00F47B81">
        <w:rPr>
          <w:rFonts w:ascii="Times New Roman" w:hAnsi="Times New Roman" w:cs="Times New Roman"/>
          <w:b/>
          <w:bCs/>
          <w:sz w:val="24"/>
          <w:szCs w:val="24"/>
        </w:rPr>
        <w:t>Introduction</w:t>
      </w:r>
    </w:p>
    <w:p w14:paraId="5EBA2C54" w14:textId="3E243585" w:rsidR="00876988" w:rsidRPr="0071220C" w:rsidRDefault="00373149" w:rsidP="004C55B2">
      <w:pPr>
        <w:jc w:val="both"/>
        <w:rPr>
          <w:rFonts w:ascii="Times New Roman" w:hAnsi="Times New Roman" w:cs="Times New Roman"/>
          <w:sz w:val="18"/>
          <w:szCs w:val="18"/>
        </w:rPr>
      </w:pPr>
      <w:r w:rsidRPr="0071220C">
        <w:rPr>
          <w:rFonts w:ascii="Times New Roman" w:hAnsi="Times New Roman" w:cs="Times New Roman"/>
          <w:sz w:val="18"/>
          <w:szCs w:val="18"/>
        </w:rPr>
        <w:t xml:space="preserve">The </w:t>
      </w:r>
      <w:r w:rsidR="00864439" w:rsidRPr="0071220C">
        <w:rPr>
          <w:rFonts w:ascii="Times New Roman" w:hAnsi="Times New Roman" w:cs="Times New Roman"/>
          <w:sz w:val="18"/>
          <w:szCs w:val="18"/>
        </w:rPr>
        <w:t xml:space="preserve">transport sector </w:t>
      </w:r>
      <w:r w:rsidR="00D05E3B" w:rsidRPr="0071220C">
        <w:rPr>
          <w:rFonts w:ascii="Times New Roman" w:hAnsi="Times New Roman" w:cs="Times New Roman"/>
          <w:sz w:val="18"/>
          <w:szCs w:val="18"/>
        </w:rPr>
        <w:t>is</w:t>
      </w:r>
      <w:r w:rsidR="00864439" w:rsidRPr="0071220C">
        <w:rPr>
          <w:rFonts w:ascii="Times New Roman" w:hAnsi="Times New Roman" w:cs="Times New Roman"/>
          <w:sz w:val="18"/>
          <w:szCs w:val="18"/>
        </w:rPr>
        <w:t xml:space="preserve"> a significant contributor to </w:t>
      </w:r>
      <w:r w:rsidR="000763FA" w:rsidRPr="0071220C">
        <w:rPr>
          <w:rFonts w:ascii="Times New Roman" w:hAnsi="Times New Roman" w:cs="Times New Roman"/>
          <w:sz w:val="18"/>
          <w:szCs w:val="18"/>
        </w:rPr>
        <w:t xml:space="preserve">global </w:t>
      </w:r>
      <w:r w:rsidR="00864439" w:rsidRPr="0071220C">
        <w:rPr>
          <w:rFonts w:ascii="Times New Roman" w:hAnsi="Times New Roman" w:cs="Times New Roman"/>
          <w:sz w:val="18"/>
          <w:szCs w:val="18"/>
        </w:rPr>
        <w:t xml:space="preserve">greenhouse gas </w:t>
      </w:r>
      <w:proofErr w:type="gramStart"/>
      <w:r w:rsidR="00864439" w:rsidRPr="0071220C">
        <w:rPr>
          <w:rFonts w:ascii="Times New Roman" w:hAnsi="Times New Roman" w:cs="Times New Roman"/>
          <w:sz w:val="18"/>
          <w:szCs w:val="18"/>
        </w:rPr>
        <w:t>emissions,</w:t>
      </w:r>
      <w:proofErr w:type="gramEnd"/>
      <w:r w:rsidR="00864439" w:rsidRPr="0071220C">
        <w:rPr>
          <w:rFonts w:ascii="Times New Roman" w:hAnsi="Times New Roman" w:cs="Times New Roman"/>
          <w:sz w:val="18"/>
          <w:szCs w:val="18"/>
        </w:rPr>
        <w:t xml:space="preserve"> this sector emits about 25% of </w:t>
      </w:r>
      <w:r w:rsidR="000763FA" w:rsidRPr="0071220C">
        <w:rPr>
          <w:rFonts w:ascii="Times New Roman" w:hAnsi="Times New Roman" w:cs="Times New Roman"/>
          <w:sz w:val="18"/>
          <w:szCs w:val="18"/>
        </w:rPr>
        <w:t xml:space="preserve">total </w:t>
      </w:r>
      <w:r w:rsidR="00864439" w:rsidRPr="0071220C">
        <w:rPr>
          <w:rFonts w:ascii="Times New Roman" w:hAnsi="Times New Roman" w:cs="Times New Roman"/>
          <w:sz w:val="18"/>
          <w:szCs w:val="18"/>
        </w:rPr>
        <w:t>CO</w:t>
      </w:r>
      <w:r w:rsidR="00864439" w:rsidRPr="0071220C">
        <w:rPr>
          <w:rFonts w:ascii="Times New Roman" w:hAnsi="Times New Roman" w:cs="Times New Roman"/>
          <w:sz w:val="18"/>
          <w:szCs w:val="18"/>
          <w:vertAlign w:val="subscript"/>
        </w:rPr>
        <w:t>2</w:t>
      </w:r>
      <w:r w:rsidR="00864439" w:rsidRPr="0071220C">
        <w:rPr>
          <w:rFonts w:ascii="Times New Roman" w:hAnsi="Times New Roman" w:cs="Times New Roman"/>
          <w:sz w:val="18"/>
          <w:szCs w:val="18"/>
        </w:rPr>
        <w:t xml:space="preserve"> emissions. Specifically</w:t>
      </w:r>
      <w:r w:rsidR="00D05E3B" w:rsidRPr="0071220C">
        <w:rPr>
          <w:rFonts w:ascii="Times New Roman" w:hAnsi="Times New Roman" w:cs="Times New Roman"/>
          <w:sz w:val="18"/>
          <w:szCs w:val="18"/>
        </w:rPr>
        <w:t>,</w:t>
      </w:r>
      <w:r w:rsidR="00864439" w:rsidRPr="0071220C">
        <w:rPr>
          <w:rFonts w:ascii="Times New Roman" w:hAnsi="Times New Roman" w:cs="Times New Roman"/>
          <w:sz w:val="18"/>
          <w:szCs w:val="18"/>
        </w:rPr>
        <w:t xml:space="preserve"> the road vehicles account for about 74.5% of </w:t>
      </w:r>
      <w:r w:rsidR="00D05E3B" w:rsidRPr="0071220C">
        <w:rPr>
          <w:rFonts w:ascii="Times New Roman" w:hAnsi="Times New Roman" w:cs="Times New Roman"/>
          <w:sz w:val="18"/>
          <w:szCs w:val="18"/>
        </w:rPr>
        <w:t>transport</w:t>
      </w:r>
      <w:r w:rsidR="00864439" w:rsidRPr="0071220C">
        <w:rPr>
          <w:rFonts w:ascii="Times New Roman" w:hAnsi="Times New Roman" w:cs="Times New Roman"/>
          <w:sz w:val="18"/>
          <w:szCs w:val="18"/>
        </w:rPr>
        <w:t xml:space="preserve"> emissions</w:t>
      </w:r>
      <w:r w:rsidR="000763FA" w:rsidRPr="0071220C">
        <w:rPr>
          <w:rFonts w:ascii="Times New Roman" w:hAnsi="Times New Roman" w:cs="Times New Roman"/>
          <w:sz w:val="18"/>
          <w:szCs w:val="18"/>
        </w:rPr>
        <w:t>,</w:t>
      </w:r>
      <w:r w:rsidR="00864439" w:rsidRPr="0071220C">
        <w:rPr>
          <w:rFonts w:ascii="Times New Roman" w:hAnsi="Times New Roman" w:cs="Times New Roman"/>
          <w:sz w:val="18"/>
          <w:szCs w:val="18"/>
        </w:rPr>
        <w:t xml:space="preserve"> </w:t>
      </w:r>
      <w:r w:rsidR="000763FA" w:rsidRPr="0071220C">
        <w:rPr>
          <w:rFonts w:ascii="Times New Roman" w:hAnsi="Times New Roman" w:cs="Times New Roman"/>
          <w:sz w:val="18"/>
          <w:szCs w:val="18"/>
        </w:rPr>
        <w:t>p</w:t>
      </w:r>
      <w:r w:rsidR="00864439" w:rsidRPr="0071220C">
        <w:rPr>
          <w:rFonts w:ascii="Times New Roman" w:hAnsi="Times New Roman" w:cs="Times New Roman"/>
          <w:sz w:val="18"/>
          <w:szCs w:val="18"/>
        </w:rPr>
        <w:t>assengers vehicles (including motorcycles, cars, taxis and buses) contribute for 45.1% of road vehicles emissions while he</w:t>
      </w:r>
      <w:r w:rsidR="00D05E3B" w:rsidRPr="0071220C">
        <w:rPr>
          <w:rFonts w:ascii="Times New Roman" w:hAnsi="Times New Roman" w:cs="Times New Roman"/>
          <w:sz w:val="18"/>
          <w:szCs w:val="18"/>
        </w:rPr>
        <w:t>a</w:t>
      </w:r>
      <w:r w:rsidR="00864439" w:rsidRPr="0071220C">
        <w:rPr>
          <w:rFonts w:ascii="Times New Roman" w:hAnsi="Times New Roman" w:cs="Times New Roman"/>
          <w:sz w:val="18"/>
          <w:szCs w:val="18"/>
        </w:rPr>
        <w:t xml:space="preserve">vy-duty trucks and </w:t>
      </w:r>
      <w:r w:rsidR="00D05E3B" w:rsidRPr="0071220C">
        <w:rPr>
          <w:rFonts w:ascii="Times New Roman" w:hAnsi="Times New Roman" w:cs="Times New Roman"/>
          <w:sz w:val="18"/>
          <w:szCs w:val="18"/>
        </w:rPr>
        <w:t>lorries</w:t>
      </w:r>
      <w:r w:rsidR="00864439" w:rsidRPr="0071220C">
        <w:rPr>
          <w:rFonts w:ascii="Times New Roman" w:hAnsi="Times New Roman" w:cs="Times New Roman"/>
          <w:sz w:val="18"/>
          <w:szCs w:val="18"/>
        </w:rPr>
        <w:t xml:space="preserve"> 29.4%</w:t>
      </w:r>
      <w:r w:rsidR="00A74439" w:rsidRPr="0071220C">
        <w:rPr>
          <w:rFonts w:ascii="Times New Roman" w:hAnsi="Times New Roman" w:cs="Times New Roman"/>
          <w:sz w:val="18"/>
          <w:szCs w:val="18"/>
        </w:rPr>
        <w:t xml:space="preserve"> (all the data</w:t>
      </w:r>
      <w:r w:rsidR="006B6D2B" w:rsidRPr="0071220C">
        <w:rPr>
          <w:rFonts w:ascii="Times New Roman" w:hAnsi="Times New Roman" w:cs="Times New Roman"/>
          <w:sz w:val="18"/>
          <w:szCs w:val="18"/>
        </w:rPr>
        <w:t xml:space="preserve"> are refer</w:t>
      </w:r>
      <w:r w:rsidR="002B0CED" w:rsidRPr="0071220C">
        <w:rPr>
          <w:rFonts w:ascii="Times New Roman" w:hAnsi="Times New Roman" w:cs="Times New Roman"/>
          <w:sz w:val="18"/>
          <w:szCs w:val="18"/>
        </w:rPr>
        <w:t>enced at</w:t>
      </w:r>
      <w:r w:rsidR="006B6D2B" w:rsidRPr="0071220C">
        <w:rPr>
          <w:rFonts w:ascii="Times New Roman" w:hAnsi="Times New Roman" w:cs="Times New Roman"/>
          <w:sz w:val="18"/>
          <w:szCs w:val="18"/>
        </w:rPr>
        <w:t xml:space="preserve"> </w:t>
      </w:r>
      <w:r w:rsidR="002B0CED" w:rsidRPr="0071220C">
        <w:rPr>
          <w:rFonts w:ascii="Times New Roman" w:hAnsi="Times New Roman" w:cs="Times New Roman"/>
          <w:sz w:val="18"/>
          <w:szCs w:val="18"/>
        </w:rPr>
        <w:t>a</w:t>
      </w:r>
      <w:r w:rsidR="006B6D2B" w:rsidRPr="0071220C">
        <w:rPr>
          <w:rFonts w:ascii="Times New Roman" w:hAnsi="Times New Roman" w:cs="Times New Roman"/>
          <w:sz w:val="18"/>
          <w:szCs w:val="18"/>
        </w:rPr>
        <w:t xml:space="preserve"> global level)</w:t>
      </w:r>
      <w:r w:rsidR="00876988" w:rsidRPr="0071220C">
        <w:rPr>
          <w:rFonts w:ascii="Times New Roman" w:hAnsi="Times New Roman" w:cs="Times New Roman"/>
          <w:sz w:val="18"/>
          <w:szCs w:val="18"/>
        </w:rPr>
        <w:t xml:space="preserve"> </w:t>
      </w:r>
      <w:r w:rsidR="00D05E3B" w:rsidRPr="0071220C">
        <w:rPr>
          <w:rFonts w:ascii="Times New Roman" w:hAnsi="Times New Roman" w:cs="Times New Roman"/>
          <w:sz w:val="18"/>
          <w:szCs w:val="18"/>
        </w:rPr>
        <w:fldChar w:fldCharType="begin"/>
      </w:r>
      <w:r w:rsidR="00D05E3B" w:rsidRPr="0071220C">
        <w:rPr>
          <w:rFonts w:ascii="Times New Roman" w:hAnsi="Times New Roman" w:cs="Times New Roman"/>
          <w:sz w:val="18"/>
          <w:szCs w:val="18"/>
        </w:rPr>
        <w:instrText xml:space="preserve"> ADDIN ZOTERO_ITEM CSL_CITATION {"citationID":"0KYo43Rf","properties":{"formattedCitation":"[1]","plainCitation":"[1]","noteIndex":0},"citationItems":[{"id":29,"uris":["http://zotero.org/users/local/T42c4Lhi/items/IWVBCG9V"],"itemData":{"id":29,"type":"article-journal","abstract":"The transport sector is considered to be a significant contributor to greenhouse gas emissions, as this sector emits about one-fourth of global CO2 emissions. Transport emissions contribute toward climate change and have been linked to adverse health impacts. Therefore, alternative and sustainable transport options are urgent for decarbonising the transport sector and mitigating those issues. Hydrogen fuel cell vehicles are a potential alternative to conventional vehicles, which can play a significant role in decarbonising the future transport sector. This study critically analyses the recent works related to hydrogen fuel cell integration into vehicles, modelling and experimental investigations of hydrogen fuel cell vehicles with various powertrains. This study also reviews and analyses the performance, energy management strategies, lifecycle cost and emissions of fuel cell vehicles. Previous literature suggested that the fuel consumption and well-to-wheel greenhouse gas emissions of hydrogen fuel cell-powered vehicles are significantly lower than that of conventional internal combustion vehicles. Hydrogen fuel cell vehicles consume about 29–66 % less energy and cause approximately 31–80 % less greenhouse gas emissions than conventional vehicles. Despite this, the lifecycle cost of hydrogen fuel cell vehicles has been estimated to be 1.2–12.1 times higher than conventional vehicles. Even though there has been recent progress in energy management in hydrogen fuel cell electric vehicles, there are a number of technical and economic challenges to the commercialisation of hydrogen fuel cell vehicles. This study presents current knowledge gaps and details future research directions in relation to the research advancement of hydrogen fuel cell vehicles.","container-title":"Renewable and Sustainable Energy Reviews","DOI":"10.1016/j.rser.2024.114543","ISSN":"13640321","journalAbbreviation":"Renewable and Sustainable Energy Reviews","language":"en","page":"114543","source":"DOI.org (Crossref)","title":"Performance, emissions and economic analyses of hydrogen fuel cell vehicles","volume":"199","author":[{"family":"Halder","given":"Pobitra"},{"family":"Babaie","given":"Meisam"},{"family":"Salek","given":"Farhad"},{"family":"Shah","given":"Kalpit"},{"family":"Stevanovic","given":"Svetlana"},{"family":"Bodisco","given":"Timothy A."},{"family":"Zare","given":"Ali"}],"issued":{"date-parts":[["2024",7]]}}}],"schema":"https://github.com/citation-style-language/schema/raw/master/csl-citation.json"} </w:instrText>
      </w:r>
      <w:r w:rsidR="00D05E3B" w:rsidRPr="0071220C">
        <w:rPr>
          <w:rFonts w:ascii="Times New Roman" w:hAnsi="Times New Roman" w:cs="Times New Roman"/>
          <w:sz w:val="18"/>
          <w:szCs w:val="18"/>
        </w:rPr>
        <w:fldChar w:fldCharType="separate"/>
      </w:r>
      <w:r w:rsidR="00D05E3B" w:rsidRPr="0071220C">
        <w:rPr>
          <w:rFonts w:ascii="Times New Roman" w:hAnsi="Times New Roman" w:cs="Times New Roman"/>
          <w:sz w:val="18"/>
        </w:rPr>
        <w:t>[1]</w:t>
      </w:r>
      <w:r w:rsidR="00D05E3B" w:rsidRPr="0071220C">
        <w:rPr>
          <w:rFonts w:ascii="Times New Roman" w:hAnsi="Times New Roman" w:cs="Times New Roman"/>
          <w:sz w:val="18"/>
          <w:szCs w:val="18"/>
        </w:rPr>
        <w:fldChar w:fldCharType="end"/>
      </w:r>
      <w:r w:rsidR="00D05E3B" w:rsidRPr="0071220C">
        <w:rPr>
          <w:rFonts w:ascii="Times New Roman" w:hAnsi="Times New Roman" w:cs="Times New Roman"/>
          <w:sz w:val="18"/>
          <w:szCs w:val="18"/>
        </w:rPr>
        <w:t>.</w:t>
      </w:r>
      <w:r w:rsidR="00876988" w:rsidRPr="0071220C">
        <w:rPr>
          <w:rFonts w:ascii="Times New Roman" w:hAnsi="Times New Roman" w:cs="Times New Roman"/>
          <w:sz w:val="18"/>
          <w:szCs w:val="18"/>
        </w:rPr>
        <w:t xml:space="preserve"> </w:t>
      </w:r>
    </w:p>
    <w:p w14:paraId="3BC22A1D" w14:textId="7D46F0EA" w:rsidR="00373149" w:rsidRPr="00215362" w:rsidRDefault="00876988" w:rsidP="004C55B2">
      <w:pPr>
        <w:jc w:val="both"/>
        <w:rPr>
          <w:rFonts w:ascii="Times New Roman" w:hAnsi="Times New Roman" w:cs="Times New Roman"/>
          <w:sz w:val="18"/>
          <w:szCs w:val="18"/>
        </w:rPr>
      </w:pPr>
      <w:r w:rsidRPr="0071220C">
        <w:rPr>
          <w:rFonts w:ascii="Times New Roman" w:hAnsi="Times New Roman" w:cs="Times New Roman"/>
          <w:sz w:val="18"/>
          <w:szCs w:val="18"/>
        </w:rPr>
        <w:t xml:space="preserve">The </w:t>
      </w:r>
      <w:r w:rsidR="00373149" w:rsidRPr="0071220C">
        <w:rPr>
          <w:rFonts w:ascii="Times New Roman" w:hAnsi="Times New Roman" w:cs="Times New Roman"/>
          <w:sz w:val="18"/>
          <w:szCs w:val="18"/>
        </w:rPr>
        <w:t>proton exchange membrane fuel cell electric vehicles (PEMFCEVs) have been demonstrated to be a practical, environmentally friendly and highly efficient alternative to internal combustion engine vehicles (ICEVs)</w:t>
      </w:r>
      <w:r w:rsidR="000763FA" w:rsidRPr="0071220C">
        <w:rPr>
          <w:rFonts w:ascii="Times New Roman" w:hAnsi="Times New Roman" w:cs="Times New Roman"/>
          <w:sz w:val="18"/>
          <w:szCs w:val="18"/>
        </w:rPr>
        <w:t>, particularly when the hydrogen is sourced from renewable energy</w:t>
      </w:r>
      <w:r w:rsidR="00774745" w:rsidRPr="0071220C">
        <w:rPr>
          <w:rFonts w:ascii="Times New Roman" w:hAnsi="Times New Roman" w:cs="Times New Roman"/>
          <w:sz w:val="18"/>
          <w:szCs w:val="18"/>
        </w:rPr>
        <w:t xml:space="preserve"> </w:t>
      </w:r>
      <w:r w:rsidR="00774745" w:rsidRPr="0071220C">
        <w:rPr>
          <w:rFonts w:ascii="Times New Roman" w:hAnsi="Times New Roman" w:cs="Times New Roman"/>
          <w:sz w:val="18"/>
          <w:szCs w:val="18"/>
        </w:rPr>
        <w:fldChar w:fldCharType="begin"/>
      </w:r>
      <w:r w:rsidR="00CD6C0B" w:rsidRPr="0071220C">
        <w:rPr>
          <w:rFonts w:ascii="Times New Roman" w:hAnsi="Times New Roman" w:cs="Times New Roman"/>
          <w:sz w:val="18"/>
          <w:szCs w:val="18"/>
        </w:rPr>
        <w:instrText xml:space="preserve"> ADDIN ZOTERO_ITEM CSL_CITATION {"citationID":"K4QOiVC4","properties":{"formattedCitation":"[2], [3]","plainCitation":"[2], [3]","noteIndex":0},"citationItems":[{"id":111,"uris":["http://zotero.org/users/local/T42c4Lhi/items/P47LMSQU"],"itemData":{"id":111,"type":"article-journal","abstract":"&lt;div class=\"section abstract\"&gt;&lt;div class=\"htmlview paragraph\"&gt;This paper presents a Fuel Cell Electric Vehicle (FCEV) powertrain development and optimization, aiming to minimize hydrogen consumption. The vehicle is a prototype that run at the Shell Eco-marathon race and its powertrain is composed by a PEM fuel cell, supercapacitors and a DC electric motor. The supercapacitors serve as an energy buffer to satisfy the load peaks requested by the electric motor, allowing a smoother (and closer to a stationary application) working condition for the fuel cell. Thus, the fuel cell can achieve higher efficiency rates and the fuel consumption is minimized.&lt;/div&gt;&lt;div class=\"htmlview paragraph\"&gt;Several models of the powertrain were developed using MATLAB-Simulink and then experimentally validated in laboratory and on the track. The proposed models allow to evaluate two main arrangements between fuel cell and supercapacitors: 1) through a DC/DC converter that sets the FC current to a desired value; 2) using a direct parallel connection between fuel cell and supercapacitors.&lt;/div&gt;&lt;div class=\"htmlview paragraph\"&gt;The results obtained with the direct parallel connection (with the appropriate sizing of the overall capacity) have highlighted a significant efficiency advantage, while the DC/DC converter insertion enables an improved control of the fuel cell current and requires a smaller capacitance.&lt;/div&gt;&lt;div class=\"htmlview paragraph\"&gt;Furthermore, a sizing methodology for the supercapacitors capacitance is proposed for both layouts: with the DC/DC converter it mainly depends on the energy range provided by supercapacitors to the electric motor, while in the direct parallel connection the supercapacitors sizing is outlined by concurrently evaluating the circuit’s predicted hydrogen consumption and granting the most suitable conditions to increase the fuel cell performance.&lt;/div&gt;&lt;div class=\"htmlview paragraph\"&gt;Finally, the results obtained from the model were validated by comparing them with experimental data obtained in the laboratory and on the track.&lt;/div&gt;&lt;/div&gt;","container-title":"SAE International Journal of Advances and Current Practices in Mobility","DOI":"10.4271/2021-01-0734","ISSN":"2641-9645","issue":"6","journalAbbreviation":"SAE Int. J. Adv. &amp; Curr. Prac. in Mobility","language":"en","page":"2878-2892","source":"DOI.org (Crossref)","title":"Design and Modelling of the Powertrain of a Hybrid Fuel Cell Electric Vehicle","volume":"3","author":[{"family":"Carello","given":"Massimiliana"},{"family":"De Carvalho Pinheiro","given":"Henrique"},{"family":"Longega","given":"Leonardo"},{"family":"Di Napoli","given":"Luca"}],"issued":{"date-parts":[["2021",4,6]]}}},{"id":112,"uris":["http://zotero.org/users/local/T42c4Lhi/items/3QX6PVAP"],"itemData":{"id":112,"type":"chapter","container-title":"Advances in Italian Mechanism Science","event-place":"Cham","ISBN":"978-3-031-10775-7","language":"en","note":"collection-title: Mechanisms and Machine Science\nDOI: 10.1007/978-3-031-10776-4_104","page":"909-916","publisher":"Springer International Publishing","publisher-place":"Cham","source":"DOI.org (Crossref)","title":"E-scooter Modelling: Battery and Fuel Cell System Integration","title-short":"E-scooter Modelling","URL":"https://link.springer.com/10.1007/978-3-031-10776-4_104","volume":"122","editor":[{"family":"Niola","given":"Vincenzo"},{"family":"Gasparetto","given":"Alessandro"},{"family":"Quaglia","given":"Giuseppe"},{"family":"Carbone","given":"Giuseppe"}],"author":[{"family":"Bianco","given":"Ettore"},{"family":"Di Napoli","given":"Luca"},{"family":"Grano","given":"Elia"},{"family":"Carello","given":"Massimiliana"}],"accessed":{"date-parts":[["2024",10,22]]},"issued":{"date-parts":[["2022"]]}}}],"schema":"https://github.com/citation-style-language/schema/raw/master/csl-citation.json"} </w:instrText>
      </w:r>
      <w:r w:rsidR="00774745" w:rsidRPr="0071220C">
        <w:rPr>
          <w:rFonts w:ascii="Times New Roman" w:hAnsi="Times New Roman" w:cs="Times New Roman"/>
          <w:sz w:val="18"/>
          <w:szCs w:val="18"/>
        </w:rPr>
        <w:fldChar w:fldCharType="separate"/>
      </w:r>
      <w:r w:rsidR="00CD6C0B" w:rsidRPr="0071220C">
        <w:rPr>
          <w:rFonts w:ascii="Times New Roman" w:hAnsi="Times New Roman" w:cs="Times New Roman"/>
          <w:sz w:val="18"/>
        </w:rPr>
        <w:t>[2], [3]</w:t>
      </w:r>
      <w:r w:rsidR="00774745" w:rsidRPr="0071220C">
        <w:rPr>
          <w:rFonts w:ascii="Times New Roman" w:hAnsi="Times New Roman" w:cs="Times New Roman"/>
          <w:sz w:val="18"/>
          <w:szCs w:val="18"/>
        </w:rPr>
        <w:fldChar w:fldCharType="end"/>
      </w:r>
      <w:r w:rsidR="00D05E3B" w:rsidRPr="0071220C">
        <w:rPr>
          <w:rFonts w:ascii="Times New Roman" w:hAnsi="Times New Roman" w:cs="Times New Roman"/>
          <w:sz w:val="18"/>
          <w:szCs w:val="18"/>
        </w:rPr>
        <w:t xml:space="preserve">. </w:t>
      </w:r>
      <w:r w:rsidR="000763FA" w:rsidRPr="0071220C">
        <w:rPr>
          <w:rFonts w:ascii="Times New Roman" w:hAnsi="Times New Roman" w:cs="Times New Roman"/>
          <w:sz w:val="18"/>
          <w:szCs w:val="18"/>
        </w:rPr>
        <w:t xml:space="preserve">Even when hydrogen is not renewable, PEMFCEVs produce no local emissions, combining the benefits of </w:t>
      </w:r>
      <w:r w:rsidR="007C5818" w:rsidRPr="0071220C">
        <w:rPr>
          <w:rFonts w:ascii="Times New Roman" w:hAnsi="Times New Roman" w:cs="Times New Roman"/>
          <w:sz w:val="18"/>
          <w:szCs w:val="18"/>
        </w:rPr>
        <w:t xml:space="preserve">battery </w:t>
      </w:r>
      <w:r w:rsidR="000763FA" w:rsidRPr="0071220C">
        <w:rPr>
          <w:rFonts w:ascii="Times New Roman" w:hAnsi="Times New Roman" w:cs="Times New Roman"/>
          <w:sz w:val="18"/>
          <w:szCs w:val="18"/>
        </w:rPr>
        <w:t xml:space="preserve">electric vehicles </w:t>
      </w:r>
      <w:r w:rsidR="007C5818" w:rsidRPr="0071220C">
        <w:rPr>
          <w:rFonts w:ascii="Times New Roman" w:hAnsi="Times New Roman" w:cs="Times New Roman"/>
          <w:sz w:val="18"/>
          <w:szCs w:val="18"/>
        </w:rPr>
        <w:t xml:space="preserve">(BEVs) </w:t>
      </w:r>
      <w:r w:rsidR="000763FA" w:rsidRPr="0071220C">
        <w:rPr>
          <w:rFonts w:ascii="Times New Roman" w:hAnsi="Times New Roman" w:cs="Times New Roman"/>
          <w:sz w:val="18"/>
          <w:szCs w:val="18"/>
        </w:rPr>
        <w:t>and internal combustion engines by featuring a rechargeable tank for extended range and quick refueling.</w:t>
      </w:r>
    </w:p>
    <w:p w14:paraId="2BAD0144" w14:textId="59B24120" w:rsidR="007A4BF4" w:rsidRPr="00215362" w:rsidRDefault="007A4BF4" w:rsidP="004C55B2">
      <w:pPr>
        <w:jc w:val="both"/>
        <w:rPr>
          <w:rFonts w:ascii="Times New Roman" w:hAnsi="Times New Roman" w:cs="Times New Roman"/>
          <w:sz w:val="18"/>
          <w:szCs w:val="18"/>
        </w:rPr>
      </w:pPr>
      <w:r w:rsidRPr="00215362">
        <w:rPr>
          <w:rFonts w:ascii="Times New Roman" w:hAnsi="Times New Roman" w:cs="Times New Roman"/>
          <w:sz w:val="18"/>
          <w:szCs w:val="18"/>
        </w:rPr>
        <w:t>The focus of hydrogen technologies</w:t>
      </w:r>
      <w:r w:rsidR="007D1223" w:rsidRPr="00215362">
        <w:rPr>
          <w:rFonts w:ascii="Times New Roman" w:hAnsi="Times New Roman" w:cs="Times New Roman"/>
          <w:sz w:val="18"/>
          <w:szCs w:val="18"/>
        </w:rPr>
        <w:t xml:space="preserve"> (i.e. fuel </w:t>
      </w:r>
      <w:proofErr w:type="gramStart"/>
      <w:r w:rsidR="007D1223" w:rsidRPr="00215362">
        <w:rPr>
          <w:rFonts w:ascii="Times New Roman" w:hAnsi="Times New Roman" w:cs="Times New Roman"/>
          <w:sz w:val="18"/>
          <w:szCs w:val="18"/>
        </w:rPr>
        <w:t>cell</w:t>
      </w:r>
      <w:proofErr w:type="gramEnd"/>
      <w:r w:rsidR="007D1223" w:rsidRPr="00215362">
        <w:rPr>
          <w:rFonts w:ascii="Times New Roman" w:hAnsi="Times New Roman" w:cs="Times New Roman"/>
          <w:sz w:val="18"/>
          <w:szCs w:val="18"/>
        </w:rPr>
        <w:t>)</w:t>
      </w:r>
      <w:r w:rsidRPr="00215362">
        <w:rPr>
          <w:rFonts w:ascii="Times New Roman" w:hAnsi="Times New Roman" w:cs="Times New Roman"/>
          <w:sz w:val="18"/>
          <w:szCs w:val="18"/>
        </w:rPr>
        <w:t xml:space="preserve"> </w:t>
      </w:r>
      <w:r w:rsidR="007D1223" w:rsidRPr="00215362">
        <w:rPr>
          <w:rFonts w:ascii="Times New Roman" w:hAnsi="Times New Roman" w:cs="Times New Roman"/>
          <w:sz w:val="18"/>
          <w:szCs w:val="18"/>
        </w:rPr>
        <w:t xml:space="preserve">for vehicle applications </w:t>
      </w:r>
      <w:r w:rsidRPr="00215362">
        <w:rPr>
          <w:rFonts w:ascii="Times New Roman" w:hAnsi="Times New Roman" w:cs="Times New Roman"/>
          <w:sz w:val="18"/>
          <w:szCs w:val="18"/>
        </w:rPr>
        <w:t>has recently shifted from light-duty to heavy duty vehicles applications for the following characteristics</w:t>
      </w:r>
      <w:r w:rsidR="007D1223" w:rsidRPr="00215362">
        <w:rPr>
          <w:rFonts w:ascii="Times New Roman" w:hAnsi="Times New Roman" w:cs="Times New Roman"/>
          <w:sz w:val="18"/>
          <w:szCs w:val="18"/>
        </w:rPr>
        <w:t>:</w:t>
      </w:r>
    </w:p>
    <w:p w14:paraId="2AC11D4C" w14:textId="24EE2B9A" w:rsidR="007A4BF4" w:rsidRPr="00215362" w:rsidRDefault="007A4BF4" w:rsidP="004C55B2">
      <w:pPr>
        <w:pStyle w:val="ListParagraph"/>
        <w:numPr>
          <w:ilvl w:val="0"/>
          <w:numId w:val="2"/>
        </w:numPr>
        <w:jc w:val="both"/>
        <w:rPr>
          <w:rFonts w:ascii="Times New Roman" w:hAnsi="Times New Roman" w:cs="Times New Roman"/>
          <w:sz w:val="18"/>
          <w:szCs w:val="18"/>
        </w:rPr>
      </w:pPr>
      <w:r w:rsidRPr="00215362">
        <w:rPr>
          <w:rFonts w:ascii="Times New Roman" w:hAnsi="Times New Roman" w:cs="Times New Roman"/>
          <w:sz w:val="18"/>
          <w:szCs w:val="18"/>
        </w:rPr>
        <w:t>H</w:t>
      </w:r>
      <w:r w:rsidR="00E5361E" w:rsidRPr="00215362">
        <w:rPr>
          <w:rFonts w:ascii="Times New Roman" w:hAnsi="Times New Roman" w:cs="Times New Roman"/>
          <w:sz w:val="18"/>
          <w:szCs w:val="18"/>
        </w:rPr>
        <w:t xml:space="preserve">ydrogen </w:t>
      </w:r>
      <w:proofErr w:type="gramStart"/>
      <w:r w:rsidR="00E5361E" w:rsidRPr="00215362">
        <w:rPr>
          <w:rFonts w:ascii="Times New Roman" w:hAnsi="Times New Roman" w:cs="Times New Roman"/>
          <w:sz w:val="18"/>
          <w:szCs w:val="18"/>
        </w:rPr>
        <w:t>high</w:t>
      </w:r>
      <w:proofErr w:type="gramEnd"/>
      <w:r w:rsidR="00E5361E" w:rsidRPr="00215362">
        <w:rPr>
          <w:rFonts w:ascii="Times New Roman" w:hAnsi="Times New Roman" w:cs="Times New Roman"/>
          <w:sz w:val="18"/>
          <w:szCs w:val="18"/>
        </w:rPr>
        <w:t xml:space="preserve"> gravimetric energy density</w:t>
      </w:r>
      <w:r w:rsidR="00E275C8" w:rsidRPr="007E685D">
        <w:rPr>
          <w:rFonts w:ascii="Times New Roman" w:hAnsi="Times New Roman" w:cs="Times New Roman"/>
          <w:sz w:val="18"/>
          <w:szCs w:val="18"/>
        </w:rPr>
        <w:t>.</w:t>
      </w:r>
    </w:p>
    <w:p w14:paraId="5C5FB8B1" w14:textId="705DF76D" w:rsidR="007A4BF4" w:rsidRPr="00215362" w:rsidRDefault="007D1223" w:rsidP="004C55B2">
      <w:pPr>
        <w:pStyle w:val="ListParagraph"/>
        <w:numPr>
          <w:ilvl w:val="0"/>
          <w:numId w:val="2"/>
        </w:numPr>
        <w:jc w:val="both"/>
        <w:rPr>
          <w:rFonts w:ascii="Times New Roman" w:hAnsi="Times New Roman" w:cs="Times New Roman"/>
          <w:sz w:val="18"/>
          <w:szCs w:val="18"/>
        </w:rPr>
      </w:pPr>
      <w:r w:rsidRPr="00215362">
        <w:rPr>
          <w:rFonts w:ascii="Times New Roman" w:hAnsi="Times New Roman" w:cs="Times New Roman"/>
          <w:sz w:val="18"/>
          <w:szCs w:val="18"/>
        </w:rPr>
        <w:t>Hydrogen fuel cell system is easily scalable (Power and energy)</w:t>
      </w:r>
      <w:r w:rsidR="00E275C8" w:rsidRPr="00215362">
        <w:rPr>
          <w:rFonts w:ascii="Times New Roman" w:hAnsi="Times New Roman" w:cs="Times New Roman"/>
          <w:sz w:val="18"/>
          <w:szCs w:val="18"/>
        </w:rPr>
        <w:t>.</w:t>
      </w:r>
    </w:p>
    <w:p w14:paraId="211E249E" w14:textId="600B6D76" w:rsidR="007A4BF4" w:rsidRPr="00215362" w:rsidRDefault="00B83573" w:rsidP="004C55B2">
      <w:pPr>
        <w:pStyle w:val="ListParagraph"/>
        <w:numPr>
          <w:ilvl w:val="0"/>
          <w:numId w:val="2"/>
        </w:numPr>
        <w:jc w:val="both"/>
        <w:rPr>
          <w:rFonts w:ascii="Times New Roman" w:hAnsi="Times New Roman" w:cs="Times New Roman"/>
          <w:sz w:val="18"/>
          <w:szCs w:val="18"/>
        </w:rPr>
      </w:pPr>
      <w:r w:rsidRPr="00215362">
        <w:rPr>
          <w:rFonts w:ascii="Times New Roman" w:hAnsi="Times New Roman" w:cs="Times New Roman"/>
          <w:sz w:val="18"/>
          <w:szCs w:val="18"/>
        </w:rPr>
        <w:t>PEM</w:t>
      </w:r>
      <w:r w:rsidR="007D1223" w:rsidRPr="00215362">
        <w:rPr>
          <w:rFonts w:ascii="Times New Roman" w:hAnsi="Times New Roman" w:cs="Times New Roman"/>
          <w:sz w:val="18"/>
          <w:szCs w:val="18"/>
        </w:rPr>
        <w:t>FCEVs are l</w:t>
      </w:r>
      <w:r w:rsidR="00E5361E" w:rsidRPr="00215362">
        <w:rPr>
          <w:rFonts w:ascii="Times New Roman" w:hAnsi="Times New Roman" w:cs="Times New Roman"/>
          <w:sz w:val="18"/>
          <w:szCs w:val="18"/>
        </w:rPr>
        <w:t xml:space="preserve">ighter than </w:t>
      </w:r>
      <w:r w:rsidR="007D1223" w:rsidRPr="00215362">
        <w:rPr>
          <w:rFonts w:ascii="Times New Roman" w:hAnsi="Times New Roman" w:cs="Times New Roman"/>
          <w:sz w:val="18"/>
          <w:szCs w:val="18"/>
        </w:rPr>
        <w:t>BEV</w:t>
      </w:r>
      <w:r w:rsidR="007C5818" w:rsidRPr="00215362">
        <w:rPr>
          <w:rFonts w:ascii="Times New Roman" w:hAnsi="Times New Roman" w:cs="Times New Roman"/>
          <w:sz w:val="18"/>
          <w:szCs w:val="18"/>
        </w:rPr>
        <w:t>s</w:t>
      </w:r>
      <w:r w:rsidR="00E5361E" w:rsidRPr="00215362">
        <w:rPr>
          <w:rFonts w:ascii="Times New Roman" w:hAnsi="Times New Roman" w:cs="Times New Roman"/>
          <w:sz w:val="18"/>
          <w:szCs w:val="18"/>
        </w:rPr>
        <w:t xml:space="preserve"> alternatives for same driving range and ha</w:t>
      </w:r>
      <w:r w:rsidR="007D1223" w:rsidRPr="00215362">
        <w:rPr>
          <w:rFonts w:ascii="Times New Roman" w:hAnsi="Times New Roman" w:cs="Times New Roman"/>
          <w:sz w:val="18"/>
          <w:szCs w:val="18"/>
        </w:rPr>
        <w:t>ve</w:t>
      </w:r>
      <w:r w:rsidR="00E5361E" w:rsidRPr="00215362">
        <w:rPr>
          <w:rFonts w:ascii="Times New Roman" w:hAnsi="Times New Roman" w:cs="Times New Roman"/>
          <w:sz w:val="18"/>
          <w:szCs w:val="18"/>
        </w:rPr>
        <w:t xml:space="preserve"> shorter refueling time</w:t>
      </w:r>
      <w:r w:rsidR="00E275C8" w:rsidRPr="00215362">
        <w:rPr>
          <w:rFonts w:ascii="Times New Roman" w:hAnsi="Times New Roman" w:cs="Times New Roman"/>
          <w:sz w:val="18"/>
          <w:szCs w:val="18"/>
        </w:rPr>
        <w:t>.</w:t>
      </w:r>
    </w:p>
    <w:p w14:paraId="2F1A368E" w14:textId="741D88A6" w:rsidR="00D05E3B" w:rsidRPr="00215362" w:rsidRDefault="007D1223" w:rsidP="004C55B2">
      <w:pPr>
        <w:pStyle w:val="ListParagraph"/>
        <w:numPr>
          <w:ilvl w:val="0"/>
          <w:numId w:val="2"/>
        </w:numPr>
        <w:jc w:val="both"/>
        <w:rPr>
          <w:rFonts w:ascii="Times New Roman" w:hAnsi="Times New Roman" w:cs="Times New Roman"/>
          <w:sz w:val="18"/>
          <w:szCs w:val="18"/>
        </w:rPr>
      </w:pPr>
      <w:r w:rsidRPr="00215362">
        <w:rPr>
          <w:rFonts w:ascii="Times New Roman" w:hAnsi="Times New Roman" w:cs="Times New Roman"/>
          <w:sz w:val="18"/>
          <w:szCs w:val="18"/>
        </w:rPr>
        <w:t xml:space="preserve">Commercial deployment of </w:t>
      </w:r>
      <w:r w:rsidR="0087200A" w:rsidRPr="00215362">
        <w:rPr>
          <w:rFonts w:ascii="Times New Roman" w:hAnsi="Times New Roman" w:cs="Times New Roman"/>
          <w:sz w:val="18"/>
          <w:szCs w:val="18"/>
        </w:rPr>
        <w:t>heavy</w:t>
      </w:r>
      <w:r w:rsidR="007C5818" w:rsidRPr="00215362">
        <w:rPr>
          <w:rFonts w:ascii="Times New Roman" w:hAnsi="Times New Roman" w:cs="Times New Roman"/>
          <w:sz w:val="18"/>
          <w:szCs w:val="18"/>
        </w:rPr>
        <w:t xml:space="preserve"> duty vehicles (HDVs)</w:t>
      </w:r>
      <w:r w:rsidRPr="00215362">
        <w:rPr>
          <w:rFonts w:ascii="Times New Roman" w:hAnsi="Times New Roman" w:cs="Times New Roman"/>
          <w:sz w:val="18"/>
          <w:szCs w:val="18"/>
        </w:rPr>
        <w:t xml:space="preserve"> requires less infrastructure investment as f</w:t>
      </w:r>
      <w:r w:rsidR="007A4BF4" w:rsidRPr="00215362">
        <w:rPr>
          <w:rFonts w:ascii="Times New Roman" w:hAnsi="Times New Roman" w:cs="Times New Roman"/>
          <w:sz w:val="18"/>
          <w:szCs w:val="18"/>
        </w:rPr>
        <w:t xml:space="preserve">ewer </w:t>
      </w:r>
      <w:r w:rsidR="000576AC" w:rsidRPr="00215362">
        <w:rPr>
          <w:rFonts w:ascii="Times New Roman" w:hAnsi="Times New Roman" w:cs="Times New Roman"/>
          <w:sz w:val="18"/>
          <w:szCs w:val="18"/>
        </w:rPr>
        <w:t>hydrogen refueling stations (</w:t>
      </w:r>
      <w:r w:rsidRPr="00215362">
        <w:rPr>
          <w:rFonts w:ascii="Times New Roman" w:hAnsi="Times New Roman" w:cs="Times New Roman"/>
          <w:sz w:val="18"/>
          <w:szCs w:val="18"/>
        </w:rPr>
        <w:t>HRSs</w:t>
      </w:r>
      <w:r w:rsidR="000576AC" w:rsidRPr="00215362">
        <w:rPr>
          <w:rFonts w:ascii="Times New Roman" w:hAnsi="Times New Roman" w:cs="Times New Roman"/>
          <w:sz w:val="18"/>
          <w:szCs w:val="18"/>
        </w:rPr>
        <w:t>)</w:t>
      </w:r>
      <w:r w:rsidR="007A4BF4" w:rsidRPr="00215362">
        <w:rPr>
          <w:rFonts w:ascii="Times New Roman" w:hAnsi="Times New Roman" w:cs="Times New Roman"/>
          <w:sz w:val="18"/>
          <w:szCs w:val="18"/>
        </w:rPr>
        <w:t xml:space="preserve"> </w:t>
      </w:r>
      <w:r w:rsidRPr="00215362">
        <w:rPr>
          <w:rFonts w:ascii="Times New Roman" w:hAnsi="Times New Roman" w:cs="Times New Roman"/>
          <w:sz w:val="18"/>
          <w:szCs w:val="18"/>
        </w:rPr>
        <w:t xml:space="preserve">are </w:t>
      </w:r>
      <w:r w:rsidR="007A4BF4" w:rsidRPr="00215362">
        <w:rPr>
          <w:rFonts w:ascii="Times New Roman" w:hAnsi="Times New Roman" w:cs="Times New Roman"/>
          <w:sz w:val="18"/>
          <w:szCs w:val="18"/>
        </w:rPr>
        <w:t>required compared to</w:t>
      </w:r>
      <w:r w:rsidR="007C5818" w:rsidRPr="00215362">
        <w:rPr>
          <w:rFonts w:ascii="Times New Roman" w:hAnsi="Times New Roman" w:cs="Times New Roman"/>
          <w:sz w:val="18"/>
          <w:szCs w:val="18"/>
        </w:rPr>
        <w:t xml:space="preserve"> light duty vehicles (LDVs)</w:t>
      </w:r>
      <w:r w:rsidR="007A4BF4" w:rsidRPr="00215362">
        <w:rPr>
          <w:rFonts w:ascii="Times New Roman" w:hAnsi="Times New Roman" w:cs="Times New Roman"/>
          <w:sz w:val="18"/>
          <w:szCs w:val="18"/>
        </w:rPr>
        <w:t xml:space="preserve"> </w:t>
      </w:r>
      <w:r w:rsidR="00E5361E" w:rsidRPr="00215362">
        <w:rPr>
          <w:rFonts w:ascii="Times New Roman" w:hAnsi="Times New Roman" w:cs="Times New Roman"/>
          <w:sz w:val="18"/>
          <w:szCs w:val="18"/>
        </w:rPr>
        <w:fldChar w:fldCharType="begin"/>
      </w:r>
      <w:r w:rsidR="00CD6C0B" w:rsidRPr="00215362">
        <w:rPr>
          <w:rFonts w:ascii="Times New Roman" w:hAnsi="Times New Roman" w:cs="Times New Roman"/>
          <w:sz w:val="18"/>
          <w:szCs w:val="18"/>
        </w:rPr>
        <w:instrText xml:space="preserve"> ADDIN ZOTERO_ITEM CSL_CITATION {"citationID":"1ZmfiK10","properties":{"formattedCitation":"[4]","plainCitation":"[4]","noteIndex":0},"citationItems":[{"id":9,"uris":["http://zotero.org/users/local/T42c4Lhi/items/DXX77T3H"],"itemData":{"id":9,"type":"article-journal","abstract":"The recent release of hydrogen economy roadmaps for several major countries emphasizes the need for accelerated world-wide investment in research and development activities for hydrogen production, storage, infrastructure, and utilization in transportation, industry, and the electrical grid. Due to the high gravimetric energy density of hydrogen, the focus of technologies that utilize this fuel has recently shifted from light-duty automotive to heavy-duty vehicle (HDV) applications. Decades of development of cost-effective and durable polymer electrolyte membrane fuel cells must now be leveraged to meet the increased efficiency and durability requirements of the HDV market. This review summarizes the latest market outlooks and targets for truck, bus, locomotive, and marine applications. Required changes to the fuel cell system and operating conditions for meeting Class 8 long-haul truck targets are presented. The necessary improvements in fuel cell materials and integration are also discussed against the benchmark of current passenger fuel cell electric vehicles.","container-title":"Nature Energy","DOI":"10.1038/s41560-021-00775-z","ISSN":"2058-7546","issue":"5","journalAbbreviation":"Nat Energy","language":"en","page":"462-474","source":"DOI.org (Crossref)","title":"New roads and challenges for fuel cells in heavy-duty transportation","volume":"6","author":[{"family":"Cullen","given":"David A."},{"family":"Neyerlin","given":"K. C."},{"family":"Ahluwalia","given":"Rajesh K."},{"family":"Mukundan","given":"Rangachary"},{"family":"More","given":"Karren L."},{"family":"Borup","given":"Rodney L."},{"family":"Weber","given":"Adam Z."},{"family":"Myers","given":"Deborah J."},{"family":"Kusoglu","given":"Ahmet"}],"issued":{"date-parts":[["2021",3,25]]}}}],"schema":"https://github.com/citation-style-language/schema/raw/master/csl-citation.json"} </w:instrText>
      </w:r>
      <w:r w:rsidR="00E5361E" w:rsidRPr="00215362">
        <w:rPr>
          <w:rFonts w:ascii="Times New Roman" w:hAnsi="Times New Roman" w:cs="Times New Roman"/>
          <w:sz w:val="18"/>
          <w:szCs w:val="18"/>
        </w:rPr>
        <w:fldChar w:fldCharType="separate"/>
      </w:r>
      <w:r w:rsidR="00CD6C0B" w:rsidRPr="00215362">
        <w:rPr>
          <w:rFonts w:ascii="Times New Roman" w:hAnsi="Times New Roman" w:cs="Times New Roman"/>
          <w:sz w:val="18"/>
        </w:rPr>
        <w:t>[4]</w:t>
      </w:r>
      <w:r w:rsidR="00E5361E" w:rsidRPr="00215362">
        <w:rPr>
          <w:rFonts w:ascii="Times New Roman" w:hAnsi="Times New Roman" w:cs="Times New Roman"/>
          <w:sz w:val="18"/>
          <w:szCs w:val="18"/>
        </w:rPr>
        <w:fldChar w:fldCharType="end"/>
      </w:r>
      <w:r w:rsidR="007A4BF4" w:rsidRPr="00215362">
        <w:rPr>
          <w:rFonts w:ascii="Times New Roman" w:hAnsi="Times New Roman" w:cs="Times New Roman"/>
          <w:sz w:val="18"/>
          <w:szCs w:val="18"/>
        </w:rPr>
        <w:t>.</w:t>
      </w:r>
    </w:p>
    <w:p w14:paraId="4EC0D2EF" w14:textId="36B99F5D" w:rsidR="002D04E4" w:rsidRPr="00215362" w:rsidRDefault="008D5151" w:rsidP="004C55B2">
      <w:pPr>
        <w:jc w:val="both"/>
        <w:rPr>
          <w:rFonts w:ascii="Times New Roman" w:hAnsi="Times New Roman" w:cs="Times New Roman"/>
          <w:sz w:val="18"/>
          <w:szCs w:val="18"/>
        </w:rPr>
      </w:pPr>
      <w:r w:rsidRPr="00215362">
        <w:rPr>
          <w:rFonts w:ascii="Times New Roman" w:hAnsi="Times New Roman" w:cs="Times New Roman"/>
          <w:sz w:val="18"/>
          <w:szCs w:val="18"/>
        </w:rPr>
        <w:t>HDVs are subject to different drive cycles, operating conditions and, in particular, higher durability/lifetime and efficiency targets than LDVs, which are primarily concerned with performance and cost</w:t>
      </w:r>
      <w:r w:rsidR="00023D10" w:rsidRPr="00215362">
        <w:rPr>
          <w:rFonts w:ascii="Times New Roman" w:hAnsi="Times New Roman" w:cs="Times New Roman"/>
          <w:sz w:val="18"/>
          <w:szCs w:val="18"/>
        </w:rPr>
        <w:t xml:space="preserve"> </w:t>
      </w:r>
      <w:r w:rsidR="00023D10" w:rsidRPr="00215362">
        <w:rPr>
          <w:rFonts w:ascii="Times New Roman" w:hAnsi="Times New Roman" w:cs="Times New Roman"/>
          <w:sz w:val="18"/>
          <w:szCs w:val="18"/>
        </w:rPr>
        <w:fldChar w:fldCharType="begin"/>
      </w:r>
      <w:r w:rsidR="00CD6C0B" w:rsidRPr="00215362">
        <w:rPr>
          <w:rFonts w:ascii="Times New Roman" w:hAnsi="Times New Roman" w:cs="Times New Roman"/>
          <w:sz w:val="18"/>
          <w:szCs w:val="18"/>
        </w:rPr>
        <w:instrText xml:space="preserve"> ADDIN ZOTERO_ITEM CSL_CITATION {"citationID":"zAyxx5g5","properties":{"formattedCitation":"[4]","plainCitation":"[4]","noteIndex":0},"citationItems":[{"id":9,"uris":["http://zotero.org/users/local/T42c4Lhi/items/DXX77T3H"],"itemData":{"id":9,"type":"article-journal","abstract":"The recent release of hydrogen economy roadmaps for several major countries emphasizes the need for accelerated world-wide investment in research and development activities for hydrogen production, storage, infrastructure, and utilization in transportation, industry, and the electrical grid. Due to the high gravimetric energy density of hydrogen, the focus of technologies that utilize this fuel has recently shifted from light-duty automotive to heavy-duty vehicle (HDV) applications. Decades of development of cost-effective and durable polymer electrolyte membrane fuel cells must now be leveraged to meet the increased efficiency and durability requirements of the HDV market. This review summarizes the latest market outlooks and targets for truck, bus, locomotive, and marine applications. Required changes to the fuel cell system and operating conditions for meeting Class 8 long-haul truck targets are presented. The necessary improvements in fuel cell materials and integration are also discussed against the benchmark of current passenger fuel cell electric vehicles.","container-title":"Nature Energy","DOI":"10.1038/s41560-021-00775-z","ISSN":"2058-7546","issue":"5","journalAbbreviation":"Nat Energy","language":"en","page":"462-474","source":"DOI.org (Crossref)","title":"New roads and challenges for fuel cells in heavy-duty transportation","volume":"6","author":[{"family":"Cullen","given":"David A."},{"family":"Neyerlin","given":"K. C."},{"family":"Ahluwalia","given":"Rajesh K."},{"family":"Mukundan","given":"Rangachary"},{"family":"More","given":"Karren L."},{"family":"Borup","given":"Rodney L."},{"family":"Weber","given":"Adam Z."},{"family":"Myers","given":"Deborah J."},{"family":"Kusoglu","given":"Ahmet"}],"issued":{"date-parts":[["2021",3,25]]}}}],"schema":"https://github.com/citation-style-language/schema/raw/master/csl-citation.json"} </w:instrText>
      </w:r>
      <w:r w:rsidR="00023D10" w:rsidRPr="00215362">
        <w:rPr>
          <w:rFonts w:ascii="Times New Roman" w:hAnsi="Times New Roman" w:cs="Times New Roman"/>
          <w:sz w:val="18"/>
          <w:szCs w:val="18"/>
        </w:rPr>
        <w:fldChar w:fldCharType="separate"/>
      </w:r>
      <w:r w:rsidR="00CD6C0B" w:rsidRPr="00215362">
        <w:rPr>
          <w:rFonts w:ascii="Times New Roman" w:hAnsi="Times New Roman" w:cs="Times New Roman"/>
          <w:sz w:val="18"/>
        </w:rPr>
        <w:t>[4]</w:t>
      </w:r>
      <w:r w:rsidR="00023D10" w:rsidRPr="00215362">
        <w:rPr>
          <w:rFonts w:ascii="Times New Roman" w:hAnsi="Times New Roman" w:cs="Times New Roman"/>
          <w:sz w:val="18"/>
          <w:szCs w:val="18"/>
        </w:rPr>
        <w:fldChar w:fldCharType="end"/>
      </w:r>
      <w:r w:rsidRPr="00215362">
        <w:rPr>
          <w:rFonts w:ascii="Times New Roman" w:hAnsi="Times New Roman" w:cs="Times New Roman"/>
          <w:sz w:val="18"/>
          <w:szCs w:val="18"/>
        </w:rPr>
        <w:t>.</w:t>
      </w:r>
    </w:p>
    <w:p w14:paraId="316B440C" w14:textId="7683DCCF" w:rsidR="008D5151" w:rsidRPr="00215362" w:rsidRDefault="008D5151" w:rsidP="004C55B2">
      <w:pPr>
        <w:jc w:val="both"/>
        <w:rPr>
          <w:rFonts w:ascii="Times New Roman" w:hAnsi="Times New Roman" w:cs="Times New Roman"/>
          <w:sz w:val="18"/>
          <w:szCs w:val="18"/>
        </w:rPr>
      </w:pPr>
      <w:r w:rsidRPr="00215362">
        <w:rPr>
          <w:rFonts w:ascii="Times New Roman" w:hAnsi="Times New Roman" w:cs="Times New Roman"/>
          <w:sz w:val="18"/>
          <w:szCs w:val="18"/>
        </w:rPr>
        <w:t xml:space="preserve">The main </w:t>
      </w:r>
      <w:r w:rsidR="002B04B1" w:rsidRPr="00215362">
        <w:rPr>
          <w:rFonts w:ascii="Times New Roman" w:hAnsi="Times New Roman" w:cs="Times New Roman"/>
          <w:sz w:val="18"/>
          <w:szCs w:val="18"/>
          <w:lang w:val="en-GB"/>
        </w:rPr>
        <w:t>U.S. Department of Energy (DoE)</w:t>
      </w:r>
      <w:r w:rsidRPr="00215362">
        <w:rPr>
          <w:rFonts w:ascii="Times New Roman" w:hAnsi="Times New Roman" w:cs="Times New Roman"/>
          <w:sz w:val="18"/>
          <w:szCs w:val="18"/>
        </w:rPr>
        <w:t xml:space="preserve"> targets for </w:t>
      </w:r>
      <w:r w:rsidR="00B83573" w:rsidRPr="00215362">
        <w:rPr>
          <w:rFonts w:ascii="Times New Roman" w:hAnsi="Times New Roman" w:cs="Times New Roman"/>
          <w:sz w:val="18"/>
          <w:szCs w:val="18"/>
        </w:rPr>
        <w:t xml:space="preserve">fuel cell </w:t>
      </w:r>
      <w:r w:rsidRPr="00215362">
        <w:rPr>
          <w:rFonts w:ascii="Times New Roman" w:hAnsi="Times New Roman" w:cs="Times New Roman"/>
          <w:sz w:val="18"/>
          <w:szCs w:val="18"/>
        </w:rPr>
        <w:t xml:space="preserve">HDVs and LDVs are shown and represented in </w:t>
      </w:r>
      <w:r w:rsidR="00A806A5" w:rsidRPr="00215362">
        <w:rPr>
          <w:rFonts w:ascii="Times New Roman" w:hAnsi="Times New Roman" w:cs="Times New Roman"/>
          <w:sz w:val="18"/>
          <w:szCs w:val="18"/>
        </w:rPr>
        <w:fldChar w:fldCharType="begin"/>
      </w:r>
      <w:r w:rsidR="00A806A5" w:rsidRPr="00215362">
        <w:rPr>
          <w:rFonts w:ascii="Times New Roman" w:hAnsi="Times New Roman" w:cs="Times New Roman"/>
          <w:sz w:val="18"/>
          <w:szCs w:val="18"/>
        </w:rPr>
        <w:instrText xml:space="preserve"> REF _Ref180486692 \h  \* MERGEFORMAT </w:instrText>
      </w:r>
      <w:r w:rsidR="00A806A5" w:rsidRPr="00215362">
        <w:rPr>
          <w:rFonts w:ascii="Times New Roman" w:hAnsi="Times New Roman" w:cs="Times New Roman"/>
          <w:sz w:val="18"/>
          <w:szCs w:val="18"/>
        </w:rPr>
      </w:r>
      <w:r w:rsidR="00A806A5" w:rsidRPr="00215362">
        <w:rPr>
          <w:rFonts w:ascii="Times New Roman" w:hAnsi="Times New Roman" w:cs="Times New Roman"/>
          <w:sz w:val="18"/>
          <w:szCs w:val="18"/>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1</w:t>
      </w:r>
      <w:r w:rsidR="00A806A5" w:rsidRPr="00215362">
        <w:rPr>
          <w:rFonts w:ascii="Times New Roman" w:hAnsi="Times New Roman" w:cs="Times New Roman"/>
          <w:sz w:val="18"/>
          <w:szCs w:val="18"/>
        </w:rPr>
        <w:fldChar w:fldCharType="end"/>
      </w:r>
      <w:r w:rsidR="000763FA" w:rsidRPr="00215362">
        <w:rPr>
          <w:rFonts w:ascii="Times New Roman" w:hAnsi="Times New Roman" w:cs="Times New Roman"/>
          <w:sz w:val="18"/>
          <w:szCs w:val="18"/>
        </w:rPr>
        <w:t>.</w:t>
      </w:r>
    </w:p>
    <w:p w14:paraId="3B12045F" w14:textId="57391AAD" w:rsidR="008D5151" w:rsidRPr="00215362" w:rsidRDefault="006C5A2D" w:rsidP="008D5151">
      <w:pPr>
        <w:keepNext/>
      </w:pPr>
      <w:r>
        <w:rPr>
          <w:noProof/>
        </w:rPr>
        <w:drawing>
          <wp:inline distT="0" distB="0" distL="0" distR="0" wp14:anchorId="44C1370A" wp14:editId="03A995B9">
            <wp:extent cx="2627376" cy="1003300"/>
            <wp:effectExtent l="0" t="0" r="1905" b="6350"/>
            <wp:docPr id="18868362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836289" name=""/>
                    <pic:cNvPicPr/>
                  </pic:nvPicPr>
                  <pic:blipFill>
                    <a:blip r:embed="rId11"/>
                    <a:stretch>
                      <a:fillRect/>
                    </a:stretch>
                  </pic:blipFill>
                  <pic:spPr>
                    <a:xfrm>
                      <a:off x="0" y="0"/>
                      <a:ext cx="2629524" cy="1004120"/>
                    </a:xfrm>
                    <a:prstGeom prst="rect">
                      <a:avLst/>
                    </a:prstGeom>
                  </pic:spPr>
                </pic:pic>
              </a:graphicData>
            </a:graphic>
          </wp:inline>
        </w:drawing>
      </w:r>
    </w:p>
    <w:p w14:paraId="28F99C28" w14:textId="1A5B5037" w:rsidR="00315485" w:rsidRPr="00215362" w:rsidRDefault="008D5151" w:rsidP="002F5510">
      <w:pPr>
        <w:pStyle w:val="Caption"/>
        <w:jc w:val="center"/>
        <w:rPr>
          <w:rFonts w:ascii="Times New Roman" w:hAnsi="Times New Roman" w:cs="Times New Roman"/>
          <w:sz w:val="16"/>
          <w:szCs w:val="16"/>
        </w:rPr>
      </w:pPr>
      <w:bookmarkStart w:id="0" w:name="_Ref180486692"/>
      <w:r w:rsidRPr="00215362">
        <w:rPr>
          <w:rFonts w:ascii="Times New Roman" w:hAnsi="Times New Roman" w:cs="Times New Roman"/>
          <w:sz w:val="16"/>
          <w:szCs w:val="16"/>
        </w:rPr>
        <w:t xml:space="preserve">Figure </w:t>
      </w:r>
      <w:r w:rsidRPr="00215362">
        <w:rPr>
          <w:rFonts w:ascii="Times New Roman" w:hAnsi="Times New Roman" w:cs="Times New Roman"/>
          <w:sz w:val="16"/>
          <w:szCs w:val="16"/>
        </w:rPr>
        <w:fldChar w:fldCharType="begin"/>
      </w:r>
      <w:r w:rsidRPr="00215362">
        <w:rPr>
          <w:rFonts w:ascii="Times New Roman" w:hAnsi="Times New Roman" w:cs="Times New Roman"/>
          <w:sz w:val="16"/>
          <w:szCs w:val="16"/>
        </w:rPr>
        <w:instrText xml:space="preserve"> SEQ Figure \* ARABIC </w:instrText>
      </w:r>
      <w:r w:rsidRPr="00215362">
        <w:rPr>
          <w:rFonts w:ascii="Times New Roman" w:hAnsi="Times New Roman" w:cs="Times New Roman"/>
          <w:sz w:val="16"/>
          <w:szCs w:val="16"/>
        </w:rPr>
        <w:fldChar w:fldCharType="separate"/>
      </w:r>
      <w:r w:rsidR="00BA4769">
        <w:rPr>
          <w:rFonts w:ascii="Times New Roman" w:hAnsi="Times New Roman" w:cs="Times New Roman"/>
          <w:noProof/>
          <w:sz w:val="16"/>
          <w:szCs w:val="16"/>
        </w:rPr>
        <w:t>1</w:t>
      </w:r>
      <w:r w:rsidRPr="00215362">
        <w:rPr>
          <w:rFonts w:ascii="Times New Roman" w:hAnsi="Times New Roman" w:cs="Times New Roman"/>
          <w:noProof/>
          <w:sz w:val="16"/>
          <w:szCs w:val="16"/>
        </w:rPr>
        <w:fldChar w:fldCharType="end"/>
      </w:r>
      <w:bookmarkEnd w:id="0"/>
      <w:r w:rsidRPr="00215362">
        <w:rPr>
          <w:rFonts w:ascii="Times New Roman" w:hAnsi="Times New Roman" w:cs="Times New Roman"/>
          <w:sz w:val="16"/>
          <w:szCs w:val="16"/>
        </w:rPr>
        <w:t>: DOE targets 2030 and 2050</w:t>
      </w:r>
      <w:r w:rsidR="00315485" w:rsidRPr="00215362">
        <w:rPr>
          <w:rFonts w:ascii="Times New Roman" w:hAnsi="Times New Roman" w:cs="Times New Roman"/>
          <w:sz w:val="16"/>
          <w:szCs w:val="16"/>
        </w:rPr>
        <w:t xml:space="preserve"> </w:t>
      </w:r>
      <w:r w:rsidR="00315485" w:rsidRPr="00215362">
        <w:rPr>
          <w:rFonts w:ascii="Times New Roman" w:hAnsi="Times New Roman" w:cs="Times New Roman"/>
          <w:sz w:val="16"/>
          <w:szCs w:val="16"/>
        </w:rPr>
        <w:fldChar w:fldCharType="begin"/>
      </w:r>
      <w:r w:rsidR="00CD6C0B" w:rsidRPr="00215362">
        <w:rPr>
          <w:rFonts w:ascii="Times New Roman" w:hAnsi="Times New Roman" w:cs="Times New Roman"/>
          <w:sz w:val="16"/>
          <w:szCs w:val="16"/>
        </w:rPr>
        <w:instrText xml:space="preserve"> ADDIN ZOTERO_ITEM CSL_CITATION {"citationID":"h4D1ODcK","properties":{"formattedCitation":"[5]","plainCitation":"[5]","noteIndex":0},"citationItems":[{"id":31,"uris":["http://zotero.org/users/local/T42c4Lhi/items/8U4J4JT2"],"itemData":{"id":31,"type":"article-journal","language":"en","source":"Zotero","title":"Hydrogen and Fuel Cell Technologies Office Multi-Year Program Plan","issued":{"date-parts":[["2024"]]}}}],"schema":"https://github.com/citation-style-language/schema/raw/master/csl-citation.json"} </w:instrText>
      </w:r>
      <w:r w:rsidR="00315485" w:rsidRPr="00215362">
        <w:rPr>
          <w:rFonts w:ascii="Times New Roman" w:hAnsi="Times New Roman" w:cs="Times New Roman"/>
          <w:sz w:val="16"/>
          <w:szCs w:val="16"/>
        </w:rPr>
        <w:fldChar w:fldCharType="separate"/>
      </w:r>
      <w:r w:rsidR="00CD6C0B" w:rsidRPr="00215362">
        <w:rPr>
          <w:rFonts w:ascii="Times New Roman" w:hAnsi="Times New Roman" w:cs="Times New Roman"/>
          <w:sz w:val="16"/>
        </w:rPr>
        <w:t>[5]</w:t>
      </w:r>
      <w:r w:rsidR="00315485" w:rsidRPr="00215362">
        <w:rPr>
          <w:rFonts w:ascii="Times New Roman" w:hAnsi="Times New Roman" w:cs="Times New Roman"/>
          <w:sz w:val="16"/>
          <w:szCs w:val="16"/>
        </w:rPr>
        <w:fldChar w:fldCharType="end"/>
      </w:r>
      <w:r w:rsidR="000763FA" w:rsidRPr="00215362">
        <w:rPr>
          <w:rFonts w:ascii="Times New Roman" w:hAnsi="Times New Roman" w:cs="Times New Roman"/>
          <w:sz w:val="16"/>
          <w:szCs w:val="16"/>
        </w:rPr>
        <w:t>.</w:t>
      </w:r>
    </w:p>
    <w:p w14:paraId="66F70F53" w14:textId="58FBE846" w:rsidR="002B04B1" w:rsidRPr="0071220C" w:rsidRDefault="002B04B1" w:rsidP="002F5510">
      <w:pPr>
        <w:pStyle w:val="Default"/>
        <w:spacing w:after="120"/>
        <w:jc w:val="both"/>
      </w:pPr>
      <w:r w:rsidRPr="0071220C">
        <w:rPr>
          <w:sz w:val="18"/>
          <w:szCs w:val="18"/>
          <w:lang w:val="en-GB"/>
        </w:rPr>
        <w:t>As of today, it is challenging to accurately determine the cost, efficiency, and durability of a PEMFC system for HDVs, as these metrics are highly dependent on the manufactured volume and specific design considerations. According to a 202</w:t>
      </w:r>
      <w:r w:rsidR="00665E32" w:rsidRPr="0071220C">
        <w:rPr>
          <w:sz w:val="18"/>
          <w:szCs w:val="18"/>
          <w:lang w:val="en-GB"/>
        </w:rPr>
        <w:t>3</w:t>
      </w:r>
      <w:r w:rsidRPr="0071220C">
        <w:rPr>
          <w:sz w:val="18"/>
          <w:szCs w:val="18"/>
          <w:lang w:val="en-GB"/>
        </w:rPr>
        <w:t xml:space="preserve"> study by the DoE</w:t>
      </w:r>
      <w:r w:rsidR="008D5046" w:rsidRPr="0071220C">
        <w:rPr>
          <w:sz w:val="18"/>
          <w:szCs w:val="18"/>
          <w:lang w:val="en-GB"/>
        </w:rPr>
        <w:t xml:space="preserve"> </w:t>
      </w:r>
      <w:r w:rsidR="008D5046" w:rsidRPr="0071220C">
        <w:rPr>
          <w:sz w:val="18"/>
          <w:szCs w:val="18"/>
          <w:lang w:val="en-GB"/>
        </w:rPr>
        <w:fldChar w:fldCharType="begin"/>
      </w:r>
      <w:r w:rsidR="0084565C" w:rsidRPr="0071220C">
        <w:rPr>
          <w:sz w:val="18"/>
          <w:szCs w:val="18"/>
          <w:lang w:val="en-GB"/>
        </w:rPr>
        <w:instrText xml:space="preserve"> ADDIN ZOTERO_ITEM CSL_CITATION {"citationID":"E20c0WYW","properties":{"formattedCitation":"[6]","plainCitation":"[6]","noteIndex":0},"citationItems":[{"id":169,"uris":["http://zotero.org/users/local/T42c4Lhi/items/TZ6JJP85"],"itemData":{"id":169,"type":"report","title":"DOE Hydrogen Program record-23002:HD Fuel cell Cost","URL":"https://www.hydrogen.energy.gov/docs/hydrogenprogramlibraries/pdfs/23002-hd-fuel-cell-system-cost-2022.pdf#:~:text=The%20cost%20of%20a%20275-kWnet%20proton%20exchange%20membrane,a%20volume%20of%2050%2C000%20units%2Fyear%20%28%24170%2FkWnet%20when%20","accessed":{"date-parts":[["2024",12,13]]}}}],"schema":"https://github.com/citation-style-language/schema/raw/master/csl-citation.json"} </w:instrText>
      </w:r>
      <w:r w:rsidR="008D5046" w:rsidRPr="0071220C">
        <w:rPr>
          <w:sz w:val="18"/>
          <w:szCs w:val="18"/>
          <w:lang w:val="en-GB"/>
        </w:rPr>
        <w:fldChar w:fldCharType="separate"/>
      </w:r>
      <w:r w:rsidR="008D5046" w:rsidRPr="0071220C">
        <w:rPr>
          <w:sz w:val="18"/>
        </w:rPr>
        <w:t>[6]</w:t>
      </w:r>
      <w:r w:rsidR="008D5046" w:rsidRPr="0071220C">
        <w:rPr>
          <w:sz w:val="18"/>
          <w:szCs w:val="18"/>
          <w:lang w:val="en-GB"/>
        </w:rPr>
        <w:fldChar w:fldCharType="end"/>
      </w:r>
      <w:r w:rsidR="00215362" w:rsidRPr="0071220C">
        <w:rPr>
          <w:sz w:val="18"/>
          <w:szCs w:val="18"/>
          <w:lang w:val="en-GB"/>
        </w:rPr>
        <w:t xml:space="preserve"> </w:t>
      </w:r>
      <w:r w:rsidRPr="0071220C">
        <w:rPr>
          <w:sz w:val="18"/>
          <w:szCs w:val="18"/>
          <w:lang w:val="en-GB"/>
        </w:rPr>
        <w:t>, the projected cost of a 275-kWnet PEM fuel cell system for a Class 8 long-haul heavy-duty truck, based on next-generation laboratory technology</w:t>
      </w:r>
      <w:r w:rsidR="0038408F" w:rsidRPr="0071220C">
        <w:rPr>
          <w:sz w:val="18"/>
          <w:szCs w:val="18"/>
          <w:lang w:val="en-GB"/>
        </w:rPr>
        <w:t xml:space="preserve"> (</w:t>
      </w:r>
      <w:r w:rsidR="0038408F" w:rsidRPr="0071220C">
        <w:rPr>
          <w:sz w:val="18"/>
          <w:szCs w:val="18"/>
        </w:rPr>
        <w:t>based on an analysis of state-of-the-art components</w:t>
      </w:r>
      <w:r w:rsidR="001D4D2B" w:rsidRPr="0071220C">
        <w:rPr>
          <w:sz w:val="18"/>
          <w:szCs w:val="18"/>
        </w:rPr>
        <w:t xml:space="preserve">, </w:t>
      </w:r>
      <w:r w:rsidR="0038408F" w:rsidRPr="0071220C">
        <w:rPr>
          <w:sz w:val="18"/>
          <w:szCs w:val="18"/>
        </w:rPr>
        <w:t>developed and demonstrated at the laboratory scale</w:t>
      </w:r>
      <w:r w:rsidR="00592AE4" w:rsidRPr="0071220C">
        <w:rPr>
          <w:sz w:val="18"/>
          <w:szCs w:val="18"/>
        </w:rPr>
        <w:t>)</w:t>
      </w:r>
      <w:r w:rsidRPr="0071220C">
        <w:rPr>
          <w:sz w:val="18"/>
          <w:szCs w:val="18"/>
          <w:lang w:val="en-GB"/>
        </w:rPr>
        <w:t xml:space="preserve"> and operating on direct hydrogen, would be $179/</w:t>
      </w:r>
      <w:proofErr w:type="spellStart"/>
      <w:r w:rsidRPr="0071220C">
        <w:rPr>
          <w:sz w:val="18"/>
          <w:szCs w:val="18"/>
          <w:lang w:val="en-GB"/>
        </w:rPr>
        <w:t>kWnet</w:t>
      </w:r>
      <w:proofErr w:type="spellEnd"/>
      <w:r w:rsidRPr="0071220C">
        <w:rPr>
          <w:sz w:val="18"/>
          <w:szCs w:val="18"/>
          <w:lang w:val="en-GB"/>
        </w:rPr>
        <w:t xml:space="preserve"> for a production volume of 50,000 units per year and $170/</w:t>
      </w:r>
      <w:proofErr w:type="spellStart"/>
      <w:r w:rsidRPr="0071220C">
        <w:rPr>
          <w:sz w:val="18"/>
          <w:szCs w:val="18"/>
          <w:lang w:val="en-GB"/>
        </w:rPr>
        <w:t>kWnet</w:t>
      </w:r>
      <w:proofErr w:type="spellEnd"/>
      <w:r w:rsidRPr="0071220C">
        <w:rPr>
          <w:sz w:val="18"/>
          <w:szCs w:val="18"/>
          <w:lang w:val="en-GB"/>
        </w:rPr>
        <w:t xml:space="preserve"> at 100,000 units per year. These projections include features designed for enhanced durability, aimed at achieving one million miles (25,000 hours) of operation, a critical requirement for long-haul trucks. The assumptions underlying these estimates involve technical specifications such as:</w:t>
      </w:r>
    </w:p>
    <w:p w14:paraId="2F13CF6D" w14:textId="5D2A61E8" w:rsidR="002B04B1" w:rsidRPr="0071220C" w:rsidRDefault="002B04B1" w:rsidP="002F5510">
      <w:pPr>
        <w:numPr>
          <w:ilvl w:val="0"/>
          <w:numId w:val="22"/>
        </w:numPr>
        <w:spacing w:after="0"/>
        <w:ind w:left="714" w:hanging="357"/>
        <w:contextualSpacing/>
        <w:jc w:val="both"/>
        <w:rPr>
          <w:rFonts w:ascii="Times New Roman" w:hAnsi="Times New Roman" w:cs="Times New Roman"/>
          <w:sz w:val="18"/>
          <w:szCs w:val="18"/>
          <w:lang w:val="en-GB"/>
        </w:rPr>
      </w:pPr>
      <w:r w:rsidRPr="0071220C">
        <w:rPr>
          <w:rFonts w:ascii="Times New Roman" w:hAnsi="Times New Roman" w:cs="Times New Roman"/>
          <w:sz w:val="18"/>
          <w:szCs w:val="18"/>
          <w:lang w:val="en-GB"/>
        </w:rPr>
        <w:t>Stack oversizing to compensate for electrochemical surface area (ECSA) loss over time.</w:t>
      </w:r>
    </w:p>
    <w:p w14:paraId="26094E22" w14:textId="79B77BFF" w:rsidR="002B04B1" w:rsidRPr="0071220C" w:rsidRDefault="002B04B1" w:rsidP="002F5510">
      <w:pPr>
        <w:numPr>
          <w:ilvl w:val="0"/>
          <w:numId w:val="22"/>
        </w:numPr>
        <w:spacing w:after="0"/>
        <w:ind w:left="714" w:hanging="357"/>
        <w:contextualSpacing/>
        <w:jc w:val="both"/>
        <w:rPr>
          <w:rFonts w:ascii="Times New Roman" w:hAnsi="Times New Roman" w:cs="Times New Roman"/>
          <w:sz w:val="18"/>
          <w:szCs w:val="18"/>
          <w:lang w:val="en-GB"/>
        </w:rPr>
      </w:pPr>
      <w:r w:rsidRPr="0071220C">
        <w:rPr>
          <w:rFonts w:ascii="Times New Roman" w:hAnsi="Times New Roman" w:cs="Times New Roman"/>
          <w:sz w:val="18"/>
          <w:szCs w:val="18"/>
          <w:lang w:val="en-GB"/>
        </w:rPr>
        <w:t>High platinum loading (0.45 mg Pt/cm² total) for catalyst durability.</w:t>
      </w:r>
    </w:p>
    <w:p w14:paraId="4E073768" w14:textId="77777777" w:rsidR="002B04B1" w:rsidRPr="0071220C" w:rsidRDefault="002B04B1" w:rsidP="002F5510">
      <w:pPr>
        <w:numPr>
          <w:ilvl w:val="0"/>
          <w:numId w:val="22"/>
        </w:numPr>
        <w:spacing w:after="0"/>
        <w:ind w:left="714" w:hanging="357"/>
        <w:contextualSpacing/>
        <w:jc w:val="both"/>
        <w:rPr>
          <w:rFonts w:ascii="Times New Roman" w:hAnsi="Times New Roman" w:cs="Times New Roman"/>
          <w:sz w:val="18"/>
          <w:szCs w:val="18"/>
          <w:lang w:val="en-GB"/>
        </w:rPr>
      </w:pPr>
      <w:r w:rsidRPr="0071220C">
        <w:rPr>
          <w:rFonts w:ascii="Times New Roman" w:hAnsi="Times New Roman" w:cs="Times New Roman"/>
          <w:sz w:val="18"/>
          <w:szCs w:val="18"/>
          <w:lang w:val="en-GB"/>
        </w:rPr>
        <w:t>A monometallic Pt cathode catalyst.</w:t>
      </w:r>
    </w:p>
    <w:p w14:paraId="05E56E72" w14:textId="77777777" w:rsidR="002B04B1" w:rsidRPr="0071220C" w:rsidRDefault="002B04B1" w:rsidP="002F5510">
      <w:pPr>
        <w:numPr>
          <w:ilvl w:val="0"/>
          <w:numId w:val="22"/>
        </w:numPr>
        <w:spacing w:after="0"/>
        <w:ind w:left="714" w:hanging="357"/>
        <w:contextualSpacing/>
        <w:jc w:val="both"/>
        <w:rPr>
          <w:rFonts w:ascii="Times New Roman" w:hAnsi="Times New Roman" w:cs="Times New Roman"/>
          <w:sz w:val="18"/>
          <w:szCs w:val="18"/>
          <w:lang w:val="en-GB"/>
        </w:rPr>
      </w:pPr>
      <w:r w:rsidRPr="0071220C">
        <w:rPr>
          <w:rFonts w:ascii="Times New Roman" w:hAnsi="Times New Roman" w:cs="Times New Roman"/>
          <w:sz w:val="18"/>
          <w:szCs w:val="18"/>
          <w:lang w:val="en-GB"/>
        </w:rPr>
        <w:lastRenderedPageBreak/>
        <w:t>A 20-micron thick membrane to ensure operational robustness.</w:t>
      </w:r>
    </w:p>
    <w:p w14:paraId="5F70BEC4" w14:textId="4D9CA96B" w:rsidR="002B04B1" w:rsidRPr="0071220C" w:rsidRDefault="002B04B1" w:rsidP="002F5510">
      <w:pPr>
        <w:numPr>
          <w:ilvl w:val="0"/>
          <w:numId w:val="22"/>
        </w:numPr>
        <w:spacing w:after="120"/>
        <w:ind w:left="714" w:hanging="357"/>
        <w:jc w:val="both"/>
        <w:rPr>
          <w:rFonts w:ascii="Times New Roman" w:hAnsi="Times New Roman" w:cs="Times New Roman"/>
          <w:sz w:val="18"/>
          <w:szCs w:val="18"/>
          <w:lang w:val="en-GB"/>
        </w:rPr>
      </w:pPr>
      <w:r w:rsidRPr="0071220C">
        <w:rPr>
          <w:rFonts w:ascii="Times New Roman" w:hAnsi="Times New Roman" w:cs="Times New Roman"/>
          <w:sz w:val="18"/>
          <w:szCs w:val="18"/>
          <w:lang w:val="en-GB"/>
        </w:rPr>
        <w:t>Balance</w:t>
      </w:r>
      <w:r w:rsidR="006B2DD9" w:rsidRPr="0071220C">
        <w:rPr>
          <w:rFonts w:ascii="Times New Roman" w:hAnsi="Times New Roman" w:cs="Times New Roman"/>
          <w:sz w:val="18"/>
          <w:szCs w:val="18"/>
          <w:lang w:val="en-GB"/>
        </w:rPr>
        <w:t xml:space="preserve"> </w:t>
      </w:r>
      <w:r w:rsidRPr="0071220C">
        <w:rPr>
          <w:rFonts w:ascii="Times New Roman" w:hAnsi="Times New Roman" w:cs="Times New Roman"/>
          <w:sz w:val="18"/>
          <w:szCs w:val="18"/>
          <w:lang w:val="en-GB"/>
        </w:rPr>
        <w:t>of</w:t>
      </w:r>
      <w:r w:rsidR="006B2DD9" w:rsidRPr="0071220C">
        <w:rPr>
          <w:rFonts w:ascii="Times New Roman" w:hAnsi="Times New Roman" w:cs="Times New Roman"/>
          <w:sz w:val="18"/>
          <w:szCs w:val="18"/>
          <w:lang w:val="en-GB"/>
        </w:rPr>
        <w:t xml:space="preserve"> </w:t>
      </w:r>
      <w:r w:rsidRPr="0071220C">
        <w:rPr>
          <w:rFonts w:ascii="Times New Roman" w:hAnsi="Times New Roman" w:cs="Times New Roman"/>
          <w:sz w:val="18"/>
          <w:szCs w:val="18"/>
          <w:lang w:val="en-GB"/>
        </w:rPr>
        <w:t>plant (</w:t>
      </w:r>
      <w:proofErr w:type="spellStart"/>
      <w:r w:rsidRPr="0071220C">
        <w:rPr>
          <w:rFonts w:ascii="Times New Roman" w:hAnsi="Times New Roman" w:cs="Times New Roman"/>
          <w:sz w:val="18"/>
          <w:szCs w:val="18"/>
          <w:lang w:val="en-GB"/>
        </w:rPr>
        <w:t>B</w:t>
      </w:r>
      <w:r w:rsidR="00D97022" w:rsidRPr="0071220C">
        <w:rPr>
          <w:rFonts w:ascii="Times New Roman" w:hAnsi="Times New Roman" w:cs="Times New Roman"/>
          <w:sz w:val="18"/>
          <w:szCs w:val="18"/>
          <w:lang w:val="en-GB"/>
        </w:rPr>
        <w:t>o</w:t>
      </w:r>
      <w:r w:rsidRPr="0071220C">
        <w:rPr>
          <w:rFonts w:ascii="Times New Roman" w:hAnsi="Times New Roman" w:cs="Times New Roman"/>
          <w:sz w:val="18"/>
          <w:szCs w:val="18"/>
          <w:lang w:val="en-GB"/>
        </w:rPr>
        <w:t>P</w:t>
      </w:r>
      <w:proofErr w:type="spellEnd"/>
      <w:r w:rsidRPr="0071220C">
        <w:rPr>
          <w:rFonts w:ascii="Times New Roman" w:hAnsi="Times New Roman" w:cs="Times New Roman"/>
          <w:sz w:val="18"/>
          <w:szCs w:val="18"/>
          <w:lang w:val="en-GB"/>
        </w:rPr>
        <w:t>) replacement costs factored into long-term performance projections.</w:t>
      </w:r>
    </w:p>
    <w:p w14:paraId="2EAEC8AB" w14:textId="47E25750" w:rsidR="00C1271A" w:rsidRDefault="00C1271A" w:rsidP="00F21E52">
      <w:pPr>
        <w:jc w:val="both"/>
        <w:rPr>
          <w:rFonts w:ascii="Times New Roman" w:hAnsi="Times New Roman" w:cs="Times New Roman"/>
          <w:sz w:val="18"/>
          <w:szCs w:val="18"/>
        </w:rPr>
      </w:pPr>
      <w:r w:rsidRPr="0071220C">
        <w:rPr>
          <w:rFonts w:ascii="Times New Roman" w:hAnsi="Times New Roman" w:cs="Times New Roman"/>
          <w:sz w:val="18"/>
          <w:szCs w:val="18"/>
        </w:rPr>
        <w:t xml:space="preserve">It is important to underline </w:t>
      </w:r>
      <w:r w:rsidR="002B04B1" w:rsidRPr="0071220C">
        <w:rPr>
          <w:rFonts w:ascii="Times New Roman" w:hAnsi="Times New Roman" w:cs="Times New Roman"/>
          <w:sz w:val="18"/>
          <w:szCs w:val="18"/>
        </w:rPr>
        <w:t>that the specific performance and durability requirements defined for heavy-duty fuel cell systems must be met while simultaneously achieving the associated cost targets, ensuring the technology's economic viability and widespread adoption.</w:t>
      </w:r>
    </w:p>
    <w:p w14:paraId="1E33863E" w14:textId="3E1B07B6" w:rsidR="00C1271A" w:rsidRDefault="0087200A" w:rsidP="00F21E52">
      <w:pPr>
        <w:jc w:val="both"/>
        <w:rPr>
          <w:rFonts w:ascii="Times New Roman" w:hAnsi="Times New Roman" w:cs="Times New Roman"/>
          <w:sz w:val="18"/>
          <w:szCs w:val="18"/>
        </w:rPr>
      </w:pPr>
      <w:r w:rsidRPr="0087200A">
        <w:rPr>
          <w:rFonts w:ascii="Times New Roman" w:hAnsi="Times New Roman" w:cs="Times New Roman"/>
          <w:sz w:val="18"/>
          <w:szCs w:val="18"/>
        </w:rPr>
        <w:t>To achieve medium-term and long-term target</w:t>
      </w:r>
      <w:r>
        <w:rPr>
          <w:rFonts w:ascii="Times New Roman" w:hAnsi="Times New Roman" w:cs="Times New Roman"/>
          <w:sz w:val="18"/>
          <w:szCs w:val="18"/>
        </w:rPr>
        <w:t xml:space="preserve">s, </w:t>
      </w:r>
      <w:r w:rsidR="00964A89">
        <w:rPr>
          <w:rFonts w:ascii="Times New Roman" w:hAnsi="Times New Roman" w:cs="Times New Roman"/>
          <w:sz w:val="18"/>
          <w:szCs w:val="18"/>
        </w:rPr>
        <w:t>R&amp;D is focusing mostly on:</w:t>
      </w:r>
    </w:p>
    <w:p w14:paraId="0735574D" w14:textId="208F5CC0" w:rsidR="00964A89" w:rsidRDefault="00964A89" w:rsidP="00F21E52">
      <w:pPr>
        <w:pStyle w:val="ListParagraph"/>
        <w:numPr>
          <w:ilvl w:val="0"/>
          <w:numId w:val="3"/>
        </w:numPr>
        <w:jc w:val="both"/>
        <w:rPr>
          <w:rFonts w:ascii="Times New Roman" w:hAnsi="Times New Roman" w:cs="Times New Roman"/>
          <w:sz w:val="18"/>
          <w:szCs w:val="18"/>
        </w:rPr>
      </w:pPr>
      <w:r w:rsidRPr="00964A89">
        <w:rPr>
          <w:rFonts w:ascii="Times New Roman" w:hAnsi="Times New Roman" w:cs="Times New Roman"/>
          <w:b/>
          <w:bCs/>
          <w:sz w:val="18"/>
          <w:szCs w:val="18"/>
        </w:rPr>
        <w:t>Materials and Components</w:t>
      </w:r>
      <w:proofErr w:type="gramStart"/>
      <w:r>
        <w:rPr>
          <w:rFonts w:ascii="Times New Roman" w:hAnsi="Times New Roman" w:cs="Times New Roman"/>
          <w:sz w:val="18"/>
          <w:szCs w:val="18"/>
        </w:rPr>
        <w:t>:  Identification</w:t>
      </w:r>
      <w:proofErr w:type="gramEnd"/>
      <w:r>
        <w:rPr>
          <w:rFonts w:ascii="Times New Roman" w:hAnsi="Times New Roman" w:cs="Times New Roman"/>
          <w:sz w:val="18"/>
          <w:szCs w:val="18"/>
        </w:rPr>
        <w:t xml:space="preserve"> and developing of optimized materials and components that can improve durability, power density, efficiency reducing the fuel cell cost (i.e., catalysts, membranes, MEA, bipolar plate, GDL)</w:t>
      </w:r>
      <w:r w:rsidR="00F82712">
        <w:rPr>
          <w:rFonts w:ascii="Times New Roman" w:hAnsi="Times New Roman" w:cs="Times New Roman"/>
          <w:sz w:val="18"/>
          <w:szCs w:val="18"/>
        </w:rPr>
        <w:t>.</w:t>
      </w:r>
    </w:p>
    <w:p w14:paraId="397A1BCA" w14:textId="47BEB08B" w:rsidR="00402EB5" w:rsidRDefault="009C792F" w:rsidP="00F21E52">
      <w:pPr>
        <w:pStyle w:val="ListParagraph"/>
        <w:numPr>
          <w:ilvl w:val="0"/>
          <w:numId w:val="3"/>
        </w:numPr>
        <w:jc w:val="both"/>
        <w:rPr>
          <w:rFonts w:ascii="Times New Roman" w:hAnsi="Times New Roman" w:cs="Times New Roman"/>
          <w:sz w:val="18"/>
          <w:szCs w:val="18"/>
        </w:rPr>
      </w:pPr>
      <w:r>
        <w:rPr>
          <w:rFonts w:ascii="Times New Roman" w:hAnsi="Times New Roman" w:cs="Times New Roman"/>
          <w:b/>
          <w:bCs/>
          <w:sz w:val="18"/>
          <w:szCs w:val="18"/>
        </w:rPr>
        <w:t>Innovative stack/system design</w:t>
      </w:r>
      <w:r w:rsidRPr="009C792F">
        <w:rPr>
          <w:rFonts w:ascii="Times New Roman" w:hAnsi="Times New Roman" w:cs="Times New Roman"/>
          <w:sz w:val="18"/>
          <w:szCs w:val="18"/>
        </w:rPr>
        <w:t>:</w:t>
      </w:r>
      <w:r>
        <w:rPr>
          <w:rFonts w:ascii="Times New Roman" w:hAnsi="Times New Roman" w:cs="Times New Roman"/>
          <w:sz w:val="18"/>
          <w:szCs w:val="18"/>
        </w:rPr>
        <w:t xml:space="preserve"> Optimized for durability, power density and efficiency, focusing on air, fuel, water and thermal management</w:t>
      </w:r>
      <w:r w:rsidR="00F82712">
        <w:rPr>
          <w:rFonts w:ascii="Times New Roman" w:hAnsi="Times New Roman" w:cs="Times New Roman"/>
          <w:sz w:val="18"/>
          <w:szCs w:val="18"/>
        </w:rPr>
        <w:t>.</w:t>
      </w:r>
    </w:p>
    <w:p w14:paraId="4D1B654F" w14:textId="46B69391" w:rsidR="009C792F" w:rsidRDefault="009C792F" w:rsidP="00F21E52">
      <w:pPr>
        <w:pStyle w:val="ListParagraph"/>
        <w:numPr>
          <w:ilvl w:val="0"/>
          <w:numId w:val="3"/>
        </w:numPr>
        <w:jc w:val="both"/>
        <w:rPr>
          <w:rFonts w:ascii="Times New Roman" w:hAnsi="Times New Roman" w:cs="Times New Roman"/>
          <w:sz w:val="18"/>
          <w:szCs w:val="18"/>
        </w:rPr>
      </w:pPr>
      <w:r>
        <w:rPr>
          <w:rFonts w:ascii="Times New Roman" w:hAnsi="Times New Roman" w:cs="Times New Roman"/>
          <w:b/>
          <w:bCs/>
          <w:sz w:val="18"/>
          <w:szCs w:val="18"/>
        </w:rPr>
        <w:t xml:space="preserve">Improvements in </w:t>
      </w:r>
      <w:proofErr w:type="spellStart"/>
      <w:r>
        <w:rPr>
          <w:rFonts w:ascii="Times New Roman" w:hAnsi="Times New Roman" w:cs="Times New Roman"/>
          <w:b/>
          <w:bCs/>
          <w:sz w:val="18"/>
          <w:szCs w:val="18"/>
        </w:rPr>
        <w:t>B</w:t>
      </w:r>
      <w:r w:rsidR="00B60F41">
        <w:rPr>
          <w:rFonts w:ascii="Times New Roman" w:hAnsi="Times New Roman" w:cs="Times New Roman"/>
          <w:b/>
          <w:bCs/>
          <w:sz w:val="18"/>
          <w:szCs w:val="18"/>
        </w:rPr>
        <w:t>o</w:t>
      </w:r>
      <w:r>
        <w:rPr>
          <w:rFonts w:ascii="Times New Roman" w:hAnsi="Times New Roman" w:cs="Times New Roman"/>
          <w:b/>
          <w:bCs/>
          <w:sz w:val="18"/>
          <w:szCs w:val="18"/>
        </w:rPr>
        <w:t>P</w:t>
      </w:r>
      <w:proofErr w:type="spellEnd"/>
      <w:r w:rsidRPr="009C792F">
        <w:rPr>
          <w:rFonts w:ascii="Times New Roman" w:hAnsi="Times New Roman" w:cs="Times New Roman"/>
          <w:sz w:val="18"/>
          <w:szCs w:val="18"/>
        </w:rPr>
        <w:t>:</w:t>
      </w:r>
      <w:r>
        <w:rPr>
          <w:rFonts w:ascii="Times New Roman" w:hAnsi="Times New Roman" w:cs="Times New Roman"/>
          <w:sz w:val="18"/>
          <w:szCs w:val="18"/>
        </w:rPr>
        <w:t xml:space="preserve"> Improvement of performance and durability of air loop components (i.e., compressor, expander, humidification system), H2 loop and power electronics</w:t>
      </w:r>
      <w:r w:rsidR="00F82712">
        <w:rPr>
          <w:rFonts w:ascii="Times New Roman" w:hAnsi="Times New Roman" w:cs="Times New Roman"/>
          <w:sz w:val="18"/>
          <w:szCs w:val="18"/>
        </w:rPr>
        <w:t>.</w:t>
      </w:r>
    </w:p>
    <w:p w14:paraId="5DA65942" w14:textId="23273DC0" w:rsidR="009C792F" w:rsidRDefault="009C792F" w:rsidP="00F21E52">
      <w:pPr>
        <w:pStyle w:val="ListParagraph"/>
        <w:numPr>
          <w:ilvl w:val="0"/>
          <w:numId w:val="3"/>
        </w:numPr>
        <w:jc w:val="both"/>
        <w:rPr>
          <w:rFonts w:ascii="Times New Roman" w:hAnsi="Times New Roman" w:cs="Times New Roman"/>
          <w:sz w:val="18"/>
          <w:szCs w:val="18"/>
        </w:rPr>
      </w:pPr>
      <w:r>
        <w:rPr>
          <w:rFonts w:ascii="Times New Roman" w:hAnsi="Times New Roman" w:cs="Times New Roman"/>
          <w:b/>
          <w:bCs/>
          <w:sz w:val="18"/>
          <w:szCs w:val="18"/>
        </w:rPr>
        <w:t>Diagnostic tool and mitigation strategies</w:t>
      </w:r>
      <w:r w:rsidRPr="009C792F">
        <w:rPr>
          <w:rFonts w:ascii="Times New Roman" w:hAnsi="Times New Roman" w:cs="Times New Roman"/>
          <w:sz w:val="18"/>
          <w:szCs w:val="18"/>
        </w:rPr>
        <w:t>:</w:t>
      </w:r>
      <w:r>
        <w:rPr>
          <w:rFonts w:ascii="Times New Roman" w:hAnsi="Times New Roman" w:cs="Times New Roman"/>
          <w:sz w:val="18"/>
          <w:szCs w:val="18"/>
        </w:rPr>
        <w:t xml:space="preserve"> development of new innovative tool to optimize the operating strategies of the FC system, identify in a preventive way faults</w:t>
      </w:r>
      <w:r w:rsidR="00F21E52">
        <w:rPr>
          <w:rFonts w:ascii="Times New Roman" w:hAnsi="Times New Roman" w:cs="Times New Roman"/>
          <w:sz w:val="18"/>
          <w:szCs w:val="18"/>
        </w:rPr>
        <w:t>/sub-optimal</w:t>
      </w:r>
      <w:r>
        <w:rPr>
          <w:rFonts w:ascii="Times New Roman" w:hAnsi="Times New Roman" w:cs="Times New Roman"/>
          <w:sz w:val="18"/>
          <w:szCs w:val="18"/>
        </w:rPr>
        <w:t xml:space="preserve"> conditions</w:t>
      </w:r>
      <w:r w:rsidR="00F21E52">
        <w:rPr>
          <w:rFonts w:ascii="Times New Roman" w:hAnsi="Times New Roman" w:cs="Times New Roman"/>
          <w:sz w:val="18"/>
          <w:szCs w:val="18"/>
        </w:rPr>
        <w:t xml:space="preserve"> and mitigate the degradation effects </w:t>
      </w:r>
      <w:r w:rsidR="00F21E52">
        <w:rPr>
          <w:rFonts w:ascii="Times New Roman" w:hAnsi="Times New Roman" w:cs="Times New Roman"/>
          <w:sz w:val="18"/>
          <w:szCs w:val="18"/>
        </w:rPr>
        <w:fldChar w:fldCharType="begin"/>
      </w:r>
      <w:r w:rsidR="00CD6C0B">
        <w:rPr>
          <w:rFonts w:ascii="Times New Roman" w:hAnsi="Times New Roman" w:cs="Times New Roman"/>
          <w:sz w:val="18"/>
          <w:szCs w:val="18"/>
        </w:rPr>
        <w:instrText xml:space="preserve"> ADDIN ZOTERO_ITEM CSL_CITATION {"citationID":"CK3QtHEH","properties":{"formattedCitation":"[5]","plainCitation":"[5]","noteIndex":0},"citationItems":[{"id":31,"uris":["http://zotero.org/users/local/T42c4Lhi/items/8U4J4JT2"],"itemData":{"id":31,"type":"article-journal","language":"en","source":"Zotero","title":"Hydrogen and Fuel Cell Technologies Office Multi-Year Program Plan","issued":{"date-parts":[["2024"]]}}}],"schema":"https://github.com/citation-style-language/schema/raw/master/csl-citation.json"} </w:instrText>
      </w:r>
      <w:r w:rsidR="00F21E52">
        <w:rPr>
          <w:rFonts w:ascii="Times New Roman" w:hAnsi="Times New Roman" w:cs="Times New Roman"/>
          <w:sz w:val="18"/>
          <w:szCs w:val="18"/>
        </w:rPr>
        <w:fldChar w:fldCharType="separate"/>
      </w:r>
      <w:r w:rsidR="00CD6C0B" w:rsidRPr="00CD6C0B">
        <w:rPr>
          <w:rFonts w:ascii="Times New Roman" w:hAnsi="Times New Roman" w:cs="Times New Roman"/>
          <w:sz w:val="18"/>
        </w:rPr>
        <w:t>[5]</w:t>
      </w:r>
      <w:r w:rsidR="00F21E52">
        <w:rPr>
          <w:rFonts w:ascii="Times New Roman" w:hAnsi="Times New Roman" w:cs="Times New Roman"/>
          <w:sz w:val="18"/>
          <w:szCs w:val="18"/>
        </w:rPr>
        <w:fldChar w:fldCharType="end"/>
      </w:r>
      <w:r w:rsidR="00F21E52">
        <w:rPr>
          <w:rFonts w:ascii="Times New Roman" w:hAnsi="Times New Roman" w:cs="Times New Roman"/>
          <w:sz w:val="18"/>
          <w:szCs w:val="18"/>
        </w:rPr>
        <w:t>.</w:t>
      </w:r>
    </w:p>
    <w:p w14:paraId="6055D23C" w14:textId="5052EBD8" w:rsidR="00315485" w:rsidRDefault="00F21E52" w:rsidP="00F21E52">
      <w:pPr>
        <w:jc w:val="both"/>
        <w:rPr>
          <w:rFonts w:ascii="Times New Roman" w:hAnsi="Times New Roman" w:cs="Times New Roman"/>
          <w:sz w:val="18"/>
          <w:szCs w:val="18"/>
        </w:rPr>
      </w:pPr>
      <w:r w:rsidRPr="00F21E52">
        <w:rPr>
          <w:rFonts w:ascii="Times New Roman" w:hAnsi="Times New Roman" w:cs="Times New Roman"/>
          <w:sz w:val="18"/>
          <w:szCs w:val="18"/>
        </w:rPr>
        <w:t xml:space="preserve">In this paper the focus will be on </w:t>
      </w:r>
      <w:r w:rsidR="0009431B">
        <w:rPr>
          <w:rFonts w:ascii="Times New Roman" w:hAnsi="Times New Roman" w:cs="Times New Roman"/>
          <w:sz w:val="18"/>
          <w:szCs w:val="18"/>
        </w:rPr>
        <w:t xml:space="preserve">Diagnostic </w:t>
      </w:r>
      <w:r w:rsidR="007E007A">
        <w:rPr>
          <w:rFonts w:ascii="Times New Roman" w:hAnsi="Times New Roman" w:cs="Times New Roman"/>
          <w:sz w:val="18"/>
          <w:szCs w:val="18"/>
        </w:rPr>
        <w:t xml:space="preserve">and Health Management for PEMFC </w:t>
      </w:r>
      <w:r w:rsidRPr="00F21E52">
        <w:rPr>
          <w:rFonts w:ascii="Times New Roman" w:hAnsi="Times New Roman" w:cs="Times New Roman"/>
          <w:sz w:val="18"/>
          <w:szCs w:val="18"/>
        </w:rPr>
        <w:t xml:space="preserve">as this represents a feasible, low-cost solution to increase the performance and durability of FC system without a significant increase </w:t>
      </w:r>
      <w:proofErr w:type="gramStart"/>
      <w:r w:rsidRPr="00F21E52">
        <w:rPr>
          <w:rFonts w:ascii="Times New Roman" w:hAnsi="Times New Roman" w:cs="Times New Roman"/>
          <w:sz w:val="18"/>
          <w:szCs w:val="18"/>
        </w:rPr>
        <w:t>of</w:t>
      </w:r>
      <w:proofErr w:type="gramEnd"/>
      <w:r w:rsidRPr="00F21E52">
        <w:rPr>
          <w:rFonts w:ascii="Times New Roman" w:hAnsi="Times New Roman" w:cs="Times New Roman"/>
          <w:sz w:val="18"/>
          <w:szCs w:val="18"/>
        </w:rPr>
        <w:t xml:space="preserve"> the cost.</w:t>
      </w:r>
    </w:p>
    <w:p w14:paraId="4A54E6B3" w14:textId="4AEE8657" w:rsidR="007E007A" w:rsidRDefault="007E007A" w:rsidP="00F21E52">
      <w:pPr>
        <w:jc w:val="both"/>
        <w:rPr>
          <w:rFonts w:ascii="Times New Roman" w:hAnsi="Times New Roman" w:cs="Times New Roman"/>
          <w:sz w:val="18"/>
          <w:szCs w:val="18"/>
        </w:rPr>
      </w:pPr>
      <w:r>
        <w:rPr>
          <w:rFonts w:ascii="Times New Roman" w:hAnsi="Times New Roman" w:cs="Times New Roman"/>
          <w:sz w:val="18"/>
          <w:szCs w:val="18"/>
        </w:rPr>
        <w:t xml:space="preserve">There are three main approaches used and explored to perform diagnosis of fuel </w:t>
      </w:r>
      <w:proofErr w:type="gramStart"/>
      <w:r>
        <w:rPr>
          <w:rFonts w:ascii="Times New Roman" w:hAnsi="Times New Roman" w:cs="Times New Roman"/>
          <w:sz w:val="18"/>
          <w:szCs w:val="18"/>
        </w:rPr>
        <w:t>cell</w:t>
      </w:r>
      <w:proofErr w:type="gramEnd"/>
      <w:r>
        <w:rPr>
          <w:rFonts w:ascii="Times New Roman" w:hAnsi="Times New Roman" w:cs="Times New Roman"/>
          <w:sz w:val="18"/>
          <w:szCs w:val="18"/>
        </w:rPr>
        <w:t xml:space="preserve"> and extract information about faulty conditions:</w:t>
      </w:r>
    </w:p>
    <w:p w14:paraId="6955ADFB" w14:textId="530C6639" w:rsidR="005A47A4" w:rsidRDefault="005A47A4" w:rsidP="00F21E52">
      <w:pPr>
        <w:pStyle w:val="ListParagraph"/>
        <w:numPr>
          <w:ilvl w:val="0"/>
          <w:numId w:val="4"/>
        </w:numPr>
        <w:jc w:val="both"/>
        <w:rPr>
          <w:rFonts w:ascii="Times New Roman" w:hAnsi="Times New Roman" w:cs="Times New Roman"/>
          <w:sz w:val="18"/>
          <w:szCs w:val="18"/>
        </w:rPr>
      </w:pPr>
      <w:r w:rsidRPr="005A47A4">
        <w:rPr>
          <w:rFonts w:ascii="Times New Roman" w:hAnsi="Times New Roman" w:cs="Times New Roman"/>
          <w:b/>
          <w:bCs/>
          <w:sz w:val="18"/>
          <w:szCs w:val="18"/>
        </w:rPr>
        <w:t>Model-</w:t>
      </w:r>
      <w:r w:rsidR="005560FA" w:rsidRPr="005560FA">
        <w:rPr>
          <w:rFonts w:ascii="Times New Roman" w:hAnsi="Times New Roman" w:cs="Times New Roman"/>
          <w:b/>
          <w:bCs/>
          <w:sz w:val="18"/>
          <w:szCs w:val="18"/>
        </w:rPr>
        <w:t>based approach</w:t>
      </w:r>
      <w:r w:rsidR="005560FA">
        <w:rPr>
          <w:rFonts w:ascii="Times New Roman" w:hAnsi="Times New Roman" w:cs="Times New Roman"/>
          <w:b/>
          <w:bCs/>
          <w:sz w:val="18"/>
          <w:szCs w:val="18"/>
        </w:rPr>
        <w:t>es</w:t>
      </w:r>
      <w:r w:rsidR="005560FA" w:rsidRPr="005560FA">
        <w:rPr>
          <w:rFonts w:ascii="Times New Roman" w:hAnsi="Times New Roman" w:cs="Times New Roman"/>
          <w:sz w:val="18"/>
          <w:szCs w:val="18"/>
        </w:rPr>
        <w:t xml:space="preserve"> </w:t>
      </w:r>
      <w:r w:rsidR="005560FA">
        <w:rPr>
          <w:rFonts w:ascii="Times New Roman" w:hAnsi="Times New Roman" w:cs="Times New Roman"/>
          <w:sz w:val="18"/>
          <w:szCs w:val="18"/>
        </w:rPr>
        <w:t>are</w:t>
      </w:r>
      <w:r w:rsidR="005560FA" w:rsidRPr="005560FA">
        <w:rPr>
          <w:rFonts w:ascii="Times New Roman" w:hAnsi="Times New Roman" w:cs="Times New Roman"/>
          <w:sz w:val="18"/>
          <w:szCs w:val="18"/>
        </w:rPr>
        <w:t xml:space="preserve"> typically founded upon analytical</w:t>
      </w:r>
      <w:r w:rsidR="00171EAC">
        <w:rPr>
          <w:rFonts w:ascii="Times New Roman" w:hAnsi="Times New Roman" w:cs="Times New Roman"/>
          <w:sz w:val="18"/>
          <w:szCs w:val="18"/>
        </w:rPr>
        <w:t xml:space="preserve"> or </w:t>
      </w:r>
      <w:r w:rsidR="005560FA" w:rsidRPr="005560FA">
        <w:rPr>
          <w:rFonts w:ascii="Times New Roman" w:hAnsi="Times New Roman" w:cs="Times New Roman"/>
          <w:sz w:val="18"/>
          <w:szCs w:val="18"/>
        </w:rPr>
        <w:t>black box</w:t>
      </w:r>
      <w:r w:rsidR="00171EAC">
        <w:rPr>
          <w:rFonts w:ascii="Times New Roman" w:hAnsi="Times New Roman" w:cs="Times New Roman"/>
          <w:sz w:val="18"/>
          <w:szCs w:val="18"/>
        </w:rPr>
        <w:t xml:space="preserve"> </w:t>
      </w:r>
      <w:r w:rsidR="005560FA" w:rsidRPr="005560FA">
        <w:rPr>
          <w:rFonts w:ascii="Times New Roman" w:hAnsi="Times New Roman" w:cs="Times New Roman"/>
          <w:sz w:val="18"/>
          <w:szCs w:val="18"/>
        </w:rPr>
        <w:t>PEMFC models. By examining the discrepancies between the real-time PEMFC-specific state or diagnostic object and a healthy fuel cell model, it is possible to ascertain the extent of degradation or failure</w:t>
      </w:r>
      <w:r w:rsidR="008D519F">
        <w:rPr>
          <w:rFonts w:ascii="Times New Roman" w:hAnsi="Times New Roman" w:cs="Times New Roman"/>
          <w:sz w:val="18"/>
          <w:szCs w:val="18"/>
        </w:rPr>
        <w:t>.</w:t>
      </w:r>
      <w:r w:rsidR="00C23B9E">
        <w:rPr>
          <w:rFonts w:ascii="Times New Roman" w:hAnsi="Times New Roman" w:cs="Times New Roman"/>
          <w:sz w:val="18"/>
          <w:szCs w:val="18"/>
        </w:rPr>
        <w:t xml:space="preserve"> As the accuracy of the diagnosis depends on the accuracy of the model these types of approaches are most suited for simplified PEMFC system and in general it is very difficult to perform real-time degradation diagnosis of PEMFC based only on the method of building degradation/failure models</w:t>
      </w:r>
      <w:r w:rsidR="00096C41">
        <w:rPr>
          <w:rFonts w:ascii="Times New Roman" w:hAnsi="Times New Roman" w:cs="Times New Roman"/>
          <w:sz w:val="18"/>
          <w:szCs w:val="18"/>
        </w:rPr>
        <w:t xml:space="preserve"> </w:t>
      </w:r>
      <w:r w:rsidR="00096C41">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{"citationID":"Zw662KjT","properties":{"formattedCitation":"[7]","plainCitation":"[7]","noteIndex":0},"citationItems":[{"id":21,"uris":["http://zotero.org/users/local/T42c4Lhi/items/TTJBBG5G"],"itemData":{"id":21,"type":"article-journal","abstract":"Hydrogen-fed proton exchange membrane fuel cell (PEMFC) have been widely explored and applied as the power units in the electric vehicles. However, their life-span under the dynamic operation conditions of the vehicles needs to be further improved in terms of commercialization. Numerous studies on degradation/failure diagnosis and health prediction techniques have emerged in the related disciplines, which are dedicate to solve the service life of PEMFC systems. This paper aims to reviewing the new development of the state of health (SOH) prediction of PEMFC systems based on the in-depth analysis of the failure mechanisms of PEMFC, including the diagnostic techniques, the health indicator (HI) approaches and the innovative application of effectiveness of these techniques and approaches, and provide a detail health mitigation schemes and techniques which ultimately play the role in extending the service life of the PEMFC systems after completing the judgment of the SOH of the stack system. This paper discusses that although the findings of existing diagnostic techniques and mitigation solutions have greatly improved the major bottlenecks of PEMFC systems, but most of them still have limitations in practical application. In addition, the challenges in the current state of technology on health prediction and mitigation approaches for PEMFC systems are presented at the end of this paper, while proposing future research directions for accelerating commercialization of PEMFC system-based electric vehicles.","container-title":"Renewable and Sustainable Energy Reviews","DOI":"10.1016/j.rser.2023.113369","ISSN":"13640321","journalAbbreviation":"Renewable and Sustainable Energy Reviews","language":"en","page":"113369","source":"DOI.org (Crossref)","title":"A health management review of proton exchange membrane fuel cell for electric vehicles: Failure mechanisms, diagnosis techniques and mitigation measures","title-short":"A health management review of proton exchange membrane fuel cell for electric vehicles","volume":"182","author":[{"family":"Zhang","given":"Caizhi"},{"family":"Zhang","given":"Yuqi"},{"family":"Wang","given":"Lei"},{"family":"Deng","given":"Xiaozhi"},{"family":"Liu","given":"Yang"},{"family":"Zhang","given":"Jiujun"}],"issued":{"date-parts":[["2023",8]]}}}],"schema":"https://github.com/citation-style-language/schema/raw/master/csl-citation.json"} </w:instrText>
      </w:r>
      <w:r w:rsidR="00096C41">
        <w:rPr>
          <w:rFonts w:ascii="Times New Roman" w:hAnsi="Times New Roman" w:cs="Times New Roman"/>
          <w:sz w:val="18"/>
          <w:szCs w:val="18"/>
        </w:rPr>
        <w:fldChar w:fldCharType="separate"/>
      </w:r>
      <w:r w:rsidR="00215362" w:rsidRPr="00215362">
        <w:rPr>
          <w:rFonts w:ascii="Times New Roman" w:hAnsi="Times New Roman" w:cs="Times New Roman"/>
          <w:sz w:val="18"/>
        </w:rPr>
        <w:t>[7]</w:t>
      </w:r>
      <w:r w:rsidR="00096C41">
        <w:rPr>
          <w:rFonts w:ascii="Times New Roman" w:hAnsi="Times New Roman" w:cs="Times New Roman"/>
          <w:sz w:val="18"/>
          <w:szCs w:val="18"/>
        </w:rPr>
        <w:fldChar w:fldCharType="end"/>
      </w:r>
      <w:r w:rsidR="00C23B9E">
        <w:rPr>
          <w:rFonts w:ascii="Times New Roman" w:hAnsi="Times New Roman" w:cs="Times New Roman"/>
          <w:sz w:val="18"/>
          <w:szCs w:val="18"/>
        </w:rPr>
        <w:t>.</w:t>
      </w:r>
    </w:p>
    <w:p w14:paraId="400E72C4" w14:textId="2069BADA" w:rsidR="00C23B9E" w:rsidRPr="00C23B9E" w:rsidRDefault="005A47A4" w:rsidP="00C23B9E">
      <w:pPr>
        <w:pStyle w:val="ListParagraph"/>
        <w:numPr>
          <w:ilvl w:val="0"/>
          <w:numId w:val="4"/>
        </w:numPr>
        <w:jc w:val="both"/>
        <w:rPr>
          <w:rFonts w:ascii="Times New Roman" w:hAnsi="Times New Roman" w:cs="Times New Roman"/>
          <w:sz w:val="18"/>
          <w:szCs w:val="18"/>
        </w:rPr>
      </w:pPr>
      <w:r w:rsidRPr="005A47A4">
        <w:rPr>
          <w:rFonts w:ascii="Times New Roman" w:hAnsi="Times New Roman" w:cs="Times New Roman"/>
          <w:b/>
          <w:bCs/>
          <w:sz w:val="18"/>
          <w:szCs w:val="18"/>
        </w:rPr>
        <w:t>Data-driven approaches</w:t>
      </w:r>
      <w:r w:rsidRPr="005A47A4">
        <w:rPr>
          <w:rFonts w:ascii="Times New Roman" w:hAnsi="Times New Roman" w:cs="Times New Roman"/>
          <w:sz w:val="18"/>
          <w:szCs w:val="18"/>
        </w:rPr>
        <w:t xml:space="preserve">, referred to as model-free techniques, are predicated on the collection of a substantial volume of real-time data, derived from the operation of the PEMFC system. The implementation of machine learning, signal </w:t>
      </w:r>
      <w:r w:rsidRPr="005A47A4">
        <w:rPr>
          <w:rFonts w:ascii="Times New Roman" w:hAnsi="Times New Roman" w:cs="Times New Roman"/>
          <w:sz w:val="18"/>
          <w:szCs w:val="18"/>
        </w:rPr>
        <w:t>processing, or other algorithms allows for the extraction of degradation or failure states.</w:t>
      </w:r>
      <w:r w:rsidR="00C23B9E">
        <w:rPr>
          <w:rFonts w:ascii="Times New Roman" w:hAnsi="Times New Roman" w:cs="Times New Roman"/>
          <w:sz w:val="18"/>
          <w:szCs w:val="18"/>
        </w:rPr>
        <w:t xml:space="preserve"> </w:t>
      </w:r>
      <w:r w:rsidR="00E85738">
        <w:rPr>
          <w:rFonts w:ascii="Times New Roman" w:hAnsi="Times New Roman" w:cs="Times New Roman"/>
          <w:sz w:val="18"/>
          <w:szCs w:val="18"/>
        </w:rPr>
        <w:t>These types of approaches don’t require specific research on degradation conditions and physics behavior of the system under development as it doesn’t need to build an accurate model and for this reason it is suitable for complex PEMFC system.</w:t>
      </w:r>
      <w:r w:rsidR="00D40CC5">
        <w:rPr>
          <w:rFonts w:ascii="Times New Roman" w:hAnsi="Times New Roman" w:cs="Times New Roman"/>
          <w:sz w:val="18"/>
          <w:szCs w:val="18"/>
        </w:rPr>
        <w:t xml:space="preserve"> </w:t>
      </w:r>
      <w:r w:rsidR="00610C93">
        <w:rPr>
          <w:rFonts w:ascii="Times New Roman" w:hAnsi="Times New Roman" w:cs="Times New Roman"/>
          <w:sz w:val="18"/>
          <w:szCs w:val="18"/>
        </w:rPr>
        <w:t>However, t</w:t>
      </w:r>
      <w:r w:rsidR="00610C93" w:rsidRPr="00610C93">
        <w:rPr>
          <w:rFonts w:ascii="Times New Roman" w:hAnsi="Times New Roman" w:cs="Times New Roman"/>
          <w:sz w:val="18"/>
          <w:szCs w:val="18"/>
        </w:rPr>
        <w:t>hese approaches are based entirely on the analysis of collected data, which is a time-consuming process. This reduces the generality of the approach and consequently increases the cost of time. Furthermore, as the analysis is based only on the database without any physical evidence, errors and false alarms can easily occur, reducing the reliability of the approach</w:t>
      </w:r>
      <w:r w:rsidR="00096C41">
        <w:rPr>
          <w:rFonts w:ascii="Times New Roman" w:hAnsi="Times New Roman" w:cs="Times New Roman"/>
          <w:sz w:val="18"/>
          <w:szCs w:val="18"/>
        </w:rPr>
        <w:t xml:space="preserve"> </w:t>
      </w:r>
      <w:r w:rsidR="00096C41">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{"citationID":"vRLNddX1","properties":{"formattedCitation":"[7]","plainCitation":"[7]","noteIndex":0},"citationItems":[{"id":21,"uris":["http://zotero.org/users/local/T42c4Lhi/items/TTJBBG5G"],"itemData":{"id":21,"type":"article-journal","abstract":"Hydrogen-fed proton exchange membrane fuel cell (PEMFC) have been widely explored and applied as the power units in the electric vehicles. However, their life-span under the dynamic operation conditions of the vehicles needs to be further improved in terms of commercialization. Numerous studies on degradation/failure diagnosis and health prediction techniques have emerged in the related disciplines, which are dedicate to solve the service life of PEMFC systems. This paper aims to reviewing the new development of the state of health (SOH) prediction of PEMFC systems based on the in-depth analysis of the failure mechanisms of PEMFC, including the diagnostic techniques, the health indicator (HI) approaches and the innovative application of effectiveness of these techniques and approaches, and provide a detail health mitigation schemes and techniques which ultimately play the role in extending the service life of the PEMFC systems after completing the judgment of the SOH of the stack system. This paper discusses that although the findings of existing diagnostic techniques and mitigation solutions have greatly improved the major bottlenecks of PEMFC systems, but most of them still have limitations in practical application. In addition, the challenges in the current state of technology on health prediction and mitigation approaches for PEMFC systems are presented at the end of this paper, while proposing future research directions for accelerating commercialization of PEMFC system-based electric vehicles.","container-title":"Renewable and Sustainable Energy Reviews","DOI":"10.1016/j.rser.2023.113369","ISSN":"13640321","journalAbbreviation":"Renewable and Sustainable Energy Reviews","language":"en","page":"113369","source":"DOI.org (Crossref)","title":"A health management review of proton exchange membrane fuel cell for electric vehicles: Failure mechanisms, diagnosis techniques and mitigation measures","title-short":"A health management review of proton exchange membrane fuel cell for electric vehicles","volume":"182","author":[{"family":"Zhang","given":"Caizhi"},{"family":"Zhang","given":"Yuqi"},{"family":"Wang","given":"Lei"},{"family":"Deng","given":"Xiaozhi"},{"family":"Liu","given":"Yang"},{"family":"Zhang","given":"Jiujun"}],"issued":{"date-parts":[["2023",8]]}}}],"schema":"https://github.com/citation-style-language/schema/raw/master/csl-citation.json"} </w:instrText>
      </w:r>
      <w:r w:rsidR="00096C41">
        <w:rPr>
          <w:rFonts w:ascii="Times New Roman" w:hAnsi="Times New Roman" w:cs="Times New Roman"/>
          <w:sz w:val="18"/>
          <w:szCs w:val="18"/>
        </w:rPr>
        <w:fldChar w:fldCharType="separate"/>
      </w:r>
      <w:r w:rsidR="00215362" w:rsidRPr="00215362">
        <w:rPr>
          <w:rFonts w:ascii="Times New Roman" w:hAnsi="Times New Roman" w:cs="Times New Roman"/>
          <w:sz w:val="18"/>
        </w:rPr>
        <w:t>[7]</w:t>
      </w:r>
      <w:r w:rsidR="00096C41">
        <w:rPr>
          <w:rFonts w:ascii="Times New Roman" w:hAnsi="Times New Roman" w:cs="Times New Roman"/>
          <w:sz w:val="18"/>
          <w:szCs w:val="18"/>
        </w:rPr>
        <w:fldChar w:fldCharType="end"/>
      </w:r>
      <w:r w:rsidR="00610C93" w:rsidRPr="00610C93">
        <w:rPr>
          <w:rFonts w:ascii="Times New Roman" w:hAnsi="Times New Roman" w:cs="Times New Roman"/>
          <w:sz w:val="18"/>
          <w:szCs w:val="18"/>
        </w:rPr>
        <w:t>.</w:t>
      </w:r>
    </w:p>
    <w:p w14:paraId="6676125D" w14:textId="13988CBC" w:rsidR="00A65D50" w:rsidRPr="00A65D50" w:rsidRDefault="005A47A4" w:rsidP="00A65D50">
      <w:pPr>
        <w:pStyle w:val="ListParagraph"/>
        <w:numPr>
          <w:ilvl w:val="0"/>
          <w:numId w:val="4"/>
        </w:numPr>
        <w:jc w:val="both"/>
        <w:rPr>
          <w:rFonts w:ascii="Times New Roman" w:hAnsi="Times New Roman" w:cs="Times New Roman"/>
          <w:sz w:val="18"/>
          <w:szCs w:val="18"/>
        </w:rPr>
      </w:pPr>
      <w:r>
        <w:rPr>
          <w:rFonts w:ascii="Times New Roman" w:hAnsi="Times New Roman" w:cs="Times New Roman"/>
          <w:b/>
          <w:bCs/>
          <w:sz w:val="18"/>
          <w:szCs w:val="18"/>
        </w:rPr>
        <w:t xml:space="preserve">Hybrid approaches </w:t>
      </w:r>
      <w:r w:rsidRPr="005A47A4">
        <w:rPr>
          <w:rFonts w:ascii="Times New Roman" w:hAnsi="Times New Roman" w:cs="Times New Roman"/>
          <w:sz w:val="18"/>
          <w:szCs w:val="18"/>
        </w:rPr>
        <w:t>are a combination of model-based and data driven approaches to combine the advantages and disadvantages of the two methodologies, increasing the reliability and robustness of diagnostic and prognostic approaches.</w:t>
      </w:r>
      <w:r w:rsidR="00172140">
        <w:rPr>
          <w:rFonts w:ascii="Times New Roman" w:hAnsi="Times New Roman" w:cs="Times New Roman"/>
          <w:sz w:val="18"/>
          <w:szCs w:val="18"/>
        </w:rPr>
        <w:t xml:space="preserve"> </w:t>
      </w:r>
      <w:r w:rsidR="00D40CC5">
        <w:rPr>
          <w:rFonts w:ascii="Times New Roman" w:hAnsi="Times New Roman" w:cs="Times New Roman"/>
          <w:sz w:val="18"/>
          <w:szCs w:val="18"/>
        </w:rPr>
        <w:t>The use of hybrid methods can address the limitation of only one diagnosis method</w:t>
      </w:r>
      <w:r w:rsidR="00610C93">
        <w:rPr>
          <w:rFonts w:ascii="Times New Roman" w:hAnsi="Times New Roman" w:cs="Times New Roman"/>
          <w:sz w:val="18"/>
          <w:szCs w:val="18"/>
        </w:rPr>
        <w:t>.</w:t>
      </w:r>
      <w:r w:rsidR="00D40CC5">
        <w:rPr>
          <w:rFonts w:ascii="Times New Roman" w:hAnsi="Times New Roman" w:cs="Times New Roman"/>
          <w:sz w:val="18"/>
          <w:szCs w:val="18"/>
        </w:rPr>
        <w:t xml:space="preserve"> </w:t>
      </w:r>
    </w:p>
    <w:p w14:paraId="0265C091" w14:textId="46F7B103" w:rsidR="00A65D50" w:rsidRDefault="00907B48" w:rsidP="005A47A4">
      <w:pPr>
        <w:ind w:left="360"/>
        <w:jc w:val="both"/>
        <w:rPr>
          <w:rFonts w:ascii="Times New Roman" w:hAnsi="Times New Roman" w:cs="Times New Roman"/>
          <w:sz w:val="18"/>
          <w:szCs w:val="18"/>
        </w:rPr>
      </w:pPr>
      <w:r w:rsidRPr="005A47A4">
        <w:rPr>
          <w:rFonts w:ascii="Times New Roman" w:hAnsi="Times New Roman" w:cs="Times New Roman"/>
          <w:sz w:val="18"/>
          <w:szCs w:val="18"/>
        </w:rPr>
        <w:t xml:space="preserve">The dynamic duty cycle of a PEMFC in an electric vehicle (i.e. heavy duty, medium duty, light duty) leads to degradation mainly due to fluctuating operating conditions such as current/voltage, temperature, internal humidity, flow rate and reactant pressure; these variations can directly and indirectly lead to degradation of the FC stack and thus affect the remaining useful life (RUL) and state of health (SOH) </w:t>
      </w:r>
      <w:r w:rsidRPr="005A47A4">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{"citationID":"qJ8OGz5S","properties":{"formattedCitation":"[7], [8]","plainCitation":"[7], [8]","noteIndex":0},"citationItems":[{"id":21,"uris":["http://zotero.org/users/local/T42c4Lhi/items/TTJBBG5G"],"itemData":{"id":21,"type":"article-journal","abstract":"Hydrogen-fed proton exchange membrane fuel cell (PEMFC) have been widely explored and applied as the power units in the electric vehicles. However, their life-span under the dynamic operation conditions of the vehicles needs to be further improved in terms of commercialization. Numerous studies on degradation/failure diagnosis and health prediction techniques have emerged in the related disciplines, which are dedicate to solve the service life of PEMFC systems. This paper aims to reviewing the new development of the state of health (SOH) prediction of PEMFC systems based on the in-depth analysis of the failure mechanisms of PEMFC, including the diagnostic techniques, the health indicator (HI) approaches and the innovative application of effectiveness of these techniques and approaches, and provide a detail health mitigation schemes and techniques which ultimately play the role in extending the service life of the PEMFC systems after completing the judgment of the SOH of the stack system. This paper discusses that although the findings of existing diagnostic techniques and mitigation solutions have greatly improved the major bottlenecks of PEMFC systems, but most of them still have limitations in practical application. In addition, the challenges in the current state of technology on health prediction and mitigation approaches for PEMFC systems are presented at the end of this paper, while proposing future research directions for accelerating commercialization of PEMFC system-based electric vehicles.","container-title":"Renewable and Sustainable Energy Reviews","DOI":"10.1016/j.rser.2023.113369","ISSN":"13640321","journalAbbreviation":"Renewable and Sustainable Energy Reviews","language":"en","page":"113369","source":"DOI.org (Crossref)","title":"A health management review of proton exchange membrane fuel cell for electric vehicles: Failure mechanisms, diagnosis techniques and mitigation measures","title-short":"A health management review of proton exchange membrane fuel cell for electric vehicles","volume":"182","author":[{"family":"Zhang","given":"Caizhi"},{"family":"Zhang","given":"Yuqi"},{"family":"Wang","given":"Lei"},{"family":"Deng","given":"Xiaozhi"},{"family":"Liu","given":"Yang"},{"family":"Zhang","given":"Jiujun"}],"issued":{"date-parts":[["2023",8]]}}},{"id":33,"uris":["http://zotero.org/users/local/T42c4Lhi/items/GT53LTEZ"],"itemData":{"id":33,"type":"article-journal","abstract":"For purpose of solving the data-driven failure diagnosis problems of the proton exchange membrane fuel cell (PEMFC) system, improve the test accuracy and shorten the training time, a novel failure diagnosis method of the PEMFC systems based on data fusion is proposed, which combines extreme learning machine (ELM) and Dempster–Shafer (D-S) evidence theory. The characteristic vector extraction is carried out on the electrical quantities and the nonelectrical quantities of the PEMFC system under four different faults. The kernel ELM algorithm and online sequential ELM algorithm are, respectively, used to establish the failure diagnosis model of the PEMFC system based on electrical quantities and nonelectrical quantities. It is used for preliminary failure diagnosis of a PEMFC system. The diagnosis results of the above-mentioned two strategies are converted into the function values of the basic probability assignment by the squeeze function. The D-S evidence theory algorithm is used to fuse the diagnostic output at the decision level. The classiﬁcation results of 154 samples of PEMFC system show that the novel model can diagnose four different degrees of high air stoichiometry failures. The average recognition rate is 98.70% and the operation time is only 0.2011 s. At the same time, the comparisons with the back-propagation neural network and one-against-one support vector machine show that the data fusion algorithm can signiﬁcantly improve the running speed while ensuring the correct recognition rate. It can be used for online failure diagnosis of the PEMFC systems.","container-title":"IEEE Transactions on Transportation Electrification","DOI":"10.1109/TTE.2018.2886153","ISSN":"2332-7782, 2372-2088","issue":"1","journalAbbreviation":"IEEE Trans. Transp. Electrific.","language":"en","license":"https://ieeexplore.ieee.org/Xplorehelp/downloads/license-information/IEEE.html","page":"271-284","source":"DOI.org (Crossref)","title":"A Fast Fault Diagnosis Method of the PEMFC System Based on Extreme Learning Machine and Dempster–Shafer Evidence Theory","volume":"5","author":[{"family":"Liu","given":"Jiawei"},{"family":"Li","given":"Qi"},{"family":"Chen","given":"Weirong"},{"family":"Yan","given":"Yu"},{"family":"Wang","given":"Xiaotong"}],"issued":{"date-parts":[["2019",3]]}}}],"schema":"https://github.com/citation-style-language/schema/raw/master/csl-citation.json"} </w:instrText>
      </w:r>
      <w:r w:rsidRPr="005A47A4">
        <w:rPr>
          <w:rFonts w:ascii="Times New Roman" w:hAnsi="Times New Roman" w:cs="Times New Roman"/>
          <w:sz w:val="18"/>
          <w:szCs w:val="18"/>
        </w:rPr>
        <w:fldChar w:fldCharType="separate"/>
      </w:r>
      <w:r w:rsidR="00215362" w:rsidRPr="00215362">
        <w:rPr>
          <w:rFonts w:ascii="Times New Roman" w:hAnsi="Times New Roman" w:cs="Times New Roman"/>
          <w:sz w:val="18"/>
        </w:rPr>
        <w:t>[7], [8]</w:t>
      </w:r>
      <w:r w:rsidRPr="005A47A4">
        <w:rPr>
          <w:rFonts w:ascii="Times New Roman" w:hAnsi="Times New Roman" w:cs="Times New Roman"/>
          <w:sz w:val="18"/>
          <w:szCs w:val="18"/>
        </w:rPr>
        <w:fldChar w:fldCharType="end"/>
      </w:r>
      <w:r w:rsidRPr="005A47A4">
        <w:rPr>
          <w:rFonts w:ascii="Times New Roman" w:hAnsi="Times New Roman" w:cs="Times New Roman"/>
          <w:sz w:val="18"/>
          <w:szCs w:val="18"/>
        </w:rPr>
        <w:t xml:space="preserve">. </w:t>
      </w:r>
    </w:p>
    <w:p w14:paraId="16FB12E6" w14:textId="1C67456F" w:rsidR="00096C41" w:rsidRDefault="00096C41" w:rsidP="00096C41">
      <w:pPr>
        <w:ind w:left="360"/>
        <w:jc w:val="both"/>
        <w:rPr>
          <w:rFonts w:ascii="Times New Roman" w:hAnsi="Times New Roman" w:cs="Times New Roman"/>
          <w:sz w:val="18"/>
          <w:szCs w:val="18"/>
        </w:rPr>
      </w:pPr>
      <w:r>
        <w:rPr>
          <w:rFonts w:ascii="Times New Roman" w:hAnsi="Times New Roman" w:cs="Times New Roman"/>
          <w:sz w:val="18"/>
          <w:szCs w:val="18"/>
        </w:rPr>
        <w:t>In this work t</w:t>
      </w:r>
      <w:r w:rsidR="00A65D50">
        <w:rPr>
          <w:rFonts w:ascii="Times New Roman" w:hAnsi="Times New Roman" w:cs="Times New Roman"/>
          <w:sz w:val="18"/>
          <w:szCs w:val="18"/>
        </w:rPr>
        <w:t xml:space="preserve">he main degradation </w:t>
      </w:r>
      <w:proofErr w:type="gramStart"/>
      <w:r w:rsidR="00A65D50">
        <w:rPr>
          <w:rFonts w:ascii="Times New Roman" w:hAnsi="Times New Roman" w:cs="Times New Roman"/>
          <w:sz w:val="18"/>
          <w:szCs w:val="18"/>
        </w:rPr>
        <w:t>causes</w:t>
      </w:r>
      <w:proofErr w:type="gramEnd"/>
      <w:r w:rsidR="00A65D50">
        <w:rPr>
          <w:rFonts w:ascii="Times New Roman" w:hAnsi="Times New Roman" w:cs="Times New Roman"/>
          <w:sz w:val="18"/>
          <w:szCs w:val="18"/>
        </w:rPr>
        <w:t xml:space="preserve"> and failure mechanisms are classified and analyzed </w:t>
      </w:r>
      <w:proofErr w:type="gramStart"/>
      <w:r w:rsidR="00A65D50">
        <w:rPr>
          <w:rFonts w:ascii="Times New Roman" w:hAnsi="Times New Roman" w:cs="Times New Roman"/>
          <w:sz w:val="18"/>
          <w:szCs w:val="18"/>
        </w:rPr>
        <w:t>in order to</w:t>
      </w:r>
      <w:proofErr w:type="gramEnd"/>
      <w:r w:rsidR="00A65D50">
        <w:rPr>
          <w:rFonts w:ascii="Times New Roman" w:hAnsi="Times New Roman" w:cs="Times New Roman"/>
          <w:sz w:val="18"/>
          <w:szCs w:val="18"/>
        </w:rPr>
        <w:t xml:space="preserve"> extract the most important health indicators</w:t>
      </w:r>
      <w:r>
        <w:rPr>
          <w:rFonts w:ascii="Times New Roman" w:hAnsi="Times New Roman" w:cs="Times New Roman"/>
          <w:sz w:val="18"/>
          <w:szCs w:val="18"/>
        </w:rPr>
        <w:t xml:space="preserve"> for a PEMFC intended for use in mobile applications (that the approach can be generalized to all the PEMFC).</w:t>
      </w:r>
    </w:p>
    <w:p w14:paraId="015C2C70" w14:textId="77777777" w:rsidR="00096C41" w:rsidRDefault="00096C41" w:rsidP="00096C41">
      <w:pPr>
        <w:ind w:left="360"/>
        <w:jc w:val="both"/>
        <w:rPr>
          <w:rFonts w:ascii="Times New Roman" w:hAnsi="Times New Roman" w:cs="Times New Roman"/>
          <w:sz w:val="18"/>
          <w:szCs w:val="18"/>
        </w:rPr>
      </w:pPr>
      <w:r>
        <w:rPr>
          <w:rFonts w:ascii="Times New Roman" w:hAnsi="Times New Roman" w:cs="Times New Roman"/>
          <w:sz w:val="18"/>
          <w:szCs w:val="18"/>
        </w:rPr>
        <w:t>For mobile applications t</w:t>
      </w:r>
      <w:r w:rsidR="00A65D50">
        <w:rPr>
          <w:rFonts w:ascii="Times New Roman" w:hAnsi="Times New Roman" w:cs="Times New Roman"/>
          <w:sz w:val="18"/>
          <w:szCs w:val="18"/>
        </w:rPr>
        <w:t xml:space="preserve">he heath indicators extracted need to be monitored </w:t>
      </w:r>
      <w:r w:rsidR="00483A62" w:rsidRPr="005A47A4">
        <w:rPr>
          <w:rFonts w:ascii="Times New Roman" w:hAnsi="Times New Roman" w:cs="Times New Roman"/>
          <w:sz w:val="18"/>
          <w:szCs w:val="18"/>
        </w:rPr>
        <w:t>online</w:t>
      </w:r>
      <w:r w:rsidR="00A65D50">
        <w:rPr>
          <w:rFonts w:ascii="Times New Roman" w:hAnsi="Times New Roman" w:cs="Times New Roman"/>
          <w:sz w:val="18"/>
          <w:szCs w:val="18"/>
        </w:rPr>
        <w:t xml:space="preserve"> (under normal operation of the system)</w:t>
      </w:r>
      <w:r w:rsidR="00483A62" w:rsidRPr="005A47A4">
        <w:rPr>
          <w:rFonts w:ascii="Times New Roman" w:hAnsi="Times New Roman" w:cs="Times New Roman"/>
          <w:sz w:val="18"/>
          <w:szCs w:val="18"/>
        </w:rPr>
        <w:t>,</w:t>
      </w:r>
      <w:r w:rsidR="00A65D50">
        <w:rPr>
          <w:rFonts w:ascii="Times New Roman" w:hAnsi="Times New Roman" w:cs="Times New Roman"/>
          <w:sz w:val="18"/>
          <w:szCs w:val="18"/>
        </w:rPr>
        <w:t xml:space="preserve"> in real-time and on-board</w:t>
      </w:r>
      <w:r w:rsidR="00483A62" w:rsidRPr="005A47A4">
        <w:rPr>
          <w:rFonts w:ascii="Times New Roman" w:hAnsi="Times New Roman" w:cs="Times New Roman"/>
          <w:sz w:val="18"/>
          <w:szCs w:val="18"/>
        </w:rPr>
        <w:t xml:space="preserve"> so that preventive and mitigating actions can be implemented </w:t>
      </w:r>
      <w:proofErr w:type="gramStart"/>
      <w:r w:rsidR="00483A62" w:rsidRPr="005A47A4">
        <w:rPr>
          <w:rFonts w:ascii="Times New Roman" w:hAnsi="Times New Roman" w:cs="Times New Roman"/>
          <w:sz w:val="18"/>
          <w:szCs w:val="18"/>
        </w:rPr>
        <w:t>on the basis of</w:t>
      </w:r>
      <w:proofErr w:type="gramEnd"/>
      <w:r w:rsidR="00483A62" w:rsidRPr="005A47A4">
        <w:rPr>
          <w:rFonts w:ascii="Times New Roman" w:hAnsi="Times New Roman" w:cs="Times New Roman"/>
          <w:sz w:val="18"/>
          <w:szCs w:val="18"/>
        </w:rPr>
        <w:t xml:space="preserve"> the diagnosis made to ensure the correct, safe and durable operation of the </w:t>
      </w:r>
      <w:r w:rsidR="00A65D50">
        <w:rPr>
          <w:rFonts w:ascii="Times New Roman" w:hAnsi="Times New Roman" w:cs="Times New Roman"/>
          <w:sz w:val="18"/>
          <w:szCs w:val="18"/>
        </w:rPr>
        <w:t xml:space="preserve">FC </w:t>
      </w:r>
      <w:r w:rsidR="00483A62" w:rsidRPr="005A47A4">
        <w:rPr>
          <w:rFonts w:ascii="Times New Roman" w:hAnsi="Times New Roman" w:cs="Times New Roman"/>
          <w:sz w:val="18"/>
          <w:szCs w:val="18"/>
        </w:rPr>
        <w:t>stack</w:t>
      </w:r>
      <w:r w:rsidR="00A65D50">
        <w:rPr>
          <w:rFonts w:ascii="Times New Roman" w:hAnsi="Times New Roman" w:cs="Times New Roman"/>
          <w:sz w:val="18"/>
          <w:szCs w:val="18"/>
        </w:rPr>
        <w:t xml:space="preserve"> and system.</w:t>
      </w:r>
    </w:p>
    <w:p w14:paraId="168FE98B" w14:textId="0E0CF9E2" w:rsidR="00856DA7" w:rsidRDefault="00096C41" w:rsidP="00B229E5">
      <w:pPr>
        <w:ind w:left="360"/>
        <w:jc w:val="both"/>
        <w:rPr>
          <w:rFonts w:ascii="Times New Roman" w:hAnsi="Times New Roman" w:cs="Times New Roman"/>
          <w:sz w:val="18"/>
          <w:szCs w:val="18"/>
        </w:rPr>
      </w:pPr>
      <w:r>
        <w:rPr>
          <w:rFonts w:ascii="Times New Roman" w:hAnsi="Times New Roman" w:cs="Times New Roman"/>
          <w:sz w:val="18"/>
          <w:szCs w:val="18"/>
        </w:rPr>
        <w:t xml:space="preserve">Most of the diagnostic </w:t>
      </w:r>
      <w:r w:rsidR="00B229E5">
        <w:rPr>
          <w:rFonts w:ascii="Times New Roman" w:hAnsi="Times New Roman" w:cs="Times New Roman"/>
          <w:sz w:val="18"/>
          <w:szCs w:val="18"/>
        </w:rPr>
        <w:t>approaches presented in literature are meant for offline diagnosis and are</w:t>
      </w:r>
      <w:r>
        <w:rPr>
          <w:rFonts w:ascii="Times New Roman" w:hAnsi="Times New Roman" w:cs="Times New Roman"/>
          <w:sz w:val="18"/>
          <w:szCs w:val="18"/>
        </w:rPr>
        <w:t xml:space="preserve"> not suitable </w:t>
      </w:r>
      <w:r w:rsidR="000D0F49">
        <w:rPr>
          <w:rFonts w:ascii="Times New Roman" w:hAnsi="Times New Roman" w:cs="Times New Roman"/>
          <w:sz w:val="18"/>
          <w:szCs w:val="18"/>
        </w:rPr>
        <w:t xml:space="preserve">for real-time </w:t>
      </w:r>
      <w:r>
        <w:rPr>
          <w:rFonts w:ascii="Times New Roman" w:hAnsi="Times New Roman" w:cs="Times New Roman"/>
          <w:sz w:val="18"/>
          <w:szCs w:val="18"/>
        </w:rPr>
        <w:t xml:space="preserve">and </w:t>
      </w:r>
      <w:r w:rsidR="00B229E5">
        <w:rPr>
          <w:rFonts w:ascii="Times New Roman" w:hAnsi="Times New Roman" w:cs="Times New Roman"/>
          <w:sz w:val="18"/>
          <w:szCs w:val="18"/>
        </w:rPr>
        <w:t>embedded</w:t>
      </w:r>
      <w:r>
        <w:rPr>
          <w:rFonts w:ascii="Times New Roman" w:hAnsi="Times New Roman" w:cs="Times New Roman"/>
          <w:sz w:val="18"/>
          <w:szCs w:val="18"/>
        </w:rPr>
        <w:t xml:space="preserve"> </w:t>
      </w:r>
      <w:r w:rsidR="000D0F49">
        <w:rPr>
          <w:rFonts w:ascii="Times New Roman" w:hAnsi="Times New Roman" w:cs="Times New Roman"/>
          <w:sz w:val="18"/>
          <w:szCs w:val="18"/>
        </w:rPr>
        <w:t>application</w:t>
      </w:r>
      <w:r>
        <w:rPr>
          <w:rFonts w:ascii="Times New Roman" w:hAnsi="Times New Roman" w:cs="Times New Roman"/>
          <w:sz w:val="18"/>
          <w:szCs w:val="18"/>
        </w:rPr>
        <w:t xml:space="preserve">. </w:t>
      </w:r>
      <w:r w:rsidR="00B229E5" w:rsidRPr="00B229E5">
        <w:rPr>
          <w:rFonts w:ascii="Times New Roman" w:hAnsi="Times New Roman" w:cs="Times New Roman"/>
          <w:sz w:val="18"/>
          <w:szCs w:val="18"/>
        </w:rPr>
        <w:t>The development of a diagnostic tool for in-vehicle applications is subject to a multitude of constraints and diverse challenges.</w:t>
      </w:r>
    </w:p>
    <w:p w14:paraId="5258746A" w14:textId="1CC6B330" w:rsidR="00F80D92" w:rsidRPr="00F80D92" w:rsidRDefault="00F80D92" w:rsidP="00F80D92">
      <w:pPr>
        <w:ind w:left="360"/>
        <w:jc w:val="both"/>
        <w:rPr>
          <w:rFonts w:ascii="Times New Roman" w:hAnsi="Times New Roman" w:cs="Times New Roman"/>
          <w:sz w:val="18"/>
          <w:szCs w:val="18"/>
        </w:rPr>
      </w:pPr>
      <w:r w:rsidRPr="00F80D92">
        <w:rPr>
          <w:rFonts w:ascii="Times New Roman" w:hAnsi="Times New Roman" w:cs="Times New Roman"/>
          <w:sz w:val="18"/>
          <w:szCs w:val="18"/>
        </w:rPr>
        <w:t xml:space="preserve">In this paper, the main causes of degradation </w:t>
      </w:r>
      <w:r w:rsidR="00DF30F8">
        <w:rPr>
          <w:rFonts w:ascii="Times New Roman" w:hAnsi="Times New Roman" w:cs="Times New Roman"/>
          <w:sz w:val="18"/>
          <w:szCs w:val="18"/>
        </w:rPr>
        <w:t>for different layers of a PEMFC (</w:t>
      </w:r>
      <w:r w:rsidR="00DF30F8" w:rsidRPr="00DF30F8">
        <w:rPr>
          <w:rFonts w:ascii="Times New Roman" w:hAnsi="Times New Roman" w:cs="Times New Roman"/>
          <w:i/>
          <w:iCs/>
          <w:sz w:val="18"/>
          <w:szCs w:val="18"/>
          <w:highlight w:val="yellow"/>
        </w:rPr>
        <w:fldChar w:fldCharType="begin"/>
      </w:r>
      <w:r w:rsidR="00DF30F8" w:rsidRPr="00DF30F8">
        <w:rPr>
          <w:rFonts w:ascii="Times New Roman" w:hAnsi="Times New Roman" w:cs="Times New Roman"/>
          <w:i/>
          <w:iCs/>
          <w:sz w:val="18"/>
          <w:szCs w:val="18"/>
        </w:rPr>
        <w:instrText xml:space="preserve"> REF _Ref180416174 \h </w:instrText>
      </w:r>
      <w:r w:rsidR="00DF30F8" w:rsidRPr="00DF30F8">
        <w:rPr>
          <w:rFonts w:ascii="Times New Roman" w:hAnsi="Times New Roman" w:cs="Times New Roman"/>
          <w:i/>
          <w:iCs/>
          <w:sz w:val="18"/>
          <w:szCs w:val="18"/>
          <w:highlight w:val="yellow"/>
        </w:rPr>
        <w:instrText xml:space="preserve"> \* MERGEFORMAT </w:instrText>
      </w:r>
      <w:r w:rsidR="00DF30F8" w:rsidRPr="00DF30F8">
        <w:rPr>
          <w:rFonts w:ascii="Times New Roman" w:hAnsi="Times New Roman" w:cs="Times New Roman"/>
          <w:i/>
          <w:iCs/>
          <w:sz w:val="18"/>
          <w:szCs w:val="18"/>
          <w:highlight w:val="yellow"/>
        </w:rPr>
      </w:r>
      <w:r w:rsidR="00DF30F8" w:rsidRPr="00DF30F8">
        <w:rPr>
          <w:rFonts w:ascii="Times New Roman" w:hAnsi="Times New Roman" w:cs="Times New Roman"/>
          <w:i/>
          <w:iCs/>
          <w:sz w:val="18"/>
          <w:szCs w:val="18"/>
          <w:highlight w:val="yellow"/>
        </w:rPr>
        <w:fldChar w:fldCharType="separate"/>
      </w:r>
      <w:r w:rsidR="00BA4769" w:rsidRPr="00BA4769">
        <w:rPr>
          <w:rFonts w:ascii="Times New Roman" w:hAnsi="Times New Roman" w:cs="Times New Roman"/>
          <w:i/>
          <w:iCs/>
          <w:sz w:val="18"/>
          <w:szCs w:val="18"/>
        </w:rPr>
        <w:t>Degradation and failure mechanisms of PEMFC</w:t>
      </w:r>
      <w:r w:rsidR="00DF30F8" w:rsidRPr="00DF30F8">
        <w:rPr>
          <w:rFonts w:ascii="Times New Roman" w:hAnsi="Times New Roman" w:cs="Times New Roman"/>
          <w:i/>
          <w:iCs/>
          <w:sz w:val="18"/>
          <w:szCs w:val="18"/>
          <w:highlight w:val="yellow"/>
        </w:rPr>
        <w:fldChar w:fldCharType="end"/>
      </w:r>
      <w:r w:rsidR="00DF30F8">
        <w:rPr>
          <w:rFonts w:ascii="Times New Roman" w:hAnsi="Times New Roman" w:cs="Times New Roman"/>
          <w:sz w:val="18"/>
          <w:szCs w:val="18"/>
        </w:rPr>
        <w:t>) and</w:t>
      </w:r>
      <w:r w:rsidR="00DF30F8" w:rsidRPr="00F80D92">
        <w:rPr>
          <w:rFonts w:ascii="Times New Roman" w:hAnsi="Times New Roman" w:cs="Times New Roman"/>
          <w:sz w:val="18"/>
          <w:szCs w:val="18"/>
        </w:rPr>
        <w:t xml:space="preserve"> main faults</w:t>
      </w:r>
      <w:r w:rsidR="00DF30F8">
        <w:rPr>
          <w:rFonts w:ascii="Times New Roman" w:hAnsi="Times New Roman" w:cs="Times New Roman"/>
          <w:sz w:val="18"/>
          <w:szCs w:val="18"/>
        </w:rPr>
        <w:t xml:space="preserve"> root causes</w:t>
      </w:r>
      <w:r w:rsidR="00DF30F8" w:rsidRPr="00F80D92">
        <w:rPr>
          <w:rFonts w:ascii="Times New Roman" w:hAnsi="Times New Roman" w:cs="Times New Roman"/>
          <w:sz w:val="18"/>
          <w:szCs w:val="18"/>
        </w:rPr>
        <w:t xml:space="preserve"> </w:t>
      </w:r>
      <w:r w:rsidR="00DF30F8">
        <w:rPr>
          <w:rFonts w:ascii="Times New Roman" w:hAnsi="Times New Roman" w:cs="Times New Roman"/>
          <w:sz w:val="18"/>
          <w:szCs w:val="18"/>
        </w:rPr>
        <w:t>in vehicle application (</w:t>
      </w:r>
      <w:r w:rsidR="00DF30F8" w:rsidRPr="00DF30F8">
        <w:rPr>
          <w:rFonts w:ascii="Times New Roman" w:hAnsi="Times New Roman" w:cs="Times New Roman"/>
          <w:i/>
          <w:iCs/>
          <w:sz w:val="18"/>
          <w:szCs w:val="18"/>
          <w:highlight w:val="yellow"/>
        </w:rPr>
        <w:fldChar w:fldCharType="begin"/>
      </w:r>
      <w:r w:rsidR="00DF30F8" w:rsidRPr="00DF30F8">
        <w:rPr>
          <w:rFonts w:ascii="Times New Roman" w:hAnsi="Times New Roman" w:cs="Times New Roman"/>
          <w:i/>
          <w:iCs/>
          <w:sz w:val="18"/>
          <w:szCs w:val="18"/>
          <w:highlight w:val="yellow"/>
        </w:rPr>
        <w:instrText xml:space="preserve"> REF _Ref180416671 \h  \* MERGEFORMAT </w:instrText>
      </w:r>
      <w:r w:rsidR="00DF30F8" w:rsidRPr="00DF30F8">
        <w:rPr>
          <w:rFonts w:ascii="Times New Roman" w:hAnsi="Times New Roman" w:cs="Times New Roman"/>
          <w:i/>
          <w:iCs/>
          <w:sz w:val="18"/>
          <w:szCs w:val="18"/>
          <w:highlight w:val="yellow"/>
        </w:rPr>
      </w:r>
      <w:r w:rsidR="00DF30F8" w:rsidRPr="00DF30F8">
        <w:rPr>
          <w:rFonts w:ascii="Times New Roman" w:hAnsi="Times New Roman" w:cs="Times New Roman"/>
          <w:i/>
          <w:iCs/>
          <w:sz w:val="18"/>
          <w:szCs w:val="18"/>
          <w:highlight w:val="yellow"/>
        </w:rPr>
        <w:fldChar w:fldCharType="separate"/>
      </w:r>
      <w:r w:rsidR="00BA4769" w:rsidRPr="00BA4769">
        <w:rPr>
          <w:rFonts w:ascii="Times New Roman" w:hAnsi="Times New Roman" w:cs="Times New Roman"/>
          <w:i/>
          <w:iCs/>
          <w:sz w:val="18"/>
          <w:szCs w:val="18"/>
        </w:rPr>
        <w:t>PEMFC faults causes in vehicle application</w:t>
      </w:r>
      <w:r w:rsidR="00DF30F8" w:rsidRPr="00DF30F8">
        <w:rPr>
          <w:rFonts w:ascii="Times New Roman" w:hAnsi="Times New Roman" w:cs="Times New Roman"/>
          <w:i/>
          <w:iCs/>
          <w:sz w:val="18"/>
          <w:szCs w:val="18"/>
          <w:highlight w:val="yellow"/>
        </w:rPr>
        <w:fldChar w:fldCharType="end"/>
      </w:r>
      <w:r w:rsidR="00DF30F8">
        <w:rPr>
          <w:rFonts w:ascii="Times New Roman" w:hAnsi="Times New Roman" w:cs="Times New Roman"/>
          <w:sz w:val="18"/>
          <w:szCs w:val="18"/>
        </w:rPr>
        <w:t xml:space="preserve">) </w:t>
      </w:r>
      <w:r w:rsidR="00DF30F8" w:rsidRPr="00F80D92">
        <w:rPr>
          <w:rFonts w:ascii="Times New Roman" w:hAnsi="Times New Roman" w:cs="Times New Roman"/>
          <w:sz w:val="18"/>
          <w:szCs w:val="18"/>
        </w:rPr>
        <w:t xml:space="preserve">will be identified and analyzed </w:t>
      </w:r>
      <w:r w:rsidRPr="00F80D92">
        <w:rPr>
          <w:rFonts w:ascii="Times New Roman" w:hAnsi="Times New Roman" w:cs="Times New Roman"/>
          <w:sz w:val="18"/>
          <w:szCs w:val="18"/>
        </w:rPr>
        <w:t>and</w:t>
      </w:r>
      <w:r w:rsidR="00DF30F8">
        <w:rPr>
          <w:rFonts w:ascii="Times New Roman" w:hAnsi="Times New Roman" w:cs="Times New Roman"/>
          <w:sz w:val="18"/>
          <w:szCs w:val="18"/>
        </w:rPr>
        <w:t xml:space="preserve"> then </w:t>
      </w:r>
      <w:r w:rsidR="00DF30F8" w:rsidRPr="00F80D92">
        <w:rPr>
          <w:rFonts w:ascii="Times New Roman" w:hAnsi="Times New Roman" w:cs="Times New Roman"/>
          <w:sz w:val="18"/>
          <w:szCs w:val="18"/>
        </w:rPr>
        <w:t>the different approaches used for fuel cell diagnostics will be presented in detail</w:t>
      </w:r>
      <w:r w:rsidR="0086701A">
        <w:rPr>
          <w:rFonts w:ascii="Times New Roman" w:hAnsi="Times New Roman" w:cs="Times New Roman"/>
          <w:sz w:val="18"/>
          <w:szCs w:val="18"/>
        </w:rPr>
        <w:t xml:space="preserve"> (</w:t>
      </w:r>
      <w:r w:rsidR="00DF30F8" w:rsidRPr="00DF30F8">
        <w:rPr>
          <w:rFonts w:ascii="Times New Roman" w:hAnsi="Times New Roman" w:cs="Times New Roman"/>
          <w:i/>
          <w:iCs/>
          <w:sz w:val="18"/>
          <w:szCs w:val="18"/>
          <w:highlight w:val="yellow"/>
        </w:rPr>
        <w:fldChar w:fldCharType="begin"/>
      </w:r>
      <w:r w:rsidR="00DF30F8" w:rsidRPr="00DF30F8">
        <w:rPr>
          <w:rFonts w:ascii="Times New Roman" w:hAnsi="Times New Roman" w:cs="Times New Roman"/>
          <w:i/>
          <w:iCs/>
          <w:sz w:val="18"/>
          <w:szCs w:val="18"/>
          <w:highlight w:val="yellow"/>
        </w:rPr>
        <w:instrText xml:space="preserve"> REF _Ref180487863 \h  \* MERGEFORMAT </w:instrText>
      </w:r>
      <w:r w:rsidR="00DF30F8" w:rsidRPr="00DF30F8">
        <w:rPr>
          <w:rFonts w:ascii="Times New Roman" w:hAnsi="Times New Roman" w:cs="Times New Roman"/>
          <w:i/>
          <w:iCs/>
          <w:sz w:val="18"/>
          <w:szCs w:val="18"/>
          <w:highlight w:val="yellow"/>
        </w:rPr>
      </w:r>
      <w:r w:rsidR="00DF30F8" w:rsidRPr="00DF30F8">
        <w:rPr>
          <w:rFonts w:ascii="Times New Roman" w:hAnsi="Times New Roman" w:cs="Times New Roman"/>
          <w:i/>
          <w:iCs/>
          <w:sz w:val="18"/>
          <w:szCs w:val="18"/>
          <w:highlight w:val="yellow"/>
        </w:rPr>
        <w:fldChar w:fldCharType="separate"/>
      </w:r>
      <w:r w:rsidR="00BA4769" w:rsidRPr="00BA4769">
        <w:rPr>
          <w:rFonts w:ascii="Times New Roman" w:hAnsi="Times New Roman" w:cs="Times New Roman"/>
          <w:i/>
          <w:iCs/>
          <w:sz w:val="18"/>
          <w:szCs w:val="18"/>
        </w:rPr>
        <w:t>Diagnostics methods</w:t>
      </w:r>
      <w:r w:rsidR="00DF30F8" w:rsidRPr="00DF30F8">
        <w:rPr>
          <w:rFonts w:ascii="Times New Roman" w:hAnsi="Times New Roman" w:cs="Times New Roman"/>
          <w:i/>
          <w:iCs/>
          <w:sz w:val="18"/>
          <w:szCs w:val="18"/>
          <w:highlight w:val="yellow"/>
        </w:rPr>
        <w:fldChar w:fldCharType="end"/>
      </w:r>
      <w:r w:rsidR="0086701A">
        <w:rPr>
          <w:rFonts w:ascii="Times New Roman" w:hAnsi="Times New Roman" w:cs="Times New Roman"/>
          <w:sz w:val="18"/>
          <w:szCs w:val="18"/>
        </w:rPr>
        <w:t>)</w:t>
      </w:r>
      <w:r w:rsidRPr="00F80D92">
        <w:rPr>
          <w:rFonts w:ascii="Times New Roman" w:hAnsi="Times New Roman" w:cs="Times New Roman"/>
          <w:sz w:val="18"/>
          <w:szCs w:val="18"/>
        </w:rPr>
        <w:t>.</w:t>
      </w:r>
    </w:p>
    <w:p w14:paraId="0CDFA807" w14:textId="23D3603C" w:rsidR="00F80D92" w:rsidRDefault="00F80D92" w:rsidP="00F80D92">
      <w:pPr>
        <w:ind w:left="360"/>
        <w:jc w:val="both"/>
        <w:rPr>
          <w:rFonts w:ascii="Times New Roman" w:hAnsi="Times New Roman" w:cs="Times New Roman"/>
          <w:sz w:val="18"/>
          <w:szCs w:val="18"/>
        </w:rPr>
      </w:pPr>
      <w:r w:rsidRPr="00F80D92">
        <w:rPr>
          <w:rFonts w:ascii="Times New Roman" w:hAnsi="Times New Roman" w:cs="Times New Roman"/>
          <w:sz w:val="18"/>
          <w:szCs w:val="18"/>
        </w:rPr>
        <w:lastRenderedPageBreak/>
        <w:t>In addition, the characteristics of the in-house developed diagnostic tool based on the use of a fast E</w:t>
      </w:r>
      <w:r w:rsidR="0086701A">
        <w:rPr>
          <w:rFonts w:ascii="Times New Roman" w:hAnsi="Times New Roman" w:cs="Times New Roman"/>
          <w:sz w:val="18"/>
          <w:szCs w:val="18"/>
        </w:rPr>
        <w:t>lectrochemical Impedance Spectroscopy</w:t>
      </w:r>
      <w:r w:rsidR="00DF30F8">
        <w:rPr>
          <w:rFonts w:ascii="Times New Roman" w:hAnsi="Times New Roman" w:cs="Times New Roman"/>
          <w:sz w:val="18"/>
          <w:szCs w:val="18"/>
        </w:rPr>
        <w:t xml:space="preserve"> (EIS)</w:t>
      </w:r>
      <w:r w:rsidRPr="00F80D92">
        <w:rPr>
          <w:rFonts w:ascii="Times New Roman" w:hAnsi="Times New Roman" w:cs="Times New Roman"/>
          <w:sz w:val="18"/>
          <w:szCs w:val="18"/>
        </w:rPr>
        <w:t xml:space="preserve"> approach for real-time extraction of PEMFC </w:t>
      </w:r>
      <w:r w:rsidR="00DF30F8">
        <w:rPr>
          <w:rFonts w:ascii="Times New Roman" w:hAnsi="Times New Roman" w:cs="Times New Roman"/>
          <w:sz w:val="18"/>
          <w:szCs w:val="18"/>
        </w:rPr>
        <w:t xml:space="preserve">health </w:t>
      </w:r>
      <w:r w:rsidRPr="00F80D92">
        <w:rPr>
          <w:rFonts w:ascii="Times New Roman" w:hAnsi="Times New Roman" w:cs="Times New Roman"/>
          <w:sz w:val="18"/>
          <w:szCs w:val="18"/>
        </w:rPr>
        <w:t xml:space="preserve">and </w:t>
      </w:r>
      <w:r w:rsidR="00DF30F8">
        <w:rPr>
          <w:rFonts w:ascii="Times New Roman" w:hAnsi="Times New Roman" w:cs="Times New Roman"/>
          <w:sz w:val="18"/>
          <w:szCs w:val="18"/>
        </w:rPr>
        <w:t>faults</w:t>
      </w:r>
      <w:r w:rsidRPr="00F80D92">
        <w:rPr>
          <w:rFonts w:ascii="Times New Roman" w:hAnsi="Times New Roman" w:cs="Times New Roman"/>
          <w:sz w:val="18"/>
          <w:szCs w:val="18"/>
        </w:rPr>
        <w:t xml:space="preserve"> indicators will be presented.</w:t>
      </w:r>
      <w:r>
        <w:rPr>
          <w:rFonts w:ascii="Times New Roman" w:hAnsi="Times New Roman" w:cs="Times New Roman"/>
          <w:sz w:val="18"/>
          <w:szCs w:val="18"/>
        </w:rPr>
        <w:t xml:space="preserve"> </w:t>
      </w:r>
      <w:r w:rsidRPr="00F80D92">
        <w:rPr>
          <w:rFonts w:ascii="Times New Roman" w:hAnsi="Times New Roman" w:cs="Times New Roman"/>
          <w:sz w:val="18"/>
          <w:szCs w:val="18"/>
        </w:rPr>
        <w:t>The tool</w:t>
      </w:r>
      <w:r w:rsidR="0086701A">
        <w:rPr>
          <w:rFonts w:ascii="Times New Roman" w:hAnsi="Times New Roman" w:cs="Times New Roman"/>
          <w:sz w:val="18"/>
          <w:szCs w:val="18"/>
        </w:rPr>
        <w:t xml:space="preserve"> is</w:t>
      </w:r>
      <w:r w:rsidRPr="00F80D92">
        <w:rPr>
          <w:rFonts w:ascii="Times New Roman" w:hAnsi="Times New Roman" w:cs="Times New Roman"/>
          <w:sz w:val="18"/>
          <w:szCs w:val="18"/>
        </w:rPr>
        <w:t xml:space="preserve"> validated through an extensive validation campaign by means of laboratory tests on single cells and </w:t>
      </w:r>
      <w:r w:rsidR="00DF30F8">
        <w:rPr>
          <w:rFonts w:ascii="Times New Roman" w:hAnsi="Times New Roman" w:cs="Times New Roman"/>
          <w:sz w:val="18"/>
          <w:szCs w:val="18"/>
        </w:rPr>
        <w:t xml:space="preserve">short fuel cell </w:t>
      </w:r>
      <w:r w:rsidRPr="00F80D92">
        <w:rPr>
          <w:rFonts w:ascii="Times New Roman" w:hAnsi="Times New Roman" w:cs="Times New Roman"/>
          <w:sz w:val="18"/>
          <w:szCs w:val="18"/>
        </w:rPr>
        <w:t>stacks</w:t>
      </w:r>
      <w:r w:rsidR="00DF30F8">
        <w:rPr>
          <w:rFonts w:ascii="Times New Roman" w:hAnsi="Times New Roman" w:cs="Times New Roman"/>
          <w:sz w:val="18"/>
          <w:szCs w:val="18"/>
        </w:rPr>
        <w:t xml:space="preserve"> (30 cells)</w:t>
      </w:r>
      <w:r w:rsidRPr="00F80D92">
        <w:rPr>
          <w:rFonts w:ascii="Times New Roman" w:hAnsi="Times New Roman" w:cs="Times New Roman"/>
          <w:sz w:val="18"/>
          <w:szCs w:val="18"/>
        </w:rPr>
        <w:t>.</w:t>
      </w:r>
    </w:p>
    <w:p w14:paraId="791DEE2D" w14:textId="0797493D" w:rsidR="00F80D92" w:rsidRDefault="00F80D92" w:rsidP="00F80D92">
      <w:pPr>
        <w:ind w:left="360"/>
        <w:jc w:val="both"/>
        <w:rPr>
          <w:rFonts w:ascii="Times New Roman" w:hAnsi="Times New Roman" w:cs="Times New Roman"/>
          <w:sz w:val="18"/>
          <w:szCs w:val="18"/>
        </w:rPr>
      </w:pPr>
      <w:r w:rsidRPr="00F80D92">
        <w:rPr>
          <w:rFonts w:ascii="Times New Roman" w:hAnsi="Times New Roman" w:cs="Times New Roman"/>
          <w:sz w:val="18"/>
          <w:szCs w:val="18"/>
        </w:rPr>
        <w:t xml:space="preserve">Finally, </w:t>
      </w:r>
      <w:r w:rsidR="0086701A">
        <w:rPr>
          <w:rFonts w:ascii="Times New Roman" w:hAnsi="Times New Roman" w:cs="Times New Roman"/>
          <w:sz w:val="18"/>
          <w:szCs w:val="18"/>
        </w:rPr>
        <w:t xml:space="preserve">the section </w:t>
      </w:r>
      <w:r w:rsidR="00DF30F8" w:rsidRPr="00DF30F8">
        <w:rPr>
          <w:rFonts w:ascii="Times New Roman" w:hAnsi="Times New Roman" w:cs="Times New Roman"/>
          <w:i/>
          <w:iCs/>
          <w:sz w:val="18"/>
          <w:szCs w:val="18"/>
        </w:rPr>
        <w:fldChar w:fldCharType="begin"/>
      </w:r>
      <w:r w:rsidR="00DF30F8" w:rsidRPr="00DF30F8">
        <w:rPr>
          <w:rFonts w:ascii="Times New Roman" w:hAnsi="Times New Roman" w:cs="Times New Roman"/>
          <w:i/>
          <w:iCs/>
          <w:sz w:val="18"/>
          <w:szCs w:val="18"/>
        </w:rPr>
        <w:instrText xml:space="preserve"> REF _Ref180488026 \h  \* MERGEFORMAT </w:instrText>
      </w:r>
      <w:r w:rsidR="00DF30F8" w:rsidRPr="00DF30F8">
        <w:rPr>
          <w:rFonts w:ascii="Times New Roman" w:hAnsi="Times New Roman" w:cs="Times New Roman"/>
          <w:i/>
          <w:iCs/>
          <w:sz w:val="18"/>
          <w:szCs w:val="18"/>
        </w:rPr>
      </w:r>
      <w:r w:rsidR="00DF30F8" w:rsidRPr="00DF30F8">
        <w:rPr>
          <w:rFonts w:ascii="Times New Roman" w:hAnsi="Times New Roman" w:cs="Times New Roman"/>
          <w:i/>
          <w:iCs/>
          <w:sz w:val="18"/>
          <w:szCs w:val="18"/>
        </w:rPr>
        <w:fldChar w:fldCharType="separate"/>
      </w:r>
      <w:r w:rsidR="00BA4769" w:rsidRPr="00BA4769">
        <w:rPr>
          <w:rFonts w:ascii="Times New Roman" w:hAnsi="Times New Roman" w:cs="Times New Roman"/>
          <w:i/>
          <w:iCs/>
          <w:sz w:val="18"/>
          <w:szCs w:val="18"/>
        </w:rPr>
        <w:t>SW and HW development</w:t>
      </w:r>
      <w:r w:rsidR="00DF30F8" w:rsidRPr="00DF30F8">
        <w:rPr>
          <w:rFonts w:ascii="Times New Roman" w:hAnsi="Times New Roman" w:cs="Times New Roman"/>
          <w:i/>
          <w:iCs/>
          <w:sz w:val="18"/>
          <w:szCs w:val="18"/>
        </w:rPr>
        <w:fldChar w:fldCharType="end"/>
      </w:r>
      <w:r w:rsidR="0086701A">
        <w:rPr>
          <w:rFonts w:ascii="Times New Roman" w:hAnsi="Times New Roman" w:cs="Times New Roman"/>
          <w:sz w:val="18"/>
          <w:szCs w:val="18"/>
        </w:rPr>
        <w:t xml:space="preserve"> </w:t>
      </w:r>
      <w:r w:rsidR="0086701A" w:rsidRPr="0086701A">
        <w:rPr>
          <w:rFonts w:ascii="Times New Roman" w:hAnsi="Times New Roman" w:cs="Times New Roman"/>
          <w:sz w:val="18"/>
          <w:szCs w:val="18"/>
        </w:rPr>
        <w:t xml:space="preserve">presents the initial concept of </w:t>
      </w:r>
      <w:r w:rsidR="0086701A">
        <w:rPr>
          <w:rFonts w:ascii="Times New Roman" w:hAnsi="Times New Roman" w:cs="Times New Roman"/>
          <w:sz w:val="18"/>
          <w:szCs w:val="18"/>
        </w:rPr>
        <w:t>the</w:t>
      </w:r>
      <w:r w:rsidR="0086701A" w:rsidRPr="0086701A">
        <w:rPr>
          <w:rFonts w:ascii="Times New Roman" w:hAnsi="Times New Roman" w:cs="Times New Roman"/>
          <w:sz w:val="18"/>
          <w:szCs w:val="18"/>
        </w:rPr>
        <w:t xml:space="preserve"> embed</w:t>
      </w:r>
      <w:r w:rsidR="0086701A">
        <w:rPr>
          <w:rFonts w:ascii="Times New Roman" w:hAnsi="Times New Roman" w:cs="Times New Roman"/>
          <w:sz w:val="18"/>
          <w:szCs w:val="18"/>
        </w:rPr>
        <w:t>ded</w:t>
      </w:r>
      <w:r w:rsidR="0086701A" w:rsidRPr="0086701A">
        <w:rPr>
          <w:rFonts w:ascii="Times New Roman" w:hAnsi="Times New Roman" w:cs="Times New Roman"/>
          <w:sz w:val="18"/>
          <w:szCs w:val="18"/>
        </w:rPr>
        <w:t xml:space="preserve"> tool on </w:t>
      </w:r>
      <w:proofErr w:type="spellStart"/>
      <w:r w:rsidR="0086701A" w:rsidRPr="0086701A">
        <w:rPr>
          <w:rFonts w:ascii="Times New Roman" w:hAnsi="Times New Roman" w:cs="Times New Roman"/>
          <w:sz w:val="18"/>
          <w:szCs w:val="18"/>
        </w:rPr>
        <w:t>Beagle</w:t>
      </w:r>
      <w:r w:rsidR="00B10D98">
        <w:rPr>
          <w:rFonts w:ascii="Times New Roman" w:hAnsi="Times New Roman" w:cs="Times New Roman"/>
          <w:sz w:val="18"/>
          <w:szCs w:val="18"/>
        </w:rPr>
        <w:t>B</w:t>
      </w:r>
      <w:r w:rsidR="0086701A" w:rsidRPr="0086701A">
        <w:rPr>
          <w:rFonts w:ascii="Times New Roman" w:hAnsi="Times New Roman" w:cs="Times New Roman"/>
          <w:sz w:val="18"/>
          <w:szCs w:val="18"/>
        </w:rPr>
        <w:t>one</w:t>
      </w:r>
      <w:proofErr w:type="spellEnd"/>
      <w:r w:rsidR="0086701A" w:rsidRPr="0086701A">
        <w:rPr>
          <w:rFonts w:ascii="Times New Roman" w:hAnsi="Times New Roman" w:cs="Times New Roman"/>
          <w:sz w:val="18"/>
          <w:szCs w:val="18"/>
        </w:rPr>
        <w:t xml:space="preserve"> Black, together with an analysis of the diagnostic system's performance in </w:t>
      </w:r>
      <w:proofErr w:type="spellStart"/>
      <w:r w:rsidR="0086701A" w:rsidRPr="0086701A">
        <w:rPr>
          <w:rFonts w:ascii="Times New Roman" w:hAnsi="Times New Roman" w:cs="Times New Roman"/>
          <w:sz w:val="18"/>
          <w:szCs w:val="18"/>
        </w:rPr>
        <w:t>MiL</w:t>
      </w:r>
      <w:proofErr w:type="spellEnd"/>
      <w:r w:rsidR="0086701A" w:rsidRPr="0086701A">
        <w:rPr>
          <w:rFonts w:ascii="Times New Roman" w:hAnsi="Times New Roman" w:cs="Times New Roman"/>
          <w:sz w:val="18"/>
          <w:szCs w:val="18"/>
        </w:rPr>
        <w:t xml:space="preserve">, </w:t>
      </w:r>
      <w:proofErr w:type="spellStart"/>
      <w:r w:rsidR="0086701A" w:rsidRPr="0086701A">
        <w:rPr>
          <w:rFonts w:ascii="Times New Roman" w:hAnsi="Times New Roman" w:cs="Times New Roman"/>
          <w:sz w:val="18"/>
          <w:szCs w:val="18"/>
        </w:rPr>
        <w:t>SiL</w:t>
      </w:r>
      <w:proofErr w:type="spellEnd"/>
      <w:r w:rsidR="0086701A" w:rsidRPr="0086701A">
        <w:rPr>
          <w:rFonts w:ascii="Times New Roman" w:hAnsi="Times New Roman" w:cs="Times New Roman"/>
          <w:sz w:val="18"/>
          <w:szCs w:val="18"/>
        </w:rPr>
        <w:t xml:space="preserve"> and PiL, with particular attention to computational time and performance</w:t>
      </w:r>
      <w:r w:rsidR="0086701A">
        <w:rPr>
          <w:rFonts w:ascii="Times New Roman" w:hAnsi="Times New Roman" w:cs="Times New Roman"/>
          <w:sz w:val="18"/>
          <w:szCs w:val="18"/>
        </w:rPr>
        <w:t>.</w:t>
      </w:r>
    </w:p>
    <w:p w14:paraId="2EB54C0C" w14:textId="64A9A52A" w:rsidR="00830D01" w:rsidRPr="00B10D98" w:rsidRDefault="00962D9B" w:rsidP="00B10D98">
      <w:pPr>
        <w:pStyle w:val="Heading2"/>
        <w:spacing w:after="120"/>
        <w:rPr>
          <w:rFonts w:ascii="Times New Roman" w:hAnsi="Times New Roman" w:cs="Times New Roman"/>
          <w:b/>
          <w:bCs/>
          <w:sz w:val="24"/>
          <w:szCs w:val="24"/>
        </w:rPr>
      </w:pPr>
      <w:bookmarkStart w:id="1" w:name="_Ref180416174"/>
      <w:r w:rsidRPr="00962D9B">
        <w:rPr>
          <w:rFonts w:ascii="Times New Roman" w:hAnsi="Times New Roman" w:cs="Times New Roman"/>
          <w:b/>
          <w:bCs/>
          <w:sz w:val="24"/>
          <w:szCs w:val="24"/>
        </w:rPr>
        <w:t>Degradation and failure mechanisms of PEMFC</w:t>
      </w:r>
      <w:bookmarkEnd w:id="1"/>
    </w:p>
    <w:p w14:paraId="6C7C0CFD" w14:textId="75126AA9" w:rsidR="00830D01" w:rsidRDefault="00830D01" w:rsidP="0086701A">
      <w:pPr>
        <w:jc w:val="both"/>
        <w:rPr>
          <w:rFonts w:ascii="Times New Roman" w:hAnsi="Times New Roman" w:cs="Times New Roman"/>
          <w:sz w:val="18"/>
          <w:szCs w:val="18"/>
        </w:rPr>
      </w:pPr>
      <w:r>
        <w:rPr>
          <w:rFonts w:ascii="Times New Roman" w:hAnsi="Times New Roman" w:cs="Times New Roman"/>
          <w:sz w:val="18"/>
          <w:szCs w:val="18"/>
        </w:rPr>
        <w:t xml:space="preserve">In this section will be presented all the main degradation and faults mechanisms for a PEMFC and </w:t>
      </w:r>
      <w:proofErr w:type="gramStart"/>
      <w:r w:rsidRPr="003E3A2D">
        <w:rPr>
          <w:rFonts w:ascii="Times New Roman" w:hAnsi="Times New Roman" w:cs="Times New Roman"/>
          <w:sz w:val="18"/>
          <w:szCs w:val="18"/>
        </w:rPr>
        <w:t>then will be analyzed</w:t>
      </w:r>
      <w:proofErr w:type="gramEnd"/>
      <w:r w:rsidRPr="003E3A2D">
        <w:rPr>
          <w:rFonts w:ascii="Times New Roman" w:hAnsi="Times New Roman" w:cs="Times New Roman"/>
          <w:sz w:val="18"/>
          <w:szCs w:val="18"/>
        </w:rPr>
        <w:t xml:space="preserve"> the</w:t>
      </w:r>
      <w:r w:rsidR="003D7843" w:rsidRPr="003E3A2D">
        <w:rPr>
          <w:rFonts w:ascii="Times New Roman" w:hAnsi="Times New Roman" w:cs="Times New Roman"/>
          <w:sz w:val="18"/>
          <w:szCs w:val="18"/>
        </w:rPr>
        <w:t xml:space="preserve"> specific</w:t>
      </w:r>
      <w:r w:rsidRPr="003E3A2D">
        <w:rPr>
          <w:rFonts w:ascii="Times New Roman" w:hAnsi="Times New Roman" w:cs="Times New Roman"/>
          <w:sz w:val="18"/>
          <w:szCs w:val="18"/>
        </w:rPr>
        <w:t xml:space="preserve"> causes of the faults</w:t>
      </w:r>
      <w:r>
        <w:rPr>
          <w:rFonts w:ascii="Times New Roman" w:hAnsi="Times New Roman" w:cs="Times New Roman"/>
          <w:sz w:val="18"/>
          <w:szCs w:val="18"/>
        </w:rPr>
        <w:t xml:space="preserve"> in vehicle applications as fuel cell system differ in vehicle applications compared to other applications.</w:t>
      </w:r>
    </w:p>
    <w:p w14:paraId="32C0B224" w14:textId="1DBDD285" w:rsidR="00962D9B" w:rsidRDefault="00C87606" w:rsidP="0086701A">
      <w:pPr>
        <w:jc w:val="both"/>
        <w:rPr>
          <w:rFonts w:ascii="Times New Roman" w:hAnsi="Times New Roman" w:cs="Times New Roman"/>
          <w:sz w:val="18"/>
          <w:szCs w:val="18"/>
        </w:rPr>
      </w:pPr>
      <w:r>
        <w:rPr>
          <w:rFonts w:ascii="Times New Roman" w:hAnsi="Times New Roman" w:cs="Times New Roman"/>
          <w:sz w:val="18"/>
          <w:szCs w:val="18"/>
        </w:rPr>
        <w:t xml:space="preserve">The PEMFC is composed </w:t>
      </w:r>
      <w:r w:rsidR="00D97022">
        <w:rPr>
          <w:rFonts w:ascii="Times New Roman" w:hAnsi="Times New Roman" w:cs="Times New Roman"/>
          <w:sz w:val="18"/>
          <w:szCs w:val="18"/>
        </w:rPr>
        <w:t>of</w:t>
      </w:r>
      <w:r>
        <w:rPr>
          <w:rFonts w:ascii="Times New Roman" w:hAnsi="Times New Roman" w:cs="Times New Roman"/>
          <w:sz w:val="18"/>
          <w:szCs w:val="18"/>
        </w:rPr>
        <w:t xml:space="preserve"> different components, so each of the main components as different degradation/faults mechanisms that can affect the overall lifetime and performance of the PEMFC stack. </w:t>
      </w:r>
      <w:r w:rsidRPr="003E3A2D">
        <w:rPr>
          <w:rFonts w:ascii="Times New Roman" w:hAnsi="Times New Roman" w:cs="Times New Roman"/>
          <w:sz w:val="18"/>
          <w:szCs w:val="18"/>
        </w:rPr>
        <w:t xml:space="preserve">It is important to mention that </w:t>
      </w:r>
      <w:r w:rsidR="00D97022" w:rsidRPr="003E3A2D">
        <w:rPr>
          <w:rFonts w:ascii="Times New Roman" w:hAnsi="Times New Roman" w:cs="Times New Roman"/>
          <w:sz w:val="18"/>
          <w:szCs w:val="18"/>
        </w:rPr>
        <w:t>a</w:t>
      </w:r>
      <w:r w:rsidR="00D97022">
        <w:rPr>
          <w:rFonts w:ascii="Times New Roman" w:hAnsi="Times New Roman" w:cs="Times New Roman"/>
          <w:sz w:val="18"/>
          <w:szCs w:val="18"/>
        </w:rPr>
        <w:t>n</w:t>
      </w:r>
      <w:r w:rsidR="00D97022" w:rsidRPr="003E3A2D">
        <w:rPr>
          <w:rFonts w:ascii="Times New Roman" w:hAnsi="Times New Roman" w:cs="Times New Roman"/>
          <w:sz w:val="18"/>
          <w:szCs w:val="18"/>
        </w:rPr>
        <w:t>other</w:t>
      </w:r>
      <w:r w:rsidRPr="003E3A2D">
        <w:rPr>
          <w:rFonts w:ascii="Times New Roman" w:hAnsi="Times New Roman" w:cs="Times New Roman"/>
          <w:sz w:val="18"/>
          <w:szCs w:val="18"/>
        </w:rPr>
        <w:t xml:space="preserve"> important area to investigate is the </w:t>
      </w:r>
      <w:proofErr w:type="gramStart"/>
      <w:r w:rsidRPr="003E3A2D">
        <w:rPr>
          <w:rFonts w:ascii="Times New Roman" w:hAnsi="Times New Roman" w:cs="Times New Roman"/>
          <w:sz w:val="18"/>
          <w:szCs w:val="18"/>
        </w:rPr>
        <w:t>auxiliaries</w:t>
      </w:r>
      <w:proofErr w:type="gramEnd"/>
      <w:r w:rsidRPr="003E3A2D">
        <w:rPr>
          <w:rFonts w:ascii="Times New Roman" w:hAnsi="Times New Roman" w:cs="Times New Roman"/>
          <w:sz w:val="18"/>
          <w:szCs w:val="18"/>
        </w:rPr>
        <w:t xml:space="preserve"> faults (i.e., air supply system, H2 system, cooling system) </w:t>
      </w:r>
      <w:proofErr w:type="gramStart"/>
      <w:r w:rsidRPr="003E3A2D">
        <w:rPr>
          <w:rFonts w:ascii="Times New Roman" w:hAnsi="Times New Roman" w:cs="Times New Roman"/>
          <w:sz w:val="18"/>
          <w:szCs w:val="18"/>
        </w:rPr>
        <w:t>but</w:t>
      </w:r>
      <w:proofErr w:type="gramEnd"/>
      <w:r w:rsidRPr="003E3A2D">
        <w:rPr>
          <w:rFonts w:ascii="Times New Roman" w:hAnsi="Times New Roman" w:cs="Times New Roman"/>
          <w:sz w:val="18"/>
          <w:szCs w:val="18"/>
        </w:rPr>
        <w:t xml:space="preserve"> is not part of this work.</w:t>
      </w:r>
    </w:p>
    <w:p w14:paraId="4EE970B8" w14:textId="6C962718" w:rsidR="00253AE0" w:rsidRPr="00253AE0" w:rsidRDefault="00C87606" w:rsidP="00253AE0">
      <w:pPr>
        <w:pStyle w:val="Heading4"/>
        <w:rPr>
          <w:rFonts w:ascii="Times New Roman" w:hAnsi="Times New Roman" w:cs="Times New Roman"/>
          <w:sz w:val="20"/>
          <w:szCs w:val="20"/>
        </w:rPr>
      </w:pPr>
      <w:r w:rsidRPr="00C87606">
        <w:rPr>
          <w:rFonts w:ascii="Times New Roman" w:hAnsi="Times New Roman" w:cs="Times New Roman"/>
          <w:sz w:val="20"/>
          <w:szCs w:val="20"/>
        </w:rPr>
        <w:t>Proton exchange membrane</w:t>
      </w:r>
    </w:p>
    <w:p w14:paraId="0010B26E" w14:textId="6E45E950" w:rsidR="00C87606" w:rsidRDefault="00253AE0" w:rsidP="00C22B69">
      <w:pPr>
        <w:jc w:val="both"/>
        <w:rPr>
          <w:rFonts w:ascii="Times New Roman" w:hAnsi="Times New Roman" w:cs="Times New Roman"/>
          <w:sz w:val="18"/>
          <w:szCs w:val="18"/>
        </w:rPr>
      </w:pPr>
      <w:r w:rsidRPr="00253AE0">
        <w:rPr>
          <w:rFonts w:ascii="Times New Roman" w:hAnsi="Times New Roman" w:cs="Times New Roman"/>
          <w:sz w:val="18"/>
          <w:szCs w:val="18"/>
        </w:rPr>
        <w:t xml:space="preserve">The proton exchange membrane </w:t>
      </w:r>
      <w:r w:rsidR="008E31BA">
        <w:rPr>
          <w:rFonts w:ascii="Times New Roman" w:hAnsi="Times New Roman" w:cs="Times New Roman"/>
          <w:sz w:val="18"/>
          <w:szCs w:val="18"/>
        </w:rPr>
        <w:t xml:space="preserve">is one of the most critical </w:t>
      </w:r>
      <w:r w:rsidR="00717AF9">
        <w:rPr>
          <w:rFonts w:ascii="Times New Roman" w:hAnsi="Times New Roman" w:cs="Times New Roman"/>
          <w:sz w:val="18"/>
          <w:szCs w:val="18"/>
        </w:rPr>
        <w:t>components</w:t>
      </w:r>
      <w:r w:rsidR="008E31BA">
        <w:rPr>
          <w:rFonts w:ascii="Times New Roman" w:hAnsi="Times New Roman" w:cs="Times New Roman"/>
          <w:sz w:val="18"/>
          <w:szCs w:val="18"/>
        </w:rPr>
        <w:t xml:space="preserve"> in a PEMFC stack and can </w:t>
      </w:r>
      <w:proofErr w:type="gramStart"/>
      <w:r w:rsidR="008E31BA">
        <w:rPr>
          <w:rFonts w:ascii="Times New Roman" w:hAnsi="Times New Roman" w:cs="Times New Roman"/>
          <w:sz w:val="18"/>
          <w:szCs w:val="18"/>
        </w:rPr>
        <w:t>affects</w:t>
      </w:r>
      <w:proofErr w:type="gramEnd"/>
      <w:r w:rsidR="008E31BA">
        <w:rPr>
          <w:rFonts w:ascii="Times New Roman" w:hAnsi="Times New Roman" w:cs="Times New Roman"/>
          <w:sz w:val="18"/>
          <w:szCs w:val="18"/>
        </w:rPr>
        <w:t xml:space="preserve"> strongly the lifetime of the entire stack.</w:t>
      </w:r>
    </w:p>
    <w:p w14:paraId="0523EE18" w14:textId="134E9036" w:rsidR="008E31BA" w:rsidRDefault="008E31BA" w:rsidP="00AC0491">
      <w:pPr>
        <w:jc w:val="both"/>
        <w:rPr>
          <w:rFonts w:ascii="Times New Roman" w:hAnsi="Times New Roman" w:cs="Times New Roman"/>
          <w:sz w:val="18"/>
          <w:szCs w:val="18"/>
        </w:rPr>
      </w:pPr>
      <w:r>
        <w:rPr>
          <w:rFonts w:ascii="Times New Roman" w:hAnsi="Times New Roman" w:cs="Times New Roman"/>
          <w:sz w:val="18"/>
          <w:szCs w:val="18"/>
        </w:rPr>
        <w:t>The PEM needs to have some specific properties to guarantee correct functioning of the stack:</w:t>
      </w:r>
    </w:p>
    <w:p w14:paraId="47FF1BC4" w14:textId="4FDB40D8" w:rsidR="008E31BA" w:rsidRDefault="008E31BA" w:rsidP="00AC0491">
      <w:pPr>
        <w:pStyle w:val="ListParagraph"/>
        <w:numPr>
          <w:ilvl w:val="0"/>
          <w:numId w:val="5"/>
        </w:numPr>
        <w:jc w:val="both"/>
        <w:rPr>
          <w:rFonts w:ascii="Times New Roman" w:hAnsi="Times New Roman" w:cs="Times New Roman"/>
          <w:sz w:val="18"/>
          <w:szCs w:val="18"/>
        </w:rPr>
      </w:pPr>
      <w:r>
        <w:rPr>
          <w:rFonts w:ascii="Times New Roman" w:hAnsi="Times New Roman" w:cs="Times New Roman"/>
          <w:sz w:val="18"/>
          <w:szCs w:val="18"/>
        </w:rPr>
        <w:t>High proton conductivity</w:t>
      </w:r>
      <w:r w:rsidR="002F5510">
        <w:rPr>
          <w:rFonts w:ascii="Times New Roman" w:hAnsi="Times New Roman" w:cs="Times New Roman"/>
          <w:sz w:val="18"/>
          <w:szCs w:val="18"/>
        </w:rPr>
        <w:t>.</w:t>
      </w:r>
    </w:p>
    <w:p w14:paraId="6CBC5CD8" w14:textId="0055763B" w:rsidR="008E31BA" w:rsidRDefault="008E31BA" w:rsidP="00AC0491">
      <w:pPr>
        <w:pStyle w:val="ListParagraph"/>
        <w:numPr>
          <w:ilvl w:val="0"/>
          <w:numId w:val="5"/>
        </w:numPr>
        <w:jc w:val="both"/>
        <w:rPr>
          <w:rFonts w:ascii="Times New Roman" w:hAnsi="Times New Roman" w:cs="Times New Roman"/>
          <w:sz w:val="18"/>
          <w:szCs w:val="18"/>
        </w:rPr>
      </w:pPr>
      <w:r>
        <w:rPr>
          <w:rFonts w:ascii="Times New Roman" w:hAnsi="Times New Roman" w:cs="Times New Roman"/>
          <w:sz w:val="18"/>
          <w:szCs w:val="18"/>
        </w:rPr>
        <w:t>Electrochemical stability</w:t>
      </w:r>
      <w:r w:rsidR="002F5510">
        <w:rPr>
          <w:rFonts w:ascii="Times New Roman" w:hAnsi="Times New Roman" w:cs="Times New Roman"/>
          <w:sz w:val="18"/>
          <w:szCs w:val="18"/>
        </w:rPr>
        <w:t>.</w:t>
      </w:r>
    </w:p>
    <w:p w14:paraId="7CA87E28" w14:textId="0A885AE1" w:rsidR="00010095" w:rsidRDefault="00010095" w:rsidP="00AC0491">
      <w:pPr>
        <w:pStyle w:val="ListParagraph"/>
        <w:numPr>
          <w:ilvl w:val="0"/>
          <w:numId w:val="5"/>
        </w:numPr>
        <w:jc w:val="both"/>
        <w:rPr>
          <w:rFonts w:ascii="Times New Roman" w:hAnsi="Times New Roman" w:cs="Times New Roman"/>
          <w:sz w:val="18"/>
          <w:szCs w:val="18"/>
        </w:rPr>
      </w:pPr>
      <w:r>
        <w:rPr>
          <w:rFonts w:ascii="Times New Roman" w:hAnsi="Times New Roman" w:cs="Times New Roman"/>
          <w:sz w:val="18"/>
          <w:szCs w:val="18"/>
        </w:rPr>
        <w:t xml:space="preserve">Good stability under wet and dry cycles that is strictly related to the water retaining capacity of the ionomers </w:t>
      </w:r>
      <w:r>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{"citationID":"bs2ppNPr","properties":{"formattedCitation":"[9]","plainCitation":"[9]","noteIndex":0},"citationItems":[{"id":45,"uris":["http://zotero.org/users/local/T42c4Lhi/items/EQ8VAZTE"],"itemData":{"id":45,"type":"article-journal","container-title":"International Journal of Hydrogen Energy","DOI":"10.1016/j.ijhydene.2019.10.079","ISSN":"03603199","issue":"60","journalAbbreviation":"International Journal of Hydrogen Energy","language":"en","page":"32219-32230","source":"DOI.org (Crossref)","title":"Performance and durability studies of perfluorosulfonic acid ionomers as binders in PEMFC catalyst layers using Electrochemical Impedance Spectroscopy","volume":"44","author":[{"family":"Balogun","given":"Emmanuel O."},{"family":"Hussain","given":"Nabeel"},{"family":"Chamier","given":"Jessica"},{"family":"Barendse","given":"Paul"}],"issued":{"date-parts":[["2019",12]]}}}],"schema":"https://github.com/citation-style-language/schema/raw/master/csl-citation.json"} </w:instrText>
      </w:r>
      <w:r>
        <w:rPr>
          <w:rFonts w:ascii="Times New Roman" w:hAnsi="Times New Roman" w:cs="Times New Roman"/>
          <w:sz w:val="18"/>
          <w:szCs w:val="18"/>
        </w:rPr>
        <w:fldChar w:fldCharType="separate"/>
      </w:r>
      <w:r w:rsidR="00215362" w:rsidRPr="00215362">
        <w:rPr>
          <w:rFonts w:ascii="Times New Roman" w:hAnsi="Times New Roman" w:cs="Times New Roman"/>
          <w:sz w:val="18"/>
        </w:rPr>
        <w:t>[9]</w:t>
      </w:r>
      <w:r>
        <w:rPr>
          <w:rFonts w:ascii="Times New Roman" w:hAnsi="Times New Roman" w:cs="Times New Roman"/>
          <w:sz w:val="18"/>
          <w:szCs w:val="18"/>
        </w:rPr>
        <w:fldChar w:fldCharType="end"/>
      </w:r>
      <w:r w:rsidR="002F5510">
        <w:rPr>
          <w:rFonts w:ascii="Times New Roman" w:hAnsi="Times New Roman" w:cs="Times New Roman"/>
          <w:sz w:val="18"/>
          <w:szCs w:val="18"/>
        </w:rPr>
        <w:t>.</w:t>
      </w:r>
    </w:p>
    <w:p w14:paraId="6C94E43F" w14:textId="7754161F" w:rsidR="008E31BA" w:rsidRDefault="008E31BA" w:rsidP="00AC0491">
      <w:pPr>
        <w:pStyle w:val="ListParagraph"/>
        <w:numPr>
          <w:ilvl w:val="0"/>
          <w:numId w:val="5"/>
        </w:numPr>
        <w:jc w:val="both"/>
        <w:rPr>
          <w:rFonts w:ascii="Times New Roman" w:hAnsi="Times New Roman" w:cs="Times New Roman"/>
          <w:sz w:val="18"/>
          <w:szCs w:val="18"/>
        </w:rPr>
      </w:pPr>
      <w:r>
        <w:rPr>
          <w:rFonts w:ascii="Times New Roman" w:hAnsi="Times New Roman" w:cs="Times New Roman"/>
          <w:sz w:val="18"/>
          <w:szCs w:val="18"/>
        </w:rPr>
        <w:t>Fuel separation property (keep separate O2 and H2)</w:t>
      </w:r>
      <w:r w:rsidR="002F5510">
        <w:rPr>
          <w:rFonts w:ascii="Times New Roman" w:hAnsi="Times New Roman" w:cs="Times New Roman"/>
          <w:sz w:val="18"/>
          <w:szCs w:val="18"/>
        </w:rPr>
        <w:t>.</w:t>
      </w:r>
    </w:p>
    <w:p w14:paraId="45D5149C" w14:textId="3A4C6BD0" w:rsidR="008E31BA" w:rsidRDefault="008E31BA" w:rsidP="00AC0491">
      <w:pPr>
        <w:pStyle w:val="ListParagraph"/>
        <w:numPr>
          <w:ilvl w:val="0"/>
          <w:numId w:val="5"/>
        </w:numPr>
        <w:jc w:val="both"/>
        <w:rPr>
          <w:rFonts w:ascii="Times New Roman" w:hAnsi="Times New Roman" w:cs="Times New Roman"/>
          <w:sz w:val="18"/>
          <w:szCs w:val="18"/>
        </w:rPr>
      </w:pPr>
      <w:r>
        <w:rPr>
          <w:rFonts w:ascii="Times New Roman" w:hAnsi="Times New Roman" w:cs="Times New Roman"/>
          <w:sz w:val="18"/>
          <w:szCs w:val="18"/>
        </w:rPr>
        <w:t>Mechanical strength</w:t>
      </w:r>
      <w:r w:rsidR="002F5510">
        <w:rPr>
          <w:rFonts w:ascii="Times New Roman" w:hAnsi="Times New Roman" w:cs="Times New Roman"/>
          <w:sz w:val="18"/>
          <w:szCs w:val="18"/>
        </w:rPr>
        <w:t>.</w:t>
      </w:r>
    </w:p>
    <w:p w14:paraId="4FD0EEDD" w14:textId="4227E821" w:rsidR="008E31BA" w:rsidRPr="00C22B69" w:rsidRDefault="008E31BA" w:rsidP="00AC0491">
      <w:pPr>
        <w:pStyle w:val="ListParagraph"/>
        <w:numPr>
          <w:ilvl w:val="0"/>
          <w:numId w:val="5"/>
        </w:numPr>
        <w:jc w:val="both"/>
        <w:rPr>
          <w:rFonts w:ascii="Times New Roman" w:hAnsi="Times New Roman" w:cs="Times New Roman"/>
          <w:sz w:val="18"/>
          <w:szCs w:val="18"/>
        </w:rPr>
      </w:pPr>
      <w:r w:rsidRPr="00C22B69">
        <w:rPr>
          <w:rFonts w:ascii="Times New Roman" w:hAnsi="Times New Roman" w:cs="Times New Roman"/>
          <w:sz w:val="18"/>
          <w:szCs w:val="18"/>
        </w:rPr>
        <w:t>Low water electro-permeability coefficient</w:t>
      </w:r>
      <w:r w:rsidR="00AC0491">
        <w:rPr>
          <w:rFonts w:ascii="Times New Roman" w:hAnsi="Times New Roman" w:cs="Times New Roman"/>
          <w:sz w:val="18"/>
          <w:szCs w:val="18"/>
        </w:rPr>
        <w:t>.</w:t>
      </w:r>
    </w:p>
    <w:p w14:paraId="5BE084E4" w14:textId="10011494" w:rsidR="008E31BA" w:rsidRDefault="00C22B69" w:rsidP="00AC0491">
      <w:pPr>
        <w:jc w:val="both"/>
        <w:rPr>
          <w:rFonts w:ascii="Times New Roman" w:hAnsi="Times New Roman" w:cs="Times New Roman"/>
          <w:sz w:val="18"/>
          <w:szCs w:val="18"/>
        </w:rPr>
      </w:pPr>
      <w:r>
        <w:rPr>
          <w:rFonts w:ascii="Times New Roman" w:hAnsi="Times New Roman" w:cs="Times New Roman"/>
          <w:sz w:val="18"/>
          <w:szCs w:val="18"/>
        </w:rPr>
        <w:t>Thus</w:t>
      </w:r>
      <w:r w:rsidR="00041C66">
        <w:rPr>
          <w:rFonts w:ascii="Times New Roman" w:hAnsi="Times New Roman" w:cs="Times New Roman"/>
          <w:sz w:val="18"/>
          <w:szCs w:val="18"/>
        </w:rPr>
        <w:t xml:space="preserve">, </w:t>
      </w:r>
      <w:r>
        <w:rPr>
          <w:rFonts w:ascii="Times New Roman" w:hAnsi="Times New Roman" w:cs="Times New Roman"/>
          <w:sz w:val="18"/>
          <w:szCs w:val="18"/>
        </w:rPr>
        <w:t>the most critical degradation phenomena</w:t>
      </w:r>
      <w:r w:rsidR="00AC0491">
        <w:rPr>
          <w:rFonts w:ascii="Times New Roman" w:hAnsi="Times New Roman" w:cs="Times New Roman"/>
          <w:sz w:val="18"/>
          <w:szCs w:val="18"/>
        </w:rPr>
        <w:t xml:space="preserve"> </w:t>
      </w:r>
      <w:r>
        <w:rPr>
          <w:rFonts w:ascii="Times New Roman" w:hAnsi="Times New Roman" w:cs="Times New Roman"/>
          <w:sz w:val="18"/>
          <w:szCs w:val="18"/>
        </w:rPr>
        <w:t>are</w:t>
      </w:r>
      <w:r w:rsidR="00041C66">
        <w:rPr>
          <w:rFonts w:ascii="Times New Roman" w:hAnsi="Times New Roman" w:cs="Times New Roman"/>
          <w:sz w:val="18"/>
          <w:szCs w:val="18"/>
        </w:rPr>
        <w:t>:</w:t>
      </w:r>
    </w:p>
    <w:p w14:paraId="50317EFA" w14:textId="69D79287" w:rsidR="00041C66" w:rsidRDefault="00041C66" w:rsidP="00AC0491">
      <w:pPr>
        <w:pStyle w:val="ListParagraph"/>
        <w:numPr>
          <w:ilvl w:val="0"/>
          <w:numId w:val="21"/>
        </w:numPr>
        <w:jc w:val="both"/>
        <w:rPr>
          <w:rFonts w:ascii="Times New Roman" w:hAnsi="Times New Roman" w:cs="Times New Roman"/>
          <w:sz w:val="18"/>
          <w:szCs w:val="18"/>
        </w:rPr>
      </w:pPr>
      <w:r>
        <w:rPr>
          <w:rFonts w:ascii="Times New Roman" w:hAnsi="Times New Roman" w:cs="Times New Roman"/>
          <w:sz w:val="18"/>
          <w:szCs w:val="18"/>
        </w:rPr>
        <w:t xml:space="preserve">Mechanical degradation, caused by stress cycling or manufacturing defects, </w:t>
      </w:r>
      <w:r w:rsidR="00AC0491">
        <w:rPr>
          <w:rFonts w:ascii="Times New Roman" w:hAnsi="Times New Roman" w:cs="Times New Roman"/>
          <w:sz w:val="18"/>
          <w:szCs w:val="18"/>
        </w:rPr>
        <w:t xml:space="preserve">involves the formation of cracks and pinholes in the </w:t>
      </w:r>
      <w:proofErr w:type="gramStart"/>
      <w:r w:rsidR="00AC0491">
        <w:rPr>
          <w:rFonts w:ascii="Times New Roman" w:hAnsi="Times New Roman" w:cs="Times New Roman"/>
          <w:sz w:val="18"/>
          <w:szCs w:val="18"/>
        </w:rPr>
        <w:t>membrane;</w:t>
      </w:r>
      <w:proofErr w:type="gramEnd"/>
    </w:p>
    <w:p w14:paraId="2C341BDA" w14:textId="0E1D2F25" w:rsidR="00AC0491" w:rsidRDefault="00AC0491" w:rsidP="00AC0491">
      <w:pPr>
        <w:pStyle w:val="ListParagraph"/>
        <w:numPr>
          <w:ilvl w:val="0"/>
          <w:numId w:val="21"/>
        </w:numPr>
        <w:jc w:val="both"/>
        <w:rPr>
          <w:rFonts w:ascii="Times New Roman" w:hAnsi="Times New Roman" w:cs="Times New Roman"/>
          <w:sz w:val="18"/>
          <w:szCs w:val="18"/>
        </w:rPr>
      </w:pPr>
      <w:r>
        <w:rPr>
          <w:rFonts w:ascii="Times New Roman" w:hAnsi="Times New Roman" w:cs="Times New Roman"/>
          <w:sz w:val="18"/>
          <w:szCs w:val="18"/>
        </w:rPr>
        <w:t xml:space="preserve">Thermal degradation causes loss of mechanical integrity and increased gas </w:t>
      </w:r>
      <w:proofErr w:type="gramStart"/>
      <w:r>
        <w:rPr>
          <w:rFonts w:ascii="Times New Roman" w:hAnsi="Times New Roman" w:cs="Times New Roman"/>
          <w:sz w:val="18"/>
          <w:szCs w:val="18"/>
        </w:rPr>
        <w:t>permeability;</w:t>
      </w:r>
      <w:proofErr w:type="gramEnd"/>
    </w:p>
    <w:p w14:paraId="19F3BA02" w14:textId="3652A096" w:rsidR="00AC0491" w:rsidRPr="00041C66" w:rsidRDefault="00AC0491" w:rsidP="00AC0491">
      <w:pPr>
        <w:pStyle w:val="ListParagraph"/>
        <w:numPr>
          <w:ilvl w:val="0"/>
          <w:numId w:val="21"/>
        </w:numPr>
        <w:jc w:val="both"/>
        <w:rPr>
          <w:rFonts w:ascii="Times New Roman" w:hAnsi="Times New Roman" w:cs="Times New Roman"/>
          <w:sz w:val="18"/>
          <w:szCs w:val="18"/>
        </w:rPr>
      </w:pPr>
      <w:r>
        <w:rPr>
          <w:rFonts w:ascii="Times New Roman" w:hAnsi="Times New Roman" w:cs="Times New Roman"/>
          <w:sz w:val="18"/>
          <w:szCs w:val="18"/>
        </w:rPr>
        <w:t xml:space="preserve">Chemical and electrochemical degradation can cause the breakdown of the membrane due to chemical reactions with reactants and product of PEMFC </w:t>
      </w:r>
      <w:r>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{"citationID":"GsjAfgjk","properties":{"formattedCitation":"[10]","plainCitation":"[10]","noteIndex":0},"citationItems":[{"id":131,"uris":["http://zotero.org/users/local/T42c4Lhi/items/LRJGFGNK"],"itemData":{"id":131,"type":"article-journal","abstract":"To study the effect of component degradation on different degradation indexes of the proton exchange membrane fuel cell (PEMFC), a novel model of the PEMFC based on component properties was established. Firstly, the four main components, namely the proton exchange membrane (PEM), catalyst layer (CL), gas diffusion layer (GDL), and bipolar plate (BP), were selected. Moreover, a model of each component reﬂecting their properties was established and veriﬁed. Secondly, calculations of the component properties at the initial state and 5% changed were conducted. The results showed that the effects of the different components’ degradation on the different performance and distribution indexes were different. Considering the nine indexes comprehensively, the inﬂuence of component degradation on performance degradation was as follows: GDL &gt; PEM = CL &gt; BP.","container-title":"Energies","DOI":"10.3390/en16237806","ISSN":"1996-1073","issue":"23","journalAbbreviation":"Energies","language":"en","license":"https://creativecommons.org/licenses/by/4.0/","page":"7806","source":"DOI.org (Crossref)","title":"Analysis of the Influence of Component Degradation on Different Degradation Indexes of PEMFC","volume":"16","author":[{"family":"Fan","given":"Lei"},{"family":"Gao","given":"Jianhua"},{"family":"Lu","given":"Yanda"},{"family":"Shen","given":"Wei"},{"family":"Zhou","given":"Su"}],"issued":{"date-parts":[["2023",11,27]]}}}],"schema":"https://github.com/citation-style-language/schema/raw/master/csl-citation.json"} </w:instrText>
      </w:r>
      <w:r>
        <w:rPr>
          <w:rFonts w:ascii="Times New Roman" w:hAnsi="Times New Roman" w:cs="Times New Roman"/>
          <w:sz w:val="18"/>
          <w:szCs w:val="18"/>
        </w:rPr>
        <w:fldChar w:fldCharType="separate"/>
      </w:r>
      <w:r w:rsidR="00215362" w:rsidRPr="00215362">
        <w:rPr>
          <w:rFonts w:ascii="Times New Roman" w:hAnsi="Times New Roman" w:cs="Times New Roman"/>
          <w:sz w:val="18"/>
        </w:rPr>
        <w:t>[10]</w:t>
      </w:r>
      <w:r>
        <w:rPr>
          <w:rFonts w:ascii="Times New Roman" w:hAnsi="Times New Roman" w:cs="Times New Roman"/>
          <w:sz w:val="18"/>
          <w:szCs w:val="18"/>
        </w:rPr>
        <w:fldChar w:fldCharType="end"/>
      </w:r>
      <w:r>
        <w:rPr>
          <w:rFonts w:ascii="Times New Roman" w:hAnsi="Times New Roman" w:cs="Times New Roman"/>
          <w:sz w:val="18"/>
          <w:szCs w:val="18"/>
        </w:rPr>
        <w:t>.</w:t>
      </w:r>
    </w:p>
    <w:p w14:paraId="19D4445E" w14:textId="12CB7C36" w:rsidR="00346E19" w:rsidRPr="00B10D98" w:rsidRDefault="00C87606" w:rsidP="00B10D98">
      <w:pPr>
        <w:pStyle w:val="Heading4"/>
        <w:spacing w:after="120"/>
        <w:rPr>
          <w:rFonts w:ascii="Times New Roman" w:hAnsi="Times New Roman" w:cs="Times New Roman"/>
          <w:sz w:val="20"/>
          <w:szCs w:val="20"/>
        </w:rPr>
      </w:pPr>
      <w:bookmarkStart w:id="2" w:name="_Ref179981894"/>
      <w:r w:rsidRPr="00C87606">
        <w:rPr>
          <w:rFonts w:ascii="Times New Roman" w:hAnsi="Times New Roman" w:cs="Times New Roman"/>
          <w:sz w:val="20"/>
          <w:szCs w:val="20"/>
        </w:rPr>
        <w:t>Catalyst layer</w:t>
      </w:r>
      <w:bookmarkEnd w:id="2"/>
    </w:p>
    <w:p w14:paraId="6BBFC8B7" w14:textId="48312976" w:rsidR="00346E19" w:rsidRDefault="00346E19" w:rsidP="006F7CD7">
      <w:pPr>
        <w:jc w:val="both"/>
        <w:rPr>
          <w:rFonts w:ascii="Times New Roman" w:hAnsi="Times New Roman" w:cs="Times New Roman"/>
          <w:sz w:val="18"/>
          <w:szCs w:val="18"/>
        </w:rPr>
      </w:pPr>
      <w:r w:rsidRPr="00346E19">
        <w:rPr>
          <w:rFonts w:ascii="Times New Roman" w:hAnsi="Times New Roman" w:cs="Times New Roman"/>
          <w:sz w:val="18"/>
          <w:szCs w:val="18"/>
        </w:rPr>
        <w:t>The catalys</w:t>
      </w:r>
      <w:r>
        <w:rPr>
          <w:rFonts w:ascii="Times New Roman" w:hAnsi="Times New Roman" w:cs="Times New Roman"/>
          <w:sz w:val="18"/>
          <w:szCs w:val="18"/>
        </w:rPr>
        <w:t>t</w:t>
      </w:r>
      <w:r w:rsidRPr="00346E19">
        <w:rPr>
          <w:rFonts w:ascii="Times New Roman" w:hAnsi="Times New Roman" w:cs="Times New Roman"/>
          <w:sz w:val="18"/>
          <w:szCs w:val="18"/>
        </w:rPr>
        <w:t xml:space="preserve"> is the essential material</w:t>
      </w:r>
      <w:r>
        <w:rPr>
          <w:rFonts w:ascii="Times New Roman" w:hAnsi="Times New Roman" w:cs="Times New Roman"/>
          <w:sz w:val="18"/>
          <w:szCs w:val="18"/>
        </w:rPr>
        <w:t>s for catalyzing the oxygen reduction reaction (ORR) and hydrogen oxidation reaction (HOR) that occur respectively at cathode and anode of a PEMFC.</w:t>
      </w:r>
      <w:r w:rsidR="00754527">
        <w:rPr>
          <w:rFonts w:ascii="Times New Roman" w:hAnsi="Times New Roman" w:cs="Times New Roman"/>
          <w:sz w:val="18"/>
          <w:szCs w:val="18"/>
        </w:rPr>
        <w:t xml:space="preserve"> </w:t>
      </w:r>
      <w:r w:rsidR="00EF0747">
        <w:rPr>
          <w:rFonts w:ascii="Times New Roman" w:hAnsi="Times New Roman" w:cs="Times New Roman"/>
          <w:sz w:val="18"/>
          <w:szCs w:val="18"/>
        </w:rPr>
        <w:t xml:space="preserve">The research and development focuses more on cathode ORR catalyst as the reaction is six or more orders of magnitude slower than anode HOR and thus limit the performance </w:t>
      </w:r>
      <w:r w:rsidR="00EF0747">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WxmG5S4d","properties":{"formattedCitation":"[11]","plainCitation":"[11]","noteIndex":0},"citationItems":[{"id":51,"uris":["http://zotero.org/users/local/T42c4Lhi/items/83IUD9MH"],"itemData":{"id":51,"type":"article-journal","container-title":"Nature","DOI":"10.1038/nature11115","ISSN":"0028-0836, 1476-4687","issue":"7401","journalAbbreviation":"Nature","language":"en","license":"http://www.springer.com/tdm","page":"43-51","source":"DOI.org (Crossref)","title":"Electrocatalyst approaches and challenges for automotive fuel cells","volume":"486","author":[{"family":"Debe","given":"Mark K."}],"issued":{"date-parts":[["2012",6]]}}}],"schema":"https://github.com/citation-style-language/schema/raw/master/csl-citation.json"} </w:instrText>
      </w:r>
      <w:r w:rsidR="00EF0747">
        <w:rPr>
          <w:rFonts w:ascii="Times New Roman" w:hAnsi="Times New Roman" w:cs="Times New Roman"/>
          <w:sz w:val="18"/>
          <w:szCs w:val="18"/>
        </w:rPr>
        <w:fldChar w:fldCharType="separate"/>
      </w:r>
      <w:r w:rsidR="00215362" w:rsidRPr="00215362">
        <w:rPr>
          <w:rFonts w:ascii="Times New Roman" w:hAnsi="Times New Roman" w:cs="Times New Roman"/>
          <w:sz w:val="18"/>
        </w:rPr>
        <w:t>[11]</w:t>
      </w:r>
      <w:r w:rsidR="00EF0747">
        <w:rPr>
          <w:rFonts w:ascii="Times New Roman" w:hAnsi="Times New Roman" w:cs="Times New Roman"/>
          <w:sz w:val="18"/>
          <w:szCs w:val="18"/>
        </w:rPr>
        <w:fldChar w:fldCharType="end"/>
      </w:r>
      <w:r w:rsidR="00EF0747">
        <w:rPr>
          <w:rFonts w:ascii="Times New Roman" w:hAnsi="Times New Roman" w:cs="Times New Roman"/>
          <w:sz w:val="18"/>
          <w:szCs w:val="18"/>
        </w:rPr>
        <w:t xml:space="preserve">. </w:t>
      </w:r>
      <w:r w:rsidR="00EF0747" w:rsidRPr="00EF0747">
        <w:rPr>
          <w:rFonts w:ascii="Times New Roman" w:hAnsi="Times New Roman" w:cs="Times New Roman"/>
          <w:sz w:val="18"/>
          <w:szCs w:val="18"/>
        </w:rPr>
        <w:t>Most MEA catalysts used today are based on Pt</w:t>
      </w:r>
      <w:r w:rsidR="00EF0747">
        <w:rPr>
          <w:rFonts w:ascii="Times New Roman" w:hAnsi="Times New Roman" w:cs="Times New Roman"/>
          <w:sz w:val="18"/>
          <w:szCs w:val="18"/>
        </w:rPr>
        <w:t xml:space="preserve"> in the form of nanoparticles dispersed on carbon black support.</w:t>
      </w:r>
      <w:r w:rsidR="001406D5">
        <w:rPr>
          <w:rFonts w:ascii="Times New Roman" w:hAnsi="Times New Roman" w:cs="Times New Roman"/>
          <w:sz w:val="18"/>
          <w:szCs w:val="18"/>
        </w:rPr>
        <w:t xml:space="preserve"> </w:t>
      </w:r>
      <w:r w:rsidR="006F7CD7" w:rsidRPr="006F7CD7">
        <w:rPr>
          <w:rFonts w:ascii="Times New Roman" w:hAnsi="Times New Roman" w:cs="Times New Roman"/>
          <w:sz w:val="18"/>
          <w:szCs w:val="18"/>
        </w:rPr>
        <w:t>The principal characteristics that the catalyst should possess are as follows:</w:t>
      </w:r>
    </w:p>
    <w:p w14:paraId="7BFFE21F" w14:textId="1AB99FF6" w:rsidR="001406D5" w:rsidRPr="00C22B69" w:rsidRDefault="001406D5" w:rsidP="006F7CD7">
      <w:pPr>
        <w:pStyle w:val="ListParagraph"/>
        <w:numPr>
          <w:ilvl w:val="0"/>
          <w:numId w:val="6"/>
        </w:numPr>
        <w:jc w:val="both"/>
        <w:rPr>
          <w:rFonts w:ascii="Times New Roman" w:hAnsi="Times New Roman" w:cs="Times New Roman"/>
          <w:sz w:val="18"/>
          <w:szCs w:val="18"/>
        </w:rPr>
      </w:pPr>
      <w:r w:rsidRPr="00C22B69">
        <w:rPr>
          <w:rFonts w:ascii="Times New Roman" w:hAnsi="Times New Roman" w:cs="Times New Roman"/>
          <w:sz w:val="18"/>
          <w:szCs w:val="18"/>
        </w:rPr>
        <w:t>High activity in the reaction environment</w:t>
      </w:r>
      <w:r w:rsidR="00D97022">
        <w:rPr>
          <w:rFonts w:ascii="Times New Roman" w:hAnsi="Times New Roman" w:cs="Times New Roman"/>
          <w:sz w:val="18"/>
          <w:szCs w:val="18"/>
        </w:rPr>
        <w:t>.</w:t>
      </w:r>
    </w:p>
    <w:p w14:paraId="6BC81D46" w14:textId="1BF9AA91" w:rsidR="00EF0747" w:rsidRPr="00C22B69" w:rsidRDefault="001406D5" w:rsidP="006F7CD7">
      <w:pPr>
        <w:pStyle w:val="ListParagraph"/>
        <w:numPr>
          <w:ilvl w:val="0"/>
          <w:numId w:val="6"/>
        </w:numPr>
        <w:jc w:val="both"/>
        <w:rPr>
          <w:rFonts w:ascii="Times New Roman" w:hAnsi="Times New Roman" w:cs="Times New Roman"/>
          <w:sz w:val="18"/>
          <w:szCs w:val="18"/>
        </w:rPr>
      </w:pPr>
      <w:r w:rsidRPr="00C22B69">
        <w:rPr>
          <w:rFonts w:ascii="Times New Roman" w:hAnsi="Times New Roman" w:cs="Times New Roman"/>
          <w:sz w:val="18"/>
          <w:szCs w:val="18"/>
        </w:rPr>
        <w:t>High stability even in extreme transient events (i.e., operating conditions such as load, relative humidity, pressure, impurities</w:t>
      </w:r>
      <w:r w:rsidR="00D97022">
        <w:rPr>
          <w:rFonts w:ascii="Times New Roman" w:hAnsi="Times New Roman" w:cs="Times New Roman"/>
          <w:sz w:val="18"/>
          <w:szCs w:val="18"/>
        </w:rPr>
        <w:t>.</w:t>
      </w:r>
    </w:p>
    <w:p w14:paraId="39C87BFD" w14:textId="1D18570B" w:rsidR="00DA7FF3" w:rsidRDefault="00DA7FF3" w:rsidP="006F7CD7">
      <w:pPr>
        <w:jc w:val="both"/>
        <w:rPr>
          <w:rFonts w:ascii="Times New Roman" w:hAnsi="Times New Roman" w:cs="Times New Roman"/>
          <w:sz w:val="18"/>
          <w:szCs w:val="18"/>
        </w:rPr>
      </w:pPr>
      <w:r>
        <w:rPr>
          <w:rFonts w:ascii="Times New Roman" w:hAnsi="Times New Roman" w:cs="Times New Roman"/>
          <w:sz w:val="18"/>
          <w:szCs w:val="18"/>
        </w:rPr>
        <w:t xml:space="preserve">However, some degradation phenomena can occur in PEMFC under long-term variable loading, </w:t>
      </w:r>
      <w:proofErr w:type="gramStart"/>
      <w:r>
        <w:rPr>
          <w:rFonts w:ascii="Times New Roman" w:hAnsi="Times New Roman" w:cs="Times New Roman"/>
          <w:sz w:val="18"/>
          <w:szCs w:val="18"/>
        </w:rPr>
        <w:t>thus</w:t>
      </w:r>
      <w:proofErr w:type="gramEnd"/>
      <w:r>
        <w:rPr>
          <w:rFonts w:ascii="Times New Roman" w:hAnsi="Times New Roman" w:cs="Times New Roman"/>
          <w:sz w:val="18"/>
          <w:szCs w:val="18"/>
        </w:rPr>
        <w:t xml:space="preserve"> is fundamental </w:t>
      </w:r>
      <w:proofErr w:type="gramStart"/>
      <w:r>
        <w:rPr>
          <w:rFonts w:ascii="Times New Roman" w:hAnsi="Times New Roman" w:cs="Times New Roman"/>
          <w:sz w:val="18"/>
          <w:szCs w:val="18"/>
        </w:rPr>
        <w:t>identify</w:t>
      </w:r>
      <w:proofErr w:type="gramEnd"/>
      <w:r>
        <w:rPr>
          <w:rFonts w:ascii="Times New Roman" w:hAnsi="Times New Roman" w:cs="Times New Roman"/>
          <w:sz w:val="18"/>
          <w:szCs w:val="18"/>
        </w:rPr>
        <w:t xml:space="preserve"> and control to avoid serious damage of the fuel cell stack.</w:t>
      </w:r>
    </w:p>
    <w:p w14:paraId="10AC5BD4" w14:textId="726B26EB" w:rsidR="00862324" w:rsidRDefault="006B2BA7" w:rsidP="0090152D">
      <w:pPr>
        <w:jc w:val="both"/>
        <w:rPr>
          <w:rFonts w:ascii="Times New Roman" w:hAnsi="Times New Roman" w:cs="Times New Roman"/>
          <w:sz w:val="18"/>
          <w:szCs w:val="18"/>
        </w:rPr>
      </w:pPr>
      <w:r>
        <w:rPr>
          <w:rFonts w:ascii="Times New Roman" w:hAnsi="Times New Roman" w:cs="Times New Roman"/>
          <w:sz w:val="18"/>
          <w:szCs w:val="18"/>
        </w:rPr>
        <w:t xml:space="preserve">The main degradation phenomena that can happen </w:t>
      </w:r>
      <w:r w:rsidR="00862324">
        <w:rPr>
          <w:rFonts w:ascii="Times New Roman" w:hAnsi="Times New Roman" w:cs="Times New Roman"/>
          <w:sz w:val="18"/>
          <w:szCs w:val="18"/>
        </w:rPr>
        <w:t xml:space="preserve">under variable load </w:t>
      </w:r>
      <w:r>
        <w:rPr>
          <w:rFonts w:ascii="Times New Roman" w:hAnsi="Times New Roman" w:cs="Times New Roman"/>
          <w:sz w:val="18"/>
          <w:szCs w:val="18"/>
        </w:rPr>
        <w:t>are</w:t>
      </w:r>
      <w:r w:rsidR="00862324">
        <w:rPr>
          <w:rFonts w:ascii="Times New Roman" w:hAnsi="Times New Roman" w:cs="Times New Roman"/>
          <w:sz w:val="18"/>
          <w:szCs w:val="18"/>
        </w:rPr>
        <w:t xml:space="preserve"> analyzed in </w:t>
      </w:r>
      <w:r w:rsidR="00D97022">
        <w:rPr>
          <w:rFonts w:ascii="Times New Roman" w:hAnsi="Times New Roman" w:cs="Times New Roman"/>
          <w:sz w:val="18"/>
          <w:szCs w:val="18"/>
        </w:rPr>
        <w:t>detail</w:t>
      </w:r>
      <w:r w:rsidR="00862324">
        <w:rPr>
          <w:rFonts w:ascii="Times New Roman" w:hAnsi="Times New Roman" w:cs="Times New Roman"/>
          <w:sz w:val="18"/>
          <w:szCs w:val="18"/>
        </w:rPr>
        <w:t xml:space="preserve"> in literature. In particular </w:t>
      </w:r>
      <w:r w:rsidR="00862324" w:rsidRPr="00862324">
        <w:rPr>
          <w:rFonts w:ascii="Times New Roman" w:hAnsi="Times New Roman" w:cs="Times New Roman"/>
          <w:sz w:val="18"/>
          <w:szCs w:val="18"/>
        </w:rPr>
        <w:t>Sharma et al.</w:t>
      </w:r>
      <w:r w:rsidR="00990D76">
        <w:rPr>
          <w:rFonts w:ascii="Times New Roman" w:hAnsi="Times New Roman" w:cs="Times New Roman"/>
          <w:sz w:val="18"/>
          <w:szCs w:val="18"/>
        </w:rPr>
        <w:t xml:space="preserve"> </w:t>
      </w:r>
      <w:r w:rsidR="00862324">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{"citationID":"H2fA6Rhn","properties":{"formattedCitation":"[12]","plainCitation":"[12]","noteIndex":0},"citationItems":[{"id":53,"uris":["http://zotero.org/users/local/T42c4Lhi/items/F3YT3T9A"],"itemData":{"id":53,"type":"article-journal","abstract":"Development of high performance electrodes for polymer electrolyte membrane fuel cells (PEMFCs) requires fast screening of the catalysts for their catalytic activity and durability by subjecting them to a suitable accelerated stress test (AST). Electrochemical potential cycling in acidic media is one of such frequently used ASTs of platinum nanoparticle-based catalysts. The activity degradation of such catalysts during AST takes place through different mechanisms including particle size growth, dissolution and detachment of catalyst particles, electronic connectivity loss, etc. Here, we present a quantification of these degradation mechanisms with the number of potential cycles (N) during the AST of carbon supported platinum catalyst. Among various mechanisms, the activity degradation due to particle size growth attributed to the Ostwald ripening is found to be the most prominent during the initial part of the AST (N &lt; 500). On the other hand, the loss due to dissolution/detachment varies linearly during the AST cycling. Such understanding of the evolution of degradation mechanisms with N may be utilized effectively towards development of high performance PEMFC electrocatalysts.","container-title":"Journal of Electroanalytical Chemistry","DOI":"10.1016/j.jelechem.2019.02.052","ISSN":"15726657","journalAbbreviation":"Journal of Electroanalytical Chemistry","language":"en","page":"82-88","source":"DOI.org (Crossref)","title":"Evolution of the degradation mechanisms with the number of stress cycles during an accelerated stress test of carbon supported platinum nanoparticles","volume":"838","author":[{"family":"Sharma","given":"Raghunandan"},{"family":"Gyergyek","given":"Sašo"},{"family":"Li","given":"Qingfeng"},{"family":"Andersen","given":"Shuang Ma"}],"issued":{"date-parts":[["2019",4]]}}}],"schema":"https://github.com/citation-style-language/schema/raw/master/csl-citation.json"} </w:instrText>
      </w:r>
      <w:r w:rsidR="00862324">
        <w:rPr>
          <w:rFonts w:ascii="Times New Roman" w:hAnsi="Times New Roman" w:cs="Times New Roman"/>
          <w:sz w:val="18"/>
          <w:szCs w:val="18"/>
        </w:rPr>
        <w:fldChar w:fldCharType="separate"/>
      </w:r>
      <w:r w:rsidR="00215362" w:rsidRPr="00215362">
        <w:rPr>
          <w:rFonts w:ascii="Times New Roman" w:hAnsi="Times New Roman" w:cs="Times New Roman"/>
          <w:sz w:val="18"/>
        </w:rPr>
        <w:t>[12]</w:t>
      </w:r>
      <w:r w:rsidR="00862324">
        <w:rPr>
          <w:rFonts w:ascii="Times New Roman" w:hAnsi="Times New Roman" w:cs="Times New Roman"/>
          <w:sz w:val="18"/>
          <w:szCs w:val="18"/>
        </w:rPr>
        <w:fldChar w:fldCharType="end"/>
      </w:r>
      <w:r w:rsidR="00862324">
        <w:rPr>
          <w:rFonts w:ascii="Times New Roman" w:hAnsi="Times New Roman" w:cs="Times New Roman"/>
          <w:sz w:val="18"/>
          <w:szCs w:val="18"/>
        </w:rPr>
        <w:t xml:space="preserve"> analyze</w:t>
      </w:r>
      <w:r w:rsidR="00990D76">
        <w:rPr>
          <w:rFonts w:ascii="Times New Roman" w:hAnsi="Times New Roman" w:cs="Times New Roman"/>
          <w:sz w:val="18"/>
          <w:szCs w:val="18"/>
        </w:rPr>
        <w:t>s</w:t>
      </w:r>
      <w:r w:rsidR="00862324" w:rsidRPr="00862324">
        <w:rPr>
          <w:rFonts w:ascii="Times New Roman" w:hAnsi="Times New Roman" w:cs="Times New Roman"/>
          <w:sz w:val="18"/>
          <w:szCs w:val="18"/>
        </w:rPr>
        <w:t xml:space="preserve"> the quantitative contributions</w:t>
      </w:r>
      <w:r w:rsidR="00862324">
        <w:rPr>
          <w:rFonts w:ascii="Times New Roman" w:hAnsi="Times New Roman" w:cs="Times New Roman"/>
          <w:sz w:val="18"/>
          <w:szCs w:val="18"/>
        </w:rPr>
        <w:t xml:space="preserve"> on ECSA </w:t>
      </w:r>
      <w:r w:rsidR="00862324" w:rsidRPr="00862324">
        <w:rPr>
          <w:rFonts w:ascii="Times New Roman" w:hAnsi="Times New Roman" w:cs="Times New Roman"/>
          <w:sz w:val="18"/>
          <w:szCs w:val="18"/>
        </w:rPr>
        <w:t xml:space="preserve">of </w:t>
      </w:r>
      <w:r w:rsidR="0090152D" w:rsidRPr="0090152D">
        <w:rPr>
          <w:rFonts w:ascii="Times New Roman" w:hAnsi="Times New Roman" w:cs="Times New Roman"/>
          <w:sz w:val="18"/>
          <w:szCs w:val="18"/>
        </w:rPr>
        <w:t xml:space="preserve">dissolution/detachment of Pt, </w:t>
      </w:r>
      <w:r w:rsidR="0090152D">
        <w:rPr>
          <w:rFonts w:ascii="Times New Roman" w:hAnsi="Times New Roman" w:cs="Times New Roman"/>
          <w:sz w:val="18"/>
          <w:szCs w:val="18"/>
        </w:rPr>
        <w:t>electronic</w:t>
      </w:r>
      <w:r w:rsidR="0090152D" w:rsidRPr="0090152D">
        <w:rPr>
          <w:rFonts w:ascii="Times New Roman" w:hAnsi="Times New Roman" w:cs="Times New Roman"/>
          <w:sz w:val="18"/>
          <w:szCs w:val="18"/>
        </w:rPr>
        <w:t xml:space="preserve"> connectivity loss and particle growth</w:t>
      </w:r>
      <w:r w:rsidR="0090152D" w:rsidRPr="00862324">
        <w:rPr>
          <w:rFonts w:ascii="Times New Roman" w:hAnsi="Times New Roman" w:cs="Times New Roman"/>
          <w:sz w:val="18"/>
          <w:szCs w:val="18"/>
        </w:rPr>
        <w:t xml:space="preserve"> </w:t>
      </w:r>
      <w:r w:rsidR="00862324" w:rsidRPr="00862324">
        <w:rPr>
          <w:rFonts w:ascii="Times New Roman" w:hAnsi="Times New Roman" w:cs="Times New Roman"/>
          <w:sz w:val="18"/>
          <w:szCs w:val="18"/>
        </w:rPr>
        <w:t xml:space="preserve">during an </w:t>
      </w:r>
      <w:r w:rsidR="00862324">
        <w:rPr>
          <w:rFonts w:ascii="Times New Roman" w:hAnsi="Times New Roman" w:cs="Times New Roman"/>
          <w:sz w:val="18"/>
          <w:szCs w:val="18"/>
        </w:rPr>
        <w:t>Accelerated  Stress Test (</w:t>
      </w:r>
      <w:r w:rsidR="00862324" w:rsidRPr="00862324">
        <w:rPr>
          <w:rFonts w:ascii="Times New Roman" w:hAnsi="Times New Roman" w:cs="Times New Roman"/>
          <w:sz w:val="18"/>
          <w:szCs w:val="18"/>
        </w:rPr>
        <w:t>AST</w:t>
      </w:r>
      <w:r w:rsidR="00862324">
        <w:rPr>
          <w:rFonts w:ascii="Times New Roman" w:hAnsi="Times New Roman" w:cs="Times New Roman"/>
          <w:sz w:val="18"/>
          <w:szCs w:val="18"/>
        </w:rPr>
        <w:t>)</w:t>
      </w:r>
      <w:r w:rsidR="0090152D">
        <w:rPr>
          <w:rFonts w:ascii="Times New Roman" w:hAnsi="Times New Roman" w:cs="Times New Roman"/>
          <w:sz w:val="18"/>
          <w:szCs w:val="18"/>
        </w:rPr>
        <w:t xml:space="preserve"> at different cycles, in particular the </w:t>
      </w:r>
      <w:r w:rsidR="0090152D" w:rsidRPr="0090152D">
        <w:rPr>
          <w:rFonts w:ascii="Times New Roman" w:hAnsi="Times New Roman" w:cs="Times New Roman"/>
          <w:sz w:val="18"/>
          <w:szCs w:val="18"/>
        </w:rPr>
        <w:t>ECSA loss due to dissolution/detachment varies linearly with N</w:t>
      </w:r>
      <w:r w:rsidR="0090152D">
        <w:rPr>
          <w:rFonts w:ascii="Times New Roman" w:hAnsi="Times New Roman" w:cs="Times New Roman"/>
          <w:sz w:val="18"/>
          <w:szCs w:val="18"/>
        </w:rPr>
        <w:t xml:space="preserve"> while</w:t>
      </w:r>
      <w:r w:rsidR="0090152D" w:rsidRPr="0090152D">
        <w:rPr>
          <w:rFonts w:ascii="Times New Roman" w:hAnsi="Times New Roman" w:cs="Times New Roman"/>
          <w:sz w:val="18"/>
          <w:szCs w:val="18"/>
        </w:rPr>
        <w:t xml:space="preserve"> high rates of </w:t>
      </w:r>
      <w:r w:rsidR="0090152D">
        <w:rPr>
          <w:rFonts w:ascii="Times New Roman" w:hAnsi="Times New Roman" w:cs="Times New Roman"/>
          <w:sz w:val="18"/>
          <w:szCs w:val="18"/>
        </w:rPr>
        <w:t xml:space="preserve">losses </w:t>
      </w:r>
      <w:r w:rsidR="0090152D" w:rsidRPr="0090152D">
        <w:rPr>
          <w:rFonts w:ascii="Times New Roman" w:hAnsi="Times New Roman" w:cs="Times New Roman"/>
          <w:sz w:val="18"/>
          <w:szCs w:val="18"/>
        </w:rPr>
        <w:t xml:space="preserve">have been observed initially (N &lt; 200 cycles) for the particle growth and  the </w:t>
      </w:r>
      <w:r w:rsidR="00F235F9">
        <w:rPr>
          <w:rFonts w:ascii="Times New Roman" w:hAnsi="Times New Roman" w:cs="Times New Roman"/>
          <w:sz w:val="18"/>
          <w:szCs w:val="18"/>
        </w:rPr>
        <w:t>electrons</w:t>
      </w:r>
      <w:r w:rsidR="0090152D" w:rsidRPr="0090152D">
        <w:rPr>
          <w:rFonts w:ascii="Times New Roman" w:hAnsi="Times New Roman" w:cs="Times New Roman"/>
          <w:sz w:val="18"/>
          <w:szCs w:val="18"/>
        </w:rPr>
        <w:t xml:space="preserve"> connectivity loss mechanisms.</w:t>
      </w:r>
    </w:p>
    <w:p w14:paraId="6E0D4F3D" w14:textId="268C4B04" w:rsidR="00990D76" w:rsidRPr="00025E0F" w:rsidRDefault="00990D76" w:rsidP="0090152D">
      <w:pPr>
        <w:jc w:val="both"/>
        <w:rPr>
          <w:rFonts w:ascii="Times New Roman" w:hAnsi="Times New Roman" w:cs="Times New Roman"/>
          <w:sz w:val="18"/>
          <w:szCs w:val="18"/>
        </w:rPr>
      </w:pPr>
      <w:r w:rsidRPr="00990D76">
        <w:rPr>
          <w:rFonts w:ascii="Times New Roman" w:hAnsi="Times New Roman" w:cs="Times New Roman"/>
          <w:sz w:val="18"/>
          <w:szCs w:val="18"/>
        </w:rPr>
        <w:t xml:space="preserve">Qu et al. </w:t>
      </w:r>
      <w:r w:rsidR="004F3B3C">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{"citationID":"ZYtOQBsd","properties":{"formattedCitation":"[13]","plainCitation":"[13]","noteIndex":0},"citationItems":[{"id":55,"uris":["http://zotero.org/users/local/T42c4Lhi/items/5S8ZZC3N"],"itemData":{"id":55,"type":"article-journal","abstract":"The electrode Pt-loading has an effect on the number of active sites and the thickness of catalyst layer, which has huge inﬂuence on the mass transfer and water management during dynamic process in PEMFCs. In this study, membrane electrode assemblies with different Pt-loadings were prepared, and PEMFCs were assembled using those membrane electrode assemblies with traditional solid plate and water transport plate as cathode ﬂow-ﬁeld plates, respectively. The performance and electrochemical surface area of cells were characterized to evaluate the membrane electrode assemblies degradation after rapid currentvariation cycles. Scanning electron microscope and transmission electron microscope were used to investigate the decay of catalyst layers and Pt/C catalyst. With the increase of Pt-loading, the performance degradation of membrane electrode assemblies will be mitigated. But higher Pt-loading means thicker catalyst layer, which leads to a longer pathway of mass transfer, and it may result in carbon material corrosion in membrane electrode assemblies. The decay of Pt/C catalyst in cathode is mainly caused by the corrosion of carbon support, and the degradation of anode Pt/C catalyst is a consequence of migration and aggregation of Pt particles. And using water transport plate is beneﬁcial to alleviating the age of cathode Pt/C catalyst.","container-title":"Journal of Energy Chemistry","DOI":"10.1016/j.jechem.2018.09.004","ISSN":"20954956","journalAbbreviation":"Journal of Energy Chemistry","language":"en","license":"https://www.elsevier.com/tdm/userlicense/1.0/","page":"95-103","source":"DOI.org (Crossref)","title":"Effect of electrode Pt-loading and cathode flow-field plate type on the degradation of PEMFC","volume":"35","author":[{"family":"Qu","given":"Lijuan"},{"family":"Wang","given":"Zhiqiang"},{"family":"Guo","given":"Xiaoqian"},{"family":"Song","given":"Wei"},{"family":"Xie","given":"Feng"},{"family":"He","given":"Liang"},{"family":"Shao","given":"Zhigang"},{"family":"Yi","given":"Baolian"}],"issued":{"date-parts":[["2019",8]]}}}],"schema":"https://github.com/citation-style-language/schema/raw/master/csl-citation.json"} </w:instrText>
      </w:r>
      <w:r w:rsidR="004F3B3C">
        <w:rPr>
          <w:rFonts w:ascii="Times New Roman" w:hAnsi="Times New Roman" w:cs="Times New Roman"/>
          <w:sz w:val="18"/>
          <w:szCs w:val="18"/>
        </w:rPr>
        <w:fldChar w:fldCharType="separate"/>
      </w:r>
      <w:r w:rsidR="00215362" w:rsidRPr="00215362">
        <w:rPr>
          <w:rFonts w:ascii="Times New Roman" w:hAnsi="Times New Roman" w:cs="Times New Roman"/>
          <w:sz w:val="18"/>
        </w:rPr>
        <w:t>[13]</w:t>
      </w:r>
      <w:r w:rsidR="004F3B3C">
        <w:rPr>
          <w:rFonts w:ascii="Times New Roman" w:hAnsi="Times New Roman" w:cs="Times New Roman"/>
          <w:sz w:val="18"/>
          <w:szCs w:val="18"/>
        </w:rPr>
        <w:fldChar w:fldCharType="end"/>
      </w:r>
      <w:r w:rsidR="004F3B3C">
        <w:rPr>
          <w:rFonts w:ascii="Times New Roman" w:hAnsi="Times New Roman" w:cs="Times New Roman"/>
          <w:sz w:val="18"/>
          <w:szCs w:val="18"/>
        </w:rPr>
        <w:t xml:space="preserve"> </w:t>
      </w:r>
      <w:r w:rsidRPr="00990D76">
        <w:rPr>
          <w:rFonts w:ascii="Times New Roman" w:hAnsi="Times New Roman" w:cs="Times New Roman"/>
          <w:sz w:val="18"/>
          <w:szCs w:val="18"/>
        </w:rPr>
        <w:t xml:space="preserve">confirmed the different reasons for the degradation/failure of Pt/C catalysts at the cathode and </w:t>
      </w:r>
      <w:r w:rsidRPr="00025E0F">
        <w:rPr>
          <w:rFonts w:ascii="Times New Roman" w:hAnsi="Times New Roman" w:cs="Times New Roman"/>
          <w:sz w:val="18"/>
          <w:szCs w:val="18"/>
        </w:rPr>
        <w:t>anode after PEMFC load-changing cycles</w:t>
      </w:r>
      <w:r w:rsidR="00C949D6" w:rsidRPr="00025E0F">
        <w:rPr>
          <w:rFonts w:ascii="Times New Roman" w:hAnsi="Times New Roman" w:cs="Times New Roman"/>
          <w:sz w:val="18"/>
          <w:szCs w:val="18"/>
        </w:rPr>
        <w:t xml:space="preserve"> (th</w:t>
      </w:r>
      <w:r w:rsidR="00025E0F">
        <w:rPr>
          <w:rFonts w:ascii="Times New Roman" w:hAnsi="Times New Roman" w:cs="Times New Roman"/>
          <w:sz w:val="18"/>
          <w:szCs w:val="18"/>
        </w:rPr>
        <w:t xml:space="preserve">is </w:t>
      </w:r>
      <w:r w:rsidR="00C949D6" w:rsidRPr="00025E0F">
        <w:rPr>
          <w:rFonts w:ascii="Times New Roman" w:hAnsi="Times New Roman" w:cs="Times New Roman"/>
          <w:sz w:val="18"/>
          <w:szCs w:val="18"/>
        </w:rPr>
        <w:t>is also strictly related to humidity cycles)</w:t>
      </w:r>
      <w:r w:rsidR="004F3B3C" w:rsidRPr="00025E0F">
        <w:rPr>
          <w:rFonts w:ascii="Times New Roman" w:hAnsi="Times New Roman" w:cs="Times New Roman"/>
          <w:sz w:val="18"/>
          <w:szCs w:val="18"/>
        </w:rPr>
        <w:t xml:space="preserve"> (80,000 rapid current-variation cycles)</w:t>
      </w:r>
      <w:r w:rsidRPr="00025E0F">
        <w:rPr>
          <w:rFonts w:ascii="Times New Roman" w:hAnsi="Times New Roman" w:cs="Times New Roman"/>
          <w:sz w:val="18"/>
          <w:szCs w:val="18"/>
        </w:rPr>
        <w:t xml:space="preserve">. The degradation/failure on the anode side was mainly due to the migration and aggregation </w:t>
      </w:r>
      <w:proofErr w:type="gramStart"/>
      <w:r w:rsidRPr="00025E0F">
        <w:rPr>
          <w:rFonts w:ascii="Times New Roman" w:hAnsi="Times New Roman" w:cs="Times New Roman"/>
          <w:sz w:val="18"/>
          <w:szCs w:val="18"/>
        </w:rPr>
        <w:t>of Pt</w:t>
      </w:r>
      <w:proofErr w:type="gramEnd"/>
      <w:r w:rsidRPr="00025E0F">
        <w:rPr>
          <w:rFonts w:ascii="Times New Roman" w:hAnsi="Times New Roman" w:cs="Times New Roman"/>
          <w:sz w:val="18"/>
          <w:szCs w:val="18"/>
        </w:rPr>
        <w:t xml:space="preserve"> particles, while the degradation/failure on the cathode side was mainly caused by corrosion of the carbon support.</w:t>
      </w:r>
      <w:r w:rsidR="004F3B3C" w:rsidRPr="00025E0F">
        <w:rPr>
          <w:rFonts w:ascii="Times New Roman" w:hAnsi="Times New Roman" w:cs="Times New Roman"/>
          <w:sz w:val="18"/>
          <w:szCs w:val="18"/>
        </w:rPr>
        <w:t xml:space="preserve"> </w:t>
      </w:r>
      <w:r w:rsidR="00C949D6" w:rsidRPr="00025E0F">
        <w:rPr>
          <w:rFonts w:ascii="Times New Roman" w:hAnsi="Times New Roman" w:cs="Times New Roman"/>
          <w:sz w:val="18"/>
          <w:szCs w:val="18"/>
        </w:rPr>
        <w:t>Thus, t</w:t>
      </w:r>
      <w:r w:rsidR="004F3B3C" w:rsidRPr="00025E0F">
        <w:rPr>
          <w:rFonts w:ascii="Times New Roman" w:hAnsi="Times New Roman" w:cs="Times New Roman"/>
          <w:sz w:val="18"/>
          <w:szCs w:val="18"/>
        </w:rPr>
        <w:t>he dynamic operating conditions of PEMFC could lead to the interfacial shedding of Pt/C agglomerates due to the expansion and contraction of the film as the relative humidity is varied.</w:t>
      </w:r>
    </w:p>
    <w:p w14:paraId="5CD7FA72" w14:textId="69558ECE" w:rsidR="004F3B3C" w:rsidRDefault="004F3B3C" w:rsidP="0090152D">
      <w:pPr>
        <w:jc w:val="both"/>
        <w:rPr>
          <w:rFonts w:ascii="Times New Roman" w:hAnsi="Times New Roman" w:cs="Times New Roman"/>
          <w:sz w:val="18"/>
          <w:szCs w:val="18"/>
        </w:rPr>
      </w:pPr>
      <w:r w:rsidRPr="00025E0F">
        <w:rPr>
          <w:rFonts w:ascii="Times New Roman" w:hAnsi="Times New Roman" w:cs="Times New Roman"/>
          <w:sz w:val="18"/>
          <w:szCs w:val="18"/>
        </w:rPr>
        <w:t>Chen et al.</w:t>
      </w:r>
      <w:r w:rsidR="00451CD9" w:rsidRPr="00025E0F">
        <w:rPr>
          <w:rFonts w:ascii="Times New Roman" w:hAnsi="Times New Roman" w:cs="Times New Roman"/>
          <w:sz w:val="18"/>
          <w:szCs w:val="18"/>
        </w:rPr>
        <w:t xml:space="preserve"> </w:t>
      </w:r>
      <w:r w:rsidR="00451CD9" w:rsidRPr="00025E0F">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{"citationID":"r3Sbr9Xc","properties":{"formattedCitation":"[14]","plainCitation":"[14]","noteIndex":0},"citationItems":[{"id":57,"uris":["http://zotero.org/users/local/T42c4Lhi/items/MT869XET"],"itemData":{"id":57,"type":"article-journal","container-title":"International Journal of Hydrogen Energy","DOI":"10.1016/j.ijhydene.2022.11.036","ISSN":"03603199","issue":"12","journalAbbreviation":"International Journal of Hydrogen Energy","language":"en","page":"4800-4811","source":"DOI.org (Crossref)","title":"Experimental study on dynamic response characteristics and performance degradation mechanism of hydrogen-oxygen PEMFC during loading","volume":"48","author":[{"family":"Chen","given":"Wenshang"},{"family":"Chen","given":"Ben"},{"family":"Meng","given":"Kai"},{"family":"Zhou","given":"Haoran"},{"family":"Tu","given":"Zhengkai"}],"issued":{"date-parts":[["2023",2]]}}}],"schema":"https://github.com/citation-style-language/schema/raw/master/csl-citation.json"} </w:instrText>
      </w:r>
      <w:r w:rsidR="00451CD9" w:rsidRPr="00025E0F">
        <w:rPr>
          <w:rFonts w:ascii="Times New Roman" w:hAnsi="Times New Roman" w:cs="Times New Roman"/>
          <w:sz w:val="18"/>
          <w:szCs w:val="18"/>
        </w:rPr>
        <w:fldChar w:fldCharType="separate"/>
      </w:r>
      <w:r w:rsidR="00215362" w:rsidRPr="00215362">
        <w:rPr>
          <w:rFonts w:ascii="Times New Roman" w:hAnsi="Times New Roman" w:cs="Times New Roman"/>
          <w:sz w:val="18"/>
        </w:rPr>
        <w:t>[14]</w:t>
      </w:r>
      <w:r w:rsidR="00451CD9" w:rsidRPr="00025E0F">
        <w:rPr>
          <w:rFonts w:ascii="Times New Roman" w:hAnsi="Times New Roman" w:cs="Times New Roman"/>
          <w:sz w:val="18"/>
          <w:szCs w:val="18"/>
        </w:rPr>
        <w:fldChar w:fldCharType="end"/>
      </w:r>
      <w:r w:rsidRPr="00025E0F">
        <w:rPr>
          <w:rFonts w:ascii="Times New Roman" w:hAnsi="Times New Roman" w:cs="Times New Roman"/>
          <w:sz w:val="18"/>
          <w:szCs w:val="18"/>
        </w:rPr>
        <w:t xml:space="preserve"> conducted a study on hydrogen starvation</w:t>
      </w:r>
      <w:r w:rsidRPr="004F3B3C">
        <w:rPr>
          <w:rFonts w:ascii="Times New Roman" w:hAnsi="Times New Roman" w:cs="Times New Roman"/>
          <w:sz w:val="18"/>
          <w:szCs w:val="18"/>
        </w:rPr>
        <w:t xml:space="preserve"> of PEMFC and found that the Pt particles on the anode CL carbon support were exfoliated and agglomerated due to the reaction with water.</w:t>
      </w:r>
      <w:r>
        <w:rPr>
          <w:rFonts w:ascii="Times New Roman" w:hAnsi="Times New Roman" w:cs="Times New Roman"/>
          <w:sz w:val="18"/>
          <w:szCs w:val="18"/>
        </w:rPr>
        <w:t xml:space="preserve"> </w:t>
      </w:r>
    </w:p>
    <w:p w14:paraId="49D46EF0" w14:textId="63CF75DB" w:rsidR="00BC10B6" w:rsidRDefault="00BC10B6" w:rsidP="0090152D">
      <w:pPr>
        <w:jc w:val="both"/>
        <w:rPr>
          <w:rFonts w:ascii="Times New Roman" w:hAnsi="Times New Roman" w:cs="Times New Roman"/>
          <w:sz w:val="18"/>
          <w:szCs w:val="18"/>
        </w:rPr>
      </w:pPr>
      <w:r>
        <w:rPr>
          <w:rFonts w:ascii="Times New Roman" w:hAnsi="Times New Roman" w:cs="Times New Roman"/>
          <w:sz w:val="18"/>
          <w:szCs w:val="18"/>
        </w:rPr>
        <w:t xml:space="preserve">The start-stop </w:t>
      </w:r>
      <w:r w:rsidR="008C7FD4">
        <w:rPr>
          <w:rFonts w:ascii="Times New Roman" w:hAnsi="Times New Roman" w:cs="Times New Roman"/>
          <w:sz w:val="18"/>
          <w:szCs w:val="18"/>
        </w:rPr>
        <w:t>operating conditions heavily affects the durability and lifetime of a fuel cell stack, the main reason for performance degradation under this condition is the formation of the hydrogen-air interface inside the anode, the presence of H2-Air interface leads to oxidation reaction in the anode, forming a high potential on the cathode surface and leading to the oxidation of carbon carrier in the cathode catalyst layer</w:t>
      </w:r>
      <w:r w:rsidR="00DB6FC5">
        <w:rPr>
          <w:rFonts w:ascii="Times New Roman" w:hAnsi="Times New Roman" w:cs="Times New Roman"/>
          <w:sz w:val="18"/>
          <w:szCs w:val="18"/>
        </w:rPr>
        <w:t xml:space="preserve"> (</w:t>
      </w:r>
      <w:r w:rsidR="00DB6FC5" w:rsidRPr="00C22B69">
        <w:rPr>
          <w:rFonts w:ascii="Times New Roman" w:hAnsi="Times New Roman" w:cs="Times New Roman"/>
          <w:sz w:val="18"/>
          <w:szCs w:val="18"/>
        </w:rPr>
        <w:t xml:space="preserve">reverse current </w:t>
      </w:r>
      <w:r w:rsidR="00D97022">
        <w:rPr>
          <w:rFonts w:ascii="Times New Roman" w:hAnsi="Times New Roman" w:cs="Times New Roman"/>
          <w:sz w:val="18"/>
          <w:szCs w:val="18"/>
        </w:rPr>
        <w:t>phenomena</w:t>
      </w:r>
      <w:r w:rsidR="00DB6FC5">
        <w:rPr>
          <w:rFonts w:ascii="Times New Roman" w:hAnsi="Times New Roman" w:cs="Times New Roman"/>
          <w:sz w:val="18"/>
          <w:szCs w:val="18"/>
        </w:rPr>
        <w:t xml:space="preserve">) </w:t>
      </w:r>
      <w:r w:rsidR="008C7FD4">
        <w:rPr>
          <w:rFonts w:ascii="Times New Roman" w:hAnsi="Times New Roman" w:cs="Times New Roman"/>
          <w:sz w:val="18"/>
          <w:szCs w:val="18"/>
        </w:rPr>
        <w:t>. This behavior implies that Pt particles fall off the catalyst surface, thus decreasing the ECSA and performance of the fuel cell</w:t>
      </w:r>
      <w:r w:rsidR="00F235F9">
        <w:rPr>
          <w:rFonts w:ascii="Times New Roman" w:hAnsi="Times New Roman" w:cs="Times New Roman"/>
          <w:sz w:val="18"/>
          <w:szCs w:val="18"/>
        </w:rPr>
        <w:t xml:space="preserve"> </w:t>
      </w:r>
      <w:r w:rsidR="00F235F9">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{"citationID":"sdjv9Y9R","properties":{"formattedCitation":"[15]","plainCitation":"[15]","noteIndex":0},"citationItems":[{"id":59,"uris":["http://zotero.org/users/local/T42c4Lhi/items/ZK7YKHIW"],"itemData":{"id":59,"type":"article-journal","abstract":"The lifetime of the proton exchange membrane fuel cell (PEMFC) is the main issue restricting its commercialization. During real vehicular applications, the fuel cell engine mainly experiences four dynamic conditions: load changing, start-stop, idling, and high power. Since the start-stop condition has a great impact on the lifetime of fuel cells, it is necessary to fully understand the degradation mechanism of PEMFC under this condition. This paper discusses the background and progresses in related research, analyses the gas distribution process inside the fuel cells during start-stop, and summarises the main mechanism and factors that lead to the degradation. Then, solutions in terms of material improvement and system control are listed. This review can provide a basis for solving the degradation problem in PEMFCs and improving the cell lifetime.","container-title":"Applied Energy","DOI":"10.1016/j.apenergy.2018.04.049","ISSN":"03062619","journalAbbreviation":"Applied Energy","language":"en","page":"249-262","source":"DOI.org (Crossref)","title":"A review of automotive proton exchange membrane fuel cell degradation under start-stop operating condition","volume":"223","author":[{"family":"Zhang","given":"Tong"},{"family":"Wang","given":"Peiqi"},{"family":"Chen","given":"Huicui"},{"family":"Pei","given":"Pucheng"}],"issued":{"date-parts":[["2018",8]]}}}],"schema":"https://github.com/citation-style-language/schema/raw/master/csl-citation.json"} </w:instrText>
      </w:r>
      <w:r w:rsidR="00F235F9">
        <w:rPr>
          <w:rFonts w:ascii="Times New Roman" w:hAnsi="Times New Roman" w:cs="Times New Roman"/>
          <w:sz w:val="18"/>
          <w:szCs w:val="18"/>
        </w:rPr>
        <w:fldChar w:fldCharType="separate"/>
      </w:r>
      <w:r w:rsidR="00215362" w:rsidRPr="00215362">
        <w:rPr>
          <w:rFonts w:ascii="Times New Roman" w:hAnsi="Times New Roman" w:cs="Times New Roman"/>
          <w:sz w:val="18"/>
        </w:rPr>
        <w:t>[15]</w:t>
      </w:r>
      <w:r w:rsidR="00F235F9">
        <w:rPr>
          <w:rFonts w:ascii="Times New Roman" w:hAnsi="Times New Roman" w:cs="Times New Roman"/>
          <w:sz w:val="18"/>
          <w:szCs w:val="18"/>
        </w:rPr>
        <w:fldChar w:fldCharType="end"/>
      </w:r>
      <w:r w:rsidR="008C7FD4">
        <w:rPr>
          <w:rFonts w:ascii="Times New Roman" w:hAnsi="Times New Roman" w:cs="Times New Roman"/>
          <w:sz w:val="18"/>
          <w:szCs w:val="18"/>
        </w:rPr>
        <w:t>.</w:t>
      </w:r>
    </w:p>
    <w:p w14:paraId="5AB61519" w14:textId="1C5BC962" w:rsidR="00F235F9" w:rsidRDefault="00F235F9" w:rsidP="0090152D">
      <w:pPr>
        <w:jc w:val="both"/>
        <w:rPr>
          <w:rFonts w:ascii="Times New Roman" w:hAnsi="Times New Roman" w:cs="Times New Roman"/>
          <w:sz w:val="18"/>
          <w:szCs w:val="18"/>
        </w:rPr>
      </w:pPr>
      <w:r>
        <w:rPr>
          <w:rFonts w:ascii="Times New Roman" w:hAnsi="Times New Roman" w:cs="Times New Roman"/>
          <w:sz w:val="18"/>
          <w:szCs w:val="18"/>
        </w:rPr>
        <w:lastRenderedPageBreak/>
        <w:t>Thus, the main degradation phenomena that can affect the catalysts and decrease the ECSA and fuel cell performances are:</w:t>
      </w:r>
    </w:p>
    <w:p w14:paraId="08B980FC" w14:textId="20D0E933" w:rsidR="00F235F9" w:rsidRDefault="00F235F9" w:rsidP="00F235F9">
      <w:pPr>
        <w:pStyle w:val="ListParagraph"/>
        <w:numPr>
          <w:ilvl w:val="0"/>
          <w:numId w:val="8"/>
        </w:numPr>
        <w:jc w:val="both"/>
        <w:rPr>
          <w:rFonts w:ascii="Times New Roman" w:hAnsi="Times New Roman" w:cs="Times New Roman"/>
          <w:sz w:val="18"/>
          <w:szCs w:val="18"/>
        </w:rPr>
      </w:pPr>
      <w:r>
        <w:rPr>
          <w:rFonts w:ascii="Times New Roman" w:hAnsi="Times New Roman" w:cs="Times New Roman"/>
          <w:sz w:val="18"/>
          <w:szCs w:val="18"/>
        </w:rPr>
        <w:t>Corrosion of carbon carries and specifically of carbon support</w:t>
      </w:r>
      <w:r w:rsidR="002F5510">
        <w:rPr>
          <w:rFonts w:ascii="Times New Roman" w:hAnsi="Times New Roman" w:cs="Times New Roman"/>
          <w:sz w:val="18"/>
          <w:szCs w:val="18"/>
        </w:rPr>
        <w:t>.</w:t>
      </w:r>
    </w:p>
    <w:p w14:paraId="5F6F8392" w14:textId="098F0CD1" w:rsidR="00F235F9" w:rsidRDefault="00F235F9" w:rsidP="00F235F9">
      <w:pPr>
        <w:pStyle w:val="ListParagraph"/>
        <w:numPr>
          <w:ilvl w:val="0"/>
          <w:numId w:val="8"/>
        </w:numPr>
        <w:jc w:val="both"/>
        <w:rPr>
          <w:rFonts w:ascii="Times New Roman" w:hAnsi="Times New Roman" w:cs="Times New Roman"/>
          <w:sz w:val="18"/>
          <w:szCs w:val="18"/>
        </w:rPr>
      </w:pPr>
      <w:r>
        <w:rPr>
          <w:rFonts w:ascii="Times New Roman" w:hAnsi="Times New Roman" w:cs="Times New Roman"/>
          <w:sz w:val="18"/>
          <w:szCs w:val="18"/>
        </w:rPr>
        <w:t>Dissolution/detachment of Pt in redeposition and agglomeration</w:t>
      </w:r>
      <w:r w:rsidR="002F5510">
        <w:rPr>
          <w:rFonts w:ascii="Times New Roman" w:hAnsi="Times New Roman" w:cs="Times New Roman"/>
          <w:sz w:val="18"/>
          <w:szCs w:val="18"/>
        </w:rPr>
        <w:t>.</w:t>
      </w:r>
    </w:p>
    <w:p w14:paraId="03E1D8B7" w14:textId="4FEB65BF" w:rsidR="00F235F9" w:rsidRDefault="00F235F9" w:rsidP="00F235F9">
      <w:pPr>
        <w:pStyle w:val="ListParagraph"/>
        <w:numPr>
          <w:ilvl w:val="0"/>
          <w:numId w:val="8"/>
        </w:numPr>
        <w:jc w:val="both"/>
        <w:rPr>
          <w:rFonts w:ascii="Times New Roman" w:hAnsi="Times New Roman" w:cs="Times New Roman"/>
          <w:sz w:val="18"/>
          <w:szCs w:val="18"/>
        </w:rPr>
      </w:pPr>
      <w:r>
        <w:rPr>
          <w:rFonts w:ascii="Times New Roman" w:hAnsi="Times New Roman" w:cs="Times New Roman"/>
          <w:sz w:val="18"/>
          <w:szCs w:val="18"/>
        </w:rPr>
        <w:t xml:space="preserve">Degradation of </w:t>
      </w:r>
      <w:proofErr w:type="gramStart"/>
      <w:r>
        <w:rPr>
          <w:rFonts w:ascii="Times New Roman" w:hAnsi="Times New Roman" w:cs="Times New Roman"/>
          <w:sz w:val="18"/>
          <w:szCs w:val="18"/>
        </w:rPr>
        <w:t>ionomer</w:t>
      </w:r>
      <w:proofErr w:type="gramEnd"/>
      <w:r w:rsidR="002F5510">
        <w:rPr>
          <w:rFonts w:ascii="Times New Roman" w:hAnsi="Times New Roman" w:cs="Times New Roman"/>
          <w:sz w:val="18"/>
          <w:szCs w:val="18"/>
        </w:rPr>
        <w:t>.</w:t>
      </w:r>
    </w:p>
    <w:p w14:paraId="6C3E9492" w14:textId="33EDB0CE" w:rsidR="00F235F9" w:rsidRDefault="00F235F9" w:rsidP="00F235F9">
      <w:pPr>
        <w:jc w:val="both"/>
        <w:rPr>
          <w:rFonts w:ascii="Times New Roman" w:hAnsi="Times New Roman" w:cs="Times New Roman"/>
          <w:sz w:val="18"/>
          <w:szCs w:val="18"/>
        </w:rPr>
      </w:pPr>
      <w:r>
        <w:rPr>
          <w:rFonts w:ascii="Times New Roman" w:hAnsi="Times New Roman" w:cs="Times New Roman"/>
          <w:sz w:val="18"/>
          <w:szCs w:val="18"/>
        </w:rPr>
        <w:t>While the main causes are:</w:t>
      </w:r>
    </w:p>
    <w:p w14:paraId="40A49BCA" w14:textId="14AB3698" w:rsidR="00F235F9" w:rsidRDefault="00025E0F" w:rsidP="00F235F9">
      <w:pPr>
        <w:pStyle w:val="ListParagraph"/>
        <w:numPr>
          <w:ilvl w:val="0"/>
          <w:numId w:val="9"/>
        </w:numPr>
        <w:jc w:val="both"/>
        <w:rPr>
          <w:rFonts w:ascii="Times New Roman" w:hAnsi="Times New Roman" w:cs="Times New Roman"/>
          <w:sz w:val="18"/>
          <w:szCs w:val="18"/>
        </w:rPr>
      </w:pPr>
      <w:r>
        <w:rPr>
          <w:rFonts w:ascii="Times New Roman" w:hAnsi="Times New Roman" w:cs="Times New Roman"/>
          <w:sz w:val="18"/>
          <w:szCs w:val="18"/>
        </w:rPr>
        <w:t xml:space="preserve">Load changing cycle </w:t>
      </w:r>
      <w:proofErr w:type="gramStart"/>
      <w:r>
        <w:rPr>
          <w:rFonts w:ascii="Times New Roman" w:hAnsi="Times New Roman" w:cs="Times New Roman"/>
          <w:sz w:val="18"/>
          <w:szCs w:val="18"/>
        </w:rPr>
        <w:t>involving</w:t>
      </w:r>
      <w:proofErr w:type="gramEnd"/>
      <w:r>
        <w:rPr>
          <w:rFonts w:ascii="Times New Roman" w:hAnsi="Times New Roman" w:cs="Times New Roman"/>
          <w:sz w:val="18"/>
          <w:szCs w:val="18"/>
        </w:rPr>
        <w:t xml:space="preserve"> as consequence humidity cycles</w:t>
      </w:r>
      <w:r w:rsidR="002F5510">
        <w:rPr>
          <w:rFonts w:ascii="Times New Roman" w:hAnsi="Times New Roman" w:cs="Times New Roman"/>
          <w:sz w:val="18"/>
          <w:szCs w:val="18"/>
        </w:rPr>
        <w:t>.</w:t>
      </w:r>
    </w:p>
    <w:p w14:paraId="149BE88A" w14:textId="075A0F68" w:rsidR="00025E0F" w:rsidRPr="00C22B69" w:rsidRDefault="00025E0F" w:rsidP="00F235F9">
      <w:pPr>
        <w:pStyle w:val="ListParagraph"/>
        <w:numPr>
          <w:ilvl w:val="0"/>
          <w:numId w:val="9"/>
        </w:numPr>
        <w:jc w:val="both"/>
        <w:rPr>
          <w:rFonts w:ascii="Times New Roman" w:hAnsi="Times New Roman" w:cs="Times New Roman"/>
          <w:sz w:val="18"/>
          <w:szCs w:val="18"/>
        </w:rPr>
      </w:pPr>
      <w:r w:rsidRPr="00C22B69">
        <w:rPr>
          <w:rFonts w:ascii="Times New Roman" w:hAnsi="Times New Roman" w:cs="Times New Roman"/>
          <w:sz w:val="18"/>
          <w:szCs w:val="18"/>
        </w:rPr>
        <w:t>Hydrogen and cathode starvation</w:t>
      </w:r>
      <w:r w:rsidR="002F5510">
        <w:rPr>
          <w:rFonts w:ascii="Times New Roman" w:hAnsi="Times New Roman" w:cs="Times New Roman"/>
          <w:sz w:val="18"/>
          <w:szCs w:val="18"/>
        </w:rPr>
        <w:t>.</w:t>
      </w:r>
    </w:p>
    <w:p w14:paraId="0EBD80C5" w14:textId="1336A8FC" w:rsidR="00DA7FF3" w:rsidRPr="00C22B69" w:rsidRDefault="00025E0F" w:rsidP="00DA7FF3">
      <w:pPr>
        <w:pStyle w:val="ListParagraph"/>
        <w:numPr>
          <w:ilvl w:val="0"/>
          <w:numId w:val="9"/>
        </w:numPr>
        <w:jc w:val="both"/>
        <w:rPr>
          <w:rFonts w:ascii="Times New Roman" w:hAnsi="Times New Roman" w:cs="Times New Roman"/>
          <w:sz w:val="18"/>
          <w:szCs w:val="18"/>
        </w:rPr>
      </w:pPr>
      <w:r w:rsidRPr="00C22B69">
        <w:rPr>
          <w:rFonts w:ascii="Times New Roman" w:hAnsi="Times New Roman" w:cs="Times New Roman"/>
          <w:sz w:val="18"/>
          <w:szCs w:val="18"/>
        </w:rPr>
        <w:t>Start and stop operating conditions</w:t>
      </w:r>
      <w:r w:rsidR="00C22B69">
        <w:rPr>
          <w:rFonts w:ascii="Times New Roman" w:hAnsi="Times New Roman" w:cs="Times New Roman"/>
          <w:sz w:val="18"/>
          <w:szCs w:val="18"/>
        </w:rPr>
        <w:t>.</w:t>
      </w:r>
    </w:p>
    <w:p w14:paraId="7E9E3671" w14:textId="1F90E7F2" w:rsidR="00462825" w:rsidRPr="00B10D98" w:rsidRDefault="00C87606" w:rsidP="00B10D98">
      <w:pPr>
        <w:pStyle w:val="Heading4"/>
        <w:spacing w:after="120"/>
        <w:rPr>
          <w:rFonts w:ascii="Times New Roman" w:hAnsi="Times New Roman" w:cs="Times New Roman"/>
          <w:sz w:val="20"/>
          <w:szCs w:val="20"/>
        </w:rPr>
      </w:pPr>
      <w:r w:rsidRPr="00C87606">
        <w:rPr>
          <w:rFonts w:ascii="Times New Roman" w:hAnsi="Times New Roman" w:cs="Times New Roman"/>
          <w:sz w:val="20"/>
          <w:szCs w:val="20"/>
        </w:rPr>
        <w:t>Gas Diffusion layer</w:t>
      </w:r>
    </w:p>
    <w:p w14:paraId="2F277598" w14:textId="78899C4E" w:rsidR="00304093" w:rsidRDefault="00304093" w:rsidP="002360C8">
      <w:pPr>
        <w:jc w:val="both"/>
        <w:rPr>
          <w:rFonts w:ascii="Times New Roman" w:hAnsi="Times New Roman" w:cs="Times New Roman"/>
          <w:sz w:val="18"/>
          <w:szCs w:val="18"/>
        </w:rPr>
      </w:pPr>
      <w:r w:rsidRPr="00304093">
        <w:rPr>
          <w:rFonts w:ascii="Times New Roman" w:hAnsi="Times New Roman" w:cs="Times New Roman"/>
          <w:sz w:val="18"/>
          <w:szCs w:val="18"/>
        </w:rPr>
        <w:t xml:space="preserve">The Gas Diffusion layer (GDL) </w:t>
      </w:r>
      <w:r>
        <w:rPr>
          <w:rFonts w:ascii="Times New Roman" w:hAnsi="Times New Roman" w:cs="Times New Roman"/>
          <w:sz w:val="18"/>
          <w:szCs w:val="18"/>
        </w:rPr>
        <w:t xml:space="preserve">provide mechanical support for the catalyst layer and membrane under clamping pressure during assembly and governs the mass, heat and electron transport that directly affect the cell performance </w:t>
      </w:r>
      <w:r>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{"citationID":"8MVypBjB","properties":{"formattedCitation":"[16]","plainCitation":"[16]","noteIndex":0},"citationItems":[{"id":61,"uris":["http://zotero.org/users/local/T42c4Lhi/items/PPBV6SB5"],"itemData":{"id":61,"type":"article-journal","abstract":"Proton exchange membrane fuel cells (PEMFCs) have been considered as a promising power source for electric vehicles. However, the widespread use of PEMFCs requires a significant improvement in durability. As a key component of PEMFCs, gas diffusion layer (GDL) does not only provide a mechanical support for other fuel cell components, but also governs the mass, heat, and electron transport that directly affect cell performance. In this paper, the latest research progress of GDL durability is reviewed from three aspects: degradation mechanisms, experimental methods, and modelling approaches. The six degradation modes of GDLs, namely chemical oxidation, electrochemical carbon corrosion, freezing/thawing, mechanical degradation, material dissolution and erosion by gas flow are discussed under different cell operating conditions. Experimental techniques, including the long-term and accelerated stress tests (AST) and methods for measuring property deterioration are then introduced. Several AST protocols have been developed to decouple the above degradation modes, but few have tried to relate these tests with GDL degradation in practice. Modelling approaches relating to GDL degradation are also covered. Although various types of models have been developed for multiple purposes, a complete model from the mechanistic level to the cell performance is still missing.","container-title":"Journal of Power Sources","DOI":"10.1016/j.jpowsour.2021.230560","ISSN":"03787753","journalAbbreviation":"Journal of Power Sources","language":"en","page":"230560","source":"DOI.org (Crossref)","title":"Gas diffusion layer degradation in proton exchange membrane fuel cells: Mechanisms, characterization techniques and modelling approaches","title-short":"Gas diffusion layer degradation in proton exchange membrane fuel cells","volume":"513","author":[{"family":"Pan","given":"Yuwei"},{"family":"Wang","given":"Huizhi"},{"family":"Brandon","given":"Nigel P."}],"issued":{"date-parts":[["2021",11]]}}}],"schema":"https://github.com/citation-style-language/schema/raw/master/csl-citation.json"} </w:instrText>
      </w:r>
      <w:r>
        <w:rPr>
          <w:rFonts w:ascii="Times New Roman" w:hAnsi="Times New Roman" w:cs="Times New Roman"/>
          <w:sz w:val="18"/>
          <w:szCs w:val="18"/>
        </w:rPr>
        <w:fldChar w:fldCharType="separate"/>
      </w:r>
      <w:r w:rsidR="00215362" w:rsidRPr="00215362">
        <w:rPr>
          <w:rFonts w:ascii="Times New Roman" w:hAnsi="Times New Roman" w:cs="Times New Roman"/>
          <w:sz w:val="18"/>
        </w:rPr>
        <w:t>[16]</w:t>
      </w:r>
      <w:r>
        <w:rPr>
          <w:rFonts w:ascii="Times New Roman" w:hAnsi="Times New Roman" w:cs="Times New Roman"/>
          <w:sz w:val="18"/>
          <w:szCs w:val="18"/>
        </w:rPr>
        <w:fldChar w:fldCharType="end"/>
      </w:r>
      <w:r>
        <w:rPr>
          <w:rFonts w:ascii="Times New Roman" w:hAnsi="Times New Roman" w:cs="Times New Roman"/>
          <w:sz w:val="18"/>
          <w:szCs w:val="18"/>
        </w:rPr>
        <w:t>.</w:t>
      </w:r>
      <w:r w:rsidR="00DB6FC5">
        <w:rPr>
          <w:rFonts w:ascii="Times New Roman" w:hAnsi="Times New Roman" w:cs="Times New Roman"/>
          <w:sz w:val="18"/>
          <w:szCs w:val="18"/>
        </w:rPr>
        <w:t xml:space="preserve"> The GDL is </w:t>
      </w:r>
      <w:r w:rsidR="00DB6FC5" w:rsidRPr="00DB6FC5">
        <w:rPr>
          <w:rFonts w:ascii="Times New Roman" w:hAnsi="Times New Roman" w:cs="Times New Roman"/>
          <w:sz w:val="18"/>
          <w:szCs w:val="18"/>
        </w:rPr>
        <w:t>typically constituted of two layers</w:t>
      </w:r>
      <w:r w:rsidR="00DB6FC5">
        <w:rPr>
          <w:rFonts w:ascii="Times New Roman" w:hAnsi="Times New Roman" w:cs="Times New Roman"/>
          <w:sz w:val="18"/>
          <w:szCs w:val="18"/>
        </w:rPr>
        <w:t xml:space="preserve">: a </w:t>
      </w:r>
      <w:proofErr w:type="spellStart"/>
      <w:r w:rsidR="00DB6FC5">
        <w:rPr>
          <w:rFonts w:ascii="Times New Roman" w:hAnsi="Times New Roman" w:cs="Times New Roman"/>
          <w:sz w:val="18"/>
          <w:szCs w:val="18"/>
        </w:rPr>
        <w:t>macroporous</w:t>
      </w:r>
      <w:proofErr w:type="spellEnd"/>
      <w:r w:rsidR="00DB6FC5">
        <w:rPr>
          <w:rFonts w:ascii="Times New Roman" w:hAnsi="Times New Roman" w:cs="Times New Roman"/>
          <w:sz w:val="18"/>
          <w:szCs w:val="18"/>
        </w:rPr>
        <w:t xml:space="preserve"> substrate (MPS) and a microporous layer (MPL)</w:t>
      </w:r>
      <w:r w:rsidR="00C22B69">
        <w:rPr>
          <w:rFonts w:ascii="Times New Roman" w:hAnsi="Times New Roman" w:cs="Times New Roman"/>
          <w:sz w:val="18"/>
          <w:szCs w:val="18"/>
        </w:rPr>
        <w:t>.</w:t>
      </w:r>
    </w:p>
    <w:p w14:paraId="1ECD1EA4" w14:textId="039B6A47" w:rsidR="00304093" w:rsidRDefault="00DB6FC5" w:rsidP="002360C8">
      <w:pPr>
        <w:jc w:val="both"/>
        <w:rPr>
          <w:rFonts w:ascii="Times New Roman" w:hAnsi="Times New Roman" w:cs="Times New Roman"/>
          <w:sz w:val="18"/>
          <w:szCs w:val="18"/>
        </w:rPr>
      </w:pPr>
      <w:r w:rsidRPr="00DB6FC5">
        <w:rPr>
          <w:rFonts w:ascii="Times New Roman" w:hAnsi="Times New Roman" w:cs="Times New Roman"/>
          <w:sz w:val="18"/>
          <w:szCs w:val="18"/>
        </w:rPr>
        <w:t xml:space="preserve">As seen </w:t>
      </w:r>
      <w:proofErr w:type="gramStart"/>
      <w:r w:rsidRPr="00DB6FC5">
        <w:rPr>
          <w:rFonts w:ascii="Times New Roman" w:hAnsi="Times New Roman" w:cs="Times New Roman"/>
          <w:sz w:val="18"/>
          <w:szCs w:val="18"/>
        </w:rPr>
        <w:t>for</w:t>
      </w:r>
      <w:proofErr w:type="gramEnd"/>
      <w:r w:rsidRPr="00DB6FC5">
        <w:rPr>
          <w:rFonts w:ascii="Times New Roman" w:hAnsi="Times New Roman" w:cs="Times New Roman"/>
          <w:sz w:val="18"/>
          <w:szCs w:val="18"/>
        </w:rPr>
        <w:t xml:space="preserve"> the catalyst, degradation of the GDL is usually due to and accelerated mainly by non-optimal or harsher operating conditions. For vehicle applications, these </w:t>
      </w:r>
      <w:proofErr w:type="gramStart"/>
      <w:r w:rsidRPr="00DB6FC5">
        <w:rPr>
          <w:rFonts w:ascii="Times New Roman" w:hAnsi="Times New Roman" w:cs="Times New Roman"/>
          <w:sz w:val="18"/>
          <w:szCs w:val="18"/>
        </w:rPr>
        <w:t>are :</w:t>
      </w:r>
      <w:proofErr w:type="gramEnd"/>
    </w:p>
    <w:p w14:paraId="7C48DAEA" w14:textId="3F5B2178" w:rsidR="00DB6FC5" w:rsidRDefault="00DB6FC5" w:rsidP="002360C8">
      <w:pPr>
        <w:pStyle w:val="ListParagraph"/>
        <w:numPr>
          <w:ilvl w:val="0"/>
          <w:numId w:val="10"/>
        </w:numPr>
        <w:jc w:val="both"/>
        <w:rPr>
          <w:rFonts w:ascii="Times New Roman" w:hAnsi="Times New Roman" w:cs="Times New Roman"/>
          <w:sz w:val="18"/>
          <w:szCs w:val="18"/>
        </w:rPr>
      </w:pPr>
      <w:r>
        <w:rPr>
          <w:rFonts w:ascii="Times New Roman" w:hAnsi="Times New Roman" w:cs="Times New Roman"/>
          <w:sz w:val="18"/>
          <w:szCs w:val="18"/>
        </w:rPr>
        <w:t>Idling at Open-circuit Voltage (OCV)</w:t>
      </w:r>
      <w:r w:rsidR="00067A59">
        <w:rPr>
          <w:rFonts w:ascii="Times New Roman" w:hAnsi="Times New Roman" w:cs="Times New Roman"/>
          <w:sz w:val="18"/>
          <w:szCs w:val="18"/>
        </w:rPr>
        <w:t xml:space="preserve"> – this condition promotes the hydrogen peroxide formation involving GDL oxidation</w:t>
      </w:r>
      <w:r w:rsidR="002F5510">
        <w:rPr>
          <w:rFonts w:ascii="Times New Roman" w:hAnsi="Times New Roman" w:cs="Times New Roman"/>
          <w:sz w:val="18"/>
          <w:szCs w:val="18"/>
        </w:rPr>
        <w:t>.</w:t>
      </w:r>
    </w:p>
    <w:p w14:paraId="334FC53D" w14:textId="261FDE59" w:rsidR="00DB6FC5" w:rsidRDefault="00067A59" w:rsidP="002360C8">
      <w:pPr>
        <w:pStyle w:val="ListParagraph"/>
        <w:numPr>
          <w:ilvl w:val="0"/>
          <w:numId w:val="10"/>
        </w:numPr>
        <w:jc w:val="both"/>
        <w:rPr>
          <w:rFonts w:ascii="Times New Roman" w:hAnsi="Times New Roman" w:cs="Times New Roman"/>
          <w:sz w:val="18"/>
          <w:szCs w:val="18"/>
        </w:rPr>
      </w:pPr>
      <w:r>
        <w:rPr>
          <w:rFonts w:ascii="Times New Roman" w:hAnsi="Times New Roman" w:cs="Times New Roman"/>
          <w:sz w:val="18"/>
          <w:szCs w:val="18"/>
        </w:rPr>
        <w:t xml:space="preserve">Start-up/shutdown (SUSD) – as for the catalyst this condition promotes the formation of H2-Air </w:t>
      </w:r>
      <w:r w:rsidR="00523293">
        <w:rPr>
          <w:rFonts w:ascii="Times New Roman" w:hAnsi="Times New Roman" w:cs="Times New Roman"/>
          <w:sz w:val="18"/>
          <w:szCs w:val="18"/>
        </w:rPr>
        <w:t>interface at</w:t>
      </w:r>
      <w:r>
        <w:rPr>
          <w:rFonts w:ascii="Times New Roman" w:hAnsi="Times New Roman" w:cs="Times New Roman"/>
          <w:sz w:val="18"/>
          <w:szCs w:val="18"/>
        </w:rPr>
        <w:t xml:space="preserve"> the anode involving reverse currents </w:t>
      </w:r>
      <w:r w:rsidRPr="00C22B69">
        <w:rPr>
          <w:rFonts w:ascii="Times New Roman" w:hAnsi="Times New Roman" w:cs="Times New Roman"/>
          <w:sz w:val="18"/>
          <w:szCs w:val="18"/>
        </w:rPr>
        <w:t>and carbon corrosion in the cathode (GDL corrosion)</w:t>
      </w:r>
      <w:r w:rsidR="002F5510">
        <w:rPr>
          <w:rFonts w:ascii="Times New Roman" w:hAnsi="Times New Roman" w:cs="Times New Roman"/>
          <w:sz w:val="18"/>
          <w:szCs w:val="18"/>
        </w:rPr>
        <w:t>.</w:t>
      </w:r>
    </w:p>
    <w:p w14:paraId="7C18D288" w14:textId="2FA1C96F" w:rsidR="00067A59" w:rsidRDefault="00067A59" w:rsidP="002360C8">
      <w:pPr>
        <w:pStyle w:val="ListParagraph"/>
        <w:numPr>
          <w:ilvl w:val="0"/>
          <w:numId w:val="10"/>
        </w:numPr>
        <w:jc w:val="both"/>
        <w:rPr>
          <w:rFonts w:ascii="Times New Roman" w:hAnsi="Times New Roman" w:cs="Times New Roman"/>
          <w:sz w:val="18"/>
          <w:szCs w:val="18"/>
        </w:rPr>
      </w:pPr>
      <w:r>
        <w:rPr>
          <w:rFonts w:ascii="Times New Roman" w:hAnsi="Times New Roman" w:cs="Times New Roman"/>
          <w:sz w:val="18"/>
          <w:szCs w:val="18"/>
        </w:rPr>
        <w:t>Load-changing cycle</w:t>
      </w:r>
      <w:r w:rsidR="002F5510">
        <w:rPr>
          <w:rFonts w:ascii="Times New Roman" w:hAnsi="Times New Roman" w:cs="Times New Roman"/>
          <w:sz w:val="18"/>
          <w:szCs w:val="18"/>
        </w:rPr>
        <w:t>.</w:t>
      </w:r>
    </w:p>
    <w:p w14:paraId="3B8EE608" w14:textId="05826356" w:rsidR="00067A59" w:rsidRDefault="00067A59" w:rsidP="002360C8">
      <w:pPr>
        <w:jc w:val="both"/>
        <w:rPr>
          <w:rFonts w:ascii="Times New Roman" w:hAnsi="Times New Roman" w:cs="Times New Roman"/>
          <w:sz w:val="18"/>
          <w:szCs w:val="18"/>
        </w:rPr>
      </w:pPr>
      <w:r>
        <w:rPr>
          <w:rFonts w:ascii="Times New Roman" w:hAnsi="Times New Roman" w:cs="Times New Roman"/>
          <w:sz w:val="18"/>
          <w:szCs w:val="18"/>
        </w:rPr>
        <w:t>The effects of the degradation phenomena analyzed can be summarized in two main categories:</w:t>
      </w:r>
    </w:p>
    <w:p w14:paraId="76297D75" w14:textId="2315E003" w:rsidR="00067A59" w:rsidRDefault="00067A59" w:rsidP="002360C8">
      <w:pPr>
        <w:pStyle w:val="ListParagraph"/>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Structural changes due to </w:t>
      </w:r>
      <w:r w:rsidRPr="00067A59">
        <w:rPr>
          <w:rFonts w:ascii="Times New Roman" w:hAnsi="Times New Roman" w:cs="Times New Roman"/>
          <w:sz w:val="18"/>
          <w:szCs w:val="18"/>
        </w:rPr>
        <w:t>heterogenous compression, fiber breakage</w:t>
      </w:r>
      <w:r>
        <w:rPr>
          <w:rFonts w:ascii="Times New Roman" w:hAnsi="Times New Roman" w:cs="Times New Roman"/>
          <w:sz w:val="18"/>
          <w:szCs w:val="18"/>
        </w:rPr>
        <w:t xml:space="preserve"> and </w:t>
      </w:r>
      <w:r w:rsidRPr="00067A59">
        <w:rPr>
          <w:rFonts w:ascii="Times New Roman" w:hAnsi="Times New Roman" w:cs="Times New Roman"/>
          <w:sz w:val="18"/>
          <w:szCs w:val="18"/>
        </w:rPr>
        <w:t>mechanical/chemical carbon corrosion</w:t>
      </w:r>
      <w:r>
        <w:rPr>
          <w:rFonts w:ascii="Times New Roman" w:hAnsi="Times New Roman" w:cs="Times New Roman"/>
          <w:sz w:val="18"/>
          <w:szCs w:val="18"/>
        </w:rPr>
        <w:t xml:space="preserve"> </w:t>
      </w:r>
      <w:proofErr w:type="gramStart"/>
      <w:r>
        <w:rPr>
          <w:rFonts w:ascii="Times New Roman" w:hAnsi="Times New Roman" w:cs="Times New Roman"/>
          <w:sz w:val="18"/>
          <w:szCs w:val="18"/>
        </w:rPr>
        <w:t>affects</w:t>
      </w:r>
      <w:proofErr w:type="gramEnd"/>
      <w:r>
        <w:rPr>
          <w:rFonts w:ascii="Times New Roman" w:hAnsi="Times New Roman" w:cs="Times New Roman"/>
          <w:sz w:val="18"/>
          <w:szCs w:val="18"/>
        </w:rPr>
        <w:t xml:space="preserve"> all the transport properties of the GDL</w:t>
      </w:r>
      <w:r w:rsidR="002F5510">
        <w:rPr>
          <w:rFonts w:ascii="Times New Roman" w:hAnsi="Times New Roman" w:cs="Times New Roman"/>
          <w:sz w:val="18"/>
          <w:szCs w:val="18"/>
        </w:rPr>
        <w:t>.</w:t>
      </w:r>
    </w:p>
    <w:p w14:paraId="66329F42" w14:textId="318AE9B4" w:rsidR="00067A59" w:rsidRDefault="00067A59" w:rsidP="002360C8">
      <w:pPr>
        <w:pStyle w:val="ListParagraph"/>
        <w:numPr>
          <w:ilvl w:val="0"/>
          <w:numId w:val="11"/>
        </w:numPr>
        <w:jc w:val="both"/>
        <w:rPr>
          <w:rFonts w:ascii="Times New Roman" w:hAnsi="Times New Roman" w:cs="Times New Roman"/>
          <w:sz w:val="18"/>
          <w:szCs w:val="18"/>
        </w:rPr>
      </w:pPr>
      <w:r>
        <w:rPr>
          <w:rFonts w:ascii="Times New Roman" w:hAnsi="Times New Roman" w:cs="Times New Roman"/>
          <w:sz w:val="18"/>
          <w:szCs w:val="18"/>
        </w:rPr>
        <w:t>Surface wettability changes due to surface oxidation and PTFE on MPS loss that causes a degradation in water management.</w:t>
      </w:r>
    </w:p>
    <w:p w14:paraId="27FC56F4" w14:textId="6310A9E0" w:rsidR="003F3811" w:rsidRPr="00491C36" w:rsidRDefault="00C87606" w:rsidP="00B10D98">
      <w:pPr>
        <w:pStyle w:val="Heading4"/>
        <w:spacing w:after="120"/>
        <w:rPr>
          <w:rFonts w:ascii="Times New Roman" w:hAnsi="Times New Roman" w:cs="Times New Roman"/>
          <w:sz w:val="20"/>
          <w:szCs w:val="20"/>
        </w:rPr>
      </w:pPr>
      <w:r w:rsidRPr="00C87606">
        <w:rPr>
          <w:rFonts w:ascii="Times New Roman" w:hAnsi="Times New Roman" w:cs="Times New Roman"/>
          <w:sz w:val="20"/>
          <w:szCs w:val="20"/>
        </w:rPr>
        <w:t>Bipolar plate</w:t>
      </w:r>
    </w:p>
    <w:p w14:paraId="26EEA799" w14:textId="5344E7E2" w:rsidR="003F3811" w:rsidRDefault="003F3811" w:rsidP="00403098">
      <w:pPr>
        <w:jc w:val="both"/>
        <w:rPr>
          <w:rFonts w:ascii="Times New Roman" w:hAnsi="Times New Roman" w:cs="Times New Roman"/>
          <w:sz w:val="18"/>
          <w:szCs w:val="18"/>
        </w:rPr>
      </w:pPr>
      <w:r w:rsidRPr="003F3811">
        <w:rPr>
          <w:rFonts w:ascii="Times New Roman" w:hAnsi="Times New Roman" w:cs="Times New Roman"/>
          <w:sz w:val="18"/>
          <w:szCs w:val="18"/>
        </w:rPr>
        <w:t xml:space="preserve">The </w:t>
      </w:r>
      <w:r>
        <w:rPr>
          <w:rFonts w:ascii="Times New Roman" w:hAnsi="Times New Roman" w:cs="Times New Roman"/>
          <w:sz w:val="18"/>
          <w:szCs w:val="18"/>
        </w:rPr>
        <w:t>Bipolar plates (BP</w:t>
      </w:r>
      <w:r w:rsidR="000B614E">
        <w:rPr>
          <w:rFonts w:ascii="Times New Roman" w:hAnsi="Times New Roman" w:cs="Times New Roman"/>
          <w:sz w:val="18"/>
          <w:szCs w:val="18"/>
        </w:rPr>
        <w:t>P</w:t>
      </w:r>
      <w:r>
        <w:rPr>
          <w:rFonts w:ascii="Times New Roman" w:hAnsi="Times New Roman" w:cs="Times New Roman"/>
          <w:sz w:val="18"/>
          <w:szCs w:val="18"/>
        </w:rPr>
        <w:t>s) should provide some important characteristics to the PEMFC:</w:t>
      </w:r>
    </w:p>
    <w:p w14:paraId="54FF35F0" w14:textId="4A29C443" w:rsidR="003F3811" w:rsidRDefault="003F3811" w:rsidP="00403098">
      <w:pPr>
        <w:pStyle w:val="ListParagraph"/>
        <w:numPr>
          <w:ilvl w:val="0"/>
          <w:numId w:val="12"/>
        </w:numPr>
        <w:jc w:val="both"/>
        <w:rPr>
          <w:rFonts w:ascii="Times New Roman" w:hAnsi="Times New Roman" w:cs="Times New Roman"/>
          <w:sz w:val="18"/>
          <w:szCs w:val="18"/>
        </w:rPr>
      </w:pPr>
      <w:r>
        <w:rPr>
          <w:rFonts w:ascii="Times New Roman" w:hAnsi="Times New Roman" w:cs="Times New Roman"/>
          <w:sz w:val="18"/>
          <w:szCs w:val="18"/>
        </w:rPr>
        <w:t>Mechanical support for the MEA</w:t>
      </w:r>
      <w:r w:rsidR="002F5510">
        <w:rPr>
          <w:rFonts w:ascii="Times New Roman" w:hAnsi="Times New Roman" w:cs="Times New Roman"/>
          <w:sz w:val="18"/>
          <w:szCs w:val="18"/>
        </w:rPr>
        <w:t>.</w:t>
      </w:r>
    </w:p>
    <w:p w14:paraId="76956549" w14:textId="77F9EDEE" w:rsidR="003F3811" w:rsidRDefault="003F3811" w:rsidP="00403098">
      <w:pPr>
        <w:pStyle w:val="ListParagraph"/>
        <w:numPr>
          <w:ilvl w:val="0"/>
          <w:numId w:val="12"/>
        </w:numPr>
        <w:jc w:val="both"/>
        <w:rPr>
          <w:rFonts w:ascii="Times New Roman" w:hAnsi="Times New Roman" w:cs="Times New Roman"/>
          <w:sz w:val="18"/>
          <w:szCs w:val="18"/>
        </w:rPr>
      </w:pPr>
      <w:r>
        <w:rPr>
          <w:rFonts w:ascii="Times New Roman" w:hAnsi="Times New Roman" w:cs="Times New Roman"/>
          <w:sz w:val="18"/>
          <w:szCs w:val="18"/>
        </w:rPr>
        <w:t xml:space="preserve">Gas reactants flow distribution to </w:t>
      </w:r>
      <w:proofErr w:type="gramStart"/>
      <w:r>
        <w:rPr>
          <w:rFonts w:ascii="Times New Roman" w:hAnsi="Times New Roman" w:cs="Times New Roman"/>
          <w:sz w:val="18"/>
          <w:szCs w:val="18"/>
        </w:rPr>
        <w:t>the GDL</w:t>
      </w:r>
      <w:proofErr w:type="gramEnd"/>
      <w:r w:rsidR="002F5510">
        <w:rPr>
          <w:rFonts w:ascii="Times New Roman" w:hAnsi="Times New Roman" w:cs="Times New Roman"/>
          <w:sz w:val="18"/>
          <w:szCs w:val="18"/>
        </w:rPr>
        <w:t>.</w:t>
      </w:r>
    </w:p>
    <w:p w14:paraId="3D92890B" w14:textId="1C801031" w:rsidR="003F3811" w:rsidRDefault="003F3811" w:rsidP="00403098">
      <w:pPr>
        <w:pStyle w:val="ListParagraph"/>
        <w:numPr>
          <w:ilvl w:val="0"/>
          <w:numId w:val="12"/>
        </w:numPr>
        <w:jc w:val="both"/>
        <w:rPr>
          <w:rFonts w:ascii="Times New Roman" w:hAnsi="Times New Roman" w:cs="Times New Roman"/>
          <w:sz w:val="18"/>
          <w:szCs w:val="18"/>
        </w:rPr>
      </w:pPr>
      <w:r>
        <w:rPr>
          <w:rFonts w:ascii="Times New Roman" w:hAnsi="Times New Roman" w:cs="Times New Roman"/>
          <w:sz w:val="18"/>
          <w:szCs w:val="18"/>
        </w:rPr>
        <w:t>Current conduction</w:t>
      </w:r>
      <w:r w:rsidR="002F5510">
        <w:rPr>
          <w:rFonts w:ascii="Times New Roman" w:hAnsi="Times New Roman" w:cs="Times New Roman"/>
          <w:sz w:val="18"/>
          <w:szCs w:val="18"/>
        </w:rPr>
        <w:t>.</w:t>
      </w:r>
    </w:p>
    <w:p w14:paraId="7F2EE5B7" w14:textId="250DC660" w:rsidR="003F3811" w:rsidRDefault="003F3811" w:rsidP="00403098">
      <w:pPr>
        <w:pStyle w:val="ListParagraph"/>
        <w:numPr>
          <w:ilvl w:val="0"/>
          <w:numId w:val="12"/>
        </w:numPr>
        <w:jc w:val="both"/>
        <w:rPr>
          <w:rFonts w:ascii="Times New Roman" w:hAnsi="Times New Roman" w:cs="Times New Roman"/>
          <w:sz w:val="18"/>
          <w:szCs w:val="18"/>
        </w:rPr>
      </w:pPr>
      <w:r>
        <w:rPr>
          <w:rFonts w:ascii="Times New Roman" w:hAnsi="Times New Roman" w:cs="Times New Roman"/>
          <w:sz w:val="18"/>
          <w:szCs w:val="18"/>
        </w:rPr>
        <w:t>Hydrothermal transport</w:t>
      </w:r>
      <w:r w:rsidR="002F5510">
        <w:rPr>
          <w:rFonts w:ascii="Times New Roman" w:hAnsi="Times New Roman" w:cs="Times New Roman"/>
          <w:sz w:val="18"/>
          <w:szCs w:val="18"/>
        </w:rPr>
        <w:t>.</w:t>
      </w:r>
    </w:p>
    <w:p w14:paraId="2036C92F" w14:textId="77777777" w:rsidR="003E2FAC" w:rsidRDefault="000B614E" w:rsidP="00403098">
      <w:pPr>
        <w:jc w:val="both"/>
        <w:rPr>
          <w:rFonts w:ascii="Times New Roman" w:hAnsi="Times New Roman" w:cs="Times New Roman"/>
          <w:sz w:val="18"/>
          <w:szCs w:val="18"/>
        </w:rPr>
      </w:pPr>
      <w:r>
        <w:rPr>
          <w:rFonts w:ascii="Times New Roman" w:hAnsi="Times New Roman" w:cs="Times New Roman"/>
          <w:sz w:val="18"/>
          <w:szCs w:val="18"/>
        </w:rPr>
        <w:t>The performance of a BPP strictly affects the operation of a PEMFC stack</w:t>
      </w:r>
      <w:r w:rsidR="007F41A7">
        <w:rPr>
          <w:rFonts w:ascii="Times New Roman" w:hAnsi="Times New Roman" w:cs="Times New Roman"/>
          <w:sz w:val="18"/>
          <w:szCs w:val="18"/>
        </w:rPr>
        <w:t>. The main degradation phenomena that can affect BPP are:</w:t>
      </w:r>
    </w:p>
    <w:p w14:paraId="4CF67EC1" w14:textId="50E3BF76" w:rsidR="00C22B69" w:rsidRDefault="007F41A7" w:rsidP="00403098">
      <w:pPr>
        <w:pStyle w:val="ListParagraph"/>
        <w:numPr>
          <w:ilvl w:val="0"/>
          <w:numId w:val="16"/>
        </w:numPr>
        <w:jc w:val="both"/>
        <w:rPr>
          <w:rFonts w:ascii="Times New Roman" w:hAnsi="Times New Roman" w:cs="Times New Roman"/>
          <w:sz w:val="18"/>
          <w:szCs w:val="18"/>
        </w:rPr>
      </w:pPr>
      <w:r w:rsidRPr="003E2FAC">
        <w:rPr>
          <w:rFonts w:ascii="Times New Roman" w:hAnsi="Times New Roman" w:cs="Times New Roman"/>
          <w:sz w:val="18"/>
          <w:szCs w:val="18"/>
        </w:rPr>
        <w:t xml:space="preserve">Chemical corrosion of the BPP surface, specifically </w:t>
      </w:r>
      <w:proofErr w:type="spellStart"/>
      <w:r w:rsidRPr="003E2FAC">
        <w:rPr>
          <w:rFonts w:ascii="Times New Roman" w:hAnsi="Times New Roman" w:cs="Times New Roman"/>
          <w:sz w:val="18"/>
          <w:szCs w:val="18"/>
        </w:rPr>
        <w:t>Okonowo</w:t>
      </w:r>
      <w:proofErr w:type="spellEnd"/>
      <w:r w:rsidRPr="003E2FAC">
        <w:rPr>
          <w:rFonts w:ascii="Times New Roman" w:hAnsi="Times New Roman" w:cs="Times New Roman"/>
          <w:sz w:val="18"/>
          <w:szCs w:val="18"/>
        </w:rPr>
        <w:t xml:space="preserve"> et al. </w:t>
      </w:r>
      <w:r w:rsidRPr="003E2FAC">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{"citationID":"1e90JHaS","properties":{"formattedCitation":"[17]","plainCitation":"[17]","noteIndex":0},"citationItems":[{"id":63,"uris":["http://zotero.org/users/local/T42c4Lhi/items/SVCFUVK8"],"itemData":{"id":63,"type":"article-journal","abstract":"Proton exchange membrane fuel cells (PEMFCs) have the perception to strongly reduce global emissions through an environmentally friendly perspective. Graphene has drawn global attention and has positioned itself as a potential material for bipolar plates application. This study reviews the application of graphene and summarizes the degradation of graphene coating that has become a significant issue in the improvement of PEMFC's performance. In the analysis, the degradation and its dissolution processes are presented. The need to improve the material selection focused mitigation on fabrication defects that act as initiation sites for graphene coating degradation is recommended. Finally, this review through recommendation endeavors to prevent graphene coating degradation and reduces high costs associated with the replacement of bipolar plates in the PEMFCs.","container-title":"International Journal of Energy Research","DOI":"10.1002/er.7428","ISSN":"0363-907X, 1099-114X","issue":"4","journalAbbreviation":"Intl J of Energy Research","language":"en","page":"3766-3781","source":"DOI.org (Crossref)","title":"A review of bipolar plates materials and graphene coating degradation mechanism in proton exchange membrane fuel cell","volume":"46","author":[{"family":"Okonkwo","given":"Paul C."},{"family":"Emori","given":"Wilfred"},{"family":"Uzoma","given":"Paul C."},{"family":"Mansir","given":"Ibrahim B."},{"family":"Radwan","given":"Ahmed Bahgat"},{"family":"Ige","given":"Oladeji O."},{"family":"Abdullah","given":"Aboubakr M."}],"issued":{"date-parts":[["2022",3,25]]}}}],"schema":"https://github.com/citation-style-language/schema/raw/master/csl-citation.json"} </w:instrText>
      </w:r>
      <w:r w:rsidRPr="003E2FAC">
        <w:rPr>
          <w:rFonts w:ascii="Times New Roman" w:hAnsi="Times New Roman" w:cs="Times New Roman"/>
          <w:sz w:val="18"/>
          <w:szCs w:val="18"/>
        </w:rPr>
        <w:fldChar w:fldCharType="separate"/>
      </w:r>
      <w:r w:rsidR="00215362" w:rsidRPr="00215362">
        <w:rPr>
          <w:rFonts w:ascii="Times New Roman" w:hAnsi="Times New Roman" w:cs="Times New Roman"/>
          <w:sz w:val="18"/>
        </w:rPr>
        <w:t>[17]</w:t>
      </w:r>
      <w:r w:rsidRPr="003E2FAC">
        <w:rPr>
          <w:rFonts w:ascii="Times New Roman" w:hAnsi="Times New Roman" w:cs="Times New Roman"/>
          <w:sz w:val="18"/>
          <w:szCs w:val="18"/>
        </w:rPr>
        <w:fldChar w:fldCharType="end"/>
      </w:r>
      <w:r w:rsidRPr="003E2FAC">
        <w:rPr>
          <w:rFonts w:ascii="Times New Roman" w:hAnsi="Times New Roman" w:cs="Times New Roman"/>
          <w:sz w:val="18"/>
          <w:szCs w:val="18"/>
        </w:rPr>
        <w:t xml:space="preserve"> noticed that when the BPP is exposed to strongly acidic environment </w:t>
      </w:r>
      <w:r w:rsidR="002353C7" w:rsidRPr="003E2FAC">
        <w:rPr>
          <w:rFonts w:ascii="Times New Roman" w:hAnsi="Times New Roman" w:cs="Times New Roman"/>
          <w:sz w:val="18"/>
          <w:szCs w:val="18"/>
        </w:rPr>
        <w:t xml:space="preserve">it </w:t>
      </w:r>
      <w:r w:rsidRPr="003E2FAC">
        <w:rPr>
          <w:rFonts w:ascii="Times New Roman" w:hAnsi="Times New Roman" w:cs="Times New Roman"/>
          <w:sz w:val="18"/>
          <w:szCs w:val="18"/>
        </w:rPr>
        <w:t>produce</w:t>
      </w:r>
      <w:r w:rsidR="002353C7" w:rsidRPr="003E2FAC">
        <w:rPr>
          <w:rFonts w:ascii="Times New Roman" w:hAnsi="Times New Roman" w:cs="Times New Roman"/>
          <w:sz w:val="18"/>
          <w:szCs w:val="18"/>
        </w:rPr>
        <w:t>s</w:t>
      </w:r>
      <w:r w:rsidRPr="003E2FAC">
        <w:rPr>
          <w:rFonts w:ascii="Times New Roman" w:hAnsi="Times New Roman" w:cs="Times New Roman"/>
          <w:sz w:val="18"/>
          <w:szCs w:val="18"/>
        </w:rPr>
        <w:t xml:space="preserve"> </w:t>
      </w:r>
      <w:r w:rsidR="002353C7" w:rsidRPr="003E2FAC">
        <w:rPr>
          <w:rFonts w:ascii="Times New Roman" w:hAnsi="Times New Roman" w:cs="Times New Roman"/>
          <w:sz w:val="18"/>
          <w:szCs w:val="18"/>
        </w:rPr>
        <w:t xml:space="preserve">an oxide layer that poses a significant threat to the BPP's overall health and performance </w:t>
      </w:r>
      <w:r w:rsidR="002353C7" w:rsidRPr="003E2FAC">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{"citationID":"GlXPhjSy","properties":{"formattedCitation":"[18]","plainCitation":"[18]","noteIndex":0},"citationItems":[{"id":65,"uris":["http://zotero.org/users/local/T42c4Lhi/items/7BJUU5WH"],"itemData":{"id":65,"type":"article-journal","container-title":"Journal of Materials Chemistry","DOI":"10.1039/c0jm01679a","ISSN":"0959-9428, 1364-5501","issue":"39","journalAbbreviation":"J. Mater. Chem.","language":"en","page":"8496","source":"DOI.org (Crossref)","title":"Preparation and properties of a graphene reinforced nanocomposite conducting plate","volume":"20","author":[{"family":"Hsiao","given":"Min-Chien"},{"family":"Liao","given":"Shu-Hang"},{"family":"Yen","given":"Ming-Yu"},{"family":"Teng","given":"Chih-Chun"},{"family":"Lee","given":"Shie-Heng"},{"family":"Pu","given":"Nen-Wen"},{"family":"Wang","given":"Chung-An"},{"family":"Sung","given":"Yuh"},{"family":"Ger","given":"Ming-Der"},{"family":"Ma","given":"Chen-Chi M."},{"family":"Hsiao","given":"Min-Hsuan"}],"issued":{"date-parts":[["2010"]]}}}],"schema":"https://github.com/citation-style-language/schema/raw/master/csl-citation.json"} </w:instrText>
      </w:r>
      <w:r w:rsidR="002353C7" w:rsidRPr="003E2FAC">
        <w:rPr>
          <w:rFonts w:ascii="Times New Roman" w:hAnsi="Times New Roman" w:cs="Times New Roman"/>
          <w:sz w:val="18"/>
          <w:szCs w:val="18"/>
        </w:rPr>
        <w:fldChar w:fldCharType="separate"/>
      </w:r>
      <w:r w:rsidR="00215362" w:rsidRPr="00215362">
        <w:rPr>
          <w:rFonts w:ascii="Times New Roman" w:hAnsi="Times New Roman" w:cs="Times New Roman"/>
          <w:sz w:val="18"/>
        </w:rPr>
        <w:t>[18]</w:t>
      </w:r>
      <w:r w:rsidR="002353C7" w:rsidRPr="003E2FAC">
        <w:rPr>
          <w:rFonts w:ascii="Times New Roman" w:hAnsi="Times New Roman" w:cs="Times New Roman"/>
          <w:sz w:val="18"/>
          <w:szCs w:val="18"/>
        </w:rPr>
        <w:fldChar w:fldCharType="end"/>
      </w:r>
      <w:r w:rsidR="002353C7" w:rsidRPr="003E2FAC">
        <w:rPr>
          <w:rFonts w:ascii="Times New Roman" w:hAnsi="Times New Roman" w:cs="Times New Roman"/>
          <w:sz w:val="18"/>
          <w:szCs w:val="18"/>
        </w:rPr>
        <w:t xml:space="preserve">. As the oxide layer thickened, it led to a notable decline in the BPP's electrical conductivity, ultimately resulting in a noticeable deterioration in its operational capabilities. Orsi et al. found a relationship between the interface contact resistance (BPP/GDL interface) with the applied potential and the environmental </w:t>
      </w:r>
      <w:proofErr w:type="spellStart"/>
      <w:r w:rsidR="002353C7" w:rsidRPr="003E2FAC">
        <w:rPr>
          <w:rFonts w:ascii="Times New Roman" w:hAnsi="Times New Roman" w:cs="Times New Roman"/>
          <w:sz w:val="18"/>
          <w:szCs w:val="18"/>
        </w:rPr>
        <w:t>pH.</w:t>
      </w:r>
      <w:proofErr w:type="spellEnd"/>
    </w:p>
    <w:p w14:paraId="5510EB13" w14:textId="60D6FA48" w:rsidR="00041C66" w:rsidRPr="00C22B69" w:rsidRDefault="00041C66" w:rsidP="00C22B69">
      <w:pPr>
        <w:jc w:val="both"/>
        <w:rPr>
          <w:rFonts w:ascii="Times New Roman" w:hAnsi="Times New Roman" w:cs="Times New Roman"/>
          <w:sz w:val="18"/>
          <w:szCs w:val="18"/>
        </w:rPr>
      </w:pPr>
      <w:r w:rsidRPr="00041C66">
        <w:rPr>
          <w:rFonts w:ascii="Times New Roman" w:hAnsi="Times New Roman" w:cs="Times New Roman"/>
          <w:sz w:val="18"/>
          <w:szCs w:val="18"/>
        </w:rPr>
        <w:t>In addition, corrosion of the BPP can lead to the detachment of particles that can be deposited in the membrane, creating a reduction in proton transport and potential mechanical damage.</w:t>
      </w:r>
    </w:p>
    <w:p w14:paraId="566B5322" w14:textId="5C2CC085" w:rsidR="00C87606" w:rsidRPr="00B10D98" w:rsidRDefault="00C87606" w:rsidP="00B10D98">
      <w:pPr>
        <w:pStyle w:val="Heading4"/>
        <w:spacing w:after="120"/>
        <w:rPr>
          <w:rFonts w:ascii="Times New Roman" w:hAnsi="Times New Roman" w:cs="Times New Roman"/>
          <w:sz w:val="20"/>
          <w:szCs w:val="20"/>
        </w:rPr>
      </w:pPr>
      <w:r w:rsidRPr="00C87606">
        <w:rPr>
          <w:rFonts w:ascii="Times New Roman" w:hAnsi="Times New Roman" w:cs="Times New Roman"/>
          <w:sz w:val="20"/>
          <w:szCs w:val="20"/>
        </w:rPr>
        <w:t>Sealing element</w:t>
      </w:r>
    </w:p>
    <w:p w14:paraId="727E460A" w14:textId="1B1B9AA9" w:rsidR="000C0673" w:rsidRPr="00B502BF" w:rsidRDefault="000C0673" w:rsidP="00D60A3D">
      <w:pPr>
        <w:jc w:val="both"/>
        <w:rPr>
          <w:rFonts w:ascii="Times New Roman" w:hAnsi="Times New Roman" w:cs="Times New Roman"/>
          <w:sz w:val="18"/>
          <w:szCs w:val="18"/>
        </w:rPr>
      </w:pPr>
      <w:r w:rsidRPr="00B502BF">
        <w:rPr>
          <w:rFonts w:ascii="Times New Roman" w:hAnsi="Times New Roman" w:cs="Times New Roman"/>
          <w:sz w:val="18"/>
          <w:szCs w:val="18"/>
        </w:rPr>
        <w:t xml:space="preserve">The sealing element plays a critical role in the PEMFC providing mechanical stability to the cell and </w:t>
      </w:r>
      <w:r w:rsidR="00D60A3D" w:rsidRPr="00B502BF">
        <w:rPr>
          <w:rFonts w:ascii="Times New Roman" w:hAnsi="Times New Roman" w:cs="Times New Roman"/>
          <w:sz w:val="18"/>
          <w:szCs w:val="18"/>
        </w:rPr>
        <w:t xml:space="preserve">it </w:t>
      </w:r>
      <w:r w:rsidRPr="00B502BF">
        <w:rPr>
          <w:rFonts w:ascii="Times New Roman" w:hAnsi="Times New Roman" w:cs="Times New Roman"/>
          <w:sz w:val="18"/>
          <w:szCs w:val="18"/>
        </w:rPr>
        <w:t>is essential for the long life of the PEMFC keeping the hydrogen, oxygen and coolant in their respective regions</w:t>
      </w:r>
      <w:r w:rsidR="00D60A3D" w:rsidRPr="00B502BF">
        <w:rPr>
          <w:rFonts w:ascii="Times New Roman" w:hAnsi="Times New Roman" w:cs="Times New Roman"/>
          <w:sz w:val="18"/>
          <w:szCs w:val="18"/>
        </w:rPr>
        <w:t xml:space="preserve"> </w:t>
      </w:r>
      <w:r w:rsidR="00D60A3D" w:rsidRPr="00B502BF">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{"citationID":"otzbF7Nk","properties":{"formattedCitation":"[19]","plainCitation":"[19]","noteIndex":0},"citationItems":[{"id":67,"uris":["http://zotero.org/users/local/T42c4Lhi/items/NIHAUQXM"],"itemData":{"id":67,"type":"article-journal","abstract":"Reliable sealing is necessary for the stable operation of proton exchange membrane fuel cell (PEMFC). In practical application, various materials have been tried in PEMFC sealing. However, the mechanical properties of these sealing materials, which play a key role in the sealing stability, have not been fully understood in PEMFC environment, especially after long-term operation. In this paper, according to the operating environment of PEMFC, sealing material experiments are carried out to explore the differences in mechanical behaviors of sealing materials, including silicone rubber (SR), ﬂuororubber (FR), nitrile rubber (NBR) and ethylene-propylene-diene-terpolymer rubber (EPDM) and the variation of mechanical properties of these sealing materials is predicted as time goes on. The results indicate that compression rate has a great inﬂuence on sealing contact stress. SR and EPDM, with the variation of 0.15 MPa and 0.45 MPa in stress, show the best and worst mechanical stability at different compression rates, respectively. In terms of temperature, it is found that SR can adapt to different operating temperature of PEMFC and only 18% variation is found from 20 \u000eC to 100 \u000eC. Finally, based on Time-Temperature Superposition (TTS), high temperature experiments are conducted to predict long-term relaxation stress under PEMFC working condition. The analysis results are beneﬁcial for choosing suitable sealing material, and it can also be applied to predict sealing ability in PEMFC.","container-title":"International Journal of Hydrogen Energy","DOI":"10.1016/j.ijhydene.2019.07.232","ISSN":"03603199","issue":"8","journalAbbreviation":"International Journal of Hydrogen Energy","language":"en","page":"5465-5473","source":"DOI.org (Crossref)","title":"Material behavior of rubber sealing for proton exchange membrane fuel cells","volume":"45","author":[{"family":"Qiu","given":"Diankai"},{"family":"Liang","given":"Peng"},{"family":"Peng","given":"Linfa"},{"family":"Yi","given":"Peiyun"},{"family":"Lai","given":"Xinmin"},{"family":"Ni","given":"Jun"}],"issued":{"date-parts":[["2020",2]]}}}],"schema":"https://github.com/citation-style-language/schema/raw/master/csl-citation.json"} </w:instrText>
      </w:r>
      <w:r w:rsidR="00D60A3D" w:rsidRPr="00B502BF">
        <w:rPr>
          <w:rFonts w:ascii="Times New Roman" w:hAnsi="Times New Roman" w:cs="Times New Roman"/>
          <w:sz w:val="18"/>
          <w:szCs w:val="18"/>
        </w:rPr>
        <w:fldChar w:fldCharType="separate"/>
      </w:r>
      <w:r w:rsidR="00215362" w:rsidRPr="00215362">
        <w:rPr>
          <w:rFonts w:ascii="Times New Roman" w:hAnsi="Times New Roman" w:cs="Times New Roman"/>
          <w:sz w:val="18"/>
        </w:rPr>
        <w:t>[19]</w:t>
      </w:r>
      <w:r w:rsidR="00D60A3D" w:rsidRPr="00B502BF">
        <w:rPr>
          <w:rFonts w:ascii="Times New Roman" w:hAnsi="Times New Roman" w:cs="Times New Roman"/>
          <w:sz w:val="18"/>
          <w:szCs w:val="18"/>
        </w:rPr>
        <w:fldChar w:fldCharType="end"/>
      </w:r>
      <w:r w:rsidRPr="00B502BF">
        <w:rPr>
          <w:rFonts w:ascii="Times New Roman" w:hAnsi="Times New Roman" w:cs="Times New Roman"/>
          <w:sz w:val="18"/>
          <w:szCs w:val="18"/>
        </w:rPr>
        <w:t xml:space="preserve">. The mechanical and chemical stability of the sealing element can be affected by operating temperature, humidity and acid concentrations which </w:t>
      </w:r>
      <w:r w:rsidR="00D60A3D" w:rsidRPr="00B502BF">
        <w:rPr>
          <w:rFonts w:ascii="Times New Roman" w:hAnsi="Times New Roman" w:cs="Times New Roman"/>
          <w:sz w:val="18"/>
          <w:szCs w:val="18"/>
        </w:rPr>
        <w:t>may cause the mixing or leakage of reactive gases, resulting in stack degradation/failure and safety risk due to the formation of explosive atmospheres.</w:t>
      </w:r>
    </w:p>
    <w:p w14:paraId="6203B81B" w14:textId="2FC0A11C" w:rsidR="00586C4C" w:rsidRPr="003719C5" w:rsidRDefault="00D60A3D" w:rsidP="003719C5">
      <w:pPr>
        <w:jc w:val="both"/>
        <w:rPr>
          <w:sz w:val="18"/>
          <w:szCs w:val="18"/>
        </w:rPr>
      </w:pPr>
      <w:r w:rsidRPr="00B502BF">
        <w:rPr>
          <w:rFonts w:ascii="Times New Roman" w:hAnsi="Times New Roman" w:cs="Times New Roman"/>
          <w:sz w:val="18"/>
          <w:szCs w:val="18"/>
        </w:rPr>
        <w:t xml:space="preserve">Qiu et al. </w:t>
      </w:r>
      <w:r w:rsidR="00C62F1B" w:rsidRPr="00B502BF">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{"citationID":"2QanVYGJ","properties":{"formattedCitation":"[19]","plainCitation":"[19]","noteIndex":0},"citationItems":[{"id":67,"uris":["http://zotero.org/users/local/T42c4Lhi/items/NIHAUQXM"],"itemData":{"id":67,"type":"article-journal","abstract":"Reliable sealing is necessary for the stable operation of proton exchange membrane fuel cell (PEMFC). In practical application, various materials have been tried in PEMFC sealing. However, the mechanical properties of these sealing materials, which play a key role in the sealing stability, have not been fully understood in PEMFC environment, especially after long-term operation. In this paper, according to the operating environment of PEMFC, sealing material experiments are carried out to explore the differences in mechanical behaviors of sealing materials, including silicone rubber (SR), ﬂuororubber (FR), nitrile rubber (NBR) and ethylene-propylene-diene-terpolymer rubber (EPDM) and the variation of mechanical properties of these sealing materials is predicted as time goes on. The results indicate that compression rate has a great inﬂuence on sealing contact stress. SR and EPDM, with the variation of 0.15 MPa and 0.45 MPa in stress, show the best and worst mechanical stability at different compression rates, respectively. In terms of temperature, it is found that SR can adapt to different operating temperature of PEMFC and only 18% variation is found from 20 \u000eC to 100 \u000eC. Finally, based on Time-Temperature Superposition (TTS), high temperature experiments are conducted to predict long-term relaxation stress under PEMFC working condition. The analysis results are beneﬁcial for choosing suitable sealing material, and it can also be applied to predict sealing ability in PEMFC.","container-title":"International Journal of Hydrogen Energy","DOI":"10.1016/j.ijhydene.2019.07.232","ISSN":"03603199","issue":"8","journalAbbreviation":"International Journal of Hydrogen Energy","language":"en","page":"5465-5473","source":"DOI.org (Crossref)","title":"Material behavior of rubber sealing for proton exchange membrane fuel cells","volume":"45","author":[{"family":"Qiu","given":"Diankai"},{"family":"Liang","given":"Peng"},{"family":"Peng","given":"Linfa"},{"family":"Yi","given":"Peiyun"},{"family":"Lai","given":"Xinmin"},{"family":"Ni","given":"Jun"}],"issued":{"date-parts":[["2020",2]]}}}],"schema":"https://github.com/citation-style-language/schema/raw/master/csl-citation.json"} </w:instrText>
      </w:r>
      <w:r w:rsidR="00C62F1B" w:rsidRPr="00B502BF">
        <w:rPr>
          <w:rFonts w:ascii="Times New Roman" w:hAnsi="Times New Roman" w:cs="Times New Roman"/>
          <w:sz w:val="18"/>
          <w:szCs w:val="18"/>
        </w:rPr>
        <w:fldChar w:fldCharType="separate"/>
      </w:r>
      <w:r w:rsidR="00215362" w:rsidRPr="00215362">
        <w:rPr>
          <w:rFonts w:ascii="Times New Roman" w:hAnsi="Times New Roman" w:cs="Times New Roman"/>
          <w:sz w:val="18"/>
        </w:rPr>
        <w:t>[19]</w:t>
      </w:r>
      <w:r w:rsidR="00C62F1B" w:rsidRPr="00B502BF">
        <w:rPr>
          <w:rFonts w:ascii="Times New Roman" w:hAnsi="Times New Roman" w:cs="Times New Roman"/>
          <w:sz w:val="18"/>
          <w:szCs w:val="18"/>
        </w:rPr>
        <w:fldChar w:fldCharType="end"/>
      </w:r>
      <w:r w:rsidR="00C62F1B" w:rsidRPr="00B502BF">
        <w:rPr>
          <w:rFonts w:ascii="Times New Roman" w:hAnsi="Times New Roman" w:cs="Times New Roman"/>
          <w:sz w:val="18"/>
          <w:szCs w:val="18"/>
        </w:rPr>
        <w:t xml:space="preserve"> noted how the mechanical properties of the sealing material is limited by compression rate and that the el</w:t>
      </w:r>
      <w:r w:rsidR="003719C5" w:rsidRPr="00B502BF">
        <w:rPr>
          <w:rFonts w:ascii="Times New Roman" w:hAnsi="Times New Roman" w:cs="Times New Roman"/>
          <w:sz w:val="18"/>
          <w:szCs w:val="18"/>
        </w:rPr>
        <w:t>a</w:t>
      </w:r>
      <w:r w:rsidR="00C62F1B" w:rsidRPr="00B502BF">
        <w:rPr>
          <w:rFonts w:ascii="Times New Roman" w:hAnsi="Times New Roman" w:cs="Times New Roman"/>
          <w:sz w:val="18"/>
          <w:szCs w:val="18"/>
        </w:rPr>
        <w:t>stic modulus of the sealing material is inversely</w:t>
      </w:r>
      <w:r w:rsidR="00C62F1B" w:rsidRPr="00C62F1B">
        <w:rPr>
          <w:sz w:val="18"/>
          <w:szCs w:val="18"/>
        </w:rPr>
        <w:t xml:space="preserve"> proportional to temperature, this leads to degradation </w:t>
      </w:r>
      <w:r w:rsidR="00C62F1B" w:rsidRPr="00B502BF">
        <w:rPr>
          <w:rFonts w:ascii="Times New Roman" w:hAnsi="Times New Roman" w:cs="Times New Roman"/>
          <w:sz w:val="18"/>
          <w:szCs w:val="18"/>
        </w:rPr>
        <w:t>under thermal cycling.</w:t>
      </w:r>
      <w:r w:rsidR="003719C5" w:rsidRPr="00B502BF">
        <w:rPr>
          <w:rFonts w:ascii="Times New Roman" w:hAnsi="Times New Roman" w:cs="Times New Roman"/>
          <w:sz w:val="18"/>
          <w:szCs w:val="18"/>
        </w:rPr>
        <w:t xml:space="preserve"> Zhang et al. </w:t>
      </w:r>
      <w:r w:rsidR="003719C5" w:rsidRPr="00B502BF">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{"citationID":"i7ZHQojy","properties":{"formattedCitation":"[20]","plainCitation":"[20]","noteIndex":0},"citationItems":[{"id":71,"uris":["http://zotero.org/users/local/T42c4Lhi/items/VPFMQBFG"],"itemData":{"id":71,"type":"article-journal","abstract":"The reliability of sealing system is closely related to the work performance of PEMFCs. The model of steel-strip PEMFCs is established in this paper, the stress-strain distribution of sealing system in single-cell and multi-cells structures under three different working temperature were investigated. Effects of compression ratio, ﬂuid pressure, dislocation and dimension of gasket on the sealing performance and mechanical behavior of PEMFCs were studied. The results show that the sealing performances of single-cell and multi-cells structures are similar under different working temperatures. Temperature has a great inﬂuence on the von-Mises stress of sealing system and the deformation of MEA frame. The research results of single-cell can be extended to the multi-cells, but the inﬂuence of temperature can’t be ignored. With the increasing of compression ratio, ﬂuid pressure and dimension, the sealing performance also be improved. Excessive dislocation may aggravate the deformation of MEA frame. The high stress area appears inside cross section which is prone to cause seal failure and full cells collapse.","container-title":"International Journal of Hydrogen Energy","DOI":"10.1016/j.ijhydene.2020.06.167","ISSN":"03603199","issue":"43","journalAbbreviation":"International Journal of Hydrogen Energy","language":"en","page":"23480-23489","source":"DOI.org (Crossref)","title":"Sealing performance and mechanical behavior of PEMFCs sealing system based on thermodynamic coupling","volume":"45","author":[{"family":"Zhang","given":"Jie"},{"family":"Hu","given":"Yang"}],"issued":{"date-parts":[["2020",9]]}}}],"schema":"https://github.com/citation-style-language/schema/raw/master/csl-citation.json"} </w:instrText>
      </w:r>
      <w:r w:rsidR="003719C5" w:rsidRPr="00B502BF">
        <w:rPr>
          <w:rFonts w:ascii="Times New Roman" w:hAnsi="Times New Roman" w:cs="Times New Roman"/>
          <w:sz w:val="18"/>
          <w:szCs w:val="18"/>
        </w:rPr>
        <w:fldChar w:fldCharType="separate"/>
      </w:r>
      <w:r w:rsidR="00215362" w:rsidRPr="00215362">
        <w:rPr>
          <w:rFonts w:ascii="Times New Roman" w:hAnsi="Times New Roman" w:cs="Times New Roman"/>
          <w:sz w:val="18"/>
        </w:rPr>
        <w:t>[20]</w:t>
      </w:r>
      <w:r w:rsidR="003719C5" w:rsidRPr="00B502BF">
        <w:rPr>
          <w:rFonts w:ascii="Times New Roman" w:hAnsi="Times New Roman" w:cs="Times New Roman"/>
          <w:sz w:val="18"/>
          <w:szCs w:val="18"/>
        </w:rPr>
        <w:fldChar w:fldCharType="end"/>
      </w:r>
      <w:r w:rsidR="003719C5" w:rsidRPr="00B502BF">
        <w:rPr>
          <w:rFonts w:ascii="Times New Roman" w:hAnsi="Times New Roman" w:cs="Times New Roman"/>
          <w:sz w:val="18"/>
          <w:szCs w:val="18"/>
        </w:rPr>
        <w:t xml:space="preserve"> analyzed as the Temperature has a great influence on the von-Mises stress of sealing system and the deformation of MEA frame in the sealing system</w:t>
      </w:r>
      <w:r w:rsidR="00586C4C" w:rsidRPr="00B502BF">
        <w:rPr>
          <w:rFonts w:ascii="Times New Roman" w:hAnsi="Times New Roman" w:cs="Times New Roman"/>
          <w:sz w:val="18"/>
          <w:szCs w:val="18"/>
        </w:rPr>
        <w:t>.</w:t>
      </w:r>
      <w:r w:rsidR="00EE1723" w:rsidRPr="00B502BF">
        <w:rPr>
          <w:rFonts w:ascii="Times New Roman" w:hAnsi="Times New Roman" w:cs="Times New Roman"/>
          <w:sz w:val="18"/>
          <w:szCs w:val="18"/>
        </w:rPr>
        <w:t xml:space="preserve"> Liang et al. </w:t>
      </w:r>
      <w:r w:rsidR="00EE1723" w:rsidRPr="00B502BF">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{"citationID":"KfgUGK8O","properties":{"formattedCitation":"[21]","plainCitation":"[21]","noteIndex":0},"citationItems":[{"id":73,"uris":["http://zotero.org/users/local/T42c4Lhi/items/WHS4BJZI"],"itemData":{"id":73,"type":"article-journal","abstract":"Sealing stability in proton exchange membrane fuel cell (PEMFC) is critical to the performance and safety of stacks. However, sealing structure failure (SSF), which leads to the leakage of reactant gases, often occurs in the assembly process or start-up operation for PEMFCs. This study aims to investigate the effects of geometrical structure and material parameters of sealing components on the sealing structure failure. Slippage angle and slippage distance are adopted to evaluate the risk of SSF. Finite element (FE) simulations are conducted with consideration of the assembly process and start-up operation. Experiments are carried out to validate the accuracy of the FE model. Inﬂuences of parameters of gasket, membrane electrode assembly (MEA) frame, sealing groove shape of bipolar plate (BPP), and gas pressure are discussed in detail. Meanwhile, the risks of SSF for the stack by using metallic and graphite BPPs are compared. It is demonstrated that material properties and geometrical parameters of sealing components in PEMFC have great effects on SSF. The methodology developed is beneﬁcial to the understanding of the SSF, and it can also be applied to guide the design of PEMFC stack assembly process to keep a good sealing reliability.","container-title":"International Journal of Hydrogen Energy","DOI":"10.1016/j.ijhydene.2017.01.026","ISSN":"03603199","issue":"15","journalAbbreviation":"International Journal of Hydrogen Energy","language":"en","page":"10217-10227","source":"DOI.org (Crossref)","title":"Structure failure of the sealing in the assembly process for proton exchange membrane fuel cells","volume":"42","author":[{"family":"Liang","given":"Peng"},{"family":"Qiu","given":"Diankai"},{"family":"Peng","given":"Linfa"},{"family":"Yi","given":"Peiyun"},{"family":"Lai","given":"Xinmin"},{"family":"Ni","given":"Jun"}],"issued":{"date-parts":[["2017",4]]}}}],"schema":"https://github.com/citation-style-language/schema/raw/master/csl-citation.json"} </w:instrText>
      </w:r>
      <w:r w:rsidR="00EE1723" w:rsidRPr="00B502BF">
        <w:rPr>
          <w:rFonts w:ascii="Times New Roman" w:hAnsi="Times New Roman" w:cs="Times New Roman"/>
          <w:sz w:val="18"/>
          <w:szCs w:val="18"/>
        </w:rPr>
        <w:fldChar w:fldCharType="separate"/>
      </w:r>
      <w:r w:rsidR="00215362" w:rsidRPr="00215362">
        <w:rPr>
          <w:rFonts w:ascii="Times New Roman" w:hAnsi="Times New Roman" w:cs="Times New Roman"/>
          <w:sz w:val="18"/>
        </w:rPr>
        <w:t>[21]</w:t>
      </w:r>
      <w:r w:rsidR="00EE1723" w:rsidRPr="00B502BF">
        <w:rPr>
          <w:rFonts w:ascii="Times New Roman" w:hAnsi="Times New Roman" w:cs="Times New Roman"/>
          <w:sz w:val="18"/>
          <w:szCs w:val="18"/>
        </w:rPr>
        <w:fldChar w:fldCharType="end"/>
      </w:r>
      <w:r w:rsidR="00EE1723" w:rsidRPr="00B502BF">
        <w:rPr>
          <w:rFonts w:ascii="Times New Roman" w:hAnsi="Times New Roman" w:cs="Times New Roman"/>
          <w:sz w:val="18"/>
          <w:szCs w:val="18"/>
        </w:rPr>
        <w:t xml:space="preserve"> noticed as the sealing structure failure, resulting in the loss of the gas reactants, can occur during the assembly process and start-up operation of the PEMFC.</w:t>
      </w:r>
    </w:p>
    <w:p w14:paraId="16A7E723" w14:textId="172B7090" w:rsidR="002360C8" w:rsidRPr="003E2FAC" w:rsidRDefault="003D7843" w:rsidP="003E2FAC">
      <w:pPr>
        <w:pStyle w:val="Heading3"/>
        <w:spacing w:after="120"/>
        <w:rPr>
          <w:rFonts w:ascii="Times New Roman" w:hAnsi="Times New Roman" w:cs="Times New Roman"/>
          <w:sz w:val="22"/>
          <w:szCs w:val="22"/>
        </w:rPr>
      </w:pPr>
      <w:bookmarkStart w:id="3" w:name="_Ref180416671"/>
      <w:r w:rsidRPr="003D7843">
        <w:rPr>
          <w:rFonts w:ascii="Times New Roman" w:hAnsi="Times New Roman" w:cs="Times New Roman"/>
          <w:sz w:val="22"/>
          <w:szCs w:val="22"/>
        </w:rPr>
        <w:t>PEMFC faults causes in vehicle application</w:t>
      </w:r>
      <w:bookmarkEnd w:id="3"/>
    </w:p>
    <w:p w14:paraId="5605231B" w14:textId="77777777" w:rsidR="00662FF3" w:rsidRDefault="00662FF3" w:rsidP="002360C8">
      <w:pPr>
        <w:jc w:val="both"/>
        <w:rPr>
          <w:rFonts w:ascii="Times New Roman" w:hAnsi="Times New Roman" w:cs="Times New Roman"/>
          <w:sz w:val="18"/>
          <w:szCs w:val="18"/>
        </w:rPr>
      </w:pPr>
      <w:r w:rsidRPr="00662FF3">
        <w:rPr>
          <w:rFonts w:ascii="Times New Roman" w:hAnsi="Times New Roman" w:cs="Times New Roman"/>
          <w:sz w:val="18"/>
          <w:szCs w:val="18"/>
        </w:rPr>
        <w:t>The preceding chapter provided a comprehensive examination of the primary degradation mechanisms</w:t>
      </w:r>
      <w:r>
        <w:rPr>
          <w:rFonts w:ascii="Times New Roman" w:hAnsi="Times New Roman" w:cs="Times New Roman"/>
          <w:sz w:val="18"/>
          <w:szCs w:val="18"/>
        </w:rPr>
        <w:t xml:space="preserve"> for the different </w:t>
      </w:r>
      <w:proofErr w:type="gramStart"/>
      <w:r>
        <w:rPr>
          <w:rFonts w:ascii="Times New Roman" w:hAnsi="Times New Roman" w:cs="Times New Roman"/>
          <w:sz w:val="18"/>
          <w:szCs w:val="18"/>
        </w:rPr>
        <w:t>layer</w:t>
      </w:r>
      <w:proofErr w:type="gramEnd"/>
      <w:r w:rsidRPr="00662FF3">
        <w:rPr>
          <w:rFonts w:ascii="Times New Roman" w:hAnsi="Times New Roman" w:cs="Times New Roman"/>
          <w:sz w:val="18"/>
          <w:szCs w:val="18"/>
        </w:rPr>
        <w:t xml:space="preserve"> </w:t>
      </w:r>
      <w:r>
        <w:rPr>
          <w:rFonts w:ascii="Times New Roman" w:hAnsi="Times New Roman" w:cs="Times New Roman"/>
          <w:sz w:val="18"/>
          <w:szCs w:val="18"/>
        </w:rPr>
        <w:t>of</w:t>
      </w:r>
      <w:r w:rsidRPr="00662FF3">
        <w:rPr>
          <w:rFonts w:ascii="Times New Roman" w:hAnsi="Times New Roman" w:cs="Times New Roman"/>
          <w:sz w:val="18"/>
          <w:szCs w:val="18"/>
        </w:rPr>
        <w:t xml:space="preserve"> a PEMFC, along with the underlying causes and operational conditions that contribute to the observed phenomena. </w:t>
      </w:r>
    </w:p>
    <w:p w14:paraId="254E874B" w14:textId="580462F4" w:rsidR="00662FF3" w:rsidRDefault="00662FF3" w:rsidP="002360C8">
      <w:pPr>
        <w:jc w:val="both"/>
        <w:rPr>
          <w:rFonts w:ascii="Times New Roman" w:hAnsi="Times New Roman" w:cs="Times New Roman"/>
          <w:sz w:val="18"/>
          <w:szCs w:val="18"/>
        </w:rPr>
      </w:pPr>
      <w:r w:rsidRPr="00662FF3">
        <w:rPr>
          <w:rFonts w:ascii="Times New Roman" w:hAnsi="Times New Roman" w:cs="Times New Roman"/>
          <w:sz w:val="18"/>
          <w:szCs w:val="18"/>
        </w:rPr>
        <w:t xml:space="preserve">Some of the causes of degradation are linked to the failure of </w:t>
      </w:r>
      <w:proofErr w:type="spellStart"/>
      <w:r w:rsidRPr="00662FF3">
        <w:rPr>
          <w:rFonts w:ascii="Times New Roman" w:hAnsi="Times New Roman" w:cs="Times New Roman"/>
          <w:sz w:val="18"/>
          <w:szCs w:val="18"/>
        </w:rPr>
        <w:t>BoP</w:t>
      </w:r>
      <w:proofErr w:type="spellEnd"/>
      <w:r w:rsidRPr="00662FF3">
        <w:rPr>
          <w:rFonts w:ascii="Times New Roman" w:hAnsi="Times New Roman" w:cs="Times New Roman"/>
          <w:sz w:val="18"/>
          <w:szCs w:val="18"/>
        </w:rPr>
        <w:t xml:space="preserve"> components and are contingent upon other </w:t>
      </w:r>
      <w:r>
        <w:rPr>
          <w:rFonts w:ascii="Times New Roman" w:hAnsi="Times New Roman" w:cs="Times New Roman"/>
          <w:sz w:val="18"/>
          <w:szCs w:val="18"/>
        </w:rPr>
        <w:t xml:space="preserve">faults </w:t>
      </w:r>
      <w:r w:rsidRPr="003D7843">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{"citationID":"gxozrDgC","properties":{"formattedCitation":"[22]","plainCitation":"[22]","noteIndex":0},"citationItems":[{"id":3,"uris":["http://zotero.org/users/local/T42c4Lhi/items/XYVWK8NH"],"itemData":{"id":3,"type":"article-journal","abstract":"Fuel cell durability being one of the technical bolts regarding the technology industrialization in the automotive sector, durability improvement methods are particularly relevant. Fault tolerant control process enables to increase fuel cell durability by detecting and correcting fuel cell faults in real time. Fuel cells are prone to faults because they are very sensitive to operating conditions. In vehicle application, fault risk is exacerbated as dynamic conditions are often encountered. Dynamic conditions make the fuel cell control harder because it impacts reactants supply, thermal management, water management. . . If not corrected, those faults degrade the fuel cell and reduce its remaining useful lifetime.","container-title":"Energy Reports","DOI":"10.1016/j.egyr.2022.05.036","ISSN":"23524847","journalAbbreviation":"Energy Reports","language":"en","page":"6687-6706","source":"DOI.org (Crossref)","title":"Fuel cell diagnosis methods for embedded automotive applications","volume":"8","author":[{"family":"Aubry","given":"J."},{"family":"Steiner","given":"N. Yousfi"},{"family":"Morando","given":"S."},{"family":"Zerhouni","given":"N."},{"family":"Hissel","given":"D."}],"issued":{"date-parts":[["2022",11]]}}}],"schema":"https://github.com/citation-style-language/schema/raw/master/csl-citation.json"} </w:instrText>
      </w:r>
      <w:r w:rsidRPr="003D7843">
        <w:rPr>
          <w:rFonts w:ascii="Times New Roman" w:hAnsi="Times New Roman" w:cs="Times New Roman"/>
          <w:sz w:val="18"/>
          <w:szCs w:val="18"/>
        </w:rPr>
        <w:fldChar w:fldCharType="separate"/>
      </w:r>
      <w:r w:rsidR="00215362" w:rsidRPr="00215362">
        <w:rPr>
          <w:rFonts w:ascii="Times New Roman" w:hAnsi="Times New Roman" w:cs="Times New Roman"/>
          <w:sz w:val="18"/>
        </w:rPr>
        <w:t>[22]</w:t>
      </w:r>
      <w:r w:rsidRPr="003D7843">
        <w:rPr>
          <w:rFonts w:ascii="Times New Roman" w:hAnsi="Times New Roman" w:cs="Times New Roman"/>
          <w:sz w:val="18"/>
          <w:szCs w:val="18"/>
        </w:rPr>
        <w:fldChar w:fldCharType="end"/>
      </w:r>
      <w:r w:rsidRPr="00662FF3">
        <w:rPr>
          <w:rFonts w:ascii="Times New Roman" w:hAnsi="Times New Roman" w:cs="Times New Roman"/>
          <w:sz w:val="18"/>
          <w:szCs w:val="18"/>
        </w:rPr>
        <w:t>. In particular, the</w:t>
      </w:r>
      <w:r>
        <w:rPr>
          <w:rFonts w:ascii="Times New Roman" w:hAnsi="Times New Roman" w:cs="Times New Roman"/>
          <w:sz w:val="18"/>
          <w:szCs w:val="18"/>
        </w:rPr>
        <w:t xml:space="preserve"> overall</w:t>
      </w:r>
      <w:r w:rsidRPr="00662FF3">
        <w:rPr>
          <w:rFonts w:ascii="Times New Roman" w:hAnsi="Times New Roman" w:cs="Times New Roman"/>
          <w:sz w:val="18"/>
          <w:szCs w:val="18"/>
        </w:rPr>
        <w:t xml:space="preserve"> primary fault conditions</w:t>
      </w:r>
      <w:r>
        <w:rPr>
          <w:rFonts w:ascii="Times New Roman" w:hAnsi="Times New Roman" w:cs="Times New Roman"/>
          <w:sz w:val="18"/>
          <w:szCs w:val="18"/>
        </w:rPr>
        <w:t xml:space="preserve"> for PEMFC for </w:t>
      </w:r>
      <w:r w:rsidRPr="00662FF3">
        <w:rPr>
          <w:rFonts w:ascii="Times New Roman" w:hAnsi="Times New Roman" w:cs="Times New Roman"/>
          <w:sz w:val="18"/>
          <w:szCs w:val="18"/>
        </w:rPr>
        <w:t>automotive applications</w:t>
      </w:r>
      <w:r>
        <w:rPr>
          <w:rFonts w:ascii="Times New Roman" w:hAnsi="Times New Roman" w:cs="Times New Roman"/>
          <w:sz w:val="18"/>
          <w:szCs w:val="18"/>
        </w:rPr>
        <w:t xml:space="preserve"> </w:t>
      </w:r>
      <w:r w:rsidRPr="00662FF3">
        <w:rPr>
          <w:rFonts w:ascii="Times New Roman" w:hAnsi="Times New Roman" w:cs="Times New Roman"/>
          <w:sz w:val="18"/>
          <w:szCs w:val="18"/>
        </w:rPr>
        <w:t xml:space="preserve">that emerged from the </w:t>
      </w:r>
      <w:proofErr w:type="gramStart"/>
      <w:r w:rsidRPr="00662FF3">
        <w:rPr>
          <w:rFonts w:ascii="Times New Roman" w:hAnsi="Times New Roman" w:cs="Times New Roman"/>
          <w:sz w:val="18"/>
          <w:szCs w:val="18"/>
        </w:rPr>
        <w:t>aforementioned analysis</w:t>
      </w:r>
      <w:proofErr w:type="gramEnd"/>
      <w:r w:rsidRPr="00662FF3">
        <w:rPr>
          <w:rFonts w:ascii="Times New Roman" w:hAnsi="Times New Roman" w:cs="Times New Roman"/>
          <w:sz w:val="18"/>
          <w:szCs w:val="18"/>
        </w:rPr>
        <w:t xml:space="preserve"> are </w:t>
      </w:r>
      <w:r w:rsidR="004C023F">
        <w:rPr>
          <w:rFonts w:ascii="Times New Roman" w:hAnsi="Times New Roman" w:cs="Times New Roman"/>
          <w:sz w:val="18"/>
          <w:szCs w:val="18"/>
        </w:rPr>
        <w:t>analyzed.</w:t>
      </w:r>
    </w:p>
    <w:p w14:paraId="7F58C790" w14:textId="4E340AB7" w:rsidR="004C023F" w:rsidRPr="004C023F" w:rsidRDefault="004C023F" w:rsidP="00491C36">
      <w:pPr>
        <w:pStyle w:val="Heading4"/>
        <w:spacing w:after="120" w:line="240" w:lineRule="auto"/>
        <w:rPr>
          <w:rFonts w:ascii="Times New Roman" w:hAnsi="Times New Roman" w:cs="Times New Roman"/>
          <w:sz w:val="20"/>
          <w:szCs w:val="20"/>
        </w:rPr>
      </w:pPr>
      <w:r w:rsidRPr="004C023F">
        <w:rPr>
          <w:rFonts w:ascii="Times New Roman" w:hAnsi="Times New Roman" w:cs="Times New Roman"/>
          <w:sz w:val="20"/>
          <w:szCs w:val="20"/>
        </w:rPr>
        <w:t>Flooding</w:t>
      </w:r>
    </w:p>
    <w:p w14:paraId="56A7DDC7" w14:textId="5B666BF7" w:rsidR="00C807EB" w:rsidRDefault="004C023F" w:rsidP="003E2FAC">
      <w:pPr>
        <w:jc w:val="both"/>
        <w:rPr>
          <w:rFonts w:ascii="Times New Roman" w:hAnsi="Times New Roman" w:cs="Times New Roman"/>
          <w:sz w:val="18"/>
          <w:szCs w:val="18"/>
        </w:rPr>
      </w:pPr>
      <w:r>
        <w:rPr>
          <w:rFonts w:ascii="Times New Roman" w:hAnsi="Times New Roman" w:cs="Times New Roman"/>
          <w:sz w:val="18"/>
          <w:szCs w:val="18"/>
        </w:rPr>
        <w:t>It is the accumulation of l</w:t>
      </w:r>
      <w:r w:rsidR="00662FF3" w:rsidRPr="00C807EB">
        <w:rPr>
          <w:rFonts w:ascii="Times New Roman" w:hAnsi="Times New Roman" w:cs="Times New Roman"/>
          <w:sz w:val="18"/>
          <w:szCs w:val="18"/>
        </w:rPr>
        <w:t xml:space="preserve">iquid water </w:t>
      </w:r>
      <w:r>
        <w:rPr>
          <w:rFonts w:ascii="Times New Roman" w:hAnsi="Times New Roman" w:cs="Times New Roman"/>
          <w:sz w:val="18"/>
          <w:szCs w:val="18"/>
        </w:rPr>
        <w:t>particles</w:t>
      </w:r>
      <w:r w:rsidR="00662FF3" w:rsidRPr="00C807EB">
        <w:rPr>
          <w:rFonts w:ascii="Times New Roman" w:hAnsi="Times New Roman" w:cs="Times New Roman"/>
          <w:sz w:val="18"/>
          <w:szCs w:val="18"/>
        </w:rPr>
        <w:t xml:space="preserve"> that limits the permeation of gas reactants towards active reaction </w:t>
      </w:r>
      <w:proofErr w:type="gramStart"/>
      <w:r w:rsidR="00662FF3" w:rsidRPr="00C807EB">
        <w:rPr>
          <w:rFonts w:ascii="Times New Roman" w:hAnsi="Times New Roman" w:cs="Times New Roman"/>
          <w:sz w:val="18"/>
          <w:szCs w:val="18"/>
        </w:rPr>
        <w:t>site</w:t>
      </w:r>
      <w:proofErr w:type="gramEnd"/>
      <w:r w:rsidR="00C807EB">
        <w:rPr>
          <w:rFonts w:ascii="Times New Roman" w:hAnsi="Times New Roman" w:cs="Times New Roman"/>
          <w:sz w:val="18"/>
          <w:szCs w:val="18"/>
        </w:rPr>
        <w:t>.</w:t>
      </w:r>
      <w:r>
        <w:rPr>
          <w:rFonts w:ascii="Times New Roman" w:hAnsi="Times New Roman" w:cs="Times New Roman"/>
          <w:sz w:val="18"/>
          <w:szCs w:val="18"/>
        </w:rPr>
        <w:t xml:space="preserve"> This </w:t>
      </w:r>
      <w:proofErr w:type="gramStart"/>
      <w:r>
        <w:rPr>
          <w:rFonts w:ascii="Times New Roman" w:hAnsi="Times New Roman" w:cs="Times New Roman"/>
          <w:sz w:val="18"/>
          <w:szCs w:val="18"/>
        </w:rPr>
        <w:t>fault</w:t>
      </w:r>
      <w:proofErr w:type="gramEnd"/>
      <w:r>
        <w:rPr>
          <w:rFonts w:ascii="Times New Roman" w:hAnsi="Times New Roman" w:cs="Times New Roman"/>
          <w:sz w:val="18"/>
          <w:szCs w:val="18"/>
        </w:rPr>
        <w:t xml:space="preserve"> condition </w:t>
      </w:r>
      <w:r w:rsidR="00D00E95">
        <w:rPr>
          <w:rFonts w:ascii="Times New Roman" w:hAnsi="Times New Roman" w:cs="Times New Roman"/>
          <w:sz w:val="18"/>
          <w:szCs w:val="18"/>
        </w:rPr>
        <w:t>results in</w:t>
      </w:r>
      <w:r>
        <w:rPr>
          <w:rFonts w:ascii="Times New Roman" w:hAnsi="Times New Roman" w:cs="Times New Roman"/>
          <w:sz w:val="18"/>
          <w:szCs w:val="18"/>
        </w:rPr>
        <w:t xml:space="preserve"> the following consequences:</w:t>
      </w:r>
    </w:p>
    <w:p w14:paraId="3998E96A" w14:textId="627E38AE" w:rsidR="004C023F" w:rsidRDefault="00C807EB" w:rsidP="003E2FAC">
      <w:pPr>
        <w:pStyle w:val="ListParagraph"/>
        <w:numPr>
          <w:ilvl w:val="0"/>
          <w:numId w:val="13"/>
        </w:numPr>
        <w:jc w:val="both"/>
        <w:rPr>
          <w:rFonts w:ascii="Times New Roman" w:hAnsi="Times New Roman" w:cs="Times New Roman"/>
          <w:sz w:val="18"/>
          <w:szCs w:val="18"/>
        </w:rPr>
      </w:pPr>
      <w:r w:rsidRPr="004C023F">
        <w:rPr>
          <w:rFonts w:ascii="Times New Roman" w:hAnsi="Times New Roman" w:cs="Times New Roman"/>
          <w:sz w:val="18"/>
          <w:szCs w:val="18"/>
        </w:rPr>
        <w:lastRenderedPageBreak/>
        <w:t xml:space="preserve">Starvation </w:t>
      </w:r>
      <w:r w:rsidR="004C023F">
        <w:rPr>
          <w:rFonts w:ascii="Times New Roman" w:hAnsi="Times New Roman" w:cs="Times New Roman"/>
          <w:sz w:val="18"/>
          <w:szCs w:val="18"/>
        </w:rPr>
        <w:t xml:space="preserve">(i.e., cathodic and anodic) </w:t>
      </w:r>
      <w:r w:rsidRPr="004C023F">
        <w:rPr>
          <w:rFonts w:ascii="Times New Roman" w:hAnsi="Times New Roman" w:cs="Times New Roman"/>
          <w:sz w:val="18"/>
          <w:szCs w:val="18"/>
        </w:rPr>
        <w:t>and</w:t>
      </w:r>
      <w:r w:rsidR="004C023F" w:rsidRPr="004C023F">
        <w:rPr>
          <w:rFonts w:ascii="Times New Roman" w:hAnsi="Times New Roman" w:cs="Times New Roman"/>
          <w:sz w:val="18"/>
          <w:szCs w:val="18"/>
        </w:rPr>
        <w:t xml:space="preserve"> this will result in a loss of performance and lifetime due to increased concentration overvoltage, and as shown in </w:t>
      </w:r>
      <w:r w:rsidR="004C023F">
        <w:rPr>
          <w:rFonts w:ascii="Times New Roman" w:hAnsi="Times New Roman" w:cs="Times New Roman"/>
          <w:sz w:val="18"/>
          <w:szCs w:val="18"/>
        </w:rPr>
        <w:t>previous paragraph (</w:t>
      </w:r>
      <w:r w:rsidR="004C023F" w:rsidRPr="004C023F">
        <w:rPr>
          <w:rFonts w:ascii="Times New Roman" w:hAnsi="Times New Roman" w:cs="Times New Roman"/>
          <w:sz w:val="18"/>
          <w:szCs w:val="18"/>
        </w:rPr>
        <w:fldChar w:fldCharType="begin"/>
      </w:r>
      <w:r w:rsidR="004C023F" w:rsidRPr="004C023F">
        <w:rPr>
          <w:rFonts w:ascii="Times New Roman" w:hAnsi="Times New Roman" w:cs="Times New Roman"/>
          <w:sz w:val="18"/>
          <w:szCs w:val="18"/>
        </w:rPr>
        <w:instrText xml:space="preserve"> REF _Ref179981894 \h </w:instrText>
      </w:r>
      <w:r w:rsidR="003E2FAC">
        <w:instrText xml:space="preserve"> \* MERGEFORMAT </w:instrText>
      </w:r>
      <w:r w:rsidR="004C023F" w:rsidRPr="004C023F">
        <w:rPr>
          <w:rFonts w:ascii="Times New Roman" w:hAnsi="Times New Roman" w:cs="Times New Roman"/>
          <w:sz w:val="18"/>
          <w:szCs w:val="18"/>
        </w:rPr>
      </w:r>
      <w:r w:rsidR="004C023F" w:rsidRPr="004C023F">
        <w:rPr>
          <w:rFonts w:ascii="Times New Roman" w:hAnsi="Times New Roman" w:cs="Times New Roman"/>
          <w:sz w:val="18"/>
          <w:szCs w:val="18"/>
        </w:rPr>
        <w:fldChar w:fldCharType="separate"/>
      </w:r>
      <w:r w:rsidR="00BA4769" w:rsidRPr="00C87606">
        <w:rPr>
          <w:rFonts w:ascii="Times New Roman" w:hAnsi="Times New Roman" w:cs="Times New Roman"/>
          <w:sz w:val="20"/>
          <w:szCs w:val="20"/>
        </w:rPr>
        <w:t>Catalyst layer</w:t>
      </w:r>
      <w:r w:rsidR="004C023F" w:rsidRPr="004C023F">
        <w:rPr>
          <w:rFonts w:ascii="Times New Roman" w:hAnsi="Times New Roman" w:cs="Times New Roman"/>
          <w:sz w:val="18"/>
          <w:szCs w:val="18"/>
        </w:rPr>
        <w:fldChar w:fldCharType="end"/>
      </w:r>
      <w:r w:rsidR="004C023F">
        <w:rPr>
          <w:rFonts w:ascii="Times New Roman" w:hAnsi="Times New Roman" w:cs="Times New Roman"/>
          <w:sz w:val="18"/>
          <w:szCs w:val="18"/>
        </w:rPr>
        <w:t>)</w:t>
      </w:r>
      <w:r w:rsidR="004C023F" w:rsidRPr="004C023F">
        <w:rPr>
          <w:rFonts w:ascii="Times New Roman" w:hAnsi="Times New Roman" w:cs="Times New Roman"/>
          <w:sz w:val="18"/>
          <w:szCs w:val="18"/>
        </w:rPr>
        <w:t xml:space="preserve"> there is a degradation of carbon support </w:t>
      </w:r>
      <w:r w:rsidR="004C023F">
        <w:rPr>
          <w:rFonts w:ascii="Times New Roman" w:hAnsi="Times New Roman" w:cs="Times New Roman"/>
          <w:sz w:val="18"/>
          <w:szCs w:val="18"/>
        </w:rPr>
        <w:t>,</w:t>
      </w:r>
      <w:r w:rsidR="004C023F" w:rsidRPr="004C023F">
        <w:rPr>
          <w:rFonts w:ascii="Times New Roman" w:hAnsi="Times New Roman" w:cs="Times New Roman"/>
          <w:sz w:val="18"/>
          <w:szCs w:val="18"/>
        </w:rPr>
        <w:t>dissolution of Pt particles and a decrease in ECSA.</w:t>
      </w:r>
    </w:p>
    <w:p w14:paraId="61A9220A" w14:textId="4C343DE8" w:rsidR="004C023F" w:rsidRPr="004C023F" w:rsidRDefault="004C023F" w:rsidP="00491C36">
      <w:pPr>
        <w:pStyle w:val="Heading4"/>
        <w:spacing w:after="120"/>
        <w:jc w:val="both"/>
        <w:rPr>
          <w:rFonts w:ascii="Times New Roman" w:hAnsi="Times New Roman" w:cs="Times New Roman"/>
          <w:sz w:val="20"/>
          <w:szCs w:val="20"/>
        </w:rPr>
      </w:pPr>
      <w:r w:rsidRPr="004C023F">
        <w:rPr>
          <w:rFonts w:ascii="Times New Roman" w:hAnsi="Times New Roman" w:cs="Times New Roman"/>
          <w:sz w:val="20"/>
          <w:szCs w:val="20"/>
        </w:rPr>
        <w:t>Drying</w:t>
      </w:r>
    </w:p>
    <w:p w14:paraId="07790665" w14:textId="77777777" w:rsidR="00D00E95" w:rsidRDefault="004C023F" w:rsidP="003E2FAC">
      <w:pPr>
        <w:jc w:val="both"/>
        <w:rPr>
          <w:rFonts w:ascii="Times New Roman" w:hAnsi="Times New Roman" w:cs="Times New Roman"/>
          <w:sz w:val="18"/>
          <w:szCs w:val="18"/>
        </w:rPr>
      </w:pPr>
      <w:r w:rsidRPr="004C023F">
        <w:rPr>
          <w:rFonts w:ascii="Times New Roman" w:hAnsi="Times New Roman" w:cs="Times New Roman"/>
          <w:sz w:val="18"/>
          <w:szCs w:val="18"/>
        </w:rPr>
        <w:t>This is the</w:t>
      </w:r>
      <w:r w:rsidR="002360C8" w:rsidRPr="002360C8">
        <w:rPr>
          <w:rFonts w:ascii="Times New Roman" w:hAnsi="Times New Roman" w:cs="Times New Roman"/>
          <w:sz w:val="18"/>
          <w:szCs w:val="18"/>
        </w:rPr>
        <w:t xml:space="preserve"> </w:t>
      </w:r>
      <w:r>
        <w:rPr>
          <w:rFonts w:ascii="Times New Roman" w:hAnsi="Times New Roman" w:cs="Times New Roman"/>
          <w:sz w:val="18"/>
          <w:szCs w:val="18"/>
        </w:rPr>
        <w:t xml:space="preserve">lack </w:t>
      </w:r>
      <w:r w:rsidR="002360C8" w:rsidRPr="002360C8">
        <w:rPr>
          <w:rFonts w:ascii="Times New Roman" w:hAnsi="Times New Roman" w:cs="Times New Roman"/>
          <w:sz w:val="18"/>
          <w:szCs w:val="18"/>
        </w:rPr>
        <w:t xml:space="preserve">of water in the different </w:t>
      </w:r>
      <w:proofErr w:type="gramStart"/>
      <w:r w:rsidR="002360C8" w:rsidRPr="002360C8">
        <w:rPr>
          <w:rFonts w:ascii="Times New Roman" w:hAnsi="Times New Roman" w:cs="Times New Roman"/>
          <w:sz w:val="18"/>
          <w:szCs w:val="18"/>
        </w:rPr>
        <w:t xml:space="preserve">layers </w:t>
      </w:r>
      <w:r>
        <w:rPr>
          <w:rFonts w:ascii="Times New Roman" w:hAnsi="Times New Roman" w:cs="Times New Roman"/>
          <w:sz w:val="18"/>
          <w:szCs w:val="18"/>
        </w:rPr>
        <w:t>and</w:t>
      </w:r>
      <w:proofErr w:type="gramEnd"/>
      <w:r>
        <w:rPr>
          <w:rFonts w:ascii="Times New Roman" w:hAnsi="Times New Roman" w:cs="Times New Roman"/>
          <w:sz w:val="18"/>
          <w:szCs w:val="18"/>
        </w:rPr>
        <w:t xml:space="preserve"> </w:t>
      </w:r>
      <w:proofErr w:type="spellStart"/>
      <w:r w:rsidR="00D00E95">
        <w:rPr>
          <w:rFonts w:ascii="Times New Roman" w:hAnsi="Times New Roman" w:cs="Times New Roman"/>
          <w:sz w:val="18"/>
          <w:szCs w:val="18"/>
        </w:rPr>
        <w:t>and</w:t>
      </w:r>
      <w:proofErr w:type="spellEnd"/>
      <w:r w:rsidR="00D00E95">
        <w:rPr>
          <w:rFonts w:ascii="Times New Roman" w:hAnsi="Times New Roman" w:cs="Times New Roman"/>
          <w:sz w:val="18"/>
          <w:szCs w:val="18"/>
        </w:rPr>
        <w:t xml:space="preserve"> </w:t>
      </w:r>
      <w:r w:rsidR="00D00E95" w:rsidRPr="00D00E95">
        <w:rPr>
          <w:rFonts w:ascii="Times New Roman" w:hAnsi="Times New Roman" w:cs="Times New Roman"/>
          <w:sz w:val="18"/>
          <w:szCs w:val="18"/>
        </w:rPr>
        <w:t>results in the following direct consequences</w:t>
      </w:r>
      <w:r w:rsidR="00D00E95">
        <w:rPr>
          <w:rFonts w:ascii="Times New Roman" w:hAnsi="Times New Roman" w:cs="Times New Roman"/>
          <w:sz w:val="18"/>
          <w:szCs w:val="18"/>
        </w:rPr>
        <w:t>:</w:t>
      </w:r>
    </w:p>
    <w:p w14:paraId="56055E70" w14:textId="193F8811" w:rsidR="004C023F" w:rsidRPr="00D00E95" w:rsidRDefault="004C023F" w:rsidP="003E2FAC">
      <w:pPr>
        <w:pStyle w:val="ListParagraph"/>
        <w:numPr>
          <w:ilvl w:val="0"/>
          <w:numId w:val="13"/>
        </w:numPr>
        <w:jc w:val="both"/>
        <w:rPr>
          <w:rFonts w:ascii="Times New Roman" w:hAnsi="Times New Roman" w:cs="Times New Roman"/>
          <w:sz w:val="18"/>
          <w:szCs w:val="18"/>
        </w:rPr>
      </w:pPr>
      <w:r w:rsidRPr="00D00E95">
        <w:rPr>
          <w:rFonts w:ascii="Times New Roman" w:hAnsi="Times New Roman" w:cs="Times New Roman"/>
          <w:sz w:val="18"/>
          <w:szCs w:val="18"/>
        </w:rPr>
        <w:t>I</w:t>
      </w:r>
      <w:r w:rsidR="002360C8" w:rsidRPr="00D00E95">
        <w:rPr>
          <w:rFonts w:ascii="Times New Roman" w:hAnsi="Times New Roman" w:cs="Times New Roman"/>
          <w:sz w:val="18"/>
          <w:szCs w:val="18"/>
        </w:rPr>
        <w:t>ncrease of the conductive resistance of the membrane due to the limitation of the permeation process of H+ through the membrane</w:t>
      </w:r>
      <w:r w:rsidR="008F2325">
        <w:rPr>
          <w:rFonts w:ascii="Times New Roman" w:hAnsi="Times New Roman" w:cs="Times New Roman"/>
          <w:sz w:val="18"/>
          <w:szCs w:val="18"/>
        </w:rPr>
        <w:t xml:space="preserve"> </w:t>
      </w:r>
      <w:r w:rsidR="008F2325">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{"citationID":"BhTZ9gqq","properties":{"formattedCitation":"[23]","plainCitation":"[23]","noteIndex":0},"citationItems":[{"id":75,"uris":["http://zotero.org/users/local/T42c4Lhi/items/YPS3IFM3"],"itemData":{"id":75,"type":"article-journal","abstract":"Proton-exchange membrane (PEM) fuel cells are increasingly used in the automotive sector. A crucial point for estimating the performance of such systems is open-circuit voltage (OCV) losses, among which the most influential are mixed potential, hydrogen crossover, and internal short circuits. These losses are often overlooked in the modeling of such electrochemical cells, leading to an inaccurate estimation of the real voltage that is calculated starting from the Nernst Equation. An innovative method is presented to estimate the losses based on the division of the membrane into two domains: solid and aqueous. The influence of the macro-parameters (temperature, pressure, and RH) was analyzed for each phenomenon and was linked to the membrane water content. For low levels of PEM hydration, internal short circuits were of the same order of magnitude as hydrogen crossover. The OCV model accuracy was assessed on a commercial stack, used on a vehicle prototype competing in the Shell Eco-Marathon challenge. The data of interest were obtained through laboratory tests and subsequent disassembly of the stack. A PEM thickness of 127 µm was measured corresponding to Nafion 115. For further validation, the model results were compared with data in the literature.","container-title":"Energies","DOI":"10.3390/en17112785","ISSN":"1996-1073","issue":"11","journalAbbreviation":"Energies","language":"en","license":"https://creativecommons.org/licenses/by/4.0/","page":"2785","source":"DOI.org (Crossref)","title":"Assessing Open Circuit Voltage Losses in PEMFCs: A New Methodological Approach","title-short":"Assessing Open Circuit Voltage Losses in PEMFCs","volume":"17","author":[{"family":"Mazzeo","given":"Francesco"},{"family":"Di Napoli","given":"Luca"},{"family":"Carello","given":"Massimiliana"}],"issued":{"date-parts":[["2024",6,6]]}}}],"schema":"https://github.com/citation-style-language/schema/raw/master/csl-citation.json"} </w:instrText>
      </w:r>
      <w:r w:rsidR="008F2325">
        <w:rPr>
          <w:rFonts w:ascii="Times New Roman" w:hAnsi="Times New Roman" w:cs="Times New Roman"/>
          <w:sz w:val="18"/>
          <w:szCs w:val="18"/>
        </w:rPr>
        <w:fldChar w:fldCharType="separate"/>
      </w:r>
      <w:r w:rsidR="00215362" w:rsidRPr="00215362">
        <w:rPr>
          <w:rFonts w:ascii="Times New Roman" w:hAnsi="Times New Roman" w:cs="Times New Roman"/>
          <w:sz w:val="18"/>
        </w:rPr>
        <w:t>[23]</w:t>
      </w:r>
      <w:r w:rsidR="008F2325">
        <w:rPr>
          <w:rFonts w:ascii="Times New Roman" w:hAnsi="Times New Roman" w:cs="Times New Roman"/>
          <w:sz w:val="18"/>
          <w:szCs w:val="18"/>
        </w:rPr>
        <w:fldChar w:fldCharType="end"/>
      </w:r>
      <w:r w:rsidR="002F5510">
        <w:rPr>
          <w:rFonts w:ascii="Times New Roman" w:hAnsi="Times New Roman" w:cs="Times New Roman"/>
          <w:sz w:val="18"/>
          <w:szCs w:val="18"/>
        </w:rPr>
        <w:t>.</w:t>
      </w:r>
    </w:p>
    <w:p w14:paraId="7013620C" w14:textId="3553B7C3" w:rsidR="00662FF3" w:rsidRDefault="004C023F" w:rsidP="003E2FAC">
      <w:pPr>
        <w:pStyle w:val="ListParagraph"/>
        <w:numPr>
          <w:ilvl w:val="0"/>
          <w:numId w:val="13"/>
        </w:numPr>
        <w:jc w:val="both"/>
        <w:rPr>
          <w:rFonts w:ascii="Times New Roman" w:hAnsi="Times New Roman" w:cs="Times New Roman"/>
          <w:sz w:val="18"/>
          <w:szCs w:val="18"/>
        </w:rPr>
      </w:pPr>
      <w:r>
        <w:rPr>
          <w:rFonts w:ascii="Times New Roman" w:hAnsi="Times New Roman" w:cs="Times New Roman"/>
          <w:sz w:val="18"/>
          <w:szCs w:val="18"/>
        </w:rPr>
        <w:t>I</w:t>
      </w:r>
      <w:r w:rsidR="002360C8" w:rsidRPr="004C023F">
        <w:rPr>
          <w:rFonts w:ascii="Times New Roman" w:hAnsi="Times New Roman" w:cs="Times New Roman"/>
          <w:sz w:val="18"/>
          <w:szCs w:val="18"/>
        </w:rPr>
        <w:t xml:space="preserve">ncrease of the diffusion resistance of H+ in the cathode </w:t>
      </w:r>
      <w:r>
        <w:rPr>
          <w:rFonts w:ascii="Times New Roman" w:hAnsi="Times New Roman" w:cs="Times New Roman"/>
          <w:sz w:val="18"/>
          <w:szCs w:val="18"/>
        </w:rPr>
        <w:t>and anode catalyst layer</w:t>
      </w:r>
      <w:r w:rsidR="002F5510">
        <w:rPr>
          <w:rFonts w:ascii="Times New Roman" w:hAnsi="Times New Roman" w:cs="Times New Roman"/>
          <w:sz w:val="18"/>
          <w:szCs w:val="18"/>
        </w:rPr>
        <w:t>.</w:t>
      </w:r>
    </w:p>
    <w:p w14:paraId="1624849F" w14:textId="67BD8788" w:rsidR="004C023F" w:rsidRDefault="004C023F" w:rsidP="003E2FAC">
      <w:pPr>
        <w:pStyle w:val="ListParagraph"/>
        <w:numPr>
          <w:ilvl w:val="0"/>
          <w:numId w:val="13"/>
        </w:numPr>
        <w:jc w:val="both"/>
        <w:rPr>
          <w:rFonts w:ascii="Times New Roman" w:hAnsi="Times New Roman" w:cs="Times New Roman"/>
          <w:sz w:val="18"/>
          <w:szCs w:val="18"/>
        </w:rPr>
      </w:pPr>
      <w:r>
        <w:rPr>
          <w:rFonts w:ascii="Times New Roman" w:hAnsi="Times New Roman" w:cs="Times New Roman"/>
          <w:sz w:val="18"/>
          <w:szCs w:val="18"/>
        </w:rPr>
        <w:t>Thermal membrane degradation</w:t>
      </w:r>
      <w:r w:rsidR="002F5510">
        <w:rPr>
          <w:rFonts w:ascii="Times New Roman" w:hAnsi="Times New Roman" w:cs="Times New Roman"/>
          <w:sz w:val="18"/>
          <w:szCs w:val="18"/>
        </w:rPr>
        <w:t>.</w:t>
      </w:r>
    </w:p>
    <w:p w14:paraId="031DF7CF" w14:textId="6D05687C" w:rsidR="004C023F" w:rsidRPr="00D00E95" w:rsidRDefault="00D00E95" w:rsidP="003E2FAC">
      <w:pPr>
        <w:pStyle w:val="ListParagraph"/>
        <w:numPr>
          <w:ilvl w:val="0"/>
          <w:numId w:val="13"/>
        </w:numPr>
        <w:jc w:val="both"/>
        <w:rPr>
          <w:rFonts w:ascii="Times New Roman" w:hAnsi="Times New Roman" w:cs="Times New Roman"/>
          <w:sz w:val="18"/>
          <w:szCs w:val="18"/>
          <w:lang w:val="it-IT"/>
        </w:rPr>
      </w:pPr>
      <w:r w:rsidRPr="00D00E95">
        <w:rPr>
          <w:rFonts w:ascii="Times New Roman" w:hAnsi="Times New Roman" w:cs="Times New Roman"/>
          <w:sz w:val="18"/>
          <w:szCs w:val="18"/>
          <w:lang w:val="it-IT"/>
        </w:rPr>
        <w:t>Chemical fuel cel membrane d</w:t>
      </w:r>
      <w:r>
        <w:rPr>
          <w:rFonts w:ascii="Times New Roman" w:hAnsi="Times New Roman" w:cs="Times New Roman"/>
          <w:sz w:val="18"/>
          <w:szCs w:val="18"/>
          <w:lang w:val="it-IT"/>
        </w:rPr>
        <w:t xml:space="preserve">egradation </w:t>
      </w:r>
      <w:r>
        <w:rPr>
          <w:rFonts w:ascii="Times New Roman" w:hAnsi="Times New Roman" w:cs="Times New Roman"/>
          <w:sz w:val="18"/>
          <w:szCs w:val="18"/>
          <w:lang w:val="it-IT"/>
        </w:rPr>
        <w:fldChar w:fldCharType="begin"/>
      </w:r>
      <w:r w:rsidR="00215362">
        <w:rPr>
          <w:rFonts w:ascii="Times New Roman" w:hAnsi="Times New Roman" w:cs="Times New Roman"/>
          <w:sz w:val="18"/>
          <w:szCs w:val="18"/>
          <w:lang w:val="it-IT"/>
        </w:rPr>
        <w:instrText xml:space="preserve"> ADDIN ZOTERO_ITEM CSL_CITATION {"citationID":"iwE71P87","properties":{"formattedCitation":"[22]","plainCitation":"[22]","noteIndex":0},"citationItems":[{"id":3,"uris":["http://zotero.org/users/local/T42c4Lhi/items/XYVWK8NH"],"itemData":{"id":3,"type":"article-journal","abstract":"Fuel cell durability being one of the technical bolts regarding the technology industrialization in the automotive sector, durability improvement methods are particularly relevant. Fault tolerant control process enables to increase fuel cell durability by detecting and correcting fuel cell faults in real time. Fuel cells are prone to faults because they are very sensitive to operating conditions. In vehicle application, fault risk is exacerbated as dynamic conditions are often encountered. Dynamic conditions make the fuel cell control harder because it impacts reactants supply, thermal management, water management. . . If not corrected, those faults degrade the fuel cell and reduce its remaining useful lifetime.","container-title":"Energy Reports","DOI":"10.1016/j.egyr.2022.05.036","ISSN":"23524847","journalAbbreviation":"Energy Reports","language":"en","page":"6687-6706","source":"DOI.org (Crossref)","title":"Fuel cell diagnosis methods for embedded automotive applications","volume":"8","author":[{"family":"Aubry","given":"J."},{"family":"Steiner","given":"N. Yousfi"},{"family":"Morando","given":"S."},{"family":"Zerhouni","given":"N."},{"family":"Hissel","given":"D."}],"issued":{"date-parts":[["2022",11]]}}}],"schema":"https://github.com/citation-style-language/schema/raw/master/csl-citation.json"} </w:instrText>
      </w:r>
      <w:r>
        <w:rPr>
          <w:rFonts w:ascii="Times New Roman" w:hAnsi="Times New Roman" w:cs="Times New Roman"/>
          <w:sz w:val="18"/>
          <w:szCs w:val="18"/>
          <w:lang w:val="it-IT"/>
        </w:rPr>
        <w:fldChar w:fldCharType="separate"/>
      </w:r>
      <w:r w:rsidR="00215362" w:rsidRPr="002F5510">
        <w:rPr>
          <w:rFonts w:ascii="Times New Roman" w:hAnsi="Times New Roman" w:cs="Times New Roman"/>
          <w:sz w:val="18"/>
          <w:lang w:val="it-IT"/>
        </w:rPr>
        <w:t>[22]</w:t>
      </w:r>
      <w:r>
        <w:rPr>
          <w:rFonts w:ascii="Times New Roman" w:hAnsi="Times New Roman" w:cs="Times New Roman"/>
          <w:sz w:val="18"/>
          <w:szCs w:val="18"/>
          <w:lang w:val="it-IT"/>
        </w:rPr>
        <w:fldChar w:fldCharType="end"/>
      </w:r>
      <w:r w:rsidR="002F5510">
        <w:rPr>
          <w:rFonts w:ascii="Times New Roman" w:hAnsi="Times New Roman" w:cs="Times New Roman"/>
          <w:sz w:val="18"/>
          <w:szCs w:val="18"/>
          <w:lang w:val="it-IT"/>
        </w:rPr>
        <w:t>.</w:t>
      </w:r>
    </w:p>
    <w:p w14:paraId="4F3611CB" w14:textId="77777777" w:rsidR="00D00E95" w:rsidRPr="00D00E95" w:rsidRDefault="00662FF3" w:rsidP="00491C36">
      <w:pPr>
        <w:pStyle w:val="Heading4"/>
        <w:spacing w:after="120"/>
        <w:jc w:val="both"/>
        <w:rPr>
          <w:rFonts w:ascii="Times New Roman" w:hAnsi="Times New Roman" w:cs="Times New Roman"/>
          <w:sz w:val="20"/>
          <w:szCs w:val="20"/>
        </w:rPr>
      </w:pPr>
      <w:r w:rsidRPr="00D00E95">
        <w:rPr>
          <w:rFonts w:ascii="Times New Roman" w:hAnsi="Times New Roman" w:cs="Times New Roman"/>
          <w:sz w:val="20"/>
          <w:szCs w:val="20"/>
        </w:rPr>
        <w:t>Cathodic starvation</w:t>
      </w:r>
    </w:p>
    <w:p w14:paraId="084F6D67" w14:textId="1BA35D2C" w:rsidR="00662FF3" w:rsidRDefault="00C807EB" w:rsidP="003E2FAC">
      <w:pPr>
        <w:jc w:val="both"/>
        <w:rPr>
          <w:rFonts w:ascii="Times New Roman" w:hAnsi="Times New Roman" w:cs="Times New Roman"/>
          <w:sz w:val="18"/>
          <w:szCs w:val="18"/>
        </w:rPr>
      </w:pPr>
      <w:r w:rsidRPr="00D00E95">
        <w:rPr>
          <w:rFonts w:ascii="Times New Roman" w:hAnsi="Times New Roman" w:cs="Times New Roman"/>
          <w:sz w:val="18"/>
          <w:szCs w:val="18"/>
        </w:rPr>
        <w:t xml:space="preserve"> </w:t>
      </w:r>
      <w:r w:rsidR="00D00E95">
        <w:rPr>
          <w:rFonts w:ascii="Times New Roman" w:hAnsi="Times New Roman" w:cs="Times New Roman"/>
          <w:sz w:val="18"/>
          <w:szCs w:val="18"/>
        </w:rPr>
        <w:t>This is the l</w:t>
      </w:r>
      <w:r w:rsidRPr="00D00E95">
        <w:rPr>
          <w:rFonts w:ascii="Times New Roman" w:hAnsi="Times New Roman" w:cs="Times New Roman"/>
          <w:sz w:val="18"/>
          <w:szCs w:val="18"/>
        </w:rPr>
        <w:t>ack of oxygen on the active sites of cathode</w:t>
      </w:r>
      <w:r w:rsidR="00D00E95">
        <w:rPr>
          <w:rFonts w:ascii="Times New Roman" w:hAnsi="Times New Roman" w:cs="Times New Roman"/>
          <w:sz w:val="18"/>
          <w:szCs w:val="18"/>
        </w:rPr>
        <w:t xml:space="preserve"> and </w:t>
      </w:r>
      <w:r w:rsidR="00D00E95" w:rsidRPr="00D00E95">
        <w:rPr>
          <w:rFonts w:ascii="Times New Roman" w:hAnsi="Times New Roman" w:cs="Times New Roman"/>
          <w:sz w:val="18"/>
          <w:szCs w:val="18"/>
        </w:rPr>
        <w:t>results in the following direct consequences</w:t>
      </w:r>
      <w:r w:rsidR="00D00E95">
        <w:rPr>
          <w:rFonts w:ascii="Times New Roman" w:hAnsi="Times New Roman" w:cs="Times New Roman"/>
          <w:sz w:val="18"/>
          <w:szCs w:val="18"/>
        </w:rPr>
        <w:t>:</w:t>
      </w:r>
    </w:p>
    <w:p w14:paraId="658D7A34" w14:textId="03865576" w:rsidR="00424F1E" w:rsidRDefault="00424F1E" w:rsidP="003E2FAC">
      <w:pPr>
        <w:pStyle w:val="ListParagraph"/>
        <w:numPr>
          <w:ilvl w:val="0"/>
          <w:numId w:val="8"/>
        </w:numPr>
        <w:jc w:val="both"/>
        <w:rPr>
          <w:rFonts w:ascii="Times New Roman" w:hAnsi="Times New Roman" w:cs="Times New Roman"/>
          <w:sz w:val="18"/>
          <w:szCs w:val="18"/>
        </w:rPr>
      </w:pPr>
      <w:r>
        <w:rPr>
          <w:rFonts w:ascii="Times New Roman" w:hAnsi="Times New Roman" w:cs="Times New Roman"/>
          <w:sz w:val="18"/>
          <w:szCs w:val="18"/>
        </w:rPr>
        <w:t>Degradation of catalyst carbon support</w:t>
      </w:r>
      <w:r w:rsidR="002F5510">
        <w:rPr>
          <w:rFonts w:ascii="Times New Roman" w:hAnsi="Times New Roman" w:cs="Times New Roman"/>
          <w:sz w:val="18"/>
          <w:szCs w:val="18"/>
        </w:rPr>
        <w:t>.</w:t>
      </w:r>
    </w:p>
    <w:p w14:paraId="7C1BD015" w14:textId="53893F72" w:rsidR="00424F1E" w:rsidRDefault="00424F1E" w:rsidP="003E2FAC">
      <w:pPr>
        <w:pStyle w:val="ListParagraph"/>
        <w:numPr>
          <w:ilvl w:val="0"/>
          <w:numId w:val="8"/>
        </w:numPr>
        <w:jc w:val="both"/>
        <w:rPr>
          <w:rFonts w:ascii="Times New Roman" w:hAnsi="Times New Roman" w:cs="Times New Roman"/>
          <w:sz w:val="18"/>
          <w:szCs w:val="18"/>
        </w:rPr>
      </w:pPr>
      <w:r>
        <w:rPr>
          <w:rFonts w:ascii="Times New Roman" w:hAnsi="Times New Roman" w:cs="Times New Roman"/>
          <w:sz w:val="18"/>
          <w:szCs w:val="18"/>
        </w:rPr>
        <w:t>Dissolution/detachment of Pt</w:t>
      </w:r>
      <w:r w:rsidR="002F5510">
        <w:rPr>
          <w:rFonts w:ascii="Times New Roman" w:hAnsi="Times New Roman" w:cs="Times New Roman"/>
          <w:sz w:val="18"/>
          <w:szCs w:val="18"/>
        </w:rPr>
        <w:t>.</w:t>
      </w:r>
    </w:p>
    <w:p w14:paraId="39D356D4" w14:textId="5353DF5D" w:rsidR="00424F1E" w:rsidRDefault="00424F1E" w:rsidP="003E2FAC">
      <w:pPr>
        <w:pStyle w:val="ListParagraph"/>
        <w:numPr>
          <w:ilvl w:val="0"/>
          <w:numId w:val="8"/>
        </w:numPr>
        <w:jc w:val="both"/>
        <w:rPr>
          <w:rFonts w:ascii="Times New Roman" w:hAnsi="Times New Roman" w:cs="Times New Roman"/>
          <w:sz w:val="18"/>
          <w:szCs w:val="18"/>
        </w:rPr>
      </w:pPr>
      <w:r w:rsidRPr="00424F1E">
        <w:rPr>
          <w:rFonts w:ascii="Times New Roman" w:hAnsi="Times New Roman" w:cs="Times New Roman"/>
          <w:sz w:val="18"/>
          <w:szCs w:val="18"/>
        </w:rPr>
        <w:t>Thermal membrane degradation</w:t>
      </w:r>
      <w:r w:rsidR="002F5510">
        <w:rPr>
          <w:rFonts w:ascii="Times New Roman" w:hAnsi="Times New Roman" w:cs="Times New Roman"/>
          <w:sz w:val="18"/>
          <w:szCs w:val="18"/>
        </w:rPr>
        <w:t>.</w:t>
      </w:r>
    </w:p>
    <w:p w14:paraId="17D605F5" w14:textId="53ACE2A7" w:rsidR="00D00E95" w:rsidRPr="00424F1E" w:rsidRDefault="00424F1E" w:rsidP="003E2FAC">
      <w:pPr>
        <w:pStyle w:val="ListParagraph"/>
        <w:numPr>
          <w:ilvl w:val="0"/>
          <w:numId w:val="8"/>
        </w:numPr>
        <w:jc w:val="both"/>
        <w:rPr>
          <w:rFonts w:ascii="Times New Roman" w:hAnsi="Times New Roman" w:cs="Times New Roman"/>
          <w:sz w:val="18"/>
          <w:szCs w:val="18"/>
        </w:rPr>
      </w:pPr>
      <w:r>
        <w:rPr>
          <w:rFonts w:ascii="Times New Roman" w:hAnsi="Times New Roman" w:cs="Times New Roman"/>
          <w:sz w:val="18"/>
          <w:szCs w:val="18"/>
        </w:rPr>
        <w:t xml:space="preserve">Reversal </w:t>
      </w:r>
      <w:r w:rsidR="00EC6FCB">
        <w:rPr>
          <w:rFonts w:ascii="Times New Roman" w:hAnsi="Times New Roman" w:cs="Times New Roman"/>
          <w:sz w:val="18"/>
          <w:szCs w:val="18"/>
        </w:rPr>
        <w:t>polarization</w:t>
      </w:r>
      <w:r>
        <w:rPr>
          <w:rFonts w:ascii="Times New Roman" w:hAnsi="Times New Roman" w:cs="Times New Roman"/>
          <w:sz w:val="18"/>
          <w:szCs w:val="18"/>
        </w:rPr>
        <w:t xml:space="preserve"> phenomenon</w:t>
      </w:r>
      <w:r w:rsidR="002F5510">
        <w:rPr>
          <w:rFonts w:ascii="Times New Roman" w:hAnsi="Times New Roman" w:cs="Times New Roman"/>
          <w:sz w:val="18"/>
          <w:szCs w:val="18"/>
        </w:rPr>
        <w:t>.</w:t>
      </w:r>
    </w:p>
    <w:p w14:paraId="438D25F8" w14:textId="28201475" w:rsidR="00D00E95" w:rsidRPr="00D00E95" w:rsidRDefault="00D00E95" w:rsidP="00491C36">
      <w:pPr>
        <w:pStyle w:val="Heading4"/>
        <w:spacing w:after="120"/>
        <w:jc w:val="both"/>
        <w:rPr>
          <w:rFonts w:ascii="Times New Roman" w:hAnsi="Times New Roman" w:cs="Times New Roman"/>
          <w:sz w:val="20"/>
          <w:szCs w:val="20"/>
        </w:rPr>
      </w:pPr>
      <w:r>
        <w:rPr>
          <w:rFonts w:ascii="Times New Roman" w:hAnsi="Times New Roman" w:cs="Times New Roman"/>
          <w:sz w:val="20"/>
          <w:szCs w:val="20"/>
        </w:rPr>
        <w:t>Anodic</w:t>
      </w:r>
      <w:r w:rsidRPr="00D00E95">
        <w:rPr>
          <w:rFonts w:ascii="Times New Roman" w:hAnsi="Times New Roman" w:cs="Times New Roman"/>
          <w:sz w:val="20"/>
          <w:szCs w:val="20"/>
        </w:rPr>
        <w:t xml:space="preserve"> starvation</w:t>
      </w:r>
    </w:p>
    <w:p w14:paraId="18F683EC" w14:textId="46B17242" w:rsidR="00D00E95" w:rsidRDefault="00D00E95" w:rsidP="003E2FAC">
      <w:pPr>
        <w:jc w:val="both"/>
        <w:rPr>
          <w:rFonts w:ascii="Times New Roman" w:hAnsi="Times New Roman" w:cs="Times New Roman"/>
          <w:sz w:val="18"/>
          <w:szCs w:val="18"/>
        </w:rPr>
      </w:pPr>
      <w:r w:rsidRPr="00D00E95">
        <w:rPr>
          <w:rFonts w:ascii="Times New Roman" w:hAnsi="Times New Roman" w:cs="Times New Roman"/>
          <w:sz w:val="18"/>
          <w:szCs w:val="18"/>
        </w:rPr>
        <w:t xml:space="preserve"> </w:t>
      </w:r>
      <w:r>
        <w:rPr>
          <w:rFonts w:ascii="Times New Roman" w:hAnsi="Times New Roman" w:cs="Times New Roman"/>
          <w:sz w:val="18"/>
          <w:szCs w:val="18"/>
        </w:rPr>
        <w:t>This is the l</w:t>
      </w:r>
      <w:r w:rsidRPr="00D00E95">
        <w:rPr>
          <w:rFonts w:ascii="Times New Roman" w:hAnsi="Times New Roman" w:cs="Times New Roman"/>
          <w:sz w:val="18"/>
          <w:szCs w:val="18"/>
        </w:rPr>
        <w:t xml:space="preserve">ack of </w:t>
      </w:r>
      <w:r>
        <w:rPr>
          <w:rFonts w:ascii="Times New Roman" w:hAnsi="Times New Roman" w:cs="Times New Roman"/>
          <w:sz w:val="18"/>
          <w:szCs w:val="18"/>
        </w:rPr>
        <w:t>hydrogen</w:t>
      </w:r>
      <w:r w:rsidRPr="00D00E95">
        <w:rPr>
          <w:rFonts w:ascii="Times New Roman" w:hAnsi="Times New Roman" w:cs="Times New Roman"/>
          <w:sz w:val="18"/>
          <w:szCs w:val="18"/>
        </w:rPr>
        <w:t xml:space="preserve"> on the active sites of </w:t>
      </w:r>
      <w:r>
        <w:rPr>
          <w:rFonts w:ascii="Times New Roman" w:hAnsi="Times New Roman" w:cs="Times New Roman"/>
          <w:sz w:val="18"/>
          <w:szCs w:val="18"/>
        </w:rPr>
        <w:t>an</w:t>
      </w:r>
      <w:r w:rsidRPr="00D00E95">
        <w:rPr>
          <w:rFonts w:ascii="Times New Roman" w:hAnsi="Times New Roman" w:cs="Times New Roman"/>
          <w:sz w:val="18"/>
          <w:szCs w:val="18"/>
        </w:rPr>
        <w:t>ode</w:t>
      </w:r>
      <w:r>
        <w:rPr>
          <w:rFonts w:ascii="Times New Roman" w:hAnsi="Times New Roman" w:cs="Times New Roman"/>
          <w:sz w:val="18"/>
          <w:szCs w:val="18"/>
        </w:rPr>
        <w:t xml:space="preserve"> and </w:t>
      </w:r>
      <w:r w:rsidRPr="00D00E95">
        <w:rPr>
          <w:rFonts w:ascii="Times New Roman" w:hAnsi="Times New Roman" w:cs="Times New Roman"/>
          <w:sz w:val="18"/>
          <w:szCs w:val="18"/>
        </w:rPr>
        <w:t>results in the following direct consequences</w:t>
      </w:r>
      <w:r>
        <w:rPr>
          <w:rFonts w:ascii="Times New Roman" w:hAnsi="Times New Roman" w:cs="Times New Roman"/>
          <w:sz w:val="18"/>
          <w:szCs w:val="18"/>
        </w:rPr>
        <w:t>:</w:t>
      </w:r>
    </w:p>
    <w:p w14:paraId="0746849C" w14:textId="2A8001C7" w:rsidR="00424F1E" w:rsidRDefault="00424F1E" w:rsidP="003E2FAC">
      <w:pPr>
        <w:pStyle w:val="ListParagraph"/>
        <w:numPr>
          <w:ilvl w:val="0"/>
          <w:numId w:val="15"/>
        </w:numPr>
        <w:jc w:val="both"/>
        <w:rPr>
          <w:rFonts w:ascii="Times New Roman" w:hAnsi="Times New Roman" w:cs="Times New Roman"/>
          <w:sz w:val="18"/>
          <w:szCs w:val="18"/>
        </w:rPr>
      </w:pPr>
      <w:r>
        <w:rPr>
          <w:rFonts w:ascii="Times New Roman" w:hAnsi="Times New Roman" w:cs="Times New Roman"/>
          <w:sz w:val="18"/>
          <w:szCs w:val="18"/>
        </w:rPr>
        <w:t>Degradation of catalyst carbon support</w:t>
      </w:r>
      <w:r w:rsidR="002F5510">
        <w:rPr>
          <w:rFonts w:ascii="Times New Roman" w:hAnsi="Times New Roman" w:cs="Times New Roman"/>
          <w:sz w:val="18"/>
          <w:szCs w:val="18"/>
        </w:rPr>
        <w:t>.</w:t>
      </w:r>
    </w:p>
    <w:p w14:paraId="136A91D1" w14:textId="0BD0F25B" w:rsidR="00424F1E" w:rsidRDefault="00424F1E" w:rsidP="003E2FAC">
      <w:pPr>
        <w:pStyle w:val="ListParagraph"/>
        <w:numPr>
          <w:ilvl w:val="0"/>
          <w:numId w:val="15"/>
        </w:numPr>
        <w:jc w:val="both"/>
        <w:rPr>
          <w:rFonts w:ascii="Times New Roman" w:hAnsi="Times New Roman" w:cs="Times New Roman"/>
          <w:sz w:val="18"/>
          <w:szCs w:val="18"/>
        </w:rPr>
      </w:pPr>
      <w:r>
        <w:rPr>
          <w:rFonts w:ascii="Times New Roman" w:hAnsi="Times New Roman" w:cs="Times New Roman"/>
          <w:sz w:val="18"/>
          <w:szCs w:val="18"/>
        </w:rPr>
        <w:t>Dissolution/detachment of Pt</w:t>
      </w:r>
      <w:r w:rsidR="002F5510">
        <w:rPr>
          <w:rFonts w:ascii="Times New Roman" w:hAnsi="Times New Roman" w:cs="Times New Roman"/>
          <w:sz w:val="18"/>
          <w:szCs w:val="18"/>
        </w:rPr>
        <w:t>.</w:t>
      </w:r>
    </w:p>
    <w:p w14:paraId="458F861A" w14:textId="69EE5656" w:rsidR="00D00E95" w:rsidRPr="003E2FAC" w:rsidRDefault="00424F1E" w:rsidP="003E2FAC">
      <w:pPr>
        <w:pStyle w:val="ListParagraph"/>
        <w:numPr>
          <w:ilvl w:val="0"/>
          <w:numId w:val="15"/>
        </w:numPr>
        <w:jc w:val="both"/>
        <w:rPr>
          <w:rFonts w:ascii="Times New Roman" w:hAnsi="Times New Roman" w:cs="Times New Roman"/>
          <w:sz w:val="18"/>
          <w:szCs w:val="18"/>
        </w:rPr>
      </w:pPr>
      <w:r>
        <w:rPr>
          <w:rFonts w:ascii="Times New Roman" w:hAnsi="Times New Roman" w:cs="Times New Roman"/>
          <w:sz w:val="18"/>
          <w:szCs w:val="18"/>
        </w:rPr>
        <w:t xml:space="preserve">Reversal </w:t>
      </w:r>
      <w:r w:rsidR="00EC6FCB">
        <w:rPr>
          <w:rFonts w:ascii="Times New Roman" w:hAnsi="Times New Roman" w:cs="Times New Roman"/>
          <w:sz w:val="18"/>
          <w:szCs w:val="18"/>
        </w:rPr>
        <w:t xml:space="preserve">polarization </w:t>
      </w:r>
      <w:r>
        <w:rPr>
          <w:rFonts w:ascii="Times New Roman" w:hAnsi="Times New Roman" w:cs="Times New Roman"/>
          <w:sz w:val="18"/>
          <w:szCs w:val="18"/>
        </w:rPr>
        <w:t>phenome</w:t>
      </w:r>
      <w:r w:rsidR="003E2FAC">
        <w:rPr>
          <w:rFonts w:ascii="Times New Roman" w:hAnsi="Times New Roman" w:cs="Times New Roman"/>
          <w:sz w:val="18"/>
          <w:szCs w:val="18"/>
        </w:rPr>
        <w:t xml:space="preserve">non </w:t>
      </w:r>
      <w:r w:rsidR="003E2FAC">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{"citationID":"PE0IuYCe","properties":{"formattedCitation":"[22]","plainCitation":"[22]","noteIndex":0},"citationItems":[{"id":3,"uris":["http://zotero.org/users/local/T42c4Lhi/items/XYVWK8NH"],"itemData":{"id":3,"type":"article-journal","abstract":"Fuel cell durability being one of the technical bolts regarding the technology industrialization in the automotive sector, durability improvement methods are particularly relevant. Fault tolerant control process enables to increase fuel cell durability by detecting and correcting fuel cell faults in real time. Fuel cells are prone to faults because they are very sensitive to operating conditions. In vehicle application, fault risk is exacerbated as dynamic conditions are often encountered. Dynamic conditions make the fuel cell control harder because it impacts reactants supply, thermal management, water management. . . If not corrected, those faults degrade the fuel cell and reduce its remaining useful lifetime.","container-title":"Energy Reports","DOI":"10.1016/j.egyr.2022.05.036","ISSN":"23524847","journalAbbreviation":"Energy Reports","language":"en","page":"6687-6706","source":"DOI.org (Crossref)","title":"Fuel cell diagnosis methods for embedded automotive applications","volume":"8","author":[{"family":"Aubry","given":"J."},{"family":"Steiner","given":"N. Yousfi"},{"family":"Morando","given":"S."},{"family":"Zerhouni","given":"N."},{"family":"Hissel","given":"D."}],"issued":{"date-parts":[["2022",11]]}}}],"schema":"https://github.com/citation-style-language/schema/raw/master/csl-citation.json"} </w:instrText>
      </w:r>
      <w:r w:rsidR="003E2FAC">
        <w:rPr>
          <w:rFonts w:ascii="Times New Roman" w:hAnsi="Times New Roman" w:cs="Times New Roman"/>
          <w:sz w:val="18"/>
          <w:szCs w:val="18"/>
        </w:rPr>
        <w:fldChar w:fldCharType="separate"/>
      </w:r>
      <w:r w:rsidR="00215362" w:rsidRPr="00215362">
        <w:rPr>
          <w:rFonts w:ascii="Times New Roman" w:hAnsi="Times New Roman" w:cs="Times New Roman"/>
          <w:sz w:val="18"/>
        </w:rPr>
        <w:t>[22]</w:t>
      </w:r>
      <w:r w:rsidR="003E2FAC">
        <w:rPr>
          <w:rFonts w:ascii="Times New Roman" w:hAnsi="Times New Roman" w:cs="Times New Roman"/>
          <w:sz w:val="18"/>
          <w:szCs w:val="18"/>
        </w:rPr>
        <w:fldChar w:fldCharType="end"/>
      </w:r>
      <w:r w:rsidR="002F5510">
        <w:rPr>
          <w:rFonts w:ascii="Times New Roman" w:hAnsi="Times New Roman" w:cs="Times New Roman"/>
          <w:sz w:val="18"/>
          <w:szCs w:val="18"/>
        </w:rPr>
        <w:t>.</w:t>
      </w:r>
    </w:p>
    <w:p w14:paraId="219EF003" w14:textId="7FA576D0" w:rsidR="00D00E95" w:rsidRPr="00D00E95" w:rsidRDefault="00662FF3" w:rsidP="00491C36">
      <w:pPr>
        <w:pStyle w:val="Heading4"/>
        <w:spacing w:after="120"/>
        <w:jc w:val="both"/>
        <w:rPr>
          <w:rFonts w:ascii="Times New Roman" w:hAnsi="Times New Roman" w:cs="Times New Roman"/>
          <w:sz w:val="16"/>
          <w:szCs w:val="16"/>
        </w:rPr>
      </w:pPr>
      <w:bookmarkStart w:id="4" w:name="_Ref180492292"/>
      <w:r w:rsidRPr="00D00E95">
        <w:rPr>
          <w:rFonts w:ascii="Times New Roman" w:hAnsi="Times New Roman" w:cs="Times New Roman"/>
          <w:sz w:val="20"/>
          <w:szCs w:val="20"/>
        </w:rPr>
        <w:t>Catalyst Poisoning</w:t>
      </w:r>
      <w:bookmarkEnd w:id="4"/>
      <w:r w:rsidR="00C807EB" w:rsidRPr="00D00E95">
        <w:rPr>
          <w:rFonts w:ascii="Times New Roman" w:hAnsi="Times New Roman" w:cs="Times New Roman"/>
          <w:sz w:val="16"/>
          <w:szCs w:val="16"/>
        </w:rPr>
        <w:t xml:space="preserve"> </w:t>
      </w:r>
    </w:p>
    <w:p w14:paraId="605EB3B3" w14:textId="26A0DD2A" w:rsidR="00662FF3" w:rsidRDefault="00D00E95" w:rsidP="003E2FAC">
      <w:pPr>
        <w:jc w:val="both"/>
        <w:rPr>
          <w:rFonts w:ascii="Times New Roman" w:hAnsi="Times New Roman" w:cs="Times New Roman"/>
          <w:sz w:val="18"/>
          <w:szCs w:val="18"/>
        </w:rPr>
      </w:pPr>
      <w:r>
        <w:rPr>
          <w:rFonts w:ascii="Times New Roman" w:hAnsi="Times New Roman" w:cs="Times New Roman"/>
          <w:sz w:val="18"/>
          <w:szCs w:val="18"/>
        </w:rPr>
        <w:t xml:space="preserve">This is the </w:t>
      </w:r>
      <w:r w:rsidR="00C807EB" w:rsidRPr="00D00E95">
        <w:rPr>
          <w:rFonts w:ascii="Times New Roman" w:hAnsi="Times New Roman" w:cs="Times New Roman"/>
          <w:sz w:val="18"/>
          <w:szCs w:val="18"/>
        </w:rPr>
        <w:t>adsorption by platinum of poison species (i.e., CO, H</w:t>
      </w:r>
      <w:r w:rsidR="00C807EB" w:rsidRPr="00D00E95">
        <w:rPr>
          <w:rFonts w:ascii="Times New Roman" w:hAnsi="Times New Roman" w:cs="Times New Roman"/>
          <w:sz w:val="18"/>
          <w:szCs w:val="18"/>
          <w:vertAlign w:val="subscript"/>
        </w:rPr>
        <w:t>2</w:t>
      </w:r>
      <w:r w:rsidR="00C807EB" w:rsidRPr="00D00E95">
        <w:rPr>
          <w:rFonts w:ascii="Times New Roman" w:hAnsi="Times New Roman" w:cs="Times New Roman"/>
          <w:sz w:val="18"/>
          <w:szCs w:val="18"/>
        </w:rPr>
        <w:t>S)</w:t>
      </w:r>
      <w:r>
        <w:rPr>
          <w:rFonts w:ascii="Times New Roman" w:hAnsi="Times New Roman" w:cs="Times New Roman"/>
          <w:sz w:val="18"/>
          <w:szCs w:val="18"/>
        </w:rPr>
        <w:t xml:space="preserve"> and </w:t>
      </w:r>
      <w:r w:rsidRPr="00D00E95">
        <w:rPr>
          <w:rFonts w:ascii="Times New Roman" w:hAnsi="Times New Roman" w:cs="Times New Roman"/>
          <w:sz w:val="18"/>
          <w:szCs w:val="18"/>
        </w:rPr>
        <w:t>results in the following direct consequences</w:t>
      </w:r>
      <w:r>
        <w:rPr>
          <w:rFonts w:ascii="Times New Roman" w:hAnsi="Times New Roman" w:cs="Times New Roman"/>
          <w:sz w:val="18"/>
          <w:szCs w:val="18"/>
        </w:rPr>
        <w:t>:</w:t>
      </w:r>
    </w:p>
    <w:p w14:paraId="0451535A" w14:textId="777313CE" w:rsidR="00D00E95" w:rsidRDefault="003E2FAC" w:rsidP="003E2FAC">
      <w:pPr>
        <w:pStyle w:val="ListParagraph"/>
        <w:numPr>
          <w:ilvl w:val="0"/>
          <w:numId w:val="14"/>
        </w:numPr>
        <w:jc w:val="both"/>
        <w:rPr>
          <w:rFonts w:ascii="Times New Roman" w:hAnsi="Times New Roman" w:cs="Times New Roman"/>
          <w:sz w:val="18"/>
          <w:szCs w:val="18"/>
        </w:rPr>
      </w:pPr>
      <w:r>
        <w:rPr>
          <w:rFonts w:ascii="Times New Roman" w:hAnsi="Times New Roman" w:cs="Times New Roman"/>
          <w:sz w:val="18"/>
          <w:szCs w:val="18"/>
        </w:rPr>
        <w:t>Degradation of catalyst and loss of ECSA</w:t>
      </w:r>
      <w:r w:rsidR="002F5510">
        <w:rPr>
          <w:rFonts w:ascii="Times New Roman" w:hAnsi="Times New Roman" w:cs="Times New Roman"/>
          <w:sz w:val="18"/>
          <w:szCs w:val="18"/>
        </w:rPr>
        <w:t>.</w:t>
      </w:r>
    </w:p>
    <w:p w14:paraId="57BB926C" w14:textId="6C52677D" w:rsidR="00BF14BF" w:rsidRDefault="00BF14BF" w:rsidP="00BF14BF">
      <w:pPr>
        <w:jc w:val="both"/>
        <w:rPr>
          <w:rFonts w:ascii="Times New Roman" w:eastAsiaTheme="minorEastAsia" w:hAnsi="Times New Roman" w:cs="Times New Roman"/>
          <w:iCs/>
          <w:sz w:val="18"/>
          <w:szCs w:val="18"/>
        </w:rPr>
      </w:pPr>
      <w:r w:rsidRPr="00BF14BF">
        <w:rPr>
          <w:rFonts w:ascii="Times New Roman" w:eastAsiaTheme="minorEastAsia" w:hAnsi="Times New Roman" w:cs="Times New Roman"/>
          <w:iCs/>
          <w:sz w:val="18"/>
          <w:szCs w:val="18"/>
        </w:rPr>
        <w:t>The catalyst poisoning can affects both anode and cathode but it tends to be more significant for the cathode, this is due to the sluggish nature of the oxygen reduction reaction (ORR) at the cathode</w:t>
      </w:r>
      <w:r>
        <w:rPr>
          <w:rFonts w:ascii="Times New Roman" w:eastAsiaTheme="minorEastAsia" w:hAnsi="Times New Roman" w:cs="Times New Roman"/>
          <w:iCs/>
          <w:sz w:val="18"/>
          <w:szCs w:val="18"/>
        </w:rPr>
        <w:t xml:space="preserve"> </w:t>
      </w:r>
      <w:r>
        <w:rPr>
          <w:rFonts w:ascii="Times New Roman" w:eastAsiaTheme="minorEastAsia" w:hAnsi="Times New Roman" w:cs="Times New Roman"/>
          <w:iCs/>
          <w:sz w:val="18"/>
          <w:szCs w:val="18"/>
        </w:rPr>
        <w:fldChar w:fldCharType="begin"/>
      </w:r>
      <w:r w:rsidR="00215362">
        <w:rPr>
          <w:rFonts w:ascii="Times New Roman" w:eastAsiaTheme="minorEastAsia" w:hAnsi="Times New Roman" w:cs="Times New Roman"/>
          <w:iCs/>
          <w:sz w:val="18"/>
          <w:szCs w:val="18"/>
        </w:rPr>
        <w:instrText xml:space="preserve"> ADDIN ZOTERO_ITEM CSL_CITATION {"citationID":"UTZkLwcU","properties":{"formattedCitation":"[24]","plainCitation":"[24]","noteIndex":0},"citationItems":[{"id":133,"uris":["http://zotero.org/users/local/T42c4Lhi/items/LLR9GWR7"],"itemData":{"id":133,"type":"article-journal","abstract":"An advanced cathode design can improve the power performance and durability of proton exchange membrane fuel cells (PEMFCs), thus reducing the stack cost of fuel cell vehicles (FCVs). Recent studies on highly active Pt alloy catalysts, shortside-chain polyfluorinated sulfonic acid (PFSA) ionomer and 3D-ordered electrodes have imparted PEMFCs with boosted power density. To achieve the compacted stack target of 6 kW/L or above for the wide commercialization of FCVs, developing available cathodes for high-power-density operation is critical for the PEMFC. However, current developments still remain extremely challenging with respect to highly active and stable catalysts in practical operation, controlled distribution of ionomer on the catalyst surface for reducing catalyst poisoning and oxygen penetration losses and 3D (three-dimensional)ordered catalyst layers with low Knudsen diffusion losses of oxygen molecular. This review paper focuses on impacts of the cathode development on automotive fuel cell systems and concludes design directions to provide the greatest benefit.","container-title":"Automotive Innovation","DOI":"10.1007/s42154-021-00148-y","ISSN":"2096-4250, 2522-8765","issue":"2","journalAbbreviation":"Automot. Innov.","language":"en","page":"144-164","source":"DOI.org (Crossref)","title":"Cathode Design for Proton Exchange Membrane Fuel Cells in Automotive Applications","volume":"4","author":[{"family":"Wang","given":"Haojie"},{"family":"Wang","given":"Ruiqing"},{"family":"Sui","given":"Sheng"},{"family":"Sun","given":"Tai"},{"family":"Yan","given":"Yichang"},{"family":"Du","given":"Shangfeng"}],"issued":{"date-parts":[["2021",5]]}}}],"schema":"https://github.com/citation-style-language/schema/raw/master/csl-citation.json"} </w:instrText>
      </w:r>
      <w:r>
        <w:rPr>
          <w:rFonts w:ascii="Times New Roman" w:eastAsiaTheme="minorEastAsia" w:hAnsi="Times New Roman" w:cs="Times New Roman"/>
          <w:iCs/>
          <w:sz w:val="18"/>
          <w:szCs w:val="18"/>
        </w:rPr>
        <w:fldChar w:fldCharType="separate"/>
      </w:r>
      <w:r w:rsidR="00215362" w:rsidRPr="00215362">
        <w:rPr>
          <w:rFonts w:ascii="Times New Roman" w:hAnsi="Times New Roman" w:cs="Times New Roman"/>
          <w:sz w:val="18"/>
        </w:rPr>
        <w:t>[24]</w:t>
      </w:r>
      <w:r>
        <w:rPr>
          <w:rFonts w:ascii="Times New Roman" w:eastAsiaTheme="minorEastAsia" w:hAnsi="Times New Roman" w:cs="Times New Roman"/>
          <w:iCs/>
          <w:sz w:val="18"/>
          <w:szCs w:val="18"/>
        </w:rPr>
        <w:fldChar w:fldCharType="end"/>
      </w:r>
      <w:r w:rsidRPr="00BF14BF">
        <w:rPr>
          <w:rFonts w:ascii="Times New Roman" w:eastAsiaTheme="minorEastAsia" w:hAnsi="Times New Roman" w:cs="Times New Roman"/>
          <w:iCs/>
          <w:sz w:val="18"/>
          <w:szCs w:val="18"/>
        </w:rPr>
        <w:t>, which is much slower than the hydrogen oxidation reaction (HOR) at the anode. In addition, the cathode requires more catalyst and is therefore more prone to poisoning by impurities such as</w:t>
      </w:r>
      <w:r>
        <w:rPr>
          <w:rFonts w:ascii="Times New Roman" w:eastAsiaTheme="minorEastAsia" w:hAnsi="Times New Roman" w:cs="Times New Roman"/>
          <w:iCs/>
          <w:sz w:val="18"/>
          <w:szCs w:val="18"/>
        </w:rPr>
        <w:t xml:space="preserve"> CO, </w:t>
      </w:r>
      <w:r w:rsidRPr="00D00E95">
        <w:rPr>
          <w:rFonts w:ascii="Times New Roman" w:hAnsi="Times New Roman" w:cs="Times New Roman"/>
          <w:sz w:val="18"/>
          <w:szCs w:val="18"/>
        </w:rPr>
        <w:t>H</w:t>
      </w:r>
      <w:r w:rsidRPr="00D00E95">
        <w:rPr>
          <w:rFonts w:ascii="Times New Roman" w:hAnsi="Times New Roman" w:cs="Times New Roman"/>
          <w:sz w:val="18"/>
          <w:szCs w:val="18"/>
          <w:vertAlign w:val="subscript"/>
        </w:rPr>
        <w:t>2</w:t>
      </w:r>
      <w:r w:rsidRPr="00D00E95">
        <w:rPr>
          <w:rFonts w:ascii="Times New Roman" w:hAnsi="Times New Roman" w:cs="Times New Roman"/>
          <w:sz w:val="18"/>
          <w:szCs w:val="18"/>
        </w:rPr>
        <w:t>S</w:t>
      </w:r>
      <w:r>
        <w:rPr>
          <w:rFonts w:ascii="Times New Roman" w:hAnsi="Times New Roman" w:cs="Times New Roman"/>
          <w:sz w:val="18"/>
          <w:szCs w:val="18"/>
        </w:rPr>
        <w:t xml:space="preserve"> and other compounds </w:t>
      </w:r>
      <w:r>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{"citationID":"JFCV1cGV","properties":{"formattedCitation":"[25]","plainCitation":"[25]","noteIndex":0},"citationItems":[{"id":134,"uris":["http://zotero.org/users/local/T42c4Lhi/items/AXJG7XMP"],"itemData":{"id":134,"type":"article-journal","title":"Li, H., Song, C., Zhang, J., Zhang, J. (2008). Catalyst Contamination in PEM Fuel Cells. In: Zhang, J. (eds) PEM Fuel Cell Electrocatalysts and Catalyst Layers. Springer, London. https://doi.org/10.1007/978-1-84800-936-3_6"}}],"schema":"https://github.com/citation-style-language/schema/raw/master/csl-citation.json"} </w:instrText>
      </w:r>
      <w:r>
        <w:rPr>
          <w:rFonts w:ascii="Times New Roman" w:hAnsi="Times New Roman" w:cs="Times New Roman"/>
          <w:sz w:val="18"/>
          <w:szCs w:val="18"/>
        </w:rPr>
        <w:fldChar w:fldCharType="separate"/>
      </w:r>
      <w:r w:rsidR="00215362" w:rsidRPr="00215362">
        <w:rPr>
          <w:rFonts w:ascii="Times New Roman" w:hAnsi="Times New Roman" w:cs="Times New Roman"/>
          <w:sz w:val="18"/>
        </w:rPr>
        <w:t>[25]</w:t>
      </w:r>
      <w:r>
        <w:rPr>
          <w:rFonts w:ascii="Times New Roman" w:hAnsi="Times New Roman" w:cs="Times New Roman"/>
          <w:sz w:val="18"/>
          <w:szCs w:val="18"/>
        </w:rPr>
        <w:fldChar w:fldCharType="end"/>
      </w:r>
      <w:r>
        <w:rPr>
          <w:rFonts w:ascii="Times New Roman" w:hAnsi="Times New Roman" w:cs="Times New Roman"/>
          <w:sz w:val="18"/>
          <w:szCs w:val="18"/>
        </w:rPr>
        <w:t>.</w:t>
      </w:r>
    </w:p>
    <w:p w14:paraId="6525BE0F" w14:textId="77777777" w:rsidR="008A6ECA" w:rsidRDefault="008A6ECA" w:rsidP="00BF14BF">
      <w:pPr>
        <w:jc w:val="both"/>
        <w:rPr>
          <w:rFonts w:ascii="Times New Roman" w:eastAsiaTheme="minorEastAsia" w:hAnsi="Times New Roman" w:cs="Times New Roman"/>
          <w:iCs/>
          <w:sz w:val="18"/>
          <w:szCs w:val="18"/>
        </w:rPr>
      </w:pPr>
    </w:p>
    <w:p w14:paraId="2B8DEE93" w14:textId="77777777" w:rsidR="008A6ECA" w:rsidRPr="008A6ECA" w:rsidRDefault="008A6ECA" w:rsidP="00BF14BF">
      <w:pPr>
        <w:jc w:val="both"/>
        <w:rPr>
          <w:rFonts w:ascii="Times New Roman" w:eastAsiaTheme="minorEastAsia" w:hAnsi="Times New Roman" w:cs="Times New Roman"/>
          <w:iCs/>
          <w:sz w:val="18"/>
          <w:szCs w:val="18"/>
        </w:rPr>
      </w:pPr>
    </w:p>
    <w:p w14:paraId="79677C83" w14:textId="5940CFCF" w:rsidR="00EA2753" w:rsidRPr="00491C36" w:rsidRDefault="00962D9B" w:rsidP="00491C36">
      <w:pPr>
        <w:pStyle w:val="Heading2"/>
        <w:spacing w:after="120"/>
        <w:rPr>
          <w:rFonts w:ascii="Times New Roman" w:hAnsi="Times New Roman" w:cs="Times New Roman"/>
          <w:b/>
          <w:bCs/>
          <w:sz w:val="24"/>
          <w:szCs w:val="24"/>
        </w:rPr>
      </w:pPr>
      <w:bookmarkStart w:id="5" w:name="_Ref180487863"/>
      <w:r w:rsidRPr="00E877C2">
        <w:rPr>
          <w:rFonts w:ascii="Times New Roman" w:hAnsi="Times New Roman" w:cs="Times New Roman"/>
          <w:b/>
          <w:bCs/>
          <w:sz w:val="24"/>
          <w:szCs w:val="24"/>
        </w:rPr>
        <w:t>Diagnostics methods</w:t>
      </w:r>
      <w:bookmarkEnd w:id="5"/>
    </w:p>
    <w:p w14:paraId="77E4080A" w14:textId="7DDA20F2" w:rsidR="00E44877" w:rsidRPr="00EA2753" w:rsidRDefault="00E44877" w:rsidP="00962D9B">
      <w:pPr>
        <w:rPr>
          <w:rFonts w:ascii="Times New Roman" w:hAnsi="Times New Roman" w:cs="Times New Roman"/>
          <w:sz w:val="18"/>
          <w:szCs w:val="18"/>
        </w:rPr>
      </w:pPr>
      <w:r>
        <w:rPr>
          <w:rFonts w:ascii="Times New Roman" w:hAnsi="Times New Roman" w:cs="Times New Roman"/>
          <w:sz w:val="18"/>
          <w:szCs w:val="18"/>
        </w:rPr>
        <w:t xml:space="preserve">In this section the main diagnostic approaches presented in literature are presented, analyzing the main advantages and limits. </w:t>
      </w:r>
    </w:p>
    <w:p w14:paraId="40DBEE58" w14:textId="77777777" w:rsidR="00962D9B" w:rsidRPr="00EA2753" w:rsidRDefault="00962D9B" w:rsidP="00962D9B">
      <w:pPr>
        <w:jc w:val="both"/>
        <w:rPr>
          <w:rFonts w:ascii="Times New Roman" w:hAnsi="Times New Roman" w:cs="Times New Roman"/>
          <w:b/>
          <w:bCs/>
          <w:sz w:val="18"/>
          <w:szCs w:val="18"/>
        </w:rPr>
      </w:pPr>
      <w:r w:rsidRPr="00EA2753">
        <w:rPr>
          <w:rFonts w:ascii="Times New Roman" w:hAnsi="Times New Roman" w:cs="Times New Roman"/>
          <w:b/>
          <w:bCs/>
          <w:sz w:val="18"/>
          <w:szCs w:val="18"/>
        </w:rPr>
        <w:t>Model based</w:t>
      </w:r>
    </w:p>
    <w:p w14:paraId="535CEAD7" w14:textId="47C35C97" w:rsidR="008A64B4" w:rsidRDefault="00171EAC" w:rsidP="00962D9B">
      <w:pPr>
        <w:jc w:val="both"/>
        <w:rPr>
          <w:rFonts w:ascii="Times New Roman" w:hAnsi="Times New Roman" w:cs="Times New Roman"/>
          <w:sz w:val="18"/>
          <w:szCs w:val="18"/>
        </w:rPr>
      </w:pPr>
      <w:r>
        <w:rPr>
          <w:rFonts w:ascii="Times New Roman" w:hAnsi="Times New Roman" w:cs="Times New Roman"/>
          <w:sz w:val="18"/>
          <w:szCs w:val="18"/>
        </w:rPr>
        <w:t>In literature</w:t>
      </w:r>
      <w:r w:rsidR="00962D9B" w:rsidRPr="00540C94">
        <w:rPr>
          <w:rFonts w:ascii="Times New Roman" w:hAnsi="Times New Roman" w:cs="Times New Roman"/>
          <w:sz w:val="18"/>
          <w:szCs w:val="18"/>
        </w:rPr>
        <w:t xml:space="preserve"> are proposed different approaches belonging to this category to investigate specific degradation or sub-optimal conditions, such as “Mechanistic model in fuel cell membranes” where growth factors of membrane pinholes during cyclic loads were investigated </w:t>
      </w:r>
      <w:r w:rsidR="00962D9B" w:rsidRPr="00540C94">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{"citationID":"NstCaBVJ","properties":{"formattedCitation":"[26]","plainCitation":"[26]","noteIndex":0},"citationItems":[{"id":35,"uris":["http://zotero.org/users/local/T42c4Lhi/items/8WQG7RAH"],"itemData":{"id":35,"type":"article-journal","container-title":"Journal of The Electrochemical Society","DOI":"10.1149/2.036408jes","ISSN":"0013-4651, 1945-7111","issue":"8","journalAbbreviation":"J. Electrochem. Soc.","language":"en","page":"E3311-E3322","source":"DOI.org (Crossref)","title":"A Mechanistic Model for Pinhole Growth in Fuel-Cell Membranes during Cyclic Loads","volume":"161","author":[{"family":"Kusoglu","given":"Ahmet"},{"family":"Weber","given":"Adam Z."}],"issued":{"date-parts":[["2014"]]}}}],"schema":"https://github.com/citation-style-language/schema/raw/master/csl-citation.json"} </w:instrText>
      </w:r>
      <w:r w:rsidR="00962D9B" w:rsidRPr="00540C94">
        <w:rPr>
          <w:rFonts w:ascii="Times New Roman" w:hAnsi="Times New Roman" w:cs="Times New Roman"/>
          <w:sz w:val="18"/>
          <w:szCs w:val="18"/>
        </w:rPr>
        <w:fldChar w:fldCharType="separate"/>
      </w:r>
      <w:r w:rsidR="00215362" w:rsidRPr="00215362">
        <w:rPr>
          <w:rFonts w:ascii="Times New Roman" w:hAnsi="Times New Roman" w:cs="Times New Roman"/>
          <w:sz w:val="18"/>
        </w:rPr>
        <w:t>[26]</w:t>
      </w:r>
      <w:r w:rsidR="00962D9B" w:rsidRPr="00540C94">
        <w:rPr>
          <w:rFonts w:ascii="Times New Roman" w:hAnsi="Times New Roman" w:cs="Times New Roman"/>
          <w:sz w:val="18"/>
          <w:szCs w:val="18"/>
        </w:rPr>
        <w:fldChar w:fldCharType="end"/>
      </w:r>
      <w:r w:rsidR="00962D9B" w:rsidRPr="00540C94">
        <w:rPr>
          <w:rFonts w:ascii="Times New Roman" w:hAnsi="Times New Roman" w:cs="Times New Roman"/>
          <w:sz w:val="18"/>
          <w:szCs w:val="18"/>
        </w:rPr>
        <w:t xml:space="preserve">, “Lattice Boltzmann method” to evaluate effect of GDL compression on water transport </w:t>
      </w:r>
      <w:r w:rsidR="00962D9B" w:rsidRPr="00540C94">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{"citationID":"j9xAA1ZE","properties":{"formattedCitation":"[27]","plainCitation":"[27]","noteIndex":0},"citationItems":[{"id":37,"uris":["http://zotero.org/users/local/T42c4Lhi/items/8WJB2FDV"],"itemData":{"id":37,"type":"article-journal","abstract":"The effect of the compression ratio on the dynamic behavior of liquid water transport in a gas diffusion layer (GDL) is studied both experimentally and numerically. We experimentally study the emergence and growth of liquid droplets in a channel at various compression ratios by adopting a direct visualization device. The results of the experiment show that water breakthrough occurs at the channel for a low compression ratio, whereas it is observed at the channel/rib interface for a high compression ratio. To determine the mechanism of water transport in the GDL, a multiphase lattice Boltzmann method (LBM) is developed for a simpliﬁed porous structure of the GDL. The observation of lattice Boltzmann (LB) simulation shows that the compression ratio signiﬁcantly affects the water transport in the GDL. The results indicate that the lower compression ratio reduces the water saturation in the GDL. The simulation and experimental result are similar.","container-title":"Journal of Power Sources","DOI":"10.1016/j.jpowsour.2015.06.080","ISSN":"03787753","journalAbbreviation":"Journal of Power Sources","language":"en","page":"393-405","source":"DOI.org (Crossref)","title":"Effect of compression on water transport in gas diffusion layer of polymer electrolyte membrane fuel cell using lattice Boltzmann method","volume":"294","author":[{"family":"Jeon","given":"Dong Hyup"},{"family":"Kim","given":"Hansang"}],"issued":{"date-parts":[["2015",10]]}}}],"schema":"https://github.com/citation-style-language/schema/raw/master/csl-citation.json"} </w:instrText>
      </w:r>
      <w:r w:rsidR="00962D9B" w:rsidRPr="00540C94">
        <w:rPr>
          <w:rFonts w:ascii="Times New Roman" w:hAnsi="Times New Roman" w:cs="Times New Roman"/>
          <w:sz w:val="18"/>
          <w:szCs w:val="18"/>
        </w:rPr>
        <w:fldChar w:fldCharType="separate"/>
      </w:r>
      <w:r w:rsidR="00215362" w:rsidRPr="00215362">
        <w:rPr>
          <w:rFonts w:ascii="Times New Roman" w:hAnsi="Times New Roman" w:cs="Times New Roman"/>
          <w:sz w:val="18"/>
        </w:rPr>
        <w:t>[27]</w:t>
      </w:r>
      <w:r w:rsidR="00962D9B" w:rsidRPr="00540C94">
        <w:rPr>
          <w:rFonts w:ascii="Times New Roman" w:hAnsi="Times New Roman" w:cs="Times New Roman"/>
          <w:sz w:val="18"/>
          <w:szCs w:val="18"/>
        </w:rPr>
        <w:fldChar w:fldCharType="end"/>
      </w:r>
      <w:r w:rsidR="00962D9B" w:rsidRPr="00540C94">
        <w:rPr>
          <w:rFonts w:ascii="Times New Roman" w:hAnsi="Times New Roman" w:cs="Times New Roman"/>
          <w:sz w:val="18"/>
          <w:szCs w:val="18"/>
        </w:rPr>
        <w:t xml:space="preserve">, “Electrical equivalent circuit” to evaluate water management issues such as flooding using relationship between resistances and failures </w:t>
      </w:r>
      <w:r w:rsidR="00962D9B" w:rsidRPr="00540C94">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{"citationID":"60KHpw4d","properties":{"formattedCitation":"[28]","plainCitation":"[28]","noteIndex":0},"citationItems":[{"id":39,"uris":["http://zotero.org/users/local/T42c4Lhi/items/BCMDEIRF"],"itemData":{"id":39,"type":"article-journal","abstract":"Fuel cell systems are complex systems and a high degree of competence is needed in different areas of knowledge such as thermodynamics, ﬂuid dynamics, electrochemistry, and others, for their comprehension. This paper is a contribution to global modeling and fault diagnosis of these systems. More precisely, the goal of this paper is twofold. First, an electrical equivalent model, which could be used as a unifying approach to fuel cell systems will be resented. Second, a methodology to use the electrical model for fuel cell system diagnosis will be introduced, making special emphasis on fuel cell ﬂooding detection. In order to illustrate the relevance of the proposed approach, experimental validations of the model, and the diagnosis methodology are proposed.","container-title":"IEEE Transactions on Energy Conversion","DOI":"10.1109/TEC.2009.2016121","ISSN":"0885-8969","issue":"1","journalAbbreviation":"IEEE Trans. Energy Convers.","language":"en","license":"https://ieeexplore.ieee.org/Xplorehelp/downloads/license-information/IEEE.html","page":"148-160","source":"DOI.org (Crossref)","title":"Modeling and Fault Diagnosis of a Polymer Electrolyte Fuel Cell Using Electrical Equivalent Analysis","volume":"25","author":[{"family":"Hernandez","given":"A."},{"family":"Hissel","given":"D."},{"family":"Outbib","given":"R."}],"issued":{"date-parts":[["2010",3]]}}}],"schema":"https://github.com/citation-style-language/schema/raw/master/csl-citation.json"} </w:instrText>
      </w:r>
      <w:r w:rsidR="00962D9B" w:rsidRPr="00540C94">
        <w:rPr>
          <w:rFonts w:ascii="Times New Roman" w:hAnsi="Times New Roman" w:cs="Times New Roman"/>
          <w:sz w:val="18"/>
          <w:szCs w:val="18"/>
        </w:rPr>
        <w:fldChar w:fldCharType="separate"/>
      </w:r>
      <w:r w:rsidR="00215362" w:rsidRPr="00215362">
        <w:rPr>
          <w:rFonts w:ascii="Times New Roman" w:hAnsi="Times New Roman" w:cs="Times New Roman"/>
          <w:sz w:val="18"/>
        </w:rPr>
        <w:t>[28]</w:t>
      </w:r>
      <w:r w:rsidR="00962D9B" w:rsidRPr="00540C94">
        <w:rPr>
          <w:rFonts w:ascii="Times New Roman" w:hAnsi="Times New Roman" w:cs="Times New Roman"/>
          <w:sz w:val="18"/>
          <w:szCs w:val="18"/>
        </w:rPr>
        <w:fldChar w:fldCharType="end"/>
      </w:r>
      <w:r w:rsidR="00962D9B" w:rsidRPr="00540C94">
        <w:rPr>
          <w:rFonts w:ascii="Times New Roman" w:hAnsi="Times New Roman" w:cs="Times New Roman"/>
          <w:sz w:val="18"/>
          <w:szCs w:val="18"/>
        </w:rPr>
        <w:t xml:space="preserve">, “Cell impedance model for resistive constant-phase element circuits and resistive capacitors” to identify different degradation states and failure types </w:t>
      </w:r>
      <w:r w:rsidR="00962D9B" w:rsidRPr="00540C94">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{"citationID":"eIVonwHs","properties":{"formattedCitation":"[29]","plainCitation":"[29]","noteIndex":0},"citationItems":[{"id":41,"uris":["http://zotero.org/users/local/T42c4Lhi/items/CYRCLY5C"],"itemData":{"id":41,"type":"article-journal","abstract":"The paper introduces fault diagnosis and separation, mitigation, and modeling of a proton exchange membrane fuel cell (PEMFC). Experimental tests of a single PEMFC cell were performed during this study. Flooding and drying faults were implemented to be detected from the cell voltage and impedance response of the cell. The impedance response at low frequency was used to identify the cause of the fault. The slope of the magnitude and/or the negative phase response of the cell impedance at low frequency were observed to allow separation of fault. A cell impedance model based on a resistive capacitive (Cmodel) and resistive constant-phase-element (CPE-model) circuits are developed. The CPE-model has a better approximation of the cell impedance. However, the C-model is ease to implement since it is well known in most simulation tools (Matlab/Simulink or Pspice). A power electronic control is designed and tested to mitigate the faults. Pulsing the cell current at low frequency was seen to increase the cell power by 8% during drying.","language":"en","source":"Zotero","title":"PEMFC Fault Diagnosis, Modeling, and Mitigation","author":[{"family":"Gebregergis","given":"Abraham"},{"family":"Pillay","given":"Pragasen"},{"family":"Rengaswemy","given":"Raghunathan"}]}}],"schema":"https://github.com/citation-style-language/schema/raw/master/csl-citation.json"} </w:instrText>
      </w:r>
      <w:r w:rsidR="00962D9B" w:rsidRPr="00540C94">
        <w:rPr>
          <w:rFonts w:ascii="Times New Roman" w:hAnsi="Times New Roman" w:cs="Times New Roman"/>
          <w:sz w:val="18"/>
          <w:szCs w:val="18"/>
        </w:rPr>
        <w:fldChar w:fldCharType="separate"/>
      </w:r>
      <w:r w:rsidR="00215362" w:rsidRPr="00215362">
        <w:rPr>
          <w:rFonts w:ascii="Times New Roman" w:hAnsi="Times New Roman" w:cs="Times New Roman"/>
          <w:sz w:val="18"/>
        </w:rPr>
        <w:t>[29]</w:t>
      </w:r>
      <w:r w:rsidR="00962D9B" w:rsidRPr="00540C94">
        <w:rPr>
          <w:rFonts w:ascii="Times New Roman" w:hAnsi="Times New Roman" w:cs="Times New Roman"/>
          <w:sz w:val="18"/>
          <w:szCs w:val="18"/>
        </w:rPr>
        <w:fldChar w:fldCharType="end"/>
      </w:r>
      <w:r w:rsidR="00962D9B" w:rsidRPr="00540C94">
        <w:rPr>
          <w:rFonts w:ascii="Times New Roman" w:hAnsi="Times New Roman" w:cs="Times New Roman"/>
          <w:sz w:val="18"/>
          <w:szCs w:val="18"/>
        </w:rPr>
        <w:t xml:space="preserve"> and an “Autoregressive moving average model” where the failure and degradation states are identified comparing the critical parameters variations </w:t>
      </w:r>
      <w:r w:rsidR="00962D9B" w:rsidRPr="00540C94">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{"citationID":"mnWnooQy","properties":{"formattedCitation":"[7]","plainCitation":"[7]","noteIndex":0},"citationItems":[{"id":21,"uris":["http://zotero.org/users/local/T42c4Lhi/items/TTJBBG5G"],"itemData":{"id":21,"type":"article-journal","abstract":"Hydrogen-fed proton exchange membrane fuel cell (PEMFC) have been widely explored and applied as the power units in the electric vehicles. However, their life-span under the dynamic operation conditions of the vehicles needs to be further improved in terms of commercialization. Numerous studies on degradation/failure diagnosis and health prediction techniques have emerged in the related disciplines, which are dedicate to solve the service life of PEMFC systems. This paper aims to reviewing the new development of the state of health (SOH) prediction of PEMFC systems based on the in-depth analysis of the failure mechanisms of PEMFC, including the diagnostic techniques, the health indicator (HI) approaches and the innovative application of effectiveness of these techniques and approaches, and provide a detail health mitigation schemes and techniques which ultimately play the role in extending the service life of the PEMFC systems after completing the judgment of the SOH of the stack system. This paper discusses that although the findings of existing diagnostic techniques and mitigation solutions have greatly improved the major bottlenecks of PEMFC systems, but most of them still have limitations in practical application. In addition, the challenges in the current state of technology on health prediction and mitigation approaches for PEMFC systems are presented at the end of this paper, while proposing future research directions for accelerating commercialization of PEMFC system-based electric vehicles.","container-title":"Renewable and Sustainable Energy Reviews","DOI":"10.1016/j.rser.2023.113369","ISSN":"13640321","journalAbbreviation":"Renewable and Sustainable Energy Reviews","language":"en","page":"113369","source":"DOI.org (Crossref)","title":"A health management review of proton exchange membrane fuel cell for electric vehicles: Failure mechanisms, diagnosis techniques and mitigation measures","title-short":"A health management review of proton exchange membrane fuel cell for electric vehicles","volume":"182","author":[{"family":"Zhang","given":"Caizhi"},{"family":"Zhang","given":"Yuqi"},{"family":"Wang","given":"Lei"},{"family":"Deng","given":"Xiaozhi"},{"family":"Liu","given":"Yang"},{"family":"Zhang","given":"Jiujun"}],"issued":{"date-parts":[["2023",8]]}}}],"schema":"https://github.com/citation-style-language/schema/raw/master/csl-citation.json"} </w:instrText>
      </w:r>
      <w:r w:rsidR="00962D9B" w:rsidRPr="00540C94">
        <w:rPr>
          <w:rFonts w:ascii="Times New Roman" w:hAnsi="Times New Roman" w:cs="Times New Roman"/>
          <w:sz w:val="18"/>
          <w:szCs w:val="18"/>
        </w:rPr>
        <w:fldChar w:fldCharType="separate"/>
      </w:r>
      <w:r w:rsidR="00215362" w:rsidRPr="00215362">
        <w:rPr>
          <w:rFonts w:ascii="Times New Roman" w:hAnsi="Times New Roman" w:cs="Times New Roman"/>
          <w:sz w:val="18"/>
        </w:rPr>
        <w:t>[7]</w:t>
      </w:r>
      <w:r w:rsidR="00962D9B" w:rsidRPr="00540C94">
        <w:rPr>
          <w:rFonts w:ascii="Times New Roman" w:hAnsi="Times New Roman" w:cs="Times New Roman"/>
          <w:sz w:val="18"/>
          <w:szCs w:val="18"/>
        </w:rPr>
        <w:fldChar w:fldCharType="end"/>
      </w:r>
      <w:r w:rsidR="00962D9B" w:rsidRPr="00540C94">
        <w:rPr>
          <w:rFonts w:ascii="Times New Roman" w:hAnsi="Times New Roman" w:cs="Times New Roman"/>
          <w:sz w:val="18"/>
          <w:szCs w:val="18"/>
        </w:rPr>
        <w:t>.</w:t>
      </w:r>
    </w:p>
    <w:p w14:paraId="351C85B6" w14:textId="52EEF999" w:rsidR="008A64B4" w:rsidRDefault="008A64B4" w:rsidP="00962D9B">
      <w:pPr>
        <w:jc w:val="both"/>
        <w:rPr>
          <w:rFonts w:ascii="Times New Roman" w:hAnsi="Times New Roman" w:cs="Times New Roman"/>
          <w:sz w:val="18"/>
          <w:szCs w:val="18"/>
        </w:rPr>
      </w:pPr>
      <w:r w:rsidRPr="008A64B4">
        <w:rPr>
          <w:rFonts w:ascii="Times New Roman" w:hAnsi="Times New Roman" w:cs="Times New Roman"/>
          <w:sz w:val="18"/>
          <w:szCs w:val="18"/>
        </w:rPr>
        <w:t xml:space="preserve">The accuracy of model-based approaches is significantly influenced by the model employed. While the PEMFC stack can be </w:t>
      </w:r>
      <w:r w:rsidR="00171EAC" w:rsidRPr="008A64B4">
        <w:rPr>
          <w:rFonts w:ascii="Times New Roman" w:hAnsi="Times New Roman" w:cs="Times New Roman"/>
          <w:sz w:val="18"/>
          <w:szCs w:val="18"/>
        </w:rPr>
        <w:t>characterized</w:t>
      </w:r>
      <w:r w:rsidRPr="008A64B4">
        <w:rPr>
          <w:rFonts w:ascii="Times New Roman" w:hAnsi="Times New Roman" w:cs="Times New Roman"/>
          <w:sz w:val="18"/>
          <w:szCs w:val="18"/>
        </w:rPr>
        <w:t xml:space="preserve"> in </w:t>
      </w:r>
      <w:proofErr w:type="gramStart"/>
      <w:r w:rsidRPr="008A64B4">
        <w:rPr>
          <w:rFonts w:ascii="Times New Roman" w:hAnsi="Times New Roman" w:cs="Times New Roman"/>
          <w:sz w:val="18"/>
          <w:szCs w:val="18"/>
        </w:rPr>
        <w:t>great detail</w:t>
      </w:r>
      <w:proofErr w:type="gramEnd"/>
      <w:r w:rsidRPr="008A64B4">
        <w:rPr>
          <w:rFonts w:ascii="Times New Roman" w:hAnsi="Times New Roman" w:cs="Times New Roman"/>
          <w:sz w:val="18"/>
          <w:szCs w:val="18"/>
        </w:rPr>
        <w:t xml:space="preserve">, including a comprehensive analysis of the primary mass transport phenomena of the various compounds involved, as well as </w:t>
      </w:r>
      <w:proofErr w:type="gramStart"/>
      <w:r w:rsidRPr="008A64B4">
        <w:rPr>
          <w:rFonts w:ascii="Times New Roman" w:hAnsi="Times New Roman" w:cs="Times New Roman"/>
          <w:sz w:val="18"/>
          <w:szCs w:val="18"/>
        </w:rPr>
        <w:t>charge</w:t>
      </w:r>
      <w:proofErr w:type="gramEnd"/>
      <w:r w:rsidRPr="008A64B4">
        <w:rPr>
          <w:rFonts w:ascii="Times New Roman" w:hAnsi="Times New Roman" w:cs="Times New Roman"/>
          <w:sz w:val="18"/>
          <w:szCs w:val="18"/>
        </w:rPr>
        <w:t xml:space="preserve"> transport and energy exchange with the external environment, certain degradation phenomena have yet to be studied in sufficient depth. These phenomena often depend on stochastic events that are challenging to predicate, making them difficult to accurately assess. For these reasons, it is challenging to rely solely on model-based approaches for PEMFC online and real-time diagnostics.</w:t>
      </w:r>
      <w:r>
        <w:rPr>
          <w:rFonts w:ascii="Times New Roman" w:hAnsi="Times New Roman" w:cs="Times New Roman"/>
          <w:sz w:val="18"/>
          <w:szCs w:val="18"/>
        </w:rPr>
        <w:t xml:space="preserve"> </w:t>
      </w:r>
    </w:p>
    <w:p w14:paraId="2F29F090" w14:textId="224267E4" w:rsidR="00962D9B" w:rsidRPr="00540C94" w:rsidRDefault="00962D9B" w:rsidP="00962D9B">
      <w:pPr>
        <w:jc w:val="both"/>
        <w:rPr>
          <w:rFonts w:ascii="Times New Roman" w:hAnsi="Times New Roman" w:cs="Times New Roman"/>
          <w:b/>
          <w:bCs/>
          <w:sz w:val="18"/>
          <w:szCs w:val="18"/>
        </w:rPr>
      </w:pPr>
      <w:r w:rsidRPr="00540C94">
        <w:rPr>
          <w:rFonts w:ascii="Times New Roman" w:hAnsi="Times New Roman" w:cs="Times New Roman"/>
          <w:b/>
          <w:bCs/>
          <w:sz w:val="18"/>
          <w:szCs w:val="18"/>
        </w:rPr>
        <w:t>Data driven</w:t>
      </w:r>
    </w:p>
    <w:p w14:paraId="45E79010" w14:textId="0BCDF72B" w:rsidR="007015E0" w:rsidRDefault="00962D9B" w:rsidP="00962D9B">
      <w:pPr>
        <w:jc w:val="both"/>
        <w:rPr>
          <w:rFonts w:ascii="Times New Roman" w:hAnsi="Times New Roman" w:cs="Times New Roman"/>
          <w:sz w:val="18"/>
          <w:szCs w:val="18"/>
        </w:rPr>
      </w:pPr>
      <w:r w:rsidRPr="00540C94">
        <w:rPr>
          <w:rFonts w:ascii="Times New Roman" w:hAnsi="Times New Roman" w:cs="Times New Roman"/>
          <w:sz w:val="18"/>
          <w:szCs w:val="18"/>
        </w:rPr>
        <w:t xml:space="preserve">As discussed for the previous category, there are different approaches investigated in literature such as, “Spherical-shaped multiple class support vector machine” where the </w:t>
      </w:r>
      <w:proofErr w:type="spellStart"/>
      <w:r w:rsidRPr="00540C94">
        <w:rPr>
          <w:rFonts w:ascii="Times New Roman" w:hAnsi="Times New Roman" w:cs="Times New Roman"/>
          <w:sz w:val="18"/>
          <w:szCs w:val="18"/>
        </w:rPr>
        <w:t>SoH</w:t>
      </w:r>
      <w:proofErr w:type="spellEnd"/>
      <w:r w:rsidRPr="00540C94">
        <w:rPr>
          <w:rFonts w:ascii="Times New Roman" w:hAnsi="Times New Roman" w:cs="Times New Roman"/>
          <w:sz w:val="18"/>
          <w:szCs w:val="18"/>
        </w:rPr>
        <w:t xml:space="preserve"> is identified and predicted </w:t>
      </w:r>
      <w:r w:rsidR="00602ADA">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{"citationID":"ECvcSXRp","properties":{"formattedCitation":"[30]","plainCitation":"[30]","noteIndex":0},"citationItems":[{"id":77,"uris":["http://zotero.org/users/local/T42c4Lhi/items/GSUMYBAU"],"itemData":{"id":77,"type":"article-journal","abstract":"In this paper, a data-driven strategy is proposed for polymer electrolyte membrane fuel cell system diagnosis. In the strategy, features are ﬁrst extracted from the individual cell voltages using Fisher discriminant analysis. Then, a classiﬁcation method named spherical-shaped multiple-class support vector machine is used to classify the extracted features into various classes related to health states. Using the diagnostic decision rules, the potential novel failure mode can be also detected. Moreover, an online adaptation method is proposed for the diagnosis approach to maintain the diagnostic performance. Finally, the experimental data from a 40-cell stack are proposed to verify the approach relevance.","container-title":"IEEE Transactions on Industrial Electronics","DOI":"10.1109/TIE.2015.2418324","ISSN":"0278-0046, 1557-9948","issue":"8","journalAbbreviation":"IEEE Trans. Ind. Electron.","language":"en","license":"https://ieeexplore.ieee.org/Xplorehelp/downloads/license-information/IEEE.html","page":"5164-5174","source":"DOI.org (Crossref)","title":"Diagnosis for PEMFC Systems: A Data-Driven Approach With the Capabilities of Online Adaptation and Novel Fault Detection","title-short":"Diagnosis for PEMFC Systems","volume":"62","author":[{"family":"Li","given":"Zhongliang"},{"family":"Outbib","given":"Rachid"},{"family":"Giurgea","given":"Stefan"},{"family":"Hissel","given":"Daniel"}],"issued":{"date-parts":[["2015",8]]}}}],"schema":"https://github.com/citation-style-language/schema/raw/master/csl-citation.json"} </w:instrText>
      </w:r>
      <w:r w:rsidR="00602ADA">
        <w:rPr>
          <w:rFonts w:ascii="Times New Roman" w:hAnsi="Times New Roman" w:cs="Times New Roman"/>
          <w:sz w:val="18"/>
          <w:szCs w:val="18"/>
        </w:rPr>
        <w:fldChar w:fldCharType="separate"/>
      </w:r>
      <w:r w:rsidR="00215362" w:rsidRPr="00215362">
        <w:rPr>
          <w:rFonts w:ascii="Times New Roman" w:hAnsi="Times New Roman" w:cs="Times New Roman"/>
          <w:sz w:val="18"/>
        </w:rPr>
        <w:t>[30]</w:t>
      </w:r>
      <w:r w:rsidR="00602ADA">
        <w:rPr>
          <w:rFonts w:ascii="Times New Roman" w:hAnsi="Times New Roman" w:cs="Times New Roman"/>
          <w:sz w:val="18"/>
          <w:szCs w:val="18"/>
        </w:rPr>
        <w:fldChar w:fldCharType="end"/>
      </w:r>
      <w:r w:rsidRPr="00540C94">
        <w:rPr>
          <w:rFonts w:ascii="Times New Roman" w:hAnsi="Times New Roman" w:cs="Times New Roman"/>
          <w:sz w:val="18"/>
          <w:szCs w:val="18"/>
        </w:rPr>
        <w:t>, “Deep Neural Network” where RUL under dynamic conditions was predicted</w:t>
      </w:r>
      <w:r w:rsidR="00602ADA">
        <w:rPr>
          <w:rFonts w:ascii="Times New Roman" w:hAnsi="Times New Roman" w:cs="Times New Roman"/>
          <w:sz w:val="18"/>
          <w:szCs w:val="18"/>
        </w:rPr>
        <w:t xml:space="preserve"> </w:t>
      </w:r>
      <w:r w:rsidR="00602ADA">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{"citationID":"N7Kx3Gc0","properties":{"formattedCitation":"[31]","plainCitation":"[31]","noteIndex":0},"citationItems":[{"id":79,"uris":["http://zotero.org/users/local/T42c4Lhi/items/26AZTDF9"],"itemData":{"id":79,"type":"article-journal","abstract":"In the cause of working out the challenge of remaining life prediction (RUL) of proton exchange membrane fuel cell (PEMFC) under dynamic operating conditions, this article proposes a PEMFC RUL forecast technique based on the sparse autoencoder (SAE) and deep neural network (DNN). The method extracts the data set from the original experimental data at intervals periods of one hour to realize datum reconstruction. The Gaussian-weighted moving average ﬁlter is used to smooth noisy data (voltage and current). The smoothed ﬁltered power output signal of the stack is extracted as an aging indicator. The SAE is used to extract the prediction features automatically, and the DNN is applied to realize the RUL prediction. The proposed method is experimentally veriﬁed using 127 369 experimental data. The effectiveness of the novel method is veriﬁed by three different training sets and test set conﬁgurations. The experimental results reveal that the novel approach has the best prediction effectiveness when the training set length is set to 500 h. At this point, the prediction accuracy can reach 99.68%. The mean absolute error (MAE), mean square error (MSE), and root-mean-square error (RMSE) are minimum values, which are 0.2035, 0.1121, and 0.3348, respectively. The superiority and effectiveness of the proposed approach are further validated by comparison with the K-nearest neighbor and support vector regression machine. The proposed approach can be appropriate for the prediction of the RUL of PEMFC under dynamic conditions.","container-title":"IEEE Transactions on Transportation Electrification","DOI":"10.1109/TTE.2019.2946065","ISSN":"2332-7782, 2372-2088","issue":"4","journalAbbreviation":"IEEE Trans. Transp. Electrific.","language":"en","license":"https://ieeexplore.ieee.org/Xplorehelp/downloads/license-information/IEEE.html","page":"1279-1293","source":"DOI.org (Crossref)","title":"PEMFC Residual Life Prediction Using Sparse Autoencoder-Based Deep Neural Network","volume":"5","author":[{"family":"Liu","given":"Jiawei"},{"family":"Li","given":"Qi"},{"family":"Han","given":"Ying"},{"family":"Zhang","given":"Guorui"},{"family":"Meng","given":"Xiang"},{"family":"Yu","given":"Jiaxi"},{"family":"Chen","given":"Weirong"}],"issued":{"date-parts":[["2019",12]]}}}],"schema":"https://github.com/citation-style-language/schema/raw/master/csl-citation.json"} </w:instrText>
      </w:r>
      <w:r w:rsidR="00602ADA">
        <w:rPr>
          <w:rFonts w:ascii="Times New Roman" w:hAnsi="Times New Roman" w:cs="Times New Roman"/>
          <w:sz w:val="18"/>
          <w:szCs w:val="18"/>
        </w:rPr>
        <w:fldChar w:fldCharType="separate"/>
      </w:r>
      <w:r w:rsidR="00215362" w:rsidRPr="00215362">
        <w:rPr>
          <w:rFonts w:ascii="Times New Roman" w:hAnsi="Times New Roman" w:cs="Times New Roman"/>
          <w:sz w:val="18"/>
        </w:rPr>
        <w:t>[31]</w:t>
      </w:r>
      <w:r w:rsidR="00602ADA">
        <w:rPr>
          <w:rFonts w:ascii="Times New Roman" w:hAnsi="Times New Roman" w:cs="Times New Roman"/>
          <w:sz w:val="18"/>
          <w:szCs w:val="18"/>
        </w:rPr>
        <w:fldChar w:fldCharType="end"/>
      </w:r>
      <w:r w:rsidRPr="00540C94">
        <w:rPr>
          <w:rFonts w:ascii="Times New Roman" w:hAnsi="Times New Roman" w:cs="Times New Roman"/>
          <w:sz w:val="18"/>
          <w:szCs w:val="18"/>
        </w:rPr>
        <w:t xml:space="preserve">, </w:t>
      </w:r>
      <w:r w:rsidR="007015E0">
        <w:rPr>
          <w:rFonts w:ascii="Times New Roman" w:hAnsi="Times New Roman" w:cs="Times New Roman"/>
          <w:sz w:val="18"/>
          <w:szCs w:val="18"/>
        </w:rPr>
        <w:t>“</w:t>
      </w:r>
      <w:r w:rsidRPr="00540C94">
        <w:rPr>
          <w:rFonts w:ascii="Times New Roman" w:hAnsi="Times New Roman" w:cs="Times New Roman"/>
          <w:sz w:val="18"/>
          <w:szCs w:val="18"/>
        </w:rPr>
        <w:t>Double fuzzy diagnosis method</w:t>
      </w:r>
      <w:r w:rsidR="007015E0">
        <w:rPr>
          <w:rFonts w:ascii="Times New Roman" w:hAnsi="Times New Roman" w:cs="Times New Roman"/>
          <w:sz w:val="18"/>
          <w:szCs w:val="18"/>
        </w:rPr>
        <w:t>”</w:t>
      </w:r>
      <w:r w:rsidRPr="00540C94">
        <w:rPr>
          <w:rFonts w:ascii="Times New Roman" w:hAnsi="Times New Roman" w:cs="Times New Roman"/>
          <w:sz w:val="18"/>
          <w:szCs w:val="18"/>
        </w:rPr>
        <w:t xml:space="preserve"> where the flooding and dry degradation/failure states in the PEMFC system were diagnosed online </w:t>
      </w:r>
      <w:r w:rsidR="00602ADA">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{"citationID":"GMvxop23","properties":{"formattedCitation":"[32]","plainCitation":"[32]","noteIndex":0},"citationItems":[{"id":81,"uris":["http://zotero.org/users/local/T42c4Lhi/items/L5AGVENA"],"itemData":{"id":81,"type":"article-journal","abstract":"To improve the performance and lifetime of the low temperature polymer electrolyte membrane fuel cell (PEMFC) stack, water management is an important issue. This paper aims at developing an online diagnostic methodology with the capability of discriminating different degrees of ﬂooding/drying inside the fuel cell stack. Electrochemical impedance spectroscopy (EIS) is utilized as a basis tool and a doublefuzzy method consisting of fuzzy clustering and fuzzy logic is developed to mine diagnostic rules from the experimental data automatically. Through online experimental veriﬁcation, a high interpretability and computational efﬁciency of the proposed methodology can be achieved.","container-title":"Journal of Power Sources","DOI":"10.1016/j.jpowsour.2014.07.157","ISSN":"03787753","journalAbbreviation":"Journal of Power Sources","language":"en","page":"570-581","source":"DOI.org (Crossref)","title":"A double-fuzzy diagnostic methodology dedicated to online fault diagnosis of proton exchange membrane fuel cell stacks","volume":"271","author":[{"family":"Zheng","given":"Zhixue"},{"family":"Péra","given":"Marie-Cécile"},{"family":"Hissel","given":"Daniel"},{"family":"Becherif","given":"Mohamed"},{"family":"Agbli","given":"Kréhi-Serge"},{"family":"Li","given":"Yongdong"}],"issued":{"date-parts":[["2014",12]]}}}],"schema":"https://github.com/citation-style-language/schema/raw/master/csl-citation.json"} </w:instrText>
      </w:r>
      <w:r w:rsidR="00602ADA">
        <w:rPr>
          <w:rFonts w:ascii="Times New Roman" w:hAnsi="Times New Roman" w:cs="Times New Roman"/>
          <w:sz w:val="18"/>
          <w:szCs w:val="18"/>
        </w:rPr>
        <w:fldChar w:fldCharType="separate"/>
      </w:r>
      <w:r w:rsidR="00215362" w:rsidRPr="00215362">
        <w:rPr>
          <w:rFonts w:ascii="Times New Roman" w:hAnsi="Times New Roman" w:cs="Times New Roman"/>
          <w:sz w:val="18"/>
        </w:rPr>
        <w:t>[32]</w:t>
      </w:r>
      <w:r w:rsidR="00602ADA">
        <w:rPr>
          <w:rFonts w:ascii="Times New Roman" w:hAnsi="Times New Roman" w:cs="Times New Roman"/>
          <w:sz w:val="18"/>
          <w:szCs w:val="18"/>
        </w:rPr>
        <w:fldChar w:fldCharType="end"/>
      </w:r>
      <w:r w:rsidRPr="00540C94">
        <w:rPr>
          <w:rFonts w:ascii="Times New Roman" w:hAnsi="Times New Roman" w:cs="Times New Roman"/>
          <w:sz w:val="18"/>
          <w:szCs w:val="18"/>
        </w:rPr>
        <w:t xml:space="preserve">, “Wavelet transform method” where the flooding and membrane dry degradation/failure features in the output signal were located and identified </w:t>
      </w:r>
      <w:r w:rsidR="00602ADA">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{"citationID":"MYgmSf0l","properties":{"formattedCitation":"[33]","plainCitation":"[33]","noteIndex":0},"citationItems":[{"id":83,"uris":["http://zotero.org/users/local/T42c4Lhi/items/JSR5VLB5"],"itemData":{"id":83,"type":"article-journal","abstract":"In order to exploit all the benefits from the Proton Exchange Membrane Fuel Cell (PEMFC) technology and to gain a deeper understanding of operating faults during fuel cell operations, Investigation of the origins of faults is necessary. In this work, a diagnosis approach consisting of a method using signal-based pattern recognition is proposed. It is aimed at a minimization of efforts and costs in acquisition and evaluation of data for diagnostic purposes. All information needed to locate the faults is drawn from the recorded fuel cell output voltage, since certain phenomena leave characteristic patterns in the voltage signal. A signal analysis tool, namely the Wavelet Transform (WT), is employed to identify different patterns or faults signatures. The approach has been applied to voltage data recorded on a PEMFC suffering from dysfunctions related to inappropriate humidity levels inside the cell (two different faults are simulated : flooding and drying out). Characteristic features in the output voltage signals were outlined, so a distinction of several states of health was accomplished.","container-title":"Energy Procedia","DOI":"10.1016/j.egypro.2015.07.708","ISSN":"18766102","journalAbbreviation":"Energy Procedia","language":"en","page":"1508-1516","source":"DOI.org (Crossref)","title":"Signal-Based Diagnostics by Wavelet Transform for Proton Exchange Membrane Fuel Cell","volume":"74","author":[{"family":"Ibrahim","given":"Mona"},{"family":"Antoni","given":"Ursula"},{"family":"Steiner","given":"Nadia Yousfi"},{"family":"Jemei","given":"Samir"},{"family":"Kokonendji","given":"Celestin"},{"family":"Ludwig","given":"Bastian"},{"family":"Moçotéguy","given":"Philippe"},{"family":"Hissel","given":"Daniel"}],"issued":{"date-parts":[["2015",8]]}}}],"schema":"https://github.com/citation-style-language/schema/raw/master/csl-citation.json"} </w:instrText>
      </w:r>
      <w:r w:rsidR="00602ADA">
        <w:rPr>
          <w:rFonts w:ascii="Times New Roman" w:hAnsi="Times New Roman" w:cs="Times New Roman"/>
          <w:sz w:val="18"/>
          <w:szCs w:val="18"/>
        </w:rPr>
        <w:fldChar w:fldCharType="separate"/>
      </w:r>
      <w:r w:rsidR="00215362" w:rsidRPr="00215362">
        <w:rPr>
          <w:rFonts w:ascii="Times New Roman" w:hAnsi="Times New Roman" w:cs="Times New Roman"/>
          <w:sz w:val="18"/>
        </w:rPr>
        <w:t>[33]</w:t>
      </w:r>
      <w:r w:rsidR="00602ADA">
        <w:rPr>
          <w:rFonts w:ascii="Times New Roman" w:hAnsi="Times New Roman" w:cs="Times New Roman"/>
          <w:sz w:val="18"/>
          <w:szCs w:val="18"/>
        </w:rPr>
        <w:fldChar w:fldCharType="end"/>
      </w:r>
      <w:r w:rsidRPr="00540C94">
        <w:rPr>
          <w:rFonts w:ascii="Times New Roman" w:hAnsi="Times New Roman" w:cs="Times New Roman"/>
          <w:sz w:val="18"/>
          <w:szCs w:val="18"/>
        </w:rPr>
        <w:t xml:space="preserve">, </w:t>
      </w:r>
      <w:r w:rsidR="007015E0">
        <w:rPr>
          <w:rFonts w:ascii="Times New Roman" w:hAnsi="Times New Roman" w:cs="Times New Roman"/>
          <w:sz w:val="18"/>
          <w:szCs w:val="18"/>
        </w:rPr>
        <w:t xml:space="preserve"> five degradation states are identified </w:t>
      </w:r>
      <w:r w:rsidR="007015E0" w:rsidRPr="007015E0">
        <w:rPr>
          <w:rFonts w:ascii="Times New Roman" w:hAnsi="Times New Roman" w:cs="Times New Roman"/>
          <w:sz w:val="18"/>
          <w:szCs w:val="18"/>
        </w:rPr>
        <w:t xml:space="preserve"> based on the fusion of </w:t>
      </w:r>
      <w:r w:rsidR="007015E0">
        <w:rPr>
          <w:rFonts w:ascii="Times New Roman" w:hAnsi="Times New Roman" w:cs="Times New Roman"/>
          <w:sz w:val="18"/>
          <w:szCs w:val="18"/>
        </w:rPr>
        <w:t>“</w:t>
      </w:r>
      <w:r w:rsidR="007015E0" w:rsidRPr="007015E0">
        <w:rPr>
          <w:rFonts w:ascii="Times New Roman" w:hAnsi="Times New Roman" w:cs="Times New Roman"/>
          <w:sz w:val="18"/>
          <w:szCs w:val="18"/>
        </w:rPr>
        <w:t>t-Distributed Stochastic Neighbor Embedding (t-SNE)</w:t>
      </w:r>
      <w:r w:rsidR="007015E0">
        <w:rPr>
          <w:rFonts w:ascii="Times New Roman" w:hAnsi="Times New Roman" w:cs="Times New Roman"/>
          <w:sz w:val="18"/>
          <w:szCs w:val="18"/>
        </w:rPr>
        <w:t>” with an</w:t>
      </w:r>
      <w:r w:rsidR="007015E0" w:rsidRPr="007015E0">
        <w:rPr>
          <w:rFonts w:ascii="Times New Roman" w:hAnsi="Times New Roman" w:cs="Times New Roman"/>
          <w:sz w:val="18"/>
          <w:szCs w:val="18"/>
        </w:rPr>
        <w:t xml:space="preserve"> </w:t>
      </w:r>
      <w:r w:rsidR="007015E0">
        <w:rPr>
          <w:rFonts w:ascii="Times New Roman" w:hAnsi="Times New Roman" w:cs="Times New Roman"/>
          <w:sz w:val="18"/>
          <w:szCs w:val="18"/>
        </w:rPr>
        <w:t>“</w:t>
      </w:r>
      <w:proofErr w:type="spellStart"/>
      <w:r w:rsidR="007015E0" w:rsidRPr="007015E0">
        <w:rPr>
          <w:rFonts w:ascii="Times New Roman" w:hAnsi="Times New Roman" w:cs="Times New Roman"/>
          <w:sz w:val="18"/>
          <w:szCs w:val="18"/>
        </w:rPr>
        <w:t>eXtreme</w:t>
      </w:r>
      <w:proofErr w:type="spellEnd"/>
      <w:r w:rsidR="007015E0" w:rsidRPr="007015E0">
        <w:rPr>
          <w:rFonts w:ascii="Times New Roman" w:hAnsi="Times New Roman" w:cs="Times New Roman"/>
          <w:sz w:val="18"/>
          <w:szCs w:val="18"/>
        </w:rPr>
        <w:t xml:space="preserve"> Gradient Boosting (</w:t>
      </w:r>
      <w:proofErr w:type="spellStart"/>
      <w:r w:rsidR="007015E0" w:rsidRPr="007015E0">
        <w:rPr>
          <w:rFonts w:ascii="Times New Roman" w:hAnsi="Times New Roman" w:cs="Times New Roman"/>
          <w:sz w:val="18"/>
          <w:szCs w:val="18"/>
        </w:rPr>
        <w:t>XGBoost</w:t>
      </w:r>
      <w:proofErr w:type="spellEnd"/>
      <w:r w:rsidR="007015E0" w:rsidRPr="007015E0">
        <w:rPr>
          <w:rFonts w:ascii="Times New Roman" w:hAnsi="Times New Roman" w:cs="Times New Roman"/>
          <w:sz w:val="18"/>
          <w:szCs w:val="18"/>
        </w:rPr>
        <w:t>)</w:t>
      </w:r>
      <w:r w:rsidR="007015E0">
        <w:rPr>
          <w:rFonts w:ascii="Times New Roman" w:hAnsi="Times New Roman" w:cs="Times New Roman"/>
          <w:sz w:val="18"/>
          <w:szCs w:val="18"/>
        </w:rPr>
        <w:t>”</w:t>
      </w:r>
      <w:r w:rsidR="007015E0" w:rsidRPr="007015E0">
        <w:rPr>
          <w:rFonts w:ascii="Times New Roman" w:hAnsi="Times New Roman" w:cs="Times New Roman"/>
          <w:sz w:val="18"/>
          <w:szCs w:val="18"/>
        </w:rPr>
        <w:t xml:space="preserve">, where the t-SNE is adopted to extract the diagnostic features from the individual cell output voltages and the </w:t>
      </w:r>
      <w:proofErr w:type="spellStart"/>
      <w:r w:rsidR="007015E0" w:rsidRPr="007015E0">
        <w:rPr>
          <w:rFonts w:ascii="Times New Roman" w:hAnsi="Times New Roman" w:cs="Times New Roman"/>
          <w:sz w:val="18"/>
          <w:szCs w:val="18"/>
        </w:rPr>
        <w:t>XGBoost</w:t>
      </w:r>
      <w:proofErr w:type="spellEnd"/>
      <w:r w:rsidR="007015E0" w:rsidRPr="007015E0">
        <w:rPr>
          <w:rFonts w:ascii="Times New Roman" w:hAnsi="Times New Roman" w:cs="Times New Roman"/>
          <w:sz w:val="18"/>
          <w:szCs w:val="18"/>
        </w:rPr>
        <w:t xml:space="preserve"> is adopted to identify the fault type based on the extracted diagnostic features. A facile method based on the </w:t>
      </w:r>
      <w:r w:rsidR="007015E0">
        <w:rPr>
          <w:rFonts w:ascii="Times New Roman" w:hAnsi="Times New Roman" w:cs="Times New Roman"/>
          <w:sz w:val="18"/>
          <w:szCs w:val="18"/>
        </w:rPr>
        <w:t>“G</w:t>
      </w:r>
      <w:r w:rsidR="007015E0" w:rsidRPr="007015E0">
        <w:rPr>
          <w:rFonts w:ascii="Times New Roman" w:hAnsi="Times New Roman" w:cs="Times New Roman"/>
          <w:sz w:val="18"/>
          <w:szCs w:val="18"/>
        </w:rPr>
        <w:t xml:space="preserve">ray </w:t>
      </w:r>
      <w:r w:rsidR="007015E0">
        <w:rPr>
          <w:rFonts w:ascii="Times New Roman" w:hAnsi="Times New Roman" w:cs="Times New Roman"/>
          <w:sz w:val="18"/>
          <w:szCs w:val="18"/>
        </w:rPr>
        <w:t>R</w:t>
      </w:r>
      <w:r w:rsidR="007015E0" w:rsidRPr="007015E0">
        <w:rPr>
          <w:rFonts w:ascii="Times New Roman" w:hAnsi="Times New Roman" w:cs="Times New Roman"/>
          <w:sz w:val="18"/>
          <w:szCs w:val="18"/>
        </w:rPr>
        <w:t xml:space="preserve">elational </w:t>
      </w:r>
      <w:r w:rsidR="007015E0">
        <w:rPr>
          <w:rFonts w:ascii="Times New Roman" w:hAnsi="Times New Roman" w:cs="Times New Roman"/>
          <w:sz w:val="18"/>
          <w:szCs w:val="18"/>
        </w:rPr>
        <w:t>A</w:t>
      </w:r>
      <w:r w:rsidR="007015E0" w:rsidRPr="007015E0">
        <w:rPr>
          <w:rFonts w:ascii="Times New Roman" w:hAnsi="Times New Roman" w:cs="Times New Roman"/>
          <w:sz w:val="18"/>
          <w:szCs w:val="18"/>
        </w:rPr>
        <w:t>nalysis (GRA)</w:t>
      </w:r>
      <w:r w:rsidR="007015E0">
        <w:rPr>
          <w:rFonts w:ascii="Times New Roman" w:hAnsi="Times New Roman" w:cs="Times New Roman"/>
          <w:sz w:val="18"/>
          <w:szCs w:val="18"/>
        </w:rPr>
        <w:t>”</w:t>
      </w:r>
      <w:r w:rsidR="007015E0" w:rsidRPr="007015E0">
        <w:rPr>
          <w:rFonts w:ascii="Times New Roman" w:hAnsi="Times New Roman" w:cs="Times New Roman"/>
          <w:sz w:val="18"/>
          <w:szCs w:val="18"/>
        </w:rPr>
        <w:t xml:space="preserve"> is also proposed to quantify the fault degree, which can contribute to the condition-based maintenance of the system</w:t>
      </w:r>
      <w:r w:rsidR="007015E0">
        <w:rPr>
          <w:rFonts w:ascii="Times New Roman" w:hAnsi="Times New Roman" w:cs="Times New Roman"/>
          <w:sz w:val="18"/>
          <w:szCs w:val="18"/>
        </w:rPr>
        <w:t xml:space="preserve"> </w:t>
      </w:r>
      <w:r w:rsidR="007015E0">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{"citationID":"0Rcjspys","properties":{"formattedCitation":"[34]","plainCitation":"[34]","noteIndex":0},"citationItems":[{"id":85,"uris":["http://zotero.org/users/local/T42c4Lhi/items/FWB3X62D"],"itemData":{"id":85,"type":"article-journal","abstract":"Fault diagnosis is essential for the stable and efﬁcient operation of the proton exchange membrane fuel cell (PEMFC) system. However, the manifold balance of plant (BOP) components and the coupling phenomenon involving multiple physical ﬁelds will signiﬁcantly increase the probability of system fault, which makes it difﬁcult to realize a timely and effective diagnosis. In this study, a novel online diagnosis method for an open-cathode PEMFC system is proposed, which is only based on output voltage measurements, and both the normal state and fault states caused by abnormal BOP components operation are taken into consideration. Speciﬁcally, the fault identiﬁcation is realized based on the fusion of t-Distributed Stochastic Neighbor Embedding (t-SNE) and eXtreme Gradient Boosting (XGBoost), where the t-SNE is adopted to extract the diagnostic features from the individual cell output voltages and the XGBoost is adopted to identify the fault type based on the extracted diagnostic features. A facile method based on the gray relational analysis (GRA) is also proposed to quantify the fault degree, which can contribute to the condition-based maintenance of the system. The results validated by the fuel cell system diagnostic experiments reveal that the novel method can effectively identify the ﬁve health states and the fault degree. The overall accuracy is 99.31%, and the diagnosis period is shortened from 0.3375 to 0.1416 s after processing by t-SNE, which indicates that the proposed method can have a better performance compared with the traditional methods.","container-title":"IEEE Transactions on Transportation Electrification","DOI":"10.1109/TTE.2021.3114194","ISSN":"2332-7782, 2372-2088","issue":"2","journalAbbreviation":"IEEE Trans. Transp. Electrific.","language":"en","license":"https://ieeexplore.ieee.org/Xplorehelp/downloads/license-information/IEEE.html","page":"2050-2061","source":"DOI.org (Crossref)","title":"Online Fault Diagnosis for Open-Cathode PEMFC Systems Based on Output Voltage Measurements and Data-Driven Method","volume":"8","author":[{"family":"Ma","given":"Rui"},{"family":"Dang","given":"Hanbin"},{"family":"Xie","given":"Renyou"},{"family":"Xu","given":"Liangcai"},{"family":"Zhao","given":"Dongdong"}],"issued":{"date-parts":[["2022",6]]}}}],"schema":"https://github.com/citation-style-language/schema/raw/master/csl-citation.json"} </w:instrText>
      </w:r>
      <w:r w:rsidR="007015E0">
        <w:rPr>
          <w:rFonts w:ascii="Times New Roman" w:hAnsi="Times New Roman" w:cs="Times New Roman"/>
          <w:sz w:val="18"/>
          <w:szCs w:val="18"/>
        </w:rPr>
        <w:fldChar w:fldCharType="separate"/>
      </w:r>
      <w:r w:rsidR="00215362" w:rsidRPr="00215362">
        <w:rPr>
          <w:rFonts w:ascii="Times New Roman" w:hAnsi="Times New Roman" w:cs="Times New Roman"/>
          <w:sz w:val="18"/>
        </w:rPr>
        <w:t>[34]</w:t>
      </w:r>
      <w:r w:rsidR="007015E0">
        <w:rPr>
          <w:rFonts w:ascii="Times New Roman" w:hAnsi="Times New Roman" w:cs="Times New Roman"/>
          <w:sz w:val="18"/>
          <w:szCs w:val="18"/>
        </w:rPr>
        <w:fldChar w:fldCharType="end"/>
      </w:r>
      <w:r w:rsidR="007015E0">
        <w:rPr>
          <w:rFonts w:ascii="Times New Roman" w:hAnsi="Times New Roman" w:cs="Times New Roman"/>
          <w:sz w:val="18"/>
          <w:szCs w:val="18"/>
        </w:rPr>
        <w:t xml:space="preserve"> </w:t>
      </w:r>
      <w:r w:rsidRPr="00540C94">
        <w:rPr>
          <w:rFonts w:ascii="Times New Roman" w:hAnsi="Times New Roman" w:cs="Times New Roman"/>
          <w:sz w:val="18"/>
          <w:szCs w:val="18"/>
        </w:rPr>
        <w:t>.</w:t>
      </w:r>
    </w:p>
    <w:p w14:paraId="4CD48749" w14:textId="22836B8B" w:rsidR="007015E0" w:rsidRPr="00540C94" w:rsidRDefault="00DF7DF5" w:rsidP="00962D9B">
      <w:pPr>
        <w:jc w:val="both"/>
        <w:rPr>
          <w:rFonts w:ascii="Times New Roman" w:hAnsi="Times New Roman" w:cs="Times New Roman"/>
          <w:sz w:val="18"/>
          <w:szCs w:val="18"/>
        </w:rPr>
      </w:pPr>
      <w:r>
        <w:rPr>
          <w:rFonts w:ascii="Times New Roman" w:hAnsi="Times New Roman" w:cs="Times New Roman"/>
          <w:sz w:val="18"/>
          <w:szCs w:val="18"/>
        </w:rPr>
        <w:t xml:space="preserve">The data driven approaches are computationally demanding and require </w:t>
      </w:r>
      <w:r w:rsidR="00B60F41">
        <w:rPr>
          <w:rFonts w:ascii="Times New Roman" w:hAnsi="Times New Roman" w:cs="Times New Roman"/>
          <w:sz w:val="18"/>
          <w:szCs w:val="18"/>
        </w:rPr>
        <w:t>an extensive</w:t>
      </w:r>
      <w:r>
        <w:rPr>
          <w:rFonts w:ascii="Times New Roman" w:hAnsi="Times New Roman" w:cs="Times New Roman"/>
          <w:sz w:val="18"/>
          <w:szCs w:val="18"/>
        </w:rPr>
        <w:t xml:space="preserve"> quantity of high quality and specific historical and empirical data. </w:t>
      </w:r>
      <w:r w:rsidRPr="00DF7DF5">
        <w:rPr>
          <w:rFonts w:ascii="Times New Roman" w:hAnsi="Times New Roman" w:cs="Times New Roman"/>
          <w:sz w:val="18"/>
          <w:szCs w:val="18"/>
        </w:rPr>
        <w:t>Moreover, when employing data-driven methodologies, it is essential to identify parameter</w:t>
      </w:r>
      <w:r w:rsidR="00E44877">
        <w:rPr>
          <w:rFonts w:ascii="Times New Roman" w:hAnsi="Times New Roman" w:cs="Times New Roman"/>
          <w:sz w:val="18"/>
          <w:szCs w:val="18"/>
        </w:rPr>
        <w:t xml:space="preserve">s/features </w:t>
      </w:r>
      <w:r w:rsidRPr="00DF7DF5">
        <w:rPr>
          <w:rFonts w:ascii="Times New Roman" w:hAnsi="Times New Roman" w:cs="Times New Roman"/>
          <w:sz w:val="18"/>
          <w:szCs w:val="18"/>
        </w:rPr>
        <w:t xml:space="preserve">that can be utilized to </w:t>
      </w:r>
      <w:r>
        <w:rPr>
          <w:rFonts w:ascii="Times New Roman" w:hAnsi="Times New Roman" w:cs="Times New Roman"/>
          <w:sz w:val="18"/>
          <w:szCs w:val="18"/>
        </w:rPr>
        <w:t>identify</w:t>
      </w:r>
      <w:r w:rsidRPr="00DF7DF5">
        <w:rPr>
          <w:rFonts w:ascii="Times New Roman" w:hAnsi="Times New Roman" w:cs="Times New Roman"/>
          <w:sz w:val="18"/>
          <w:szCs w:val="18"/>
        </w:rPr>
        <w:t xml:space="preserve"> and isolate </w:t>
      </w:r>
      <w:r>
        <w:rPr>
          <w:rFonts w:ascii="Times New Roman" w:hAnsi="Times New Roman" w:cs="Times New Roman"/>
          <w:sz w:val="18"/>
          <w:szCs w:val="18"/>
        </w:rPr>
        <w:t>degradation and faults conditions</w:t>
      </w:r>
      <w:r w:rsidRPr="00DF7DF5">
        <w:rPr>
          <w:rFonts w:ascii="Times New Roman" w:hAnsi="Times New Roman" w:cs="Times New Roman"/>
          <w:sz w:val="18"/>
          <w:szCs w:val="18"/>
        </w:rPr>
        <w:t>.</w:t>
      </w:r>
      <w:r>
        <w:rPr>
          <w:rFonts w:ascii="Times New Roman" w:hAnsi="Times New Roman" w:cs="Times New Roman"/>
          <w:sz w:val="18"/>
          <w:szCs w:val="18"/>
        </w:rPr>
        <w:t xml:space="preserve"> </w:t>
      </w:r>
      <w:r w:rsidRPr="00DF7DF5">
        <w:rPr>
          <w:rFonts w:ascii="Times New Roman" w:hAnsi="Times New Roman" w:cs="Times New Roman"/>
          <w:sz w:val="18"/>
          <w:szCs w:val="18"/>
        </w:rPr>
        <w:t xml:space="preserve">In addition, these methodologies cannot be </w:t>
      </w:r>
      <w:r w:rsidRPr="00DF7DF5">
        <w:rPr>
          <w:rFonts w:ascii="Times New Roman" w:hAnsi="Times New Roman" w:cs="Times New Roman"/>
          <w:sz w:val="18"/>
          <w:szCs w:val="18"/>
        </w:rPr>
        <w:lastRenderedPageBreak/>
        <w:t xml:space="preserve">extended and generalized to different case studies in </w:t>
      </w:r>
      <w:r w:rsidR="00E44877" w:rsidRPr="00DF7DF5">
        <w:rPr>
          <w:rFonts w:ascii="Times New Roman" w:hAnsi="Times New Roman" w:cs="Times New Roman"/>
          <w:sz w:val="18"/>
          <w:szCs w:val="18"/>
        </w:rPr>
        <w:t>a</w:t>
      </w:r>
      <w:r w:rsidRPr="00DF7DF5">
        <w:rPr>
          <w:rFonts w:ascii="Times New Roman" w:hAnsi="Times New Roman" w:cs="Times New Roman"/>
          <w:sz w:val="18"/>
          <w:szCs w:val="18"/>
        </w:rPr>
        <w:t xml:space="preserve"> </w:t>
      </w:r>
      <w:r w:rsidR="00E44877">
        <w:rPr>
          <w:rFonts w:ascii="Times New Roman" w:hAnsi="Times New Roman" w:cs="Times New Roman"/>
          <w:sz w:val="18"/>
          <w:szCs w:val="18"/>
        </w:rPr>
        <w:t>direct</w:t>
      </w:r>
      <w:r w:rsidRPr="00DF7DF5">
        <w:rPr>
          <w:rFonts w:ascii="Times New Roman" w:hAnsi="Times New Roman" w:cs="Times New Roman"/>
          <w:sz w:val="18"/>
          <w:szCs w:val="18"/>
        </w:rPr>
        <w:t xml:space="preserve"> manner as they are highly </w:t>
      </w:r>
      <w:r w:rsidR="00B60F41" w:rsidRPr="00DF7DF5">
        <w:rPr>
          <w:rFonts w:ascii="Times New Roman" w:hAnsi="Times New Roman" w:cs="Times New Roman"/>
          <w:sz w:val="18"/>
          <w:szCs w:val="18"/>
        </w:rPr>
        <w:t>data dependent</w:t>
      </w:r>
      <w:r w:rsidRPr="00DF7DF5">
        <w:rPr>
          <w:rFonts w:ascii="Times New Roman" w:hAnsi="Times New Roman" w:cs="Times New Roman"/>
          <w:sz w:val="18"/>
          <w:szCs w:val="18"/>
        </w:rPr>
        <w:t>.</w:t>
      </w:r>
    </w:p>
    <w:p w14:paraId="18E8FEB5" w14:textId="5FB94786" w:rsidR="003E2FAC" w:rsidRPr="00A72358" w:rsidRDefault="003E2FAC" w:rsidP="005C0592">
      <w:pPr>
        <w:jc w:val="both"/>
        <w:rPr>
          <w:rFonts w:ascii="Times New Roman" w:hAnsi="Times New Roman" w:cs="Times New Roman"/>
          <w:b/>
          <w:bCs/>
          <w:sz w:val="18"/>
          <w:szCs w:val="18"/>
        </w:rPr>
      </w:pPr>
      <w:r w:rsidRPr="00A72358">
        <w:rPr>
          <w:rFonts w:ascii="Times New Roman" w:hAnsi="Times New Roman" w:cs="Times New Roman"/>
          <w:b/>
          <w:bCs/>
          <w:sz w:val="18"/>
          <w:szCs w:val="18"/>
        </w:rPr>
        <w:t>Hybrid methods</w:t>
      </w:r>
    </w:p>
    <w:p w14:paraId="61F9D29E" w14:textId="3B9C3E77" w:rsidR="003E2FAC" w:rsidRDefault="00A72358" w:rsidP="005C0592">
      <w:pPr>
        <w:jc w:val="both"/>
        <w:rPr>
          <w:rFonts w:ascii="Times New Roman" w:hAnsi="Times New Roman" w:cs="Times New Roman"/>
          <w:sz w:val="18"/>
          <w:szCs w:val="18"/>
        </w:rPr>
      </w:pPr>
      <w:r w:rsidRPr="00A72358">
        <w:rPr>
          <w:rFonts w:ascii="Times New Roman" w:hAnsi="Times New Roman" w:cs="Times New Roman"/>
          <w:sz w:val="18"/>
          <w:szCs w:val="18"/>
        </w:rPr>
        <w:t>Th</w:t>
      </w:r>
      <w:r>
        <w:rPr>
          <w:rFonts w:ascii="Times New Roman" w:hAnsi="Times New Roman" w:cs="Times New Roman"/>
          <w:sz w:val="18"/>
          <w:szCs w:val="18"/>
        </w:rPr>
        <w:t xml:space="preserve">e hybrid methods combine the model-based and data-driven approaches </w:t>
      </w:r>
      <w:r w:rsidR="00D123F3">
        <w:rPr>
          <w:rFonts w:ascii="Times New Roman" w:hAnsi="Times New Roman" w:cs="Times New Roman"/>
          <w:sz w:val="18"/>
          <w:szCs w:val="18"/>
        </w:rPr>
        <w:t>to</w:t>
      </w:r>
      <w:r>
        <w:rPr>
          <w:rFonts w:ascii="Times New Roman" w:hAnsi="Times New Roman" w:cs="Times New Roman"/>
          <w:sz w:val="18"/>
          <w:szCs w:val="18"/>
        </w:rPr>
        <w:t xml:space="preserve"> address the limitations of only one diagnostic approach and can support the penetration in the market of PEMFC.</w:t>
      </w:r>
    </w:p>
    <w:p w14:paraId="5C8F1DC9" w14:textId="28263C85" w:rsidR="00A72358" w:rsidRDefault="00A72358" w:rsidP="005C0592">
      <w:pPr>
        <w:jc w:val="both"/>
        <w:rPr>
          <w:rFonts w:ascii="Times New Roman" w:hAnsi="Times New Roman" w:cs="Times New Roman"/>
          <w:sz w:val="18"/>
          <w:szCs w:val="18"/>
        </w:rPr>
      </w:pPr>
      <w:r>
        <w:rPr>
          <w:rFonts w:ascii="Times New Roman" w:hAnsi="Times New Roman" w:cs="Times New Roman"/>
          <w:sz w:val="18"/>
          <w:szCs w:val="18"/>
        </w:rPr>
        <w:t>The hybrid methods can be divided in three main categories</w:t>
      </w:r>
      <w:r w:rsidR="00AF6AB5">
        <w:rPr>
          <w:rFonts w:ascii="Times New Roman" w:hAnsi="Times New Roman" w:cs="Times New Roman"/>
          <w:sz w:val="18"/>
          <w:szCs w:val="18"/>
        </w:rPr>
        <w:t xml:space="preserve"> </w:t>
      </w:r>
      <w:r w:rsidR="00AF6AB5">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{"citationID":"gSgXT6Pf","properties":{"formattedCitation":"[35]","plainCitation":"[35]","noteIndex":0},"citationItems":[{"id":87,"uris":["http://zotero.org/users/local/T42c4Lhi/items/ESWG7S6L"],"itemData":{"id":87,"type":"article-journal","abstract":"Prognostics is a promising solution to the short lifetime and high-cost bottlenecks of proton exchange membrane fuel cells (PEMFCs). The advances of PEMFCs prognostics research can be divided into two main categories, namely, the innovations of prognostics methods and the innovations of degradation indexes. Among them, the degradation indexes are the prerequisites for accurate prognostics of PEMFCs. Although many prognostics methods have been proposed in recent years to improve the performance of prognostics, the research on degradation indexes of PEMFCs has been slow, and few studies have focused on more effective and more general degradation indexes. Currently, the most widely used degradation indexes are still the traditional indexes, which only reflect the macro-scale degradation of PEMFCs, such as voltage and power. In addition, the traditional indexes change as operating conditions change. For PEMFCs under dynamic operating conditions, especially in transportation applications, it is difficult to obtain accurate degradation information based on the traditional indexes. Due to the lack of more accurate, comprehensive, and general degradation indexes, the existing prognostics methods inevitably have limitations and deficiencies. The purpose of this paper is to provide a full review of the latest research advances in the prognostics of PEMFCs, especially the degradation indexes. Moreover, the challenges and future directions of prognostics research are also analyzed.","container-title":"Renewable and Sustainable Energy Reviews","DOI":"10.1016/j.rser.2020.109721","ISSN":"13640321","journalAbbreviation":"Renewable and Sustainable Energy Reviews","language":"en","page":"109721","source":"DOI.org (Crossref)","title":"Prognostics methods and degradation indexes of proton exchange membrane fuel cells: A review","title-short":"Prognostics methods and degradation indexes of proton exchange membrane fuel cells","volume":"123","author":[{"family":"Liu","given":"Hao"},{"family":"Chen","given":"Jian"},{"family":"Hissel","given":"Daniel"},{"family":"Lu","given":"Jianguo"},{"family":"Hou","given":"Ming"},{"family":"Shao","given":"Zhigang"}],"issued":{"date-parts":[["2020",5]]}}}],"schema":"https://github.com/citation-style-language/schema/raw/master/csl-citation.json"} </w:instrText>
      </w:r>
      <w:r w:rsidR="00AF6AB5">
        <w:rPr>
          <w:rFonts w:ascii="Times New Roman" w:hAnsi="Times New Roman" w:cs="Times New Roman"/>
          <w:sz w:val="18"/>
          <w:szCs w:val="18"/>
        </w:rPr>
        <w:fldChar w:fldCharType="separate"/>
      </w:r>
      <w:r w:rsidR="00215362" w:rsidRPr="00215362">
        <w:rPr>
          <w:rFonts w:ascii="Times New Roman" w:hAnsi="Times New Roman" w:cs="Times New Roman"/>
          <w:sz w:val="18"/>
        </w:rPr>
        <w:t>[35]</w:t>
      </w:r>
      <w:r w:rsidR="00AF6AB5">
        <w:rPr>
          <w:rFonts w:ascii="Times New Roman" w:hAnsi="Times New Roman" w:cs="Times New Roman"/>
          <w:sz w:val="18"/>
          <w:szCs w:val="18"/>
        </w:rPr>
        <w:fldChar w:fldCharType="end"/>
      </w:r>
      <w:r>
        <w:rPr>
          <w:rFonts w:ascii="Times New Roman" w:hAnsi="Times New Roman" w:cs="Times New Roman"/>
          <w:sz w:val="18"/>
          <w:szCs w:val="18"/>
        </w:rPr>
        <w:t>:</w:t>
      </w:r>
    </w:p>
    <w:p w14:paraId="1C286A54" w14:textId="05118A60" w:rsidR="00A72358" w:rsidRDefault="007D42B0" w:rsidP="00E959EF">
      <w:pPr>
        <w:pStyle w:val="ListParagraph"/>
        <w:numPr>
          <w:ilvl w:val="0"/>
          <w:numId w:val="17"/>
        </w:numPr>
        <w:jc w:val="both"/>
        <w:rPr>
          <w:rFonts w:ascii="Times New Roman" w:hAnsi="Times New Roman" w:cs="Times New Roman"/>
          <w:sz w:val="18"/>
          <w:szCs w:val="18"/>
        </w:rPr>
      </w:pPr>
      <w:r>
        <w:rPr>
          <w:rFonts w:ascii="Times New Roman" w:hAnsi="Times New Roman" w:cs="Times New Roman"/>
          <w:sz w:val="18"/>
          <w:szCs w:val="18"/>
        </w:rPr>
        <w:t>The first category exploits t</w:t>
      </w:r>
      <w:r w:rsidR="004146E2" w:rsidRPr="004146E2">
        <w:rPr>
          <w:rFonts w:ascii="Times New Roman" w:hAnsi="Times New Roman" w:cs="Times New Roman"/>
          <w:sz w:val="18"/>
          <w:szCs w:val="18"/>
        </w:rPr>
        <w:t xml:space="preserve">he advantages of different approaches and </w:t>
      </w:r>
      <w:r w:rsidR="004146E2">
        <w:rPr>
          <w:rFonts w:ascii="Times New Roman" w:hAnsi="Times New Roman" w:cs="Times New Roman"/>
          <w:sz w:val="18"/>
          <w:szCs w:val="18"/>
        </w:rPr>
        <w:t>in</w:t>
      </w:r>
      <w:r w:rsidR="004146E2" w:rsidRPr="004146E2">
        <w:rPr>
          <w:rFonts w:ascii="Times New Roman" w:hAnsi="Times New Roman" w:cs="Times New Roman"/>
          <w:sz w:val="18"/>
          <w:szCs w:val="18"/>
        </w:rPr>
        <w:t xml:space="preserve"> particular, the model-based methods are employed for the specific purpose of identifying and </w:t>
      </w:r>
      <w:r w:rsidRPr="004146E2">
        <w:rPr>
          <w:rFonts w:ascii="Times New Roman" w:hAnsi="Times New Roman" w:cs="Times New Roman"/>
          <w:sz w:val="18"/>
          <w:szCs w:val="18"/>
        </w:rPr>
        <w:t>characterizing</w:t>
      </w:r>
      <w:r w:rsidR="004146E2" w:rsidRPr="004146E2">
        <w:rPr>
          <w:rFonts w:ascii="Times New Roman" w:hAnsi="Times New Roman" w:cs="Times New Roman"/>
          <w:sz w:val="18"/>
          <w:szCs w:val="18"/>
        </w:rPr>
        <w:t xml:space="preserve"> the degradation characteristics of the PEMFC system</w:t>
      </w:r>
      <w:r>
        <w:rPr>
          <w:rFonts w:ascii="Times New Roman" w:hAnsi="Times New Roman" w:cs="Times New Roman"/>
          <w:sz w:val="18"/>
          <w:szCs w:val="18"/>
        </w:rPr>
        <w:t xml:space="preserve">, while the degradation and faults analysis is done using data-based </w:t>
      </w:r>
      <w:r w:rsidR="00D123F3">
        <w:rPr>
          <w:rFonts w:ascii="Times New Roman" w:hAnsi="Times New Roman" w:cs="Times New Roman"/>
          <w:sz w:val="18"/>
          <w:szCs w:val="18"/>
        </w:rPr>
        <w:t>method.</w:t>
      </w:r>
    </w:p>
    <w:p w14:paraId="3A2E38D5" w14:textId="7EF5484A" w:rsidR="007D42B0" w:rsidRDefault="007D42B0" w:rsidP="00E959EF">
      <w:pPr>
        <w:pStyle w:val="ListParagraph"/>
        <w:numPr>
          <w:ilvl w:val="0"/>
          <w:numId w:val="17"/>
        </w:numPr>
        <w:jc w:val="both"/>
        <w:rPr>
          <w:rFonts w:ascii="Times New Roman" w:hAnsi="Times New Roman" w:cs="Times New Roman"/>
          <w:sz w:val="18"/>
          <w:szCs w:val="18"/>
        </w:rPr>
      </w:pPr>
      <w:r>
        <w:rPr>
          <w:rFonts w:ascii="Times New Roman" w:hAnsi="Times New Roman" w:cs="Times New Roman"/>
          <w:sz w:val="18"/>
          <w:szCs w:val="18"/>
        </w:rPr>
        <w:t xml:space="preserve">The second category uses the </w:t>
      </w:r>
      <w:r w:rsidR="00D123F3">
        <w:rPr>
          <w:rFonts w:ascii="Times New Roman" w:hAnsi="Times New Roman" w:cs="Times New Roman"/>
          <w:sz w:val="18"/>
          <w:szCs w:val="18"/>
        </w:rPr>
        <w:t>data-based</w:t>
      </w:r>
      <w:r>
        <w:rPr>
          <w:rFonts w:ascii="Times New Roman" w:hAnsi="Times New Roman" w:cs="Times New Roman"/>
          <w:sz w:val="18"/>
          <w:szCs w:val="18"/>
        </w:rPr>
        <w:t xml:space="preserve"> method to fit the degradation data collected and the </w:t>
      </w:r>
      <w:r w:rsidR="00B60F41">
        <w:rPr>
          <w:rFonts w:ascii="Times New Roman" w:hAnsi="Times New Roman" w:cs="Times New Roman"/>
          <w:sz w:val="18"/>
          <w:szCs w:val="18"/>
        </w:rPr>
        <w:t>model-based</w:t>
      </w:r>
      <w:r>
        <w:rPr>
          <w:rFonts w:ascii="Times New Roman" w:hAnsi="Times New Roman" w:cs="Times New Roman"/>
          <w:sz w:val="18"/>
          <w:szCs w:val="18"/>
        </w:rPr>
        <w:t xml:space="preserve"> method then are used to diagnose and predict the health condition of the PEMFC</w:t>
      </w:r>
      <w:r w:rsidR="00D123F3">
        <w:rPr>
          <w:rFonts w:ascii="Times New Roman" w:hAnsi="Times New Roman" w:cs="Times New Roman"/>
          <w:sz w:val="18"/>
          <w:szCs w:val="18"/>
        </w:rPr>
        <w:t>.</w:t>
      </w:r>
    </w:p>
    <w:p w14:paraId="0E0B1111" w14:textId="4FEB3B59" w:rsidR="007D42B0" w:rsidRDefault="007D42B0" w:rsidP="00E959EF">
      <w:pPr>
        <w:pStyle w:val="ListParagraph"/>
        <w:numPr>
          <w:ilvl w:val="0"/>
          <w:numId w:val="17"/>
        </w:numPr>
        <w:jc w:val="both"/>
        <w:rPr>
          <w:rFonts w:ascii="Times New Roman" w:hAnsi="Times New Roman" w:cs="Times New Roman"/>
          <w:sz w:val="18"/>
          <w:szCs w:val="18"/>
        </w:rPr>
      </w:pPr>
      <w:r>
        <w:rPr>
          <w:rFonts w:ascii="Times New Roman" w:hAnsi="Times New Roman" w:cs="Times New Roman"/>
          <w:sz w:val="18"/>
          <w:szCs w:val="18"/>
        </w:rPr>
        <w:t xml:space="preserve">The third category exploits multiple data driven and </w:t>
      </w:r>
      <w:r w:rsidR="00D123F3">
        <w:rPr>
          <w:rFonts w:ascii="Times New Roman" w:hAnsi="Times New Roman" w:cs="Times New Roman"/>
          <w:sz w:val="18"/>
          <w:szCs w:val="18"/>
        </w:rPr>
        <w:t>model-based</w:t>
      </w:r>
      <w:r>
        <w:rPr>
          <w:rFonts w:ascii="Times New Roman" w:hAnsi="Times New Roman" w:cs="Times New Roman"/>
          <w:sz w:val="18"/>
          <w:szCs w:val="18"/>
        </w:rPr>
        <w:t xml:space="preserve"> approaches for the identification of degradation/faults, t</w:t>
      </w:r>
      <w:r w:rsidRPr="007D42B0">
        <w:rPr>
          <w:rFonts w:ascii="Times New Roman" w:hAnsi="Times New Roman" w:cs="Times New Roman"/>
          <w:sz w:val="18"/>
          <w:szCs w:val="18"/>
        </w:rPr>
        <w:t xml:space="preserve">he results obtained are the weighted average of the results derived from the application of the </w:t>
      </w:r>
      <w:r w:rsidR="00D123F3" w:rsidRPr="007D42B0">
        <w:rPr>
          <w:rFonts w:ascii="Times New Roman" w:hAnsi="Times New Roman" w:cs="Times New Roman"/>
          <w:sz w:val="18"/>
          <w:szCs w:val="18"/>
        </w:rPr>
        <w:t>multiple</w:t>
      </w:r>
      <w:r w:rsidRPr="007D42B0">
        <w:rPr>
          <w:rFonts w:ascii="Times New Roman" w:hAnsi="Times New Roman" w:cs="Times New Roman"/>
          <w:sz w:val="18"/>
          <w:szCs w:val="18"/>
        </w:rPr>
        <w:t xml:space="preserve"> methods.</w:t>
      </w:r>
      <w:r>
        <w:rPr>
          <w:rFonts w:ascii="Times New Roman" w:hAnsi="Times New Roman" w:cs="Times New Roman"/>
          <w:sz w:val="18"/>
          <w:szCs w:val="18"/>
        </w:rPr>
        <w:t xml:space="preserve"> </w:t>
      </w:r>
    </w:p>
    <w:p w14:paraId="6421BE83" w14:textId="43FBFD47" w:rsidR="00962D9B" w:rsidRPr="00DB6764" w:rsidRDefault="00962D9B" w:rsidP="00DB6764">
      <w:pPr>
        <w:pStyle w:val="Heading2"/>
        <w:rPr>
          <w:rFonts w:ascii="Times New Roman" w:hAnsi="Times New Roman" w:cs="Times New Roman"/>
          <w:b/>
          <w:bCs/>
          <w:sz w:val="24"/>
          <w:szCs w:val="24"/>
        </w:rPr>
      </w:pPr>
      <w:r w:rsidRPr="00962D9B">
        <w:rPr>
          <w:rFonts w:ascii="Times New Roman" w:hAnsi="Times New Roman" w:cs="Times New Roman"/>
          <w:b/>
          <w:bCs/>
          <w:sz w:val="24"/>
          <w:szCs w:val="24"/>
        </w:rPr>
        <w:t>Health Monitoring Unit</w:t>
      </w:r>
    </w:p>
    <w:p w14:paraId="6FF37B26" w14:textId="77777777" w:rsidR="00EC4760" w:rsidRDefault="00097C4D" w:rsidP="00951DF8">
      <w:pPr>
        <w:jc w:val="both"/>
        <w:rPr>
          <w:rFonts w:ascii="Times New Roman" w:hAnsi="Times New Roman" w:cs="Times New Roman"/>
          <w:sz w:val="18"/>
          <w:szCs w:val="18"/>
        </w:rPr>
      </w:pPr>
      <w:r w:rsidRPr="00097C4D">
        <w:rPr>
          <w:rFonts w:ascii="Times New Roman" w:hAnsi="Times New Roman" w:cs="Times New Roman"/>
          <w:sz w:val="18"/>
          <w:szCs w:val="18"/>
        </w:rPr>
        <w:t xml:space="preserve">The </w:t>
      </w:r>
      <w:r>
        <w:rPr>
          <w:rFonts w:ascii="Times New Roman" w:hAnsi="Times New Roman" w:cs="Times New Roman"/>
          <w:sz w:val="18"/>
          <w:szCs w:val="18"/>
        </w:rPr>
        <w:t xml:space="preserve">approach developed to perform the diagnostic of PEMFC is based on a hybrid approach, using a fast Electrochemical Impedance Spectroscopy (EIS) method to collect real-time data about the internal condition/state of fuel </w:t>
      </w:r>
      <w:proofErr w:type="gramStart"/>
      <w:r>
        <w:rPr>
          <w:rFonts w:ascii="Times New Roman" w:hAnsi="Times New Roman" w:cs="Times New Roman"/>
          <w:sz w:val="18"/>
          <w:szCs w:val="18"/>
        </w:rPr>
        <w:t>cell</w:t>
      </w:r>
      <w:proofErr w:type="gramEnd"/>
      <w:r>
        <w:rPr>
          <w:rFonts w:ascii="Times New Roman" w:hAnsi="Times New Roman" w:cs="Times New Roman"/>
          <w:sz w:val="18"/>
          <w:szCs w:val="18"/>
        </w:rPr>
        <w:t xml:space="preserve"> and then the data are processed using a new algorithm</w:t>
      </w:r>
      <w:r w:rsidR="00AF0B09">
        <w:rPr>
          <w:rFonts w:ascii="Times New Roman" w:hAnsi="Times New Roman" w:cs="Times New Roman"/>
          <w:sz w:val="18"/>
          <w:szCs w:val="18"/>
        </w:rPr>
        <w:t xml:space="preserve"> (physics based)</w:t>
      </w:r>
      <w:r>
        <w:rPr>
          <w:rFonts w:ascii="Times New Roman" w:hAnsi="Times New Roman" w:cs="Times New Roman"/>
          <w:sz w:val="18"/>
          <w:szCs w:val="18"/>
        </w:rPr>
        <w:t xml:space="preserve"> developed in-house.</w:t>
      </w:r>
      <w:r w:rsidR="00501E07">
        <w:rPr>
          <w:rFonts w:ascii="Times New Roman" w:hAnsi="Times New Roman" w:cs="Times New Roman"/>
          <w:sz w:val="18"/>
          <w:szCs w:val="18"/>
        </w:rPr>
        <w:t xml:space="preserve"> </w:t>
      </w:r>
      <w:r>
        <w:rPr>
          <w:rFonts w:ascii="Times New Roman" w:hAnsi="Times New Roman" w:cs="Times New Roman"/>
          <w:sz w:val="18"/>
          <w:szCs w:val="18"/>
        </w:rPr>
        <w:t xml:space="preserve"> The </w:t>
      </w:r>
      <w:r w:rsidR="00951DF8">
        <w:rPr>
          <w:rFonts w:ascii="Times New Roman" w:hAnsi="Times New Roman" w:cs="Times New Roman"/>
          <w:sz w:val="18"/>
          <w:szCs w:val="18"/>
        </w:rPr>
        <w:t>output</w:t>
      </w:r>
      <w:r w:rsidR="00F34537">
        <w:rPr>
          <w:rFonts w:ascii="Times New Roman" w:hAnsi="Times New Roman" w:cs="Times New Roman"/>
          <w:sz w:val="18"/>
          <w:szCs w:val="18"/>
        </w:rPr>
        <w:t>s</w:t>
      </w:r>
      <w:r w:rsidR="00951DF8">
        <w:rPr>
          <w:rFonts w:ascii="Times New Roman" w:hAnsi="Times New Roman" w:cs="Times New Roman"/>
          <w:sz w:val="18"/>
          <w:szCs w:val="18"/>
        </w:rPr>
        <w:t xml:space="preserve"> of the </w:t>
      </w:r>
      <w:r w:rsidR="00AF0B09">
        <w:rPr>
          <w:rFonts w:ascii="Times New Roman" w:hAnsi="Times New Roman" w:cs="Times New Roman"/>
          <w:sz w:val="18"/>
          <w:szCs w:val="18"/>
        </w:rPr>
        <w:t xml:space="preserve">entire procedure </w:t>
      </w:r>
      <w:r w:rsidR="00951DF8">
        <w:rPr>
          <w:rFonts w:ascii="Times New Roman" w:hAnsi="Times New Roman" w:cs="Times New Roman"/>
          <w:sz w:val="18"/>
          <w:szCs w:val="18"/>
        </w:rPr>
        <w:t>are the resistance and capacitance</w:t>
      </w:r>
      <w:r w:rsidR="00AF0B09">
        <w:rPr>
          <w:rFonts w:ascii="Times New Roman" w:hAnsi="Times New Roman" w:cs="Times New Roman"/>
          <w:sz w:val="18"/>
          <w:szCs w:val="18"/>
        </w:rPr>
        <w:t xml:space="preserve">, </w:t>
      </w:r>
      <w:r w:rsidR="00951DF8">
        <w:rPr>
          <w:rFonts w:ascii="Times New Roman" w:hAnsi="Times New Roman" w:cs="Times New Roman"/>
          <w:sz w:val="18"/>
          <w:szCs w:val="18"/>
        </w:rPr>
        <w:t>classifie</w:t>
      </w:r>
      <w:r w:rsidR="00CC4704">
        <w:rPr>
          <w:rFonts w:ascii="Times New Roman" w:hAnsi="Times New Roman" w:cs="Times New Roman"/>
          <w:sz w:val="18"/>
          <w:szCs w:val="18"/>
        </w:rPr>
        <w:t>d</w:t>
      </w:r>
      <w:r w:rsidR="00951DF8">
        <w:rPr>
          <w:rFonts w:ascii="Times New Roman" w:hAnsi="Times New Roman" w:cs="Times New Roman"/>
          <w:sz w:val="18"/>
          <w:szCs w:val="18"/>
        </w:rPr>
        <w:t xml:space="preserve"> for the different layer and phenomena</w:t>
      </w:r>
      <w:r w:rsidR="00AF0B09">
        <w:rPr>
          <w:rFonts w:ascii="Times New Roman" w:hAnsi="Times New Roman" w:cs="Times New Roman"/>
          <w:sz w:val="18"/>
          <w:szCs w:val="18"/>
        </w:rPr>
        <w:t>,</w:t>
      </w:r>
      <w:r w:rsidR="00951DF8">
        <w:rPr>
          <w:rFonts w:ascii="Times New Roman" w:hAnsi="Times New Roman" w:cs="Times New Roman"/>
          <w:sz w:val="18"/>
          <w:szCs w:val="18"/>
        </w:rPr>
        <w:t xml:space="preserve"> of the fuel cell, these electrical parameters of the fuel cell (</w:t>
      </w:r>
      <w:r w:rsidR="008A4593">
        <w:rPr>
          <w:rFonts w:ascii="Times New Roman" w:hAnsi="Times New Roman" w:cs="Times New Roman"/>
          <w:sz w:val="18"/>
          <w:szCs w:val="18"/>
        </w:rPr>
        <w:t>Effective resistance and capacitance</w:t>
      </w:r>
      <w:r w:rsidR="00951DF8">
        <w:rPr>
          <w:rFonts w:ascii="Times New Roman" w:hAnsi="Times New Roman" w:cs="Times New Roman"/>
          <w:sz w:val="18"/>
          <w:szCs w:val="18"/>
        </w:rPr>
        <w:t>) are then used to build health/faults indicators to diagnose and control the efficiency and lifetime of the device under analysis</w:t>
      </w:r>
      <w:r w:rsidR="00CC4704">
        <w:rPr>
          <w:rFonts w:ascii="Times New Roman" w:hAnsi="Times New Roman" w:cs="Times New Roman"/>
          <w:sz w:val="18"/>
          <w:szCs w:val="18"/>
        </w:rPr>
        <w:t>.</w:t>
      </w:r>
      <w:r w:rsidR="00900389">
        <w:rPr>
          <w:rFonts w:ascii="Times New Roman" w:hAnsi="Times New Roman" w:cs="Times New Roman"/>
          <w:sz w:val="18"/>
          <w:szCs w:val="18"/>
        </w:rPr>
        <w:t xml:space="preserve"> </w:t>
      </w:r>
    </w:p>
    <w:p w14:paraId="6F71054D" w14:textId="7FF94D24" w:rsidR="00F34537" w:rsidRDefault="00900389" w:rsidP="00951DF8">
      <w:pPr>
        <w:jc w:val="both"/>
        <w:rPr>
          <w:rFonts w:ascii="Times New Roman" w:hAnsi="Times New Roman" w:cs="Times New Roman"/>
          <w:sz w:val="18"/>
          <w:szCs w:val="18"/>
        </w:rPr>
      </w:pPr>
      <w:r w:rsidRPr="0071220C">
        <w:rPr>
          <w:rFonts w:ascii="Times New Roman" w:hAnsi="Times New Roman" w:cs="Times New Roman"/>
          <w:sz w:val="18"/>
          <w:szCs w:val="18"/>
        </w:rPr>
        <w:t xml:space="preserve">The hybrid approach refers to the combination of a data </w:t>
      </w:r>
      <w:r w:rsidR="00DF0F9E" w:rsidRPr="0071220C">
        <w:rPr>
          <w:rFonts w:ascii="Times New Roman" w:hAnsi="Times New Roman" w:cs="Times New Roman"/>
          <w:sz w:val="18"/>
          <w:szCs w:val="18"/>
        </w:rPr>
        <w:t>acquisition</w:t>
      </w:r>
      <w:r w:rsidR="005A5C2E" w:rsidRPr="0071220C">
        <w:rPr>
          <w:rFonts w:ascii="Times New Roman" w:hAnsi="Times New Roman" w:cs="Times New Roman"/>
          <w:sz w:val="18"/>
          <w:szCs w:val="18"/>
        </w:rPr>
        <w:t xml:space="preserve"> approach</w:t>
      </w:r>
      <w:r w:rsidRPr="0071220C">
        <w:rPr>
          <w:rFonts w:ascii="Times New Roman" w:hAnsi="Times New Roman" w:cs="Times New Roman"/>
          <w:sz w:val="18"/>
          <w:szCs w:val="18"/>
        </w:rPr>
        <w:t xml:space="preserve"> based o</w:t>
      </w:r>
      <w:r w:rsidR="00DF0F9E" w:rsidRPr="0071220C">
        <w:rPr>
          <w:rFonts w:ascii="Times New Roman" w:hAnsi="Times New Roman" w:cs="Times New Roman"/>
          <w:sz w:val="18"/>
          <w:szCs w:val="18"/>
        </w:rPr>
        <w:t xml:space="preserve">n </w:t>
      </w:r>
      <w:r w:rsidR="00CC72D5" w:rsidRPr="0071220C">
        <w:rPr>
          <w:rFonts w:ascii="Times New Roman" w:hAnsi="Times New Roman" w:cs="Times New Roman"/>
          <w:sz w:val="18"/>
          <w:szCs w:val="18"/>
        </w:rPr>
        <w:t>high quality data obtained by EIS</w:t>
      </w:r>
      <w:r w:rsidRPr="0071220C">
        <w:rPr>
          <w:rFonts w:ascii="Times New Roman" w:hAnsi="Times New Roman" w:cs="Times New Roman"/>
          <w:sz w:val="18"/>
          <w:szCs w:val="18"/>
        </w:rPr>
        <w:t xml:space="preserve"> coupled with a frequency response analysis and subsequent Impedance analysis, which employ advanced mathematical techniques based on the physical equations of the system, viewed in this case as series and parallel arrangements of circuit elements such as inductances, resistances, capacitances, or constant phase elements (CPE), or other types of resistances like the Warburg resistance. Furthermore, the classification and separation of the different electrochemical </w:t>
      </w:r>
      <w:proofErr w:type="gramStart"/>
      <w:r w:rsidRPr="0071220C">
        <w:rPr>
          <w:rFonts w:ascii="Times New Roman" w:hAnsi="Times New Roman" w:cs="Times New Roman"/>
          <w:sz w:val="18"/>
          <w:szCs w:val="18"/>
        </w:rPr>
        <w:t>contribution is</w:t>
      </w:r>
      <w:proofErr w:type="gramEnd"/>
      <w:r w:rsidRPr="0071220C">
        <w:rPr>
          <w:rFonts w:ascii="Times New Roman" w:hAnsi="Times New Roman" w:cs="Times New Roman"/>
          <w:sz w:val="18"/>
          <w:szCs w:val="18"/>
        </w:rPr>
        <w:t xml:space="preserve"> based on physical knowledge about the system.</w:t>
      </w:r>
    </w:p>
    <w:p w14:paraId="3FCA0191" w14:textId="7F4906A6" w:rsidR="00DB6764" w:rsidRDefault="00DB6764" w:rsidP="00951DF8">
      <w:pPr>
        <w:jc w:val="both"/>
        <w:rPr>
          <w:rFonts w:ascii="Times New Roman" w:hAnsi="Times New Roman" w:cs="Times New Roman"/>
          <w:sz w:val="18"/>
          <w:szCs w:val="18"/>
        </w:rPr>
      </w:pPr>
      <w:r w:rsidRPr="00DB6764">
        <w:rPr>
          <w:rFonts w:ascii="Times New Roman" w:hAnsi="Times New Roman" w:cs="Times New Roman"/>
          <w:sz w:val="18"/>
          <w:szCs w:val="18"/>
        </w:rPr>
        <w:t xml:space="preserve">The developed procedure allows for real-time (or near-real time application) of the EIS procedure using fast approaches, significantly reducing the measurement time (from 5-10 min to 5-10 s) and high accuracy in the results </w:t>
      </w:r>
      <w:r w:rsidRPr="00DB6764">
        <w:rPr>
          <w:rFonts w:ascii="Times New Roman" w:hAnsi="Times New Roman" w:cs="Times New Roman"/>
          <w:sz w:val="18"/>
          <w:szCs w:val="18"/>
        </w:rPr>
        <w:t xml:space="preserve">due to the developed analysis procedure </w:t>
      </w:r>
      <w:r w:rsidRPr="008A4593">
        <w:rPr>
          <w:rFonts w:ascii="Times New Roman" w:hAnsi="Times New Roman" w:cs="Times New Roman"/>
          <w:sz w:val="18"/>
          <w:szCs w:val="18"/>
        </w:rPr>
        <w:t>based on Equivalent Circuit Modelling (ECM).</w:t>
      </w:r>
    </w:p>
    <w:p w14:paraId="6C00164C" w14:textId="7B476EE3" w:rsidR="00DB6764" w:rsidRDefault="00DB6764" w:rsidP="00491C36">
      <w:pPr>
        <w:pStyle w:val="Heading2"/>
        <w:spacing w:after="120"/>
        <w:rPr>
          <w:rFonts w:ascii="Times New Roman" w:hAnsi="Times New Roman" w:cs="Times New Roman"/>
          <w:sz w:val="22"/>
          <w:szCs w:val="22"/>
        </w:rPr>
      </w:pPr>
      <w:r w:rsidRPr="00DB6764">
        <w:rPr>
          <w:rFonts w:ascii="Times New Roman" w:hAnsi="Times New Roman" w:cs="Times New Roman"/>
          <w:sz w:val="22"/>
          <w:szCs w:val="22"/>
        </w:rPr>
        <w:t xml:space="preserve">EIS </w:t>
      </w:r>
      <w:r>
        <w:rPr>
          <w:rFonts w:ascii="Times New Roman" w:hAnsi="Times New Roman" w:cs="Times New Roman"/>
          <w:sz w:val="22"/>
          <w:szCs w:val="22"/>
        </w:rPr>
        <w:t>– Overview</w:t>
      </w:r>
    </w:p>
    <w:p w14:paraId="1FFB01C7" w14:textId="0E297EF8" w:rsidR="00774F5D" w:rsidRDefault="00DB6764" w:rsidP="00003FDC">
      <w:pPr>
        <w:jc w:val="both"/>
        <w:rPr>
          <w:rFonts w:ascii="Times New Roman" w:hAnsi="Times New Roman" w:cs="Times New Roman"/>
          <w:sz w:val="18"/>
          <w:szCs w:val="18"/>
        </w:rPr>
      </w:pPr>
      <w:r w:rsidRPr="00DB6764">
        <w:rPr>
          <w:rFonts w:ascii="Times New Roman" w:hAnsi="Times New Roman" w:cs="Times New Roman"/>
          <w:sz w:val="18"/>
          <w:szCs w:val="18"/>
        </w:rPr>
        <w:t xml:space="preserve">Electrochemical </w:t>
      </w:r>
      <w:r>
        <w:rPr>
          <w:rFonts w:ascii="Times New Roman" w:hAnsi="Times New Roman" w:cs="Times New Roman"/>
          <w:sz w:val="18"/>
          <w:szCs w:val="18"/>
        </w:rPr>
        <w:t xml:space="preserve">Impedance Spectroscopy offers </w:t>
      </w:r>
      <w:r w:rsidR="00396AEB">
        <w:rPr>
          <w:rFonts w:ascii="Times New Roman" w:hAnsi="Times New Roman" w:cs="Times New Roman"/>
          <w:sz w:val="18"/>
          <w:szCs w:val="18"/>
        </w:rPr>
        <w:t xml:space="preserve">kinetic and mechanistic data of various electrochemical systems and is widely used for noninvasive diagnostics. The EIS is based on the perturbation of an electrochemical system in </w:t>
      </w:r>
      <w:r w:rsidR="00B60F41">
        <w:rPr>
          <w:rFonts w:ascii="Times New Roman" w:hAnsi="Times New Roman" w:cs="Times New Roman"/>
          <w:sz w:val="18"/>
          <w:szCs w:val="18"/>
        </w:rPr>
        <w:t>steady state</w:t>
      </w:r>
      <w:r w:rsidR="00396AEB">
        <w:rPr>
          <w:rFonts w:ascii="Times New Roman" w:hAnsi="Times New Roman" w:cs="Times New Roman"/>
          <w:sz w:val="18"/>
          <w:szCs w:val="18"/>
        </w:rPr>
        <w:t xml:space="preserve"> via the application of AC signal </w:t>
      </w:r>
      <w:r w:rsidR="00003FDC">
        <w:rPr>
          <w:rFonts w:ascii="Times New Roman" w:hAnsi="Times New Roman" w:cs="Times New Roman"/>
          <w:sz w:val="18"/>
          <w:szCs w:val="18"/>
        </w:rPr>
        <w:t>(</w:t>
      </w:r>
      <w:r w:rsidR="00396AEB">
        <w:rPr>
          <w:rFonts w:ascii="Times New Roman" w:hAnsi="Times New Roman" w:cs="Times New Roman"/>
          <w:sz w:val="18"/>
          <w:szCs w:val="18"/>
        </w:rPr>
        <w:t>voltage or current</w:t>
      </w:r>
      <w:r w:rsidR="00003FDC">
        <w:rPr>
          <w:rFonts w:ascii="Times New Roman" w:hAnsi="Times New Roman" w:cs="Times New Roman"/>
          <w:sz w:val="18"/>
          <w:szCs w:val="18"/>
        </w:rPr>
        <w:t xml:space="preserve">) </w:t>
      </w:r>
      <w:r w:rsidR="00396AEB">
        <w:rPr>
          <w:rFonts w:ascii="Times New Roman" w:hAnsi="Times New Roman" w:cs="Times New Roman"/>
          <w:sz w:val="18"/>
          <w:szCs w:val="18"/>
        </w:rPr>
        <w:t>over a range of frequencies and monitoring of the AC response</w:t>
      </w:r>
      <w:r w:rsidR="00003FDC">
        <w:rPr>
          <w:rFonts w:ascii="Times New Roman" w:hAnsi="Times New Roman" w:cs="Times New Roman"/>
          <w:sz w:val="18"/>
          <w:szCs w:val="18"/>
        </w:rPr>
        <w:t xml:space="preserve"> (current or voltage) of the system toward the applied perturbation. The EIS can be considered as a “transfer function” that models the output signal to the input signal over a wide range of frequencies</w:t>
      </w:r>
      <w:r w:rsidR="00774F5D">
        <w:rPr>
          <w:rFonts w:ascii="Times New Roman" w:hAnsi="Times New Roman" w:cs="Times New Roman"/>
          <w:sz w:val="18"/>
          <w:szCs w:val="18"/>
        </w:rPr>
        <w:t xml:space="preserve"> </w:t>
      </w:r>
      <w:r w:rsidR="00774F5D">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{"citationID":"3AkeEfFX","properties":{"formattedCitation":"[36]","plainCitation":"[36]","noteIndex":0},"citationItems":[{"id":91,"uris":["http://zotero.org/users/local/T42c4Lhi/items/QG56Y9TE"],"itemData":{"id":91,"type":"article-journal","abstract":"This tutorial provides the theoretical background, the principles, and applications of Electrochemical Impedance Spectroscopy (EIS) in various research and technological sectors. The text has been organized in 17 sections starting with basic knowledge on sinusoidal signals, complex numbers, phasor notation, and transfer functions, continuing with the definition of impedance in electrical circuits, the principles of EIS, the validation of the experimental data, their simulation to equivalent electrical circuits, and ending with practical considerations and selected examples on the utility of EIS to corrosion, energy related applications, and biosensing. A user interactive excel file showing the Nyquist and Bode plots of some model circuits is provided in the Supporting Information. This tutorial aspires to provide the essential background to graduate students working on EIS, as well as to endow the knowledge of senior researchers on various fields where EIS is involved. We also believe that the content of this tutorial will be a useful educational tool for EIS instructors.","container-title":"ACS Measurement Science Au","DOI":"10.1021/acsmeasuresciau.2c00070","ISSN":"2694-250X, 2694-250X","issue":"3","journalAbbreviation":"ACS Meas. Sci. Au","language":"en","license":"https://creativecommons.org/licenses/by-nc-nd/4.0/","page":"162-193","source":"DOI.org (Crossref)","title":"Electrochemical Impedance Spectroscopy─A Tutorial","volume":"3","author":[{"family":"Lazanas","given":"Alexandros Ch."},{"family":"Prodromidis","given":"Mamas I."}],"issued":{"date-parts":[["2023",6,21]]}}}],"schema":"https://github.com/citation-style-language/schema/raw/master/csl-citation.json"} </w:instrText>
      </w:r>
      <w:r w:rsidR="00774F5D">
        <w:rPr>
          <w:rFonts w:ascii="Times New Roman" w:hAnsi="Times New Roman" w:cs="Times New Roman"/>
          <w:sz w:val="18"/>
          <w:szCs w:val="18"/>
        </w:rPr>
        <w:fldChar w:fldCharType="separate"/>
      </w:r>
      <w:r w:rsidR="00215362" w:rsidRPr="00215362">
        <w:rPr>
          <w:rFonts w:ascii="Times New Roman" w:hAnsi="Times New Roman" w:cs="Times New Roman"/>
          <w:sz w:val="18"/>
        </w:rPr>
        <w:t>[36]</w:t>
      </w:r>
      <w:r w:rsidR="00774F5D">
        <w:rPr>
          <w:rFonts w:ascii="Times New Roman" w:hAnsi="Times New Roman" w:cs="Times New Roman"/>
          <w:sz w:val="18"/>
          <w:szCs w:val="18"/>
        </w:rPr>
        <w:fldChar w:fldCharType="end"/>
      </w:r>
      <w:r w:rsidR="00003FDC">
        <w:rPr>
          <w:rFonts w:ascii="Times New Roman" w:hAnsi="Times New Roman" w:cs="Times New Roman"/>
          <w:sz w:val="18"/>
          <w:szCs w:val="18"/>
        </w:rPr>
        <w:t xml:space="preserve"> (as shown in ).</w:t>
      </w:r>
    </w:p>
    <w:p w14:paraId="32D7927B" w14:textId="00A3B8C4" w:rsidR="00774F5D" w:rsidRDefault="0080725C" w:rsidP="00774F5D">
      <w:pPr>
        <w:keepNext/>
        <w:jc w:val="both"/>
      </w:pPr>
      <w:r>
        <w:rPr>
          <w:noProof/>
        </w:rPr>
        <w:drawing>
          <wp:inline distT="0" distB="0" distL="0" distR="0" wp14:anchorId="23F3FAF1" wp14:editId="542D09C6">
            <wp:extent cx="2628000" cy="549228"/>
            <wp:effectExtent l="0" t="0" r="1270" b="3810"/>
            <wp:docPr id="9283887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388728" name=""/>
                    <pic:cNvPicPr/>
                  </pic:nvPicPr>
                  <pic:blipFill>
                    <a:blip r:embed="rId12"/>
                    <a:stretch>
                      <a:fillRect/>
                    </a:stretch>
                  </pic:blipFill>
                  <pic:spPr>
                    <a:xfrm>
                      <a:off x="0" y="0"/>
                      <a:ext cx="2628000" cy="549228"/>
                    </a:xfrm>
                    <a:prstGeom prst="rect">
                      <a:avLst/>
                    </a:prstGeom>
                  </pic:spPr>
                </pic:pic>
              </a:graphicData>
            </a:graphic>
          </wp:inline>
        </w:drawing>
      </w:r>
    </w:p>
    <w:p w14:paraId="104AAB10" w14:textId="34200779" w:rsidR="00774F5D" w:rsidRPr="00403098" w:rsidRDefault="00774F5D" w:rsidP="00774F5D">
      <w:pPr>
        <w:pStyle w:val="Caption"/>
        <w:jc w:val="both"/>
        <w:rPr>
          <w:rFonts w:ascii="Times New Roman" w:hAnsi="Times New Roman" w:cs="Times New Roman"/>
          <w:sz w:val="16"/>
          <w:szCs w:val="16"/>
        </w:rPr>
      </w:pPr>
      <w:r w:rsidRPr="00403098">
        <w:rPr>
          <w:rFonts w:ascii="Times New Roman" w:hAnsi="Times New Roman" w:cs="Times New Roman"/>
          <w:sz w:val="16"/>
          <w:szCs w:val="16"/>
        </w:rPr>
        <w:t xml:space="preserve">Figure </w:t>
      </w:r>
      <w:r w:rsidRPr="00403098">
        <w:rPr>
          <w:rFonts w:ascii="Times New Roman" w:hAnsi="Times New Roman" w:cs="Times New Roman"/>
          <w:sz w:val="16"/>
          <w:szCs w:val="16"/>
        </w:rPr>
        <w:fldChar w:fldCharType="begin"/>
      </w:r>
      <w:r w:rsidRPr="00403098">
        <w:rPr>
          <w:rFonts w:ascii="Times New Roman" w:hAnsi="Times New Roman" w:cs="Times New Roman"/>
          <w:sz w:val="16"/>
          <w:szCs w:val="16"/>
        </w:rPr>
        <w:instrText xml:space="preserve"> SEQ Figure \* ARABIC </w:instrText>
      </w:r>
      <w:r w:rsidRPr="00403098">
        <w:rPr>
          <w:rFonts w:ascii="Times New Roman" w:hAnsi="Times New Roman" w:cs="Times New Roman"/>
          <w:sz w:val="16"/>
          <w:szCs w:val="16"/>
        </w:rPr>
        <w:fldChar w:fldCharType="separate"/>
      </w:r>
      <w:r w:rsidR="00BA4769">
        <w:rPr>
          <w:rFonts w:ascii="Times New Roman" w:hAnsi="Times New Roman" w:cs="Times New Roman"/>
          <w:noProof/>
          <w:sz w:val="16"/>
          <w:szCs w:val="16"/>
        </w:rPr>
        <w:t>2</w:t>
      </w:r>
      <w:r w:rsidRPr="00403098">
        <w:rPr>
          <w:rFonts w:ascii="Times New Roman" w:hAnsi="Times New Roman" w:cs="Times New Roman"/>
          <w:sz w:val="16"/>
          <w:szCs w:val="16"/>
        </w:rPr>
        <w:fldChar w:fldCharType="end"/>
      </w:r>
      <w:r w:rsidRPr="00403098">
        <w:rPr>
          <w:rFonts w:ascii="Times New Roman" w:hAnsi="Times New Roman" w:cs="Times New Roman"/>
          <w:sz w:val="16"/>
          <w:szCs w:val="16"/>
        </w:rPr>
        <w:t xml:space="preserve">: </w:t>
      </w:r>
      <w:r w:rsidR="0080725C" w:rsidRPr="00403098">
        <w:rPr>
          <w:rFonts w:ascii="Times New Roman" w:hAnsi="Times New Roman" w:cs="Times New Roman"/>
          <w:sz w:val="16"/>
          <w:szCs w:val="16"/>
        </w:rPr>
        <w:t>Schematic representation of a system with input sinusoidal signal x(t) and output sinusoidal signal at the same frequency, the two signal are related to a transfer function G(ω).</w:t>
      </w:r>
    </w:p>
    <w:p w14:paraId="1C56B20A" w14:textId="44F8DE3C" w:rsidR="009A1882" w:rsidRPr="009A1882" w:rsidRDefault="00846C53" w:rsidP="009A1882">
      <w:pPr>
        <w:pStyle w:val="Heading3"/>
        <w:rPr>
          <w:rFonts w:ascii="Times New Roman" w:hAnsi="Times New Roman" w:cs="Times New Roman"/>
          <w:sz w:val="22"/>
          <w:szCs w:val="22"/>
        </w:rPr>
      </w:pPr>
      <w:bookmarkStart w:id="6" w:name="_Ref180421073"/>
      <w:r>
        <w:rPr>
          <w:rFonts w:ascii="Times New Roman" w:hAnsi="Times New Roman" w:cs="Times New Roman"/>
          <w:sz w:val="22"/>
          <w:szCs w:val="22"/>
        </w:rPr>
        <w:t>Excitation signals methods</w:t>
      </w:r>
      <w:bookmarkEnd w:id="6"/>
    </w:p>
    <w:p w14:paraId="0317BE65" w14:textId="77777777" w:rsidR="002B419A" w:rsidRDefault="002B419A" w:rsidP="009A1882">
      <w:pPr>
        <w:jc w:val="both"/>
        <w:rPr>
          <w:rFonts w:ascii="Times New Roman" w:hAnsi="Times New Roman" w:cs="Times New Roman"/>
          <w:sz w:val="18"/>
          <w:szCs w:val="18"/>
        </w:rPr>
      </w:pPr>
    </w:p>
    <w:p w14:paraId="4FA43517" w14:textId="2792A047" w:rsidR="00846C53" w:rsidRDefault="002B419A" w:rsidP="009A1882">
      <w:pPr>
        <w:jc w:val="both"/>
        <w:rPr>
          <w:rFonts w:ascii="Times New Roman" w:hAnsi="Times New Roman" w:cs="Times New Roman"/>
          <w:sz w:val="18"/>
          <w:szCs w:val="18"/>
        </w:rPr>
      </w:pPr>
      <w:r w:rsidRPr="002B419A">
        <w:rPr>
          <w:rFonts w:ascii="Times New Roman" w:hAnsi="Times New Roman" w:cs="Times New Roman"/>
          <w:sz w:val="18"/>
          <w:szCs w:val="18"/>
        </w:rPr>
        <w:t>The AC excitation signals method are classified primarily on the basis of their measurement time, accuracy</w:t>
      </w:r>
      <w:r w:rsidR="00EE6579">
        <w:rPr>
          <w:rFonts w:ascii="Times New Roman" w:hAnsi="Times New Roman" w:cs="Times New Roman"/>
          <w:sz w:val="18"/>
          <w:szCs w:val="18"/>
        </w:rPr>
        <w:t xml:space="preserve"> </w:t>
      </w:r>
      <w:r w:rsidRPr="002B419A">
        <w:rPr>
          <w:rFonts w:ascii="Times New Roman" w:hAnsi="Times New Roman" w:cs="Times New Roman"/>
          <w:sz w:val="18"/>
          <w:szCs w:val="18"/>
        </w:rPr>
        <w:t xml:space="preserve">repeatability and practical </w:t>
      </w:r>
      <w:r w:rsidR="00002BC4">
        <w:rPr>
          <w:rFonts w:ascii="Times New Roman" w:hAnsi="Times New Roman" w:cs="Times New Roman"/>
          <w:sz w:val="18"/>
          <w:szCs w:val="18"/>
        </w:rPr>
        <w:t xml:space="preserve">HW </w:t>
      </w:r>
      <w:r w:rsidRPr="002B419A">
        <w:rPr>
          <w:rFonts w:ascii="Times New Roman" w:hAnsi="Times New Roman" w:cs="Times New Roman"/>
          <w:sz w:val="18"/>
          <w:szCs w:val="18"/>
        </w:rPr>
        <w:t>integration complexity within the analysis device</w:t>
      </w:r>
      <w:r>
        <w:rPr>
          <w:rFonts w:ascii="Times New Roman" w:hAnsi="Times New Roman" w:cs="Times New Roman"/>
          <w:sz w:val="18"/>
          <w:szCs w:val="18"/>
        </w:rPr>
        <w:t xml:space="preserve"> </w:t>
      </w:r>
      <w:r w:rsidR="00EE6579">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{"citationID":"3E3yoTA0","properties":{"formattedCitation":"[37]","plainCitation":"[37]","noteIndex":0},"citationItems":[{"id":97,"uris":["http://zotero.org/users/local/T42c4Lhi/items/ZJNTQXN2"],"itemData":{"id":97,"type":"article-journal","abstract":"Battery impedance based state estimation methods receive extensive attention due to its close relation to internal dynamic processes and the mechanism of a battery. In order to provide impedance for a battery management system (BMS), a practical on-board impedance measuring method based on distributed signal sampling is proposed and implemented. Battery cell perturbing current and its response voltage for impedance calculation are sampled separately to be compatible with BMS. A digital dual-channel orthogonal lock-in ampliﬁer is used to calculate the impedance. With the signal synchronization, the battery impedance is obtained and compensated. And the relative impedance can also be obtained without knowing the current. For veriﬁcation, an impedance measuring system made up of electronic units sampling and processing signals and a DC-AC converter generating AC perturbing current is designed. A type of 8 Ah LiFePO4 battery is chosen and the valuable frequency range for state estimations is determined with a series of experiments. The battery cells are connected in series and the impedance is measured with the prototype. It is shown that the measurement error of the impedance modulus at 0.1 Hz–500 Hz at 5 ◦C–35 ◦C is less than 4.5% and the impedance phase error is less than 3% at &lt;10 Hz at room temperature. In addition, the relative impedance can also be tracked well with the designed system.","container-title":"Energies","DOI":"10.3390/en11010064","ISSN":"1996-1073","issue":"1","journalAbbreviation":"Energies","language":"en","license":"https://creativecommons.org/licenses/by/4.0/","page":"64","source":"DOI.org (Crossref)","title":"Practical On-Board Measurement of Lithium Ion Battery Impedance Based on Distributed Voltage and Current Sampling","volume":"11","author":[{"family":"Wei","given":"Xuezhe"},{"family":"Wang","given":"Xueyuan"},{"family":"Dai","given":"Haifeng"}],"issued":{"date-parts":[["2018",1,1]]}}}],"schema":"https://github.com/citation-style-language/schema/raw/master/csl-citation.json"} </w:instrText>
      </w:r>
      <w:r w:rsidR="00EE6579">
        <w:rPr>
          <w:rFonts w:ascii="Times New Roman" w:hAnsi="Times New Roman" w:cs="Times New Roman"/>
          <w:sz w:val="18"/>
          <w:szCs w:val="18"/>
        </w:rPr>
        <w:fldChar w:fldCharType="separate"/>
      </w:r>
      <w:r w:rsidR="00215362" w:rsidRPr="00215362">
        <w:rPr>
          <w:rFonts w:ascii="Times New Roman" w:hAnsi="Times New Roman" w:cs="Times New Roman"/>
          <w:sz w:val="18"/>
        </w:rPr>
        <w:t>[37]</w:t>
      </w:r>
      <w:r w:rsidR="00EE6579">
        <w:rPr>
          <w:rFonts w:ascii="Times New Roman" w:hAnsi="Times New Roman" w:cs="Times New Roman"/>
          <w:sz w:val="18"/>
          <w:szCs w:val="18"/>
        </w:rPr>
        <w:fldChar w:fldCharType="end"/>
      </w:r>
      <w:r>
        <w:rPr>
          <w:rFonts w:ascii="Times New Roman" w:hAnsi="Times New Roman" w:cs="Times New Roman"/>
          <w:sz w:val="18"/>
          <w:szCs w:val="18"/>
        </w:rPr>
        <w:t xml:space="preserve">. These can be classified </w:t>
      </w:r>
      <w:r w:rsidR="009A1882" w:rsidRPr="009A1882">
        <w:rPr>
          <w:rFonts w:ascii="Times New Roman" w:hAnsi="Times New Roman" w:cs="Times New Roman"/>
          <w:sz w:val="18"/>
          <w:szCs w:val="18"/>
        </w:rPr>
        <w:t>into two principal categories: single frequency signals and broadband signals</w:t>
      </w:r>
      <w:r w:rsidR="009A1882">
        <w:rPr>
          <w:rFonts w:ascii="Times New Roman" w:hAnsi="Times New Roman" w:cs="Times New Roman"/>
          <w:sz w:val="18"/>
          <w:szCs w:val="18"/>
        </w:rPr>
        <w:t xml:space="preserve"> </w:t>
      </w:r>
      <w:r w:rsidR="009A1882">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{"citationID":"AjRVnm7b","properties":{"formattedCitation":"[38]","plainCitation":"[38]","noteIndex":0},"citationItems":[{"id":89,"uris":["http://zotero.org/users/local/T42c4Lhi/items/9PVEQTAR"],"itemData":{"id":89,"type":"article-journal","abstract":"Online measurements of the battery impedance provide valuable information on the battery state-of-charge and stateof-health, which can be utilized for improving the safety and the performance of the associated system. The electrochemicalimpedance spectroscopy (EIS) is widely used for battery impedance measurements, but it is not the most applicable solution for online measurements due to its slowness and complexity. These drawbacks can be improved using broadband signals, such as pseudorandom sequences (PRS), which are fast and easily implementable. However, the nonlinear behavior of batteries have a signiﬁcant effect on the impedance measurements and the selection of the PRS signal. Majority of the PRS signals are applicable for measurements of linear systems, but also signals for nonlinear system identiﬁcation do exist. Moreover, the reduced accuracy and signal-to-noise ratio of the PRS signals compared to the EIS make the ﬁltering of the results as well as the amplitude design important aspects. This paper demonstrates the use of two PRS signals, the pseudorandom binary sequence (PRBS), and a ternary sequence with better toleration to battery nonlinear effects, with comprehensive amplitude and ﬁltering design for battery impedance measurements. It is shown that the ternary sequence provides accurate measurements and the effects of nonlinear dynamics of the battery impedance are reduced with respect to the PRBS measurements. The results are referenced and validated to practical EIS measurements in various operating conditions for lithium-iron-phosphate (LiFePO4) cell.","container-title":"IEEE Transactions on Power Electronics","DOI":"10.1109/TPEL.2019.2924286","ISSN":"0885-8993, 1941-0107","issue":"3","journalAbbreviation":"IEEE Trans. Power Electron.","language":"en","license":"https://creativecommons.org/licenses/by/4.0/legalcode","page":"2548-2557","source":"DOI.org (Crossref)","title":"Fast Approach for Battery Impedance Identification Using Pseudo-Random Sequence Signals","volume":"35","author":[{"family":"Sihvo","given":"Jussi"},{"family":"Stroe","given":"Daniel-Ioan"},{"family":"Messo","given":"Tuomas"},{"family":"Roinila","given":"Tomi"}],"issued":{"date-parts":[["2020",3]]}}}],"schema":"https://github.com/citation-style-language/schema/raw/master/csl-citation.json"} </w:instrText>
      </w:r>
      <w:r w:rsidR="009A1882">
        <w:rPr>
          <w:rFonts w:ascii="Times New Roman" w:hAnsi="Times New Roman" w:cs="Times New Roman"/>
          <w:sz w:val="18"/>
          <w:szCs w:val="18"/>
        </w:rPr>
        <w:fldChar w:fldCharType="separate"/>
      </w:r>
      <w:r w:rsidR="00215362" w:rsidRPr="00215362">
        <w:rPr>
          <w:rFonts w:ascii="Times New Roman" w:hAnsi="Times New Roman" w:cs="Times New Roman"/>
          <w:sz w:val="18"/>
        </w:rPr>
        <w:t>[38]</w:t>
      </w:r>
      <w:r w:rsidR="009A1882">
        <w:rPr>
          <w:rFonts w:ascii="Times New Roman" w:hAnsi="Times New Roman" w:cs="Times New Roman"/>
          <w:sz w:val="18"/>
          <w:szCs w:val="18"/>
        </w:rPr>
        <w:fldChar w:fldCharType="end"/>
      </w:r>
      <w:r w:rsidR="008F5658">
        <w:rPr>
          <w:rFonts w:ascii="Times New Roman" w:hAnsi="Times New Roman" w:cs="Times New Roman"/>
          <w:sz w:val="18"/>
          <w:szCs w:val="18"/>
        </w:rPr>
        <w:t xml:space="preserve"> (</w:t>
      </w:r>
      <w:r w:rsidR="008F5658" w:rsidRPr="008F5658">
        <w:rPr>
          <w:rFonts w:ascii="Times New Roman" w:hAnsi="Times New Roman" w:cs="Times New Roman"/>
          <w:sz w:val="18"/>
          <w:szCs w:val="18"/>
        </w:rPr>
        <w:fldChar w:fldCharType="begin"/>
      </w:r>
      <w:r w:rsidR="008F5658" w:rsidRPr="008F5658">
        <w:rPr>
          <w:rFonts w:ascii="Times New Roman" w:hAnsi="Times New Roman" w:cs="Times New Roman"/>
          <w:sz w:val="18"/>
          <w:szCs w:val="18"/>
        </w:rPr>
        <w:instrText xml:space="preserve"> REF _Ref180487618 \h </w:instrText>
      </w:r>
      <w:r w:rsidR="008F5658">
        <w:rPr>
          <w:rFonts w:ascii="Times New Roman" w:hAnsi="Times New Roman" w:cs="Times New Roman"/>
          <w:sz w:val="18"/>
          <w:szCs w:val="18"/>
        </w:rPr>
        <w:instrText xml:space="preserve"> \* MERGEFORMAT </w:instrText>
      </w:r>
      <w:r w:rsidR="008F5658" w:rsidRPr="008F5658">
        <w:rPr>
          <w:rFonts w:ascii="Times New Roman" w:hAnsi="Times New Roman" w:cs="Times New Roman"/>
          <w:sz w:val="18"/>
          <w:szCs w:val="18"/>
        </w:rPr>
      </w:r>
      <w:r w:rsidR="008F5658" w:rsidRPr="008F5658">
        <w:rPr>
          <w:rFonts w:ascii="Times New Roman" w:hAnsi="Times New Roman" w:cs="Times New Roman"/>
          <w:sz w:val="18"/>
          <w:szCs w:val="18"/>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3</w:t>
      </w:r>
      <w:r w:rsidR="008F5658" w:rsidRPr="008F5658">
        <w:rPr>
          <w:rFonts w:ascii="Times New Roman" w:hAnsi="Times New Roman" w:cs="Times New Roman"/>
          <w:sz w:val="18"/>
          <w:szCs w:val="18"/>
        </w:rPr>
        <w:fldChar w:fldCharType="end"/>
      </w:r>
      <w:r w:rsidR="008F5658">
        <w:rPr>
          <w:rFonts w:ascii="Times New Roman" w:hAnsi="Times New Roman" w:cs="Times New Roman"/>
          <w:sz w:val="18"/>
          <w:szCs w:val="18"/>
        </w:rPr>
        <w:t>).</w:t>
      </w:r>
      <w:r w:rsidR="009A1882" w:rsidRPr="009A1882">
        <w:rPr>
          <w:rFonts w:ascii="Times New Roman" w:hAnsi="Times New Roman" w:cs="Times New Roman"/>
          <w:sz w:val="18"/>
          <w:szCs w:val="18"/>
        </w:rPr>
        <w:t xml:space="preserve"> Each category possesses distinctive advantages and disadvantages.</w:t>
      </w:r>
    </w:p>
    <w:p w14:paraId="0E4F4341" w14:textId="3A433A90" w:rsidR="002B419A" w:rsidRDefault="00F56381" w:rsidP="009A1882">
      <w:pPr>
        <w:jc w:val="both"/>
        <w:rPr>
          <w:rFonts w:ascii="Times New Roman" w:hAnsi="Times New Roman" w:cs="Times New Roman"/>
          <w:sz w:val="18"/>
          <w:szCs w:val="18"/>
        </w:rPr>
      </w:pPr>
      <w:r>
        <w:rPr>
          <w:rFonts w:ascii="Times New Roman" w:hAnsi="Times New Roman" w:cs="Times New Roman"/>
          <w:sz w:val="18"/>
          <w:szCs w:val="18"/>
        </w:rPr>
        <w:t xml:space="preserve">The single frequency signals have all the energy concentrated at one fundamental frequency while the broadband signals have </w:t>
      </w:r>
      <w:proofErr w:type="gramStart"/>
      <w:r>
        <w:rPr>
          <w:rFonts w:ascii="Times New Roman" w:hAnsi="Times New Roman" w:cs="Times New Roman"/>
          <w:sz w:val="18"/>
          <w:szCs w:val="18"/>
        </w:rPr>
        <w:t>the energy</w:t>
      </w:r>
      <w:proofErr w:type="gramEnd"/>
      <w:r>
        <w:rPr>
          <w:rFonts w:ascii="Times New Roman" w:hAnsi="Times New Roman" w:cs="Times New Roman"/>
          <w:sz w:val="18"/>
          <w:szCs w:val="18"/>
        </w:rPr>
        <w:t xml:space="preserve"> at multiple harmonics frequencies.</w:t>
      </w:r>
      <w:r w:rsidR="00A67A80">
        <w:rPr>
          <w:rFonts w:ascii="Times New Roman" w:hAnsi="Times New Roman" w:cs="Times New Roman"/>
          <w:sz w:val="18"/>
          <w:szCs w:val="18"/>
        </w:rPr>
        <w:t xml:space="preserve"> </w:t>
      </w:r>
      <w:r w:rsidR="00A67A80" w:rsidRPr="00A67A80">
        <w:rPr>
          <w:rFonts w:ascii="Times New Roman" w:hAnsi="Times New Roman" w:cs="Times New Roman"/>
          <w:sz w:val="18"/>
          <w:szCs w:val="18"/>
        </w:rPr>
        <w:t xml:space="preserve">This means that single frequencies have a much higher </w:t>
      </w:r>
      <w:r w:rsidR="00A67A80">
        <w:rPr>
          <w:rFonts w:ascii="Times New Roman" w:hAnsi="Times New Roman" w:cs="Times New Roman"/>
          <w:sz w:val="18"/>
          <w:szCs w:val="18"/>
        </w:rPr>
        <w:t>Signal to Noise Ratio (</w:t>
      </w:r>
      <w:r w:rsidR="00A67A80" w:rsidRPr="00A67A80">
        <w:rPr>
          <w:rFonts w:ascii="Times New Roman" w:hAnsi="Times New Roman" w:cs="Times New Roman"/>
          <w:sz w:val="18"/>
          <w:szCs w:val="18"/>
        </w:rPr>
        <w:t>SNR</w:t>
      </w:r>
      <w:r w:rsidR="00A67A80">
        <w:rPr>
          <w:rFonts w:ascii="Times New Roman" w:hAnsi="Times New Roman" w:cs="Times New Roman"/>
          <w:sz w:val="18"/>
          <w:szCs w:val="18"/>
        </w:rPr>
        <w:t>)</w:t>
      </w:r>
      <w:r w:rsidR="00A67A80" w:rsidRPr="00A67A80">
        <w:rPr>
          <w:rFonts w:ascii="Times New Roman" w:hAnsi="Times New Roman" w:cs="Times New Roman"/>
          <w:sz w:val="18"/>
          <w:szCs w:val="18"/>
        </w:rPr>
        <w:t xml:space="preserve"> </w:t>
      </w:r>
      <w:r w:rsidR="006D6386">
        <w:rPr>
          <w:rFonts w:ascii="Times New Roman" w:hAnsi="Times New Roman" w:cs="Times New Roman"/>
          <w:sz w:val="18"/>
          <w:szCs w:val="18"/>
        </w:rPr>
        <w:t xml:space="preserve">and greater accuracy per frequency analyzed </w:t>
      </w:r>
      <w:r w:rsidR="00A67A80" w:rsidRPr="00A67A80">
        <w:rPr>
          <w:rFonts w:ascii="Times New Roman" w:hAnsi="Times New Roman" w:cs="Times New Roman"/>
          <w:sz w:val="18"/>
          <w:szCs w:val="18"/>
        </w:rPr>
        <w:t>because all the signal energy is concentrated at the fundamental frequency</w:t>
      </w:r>
      <w:r w:rsidR="006D6386">
        <w:rPr>
          <w:rFonts w:ascii="Times New Roman" w:hAnsi="Times New Roman" w:cs="Times New Roman"/>
          <w:sz w:val="18"/>
          <w:szCs w:val="18"/>
        </w:rPr>
        <w:t xml:space="preserve"> and </w:t>
      </w:r>
      <w:r w:rsidR="00A67A80" w:rsidRPr="00A67A80">
        <w:rPr>
          <w:rFonts w:ascii="Times New Roman" w:hAnsi="Times New Roman" w:cs="Times New Roman"/>
          <w:sz w:val="18"/>
          <w:szCs w:val="18"/>
        </w:rPr>
        <w:t>, while broadband signals have a lower SNR</w:t>
      </w:r>
      <w:r w:rsidR="006D6386">
        <w:rPr>
          <w:rFonts w:ascii="Times New Roman" w:hAnsi="Times New Roman" w:cs="Times New Roman"/>
          <w:sz w:val="18"/>
          <w:szCs w:val="18"/>
        </w:rPr>
        <w:t xml:space="preserve"> and </w:t>
      </w:r>
      <w:r w:rsidR="006D6386" w:rsidRPr="006D6386">
        <w:rPr>
          <w:rFonts w:ascii="Times New Roman" w:hAnsi="Times New Roman" w:cs="Times New Roman"/>
          <w:sz w:val="18"/>
          <w:szCs w:val="18"/>
        </w:rPr>
        <w:t>may involve greater complexity in terms of HW integration</w:t>
      </w:r>
      <w:r w:rsidR="00A67A80" w:rsidRPr="00A67A80">
        <w:rPr>
          <w:rFonts w:ascii="Times New Roman" w:hAnsi="Times New Roman" w:cs="Times New Roman"/>
          <w:sz w:val="18"/>
          <w:szCs w:val="18"/>
        </w:rPr>
        <w:t xml:space="preserve"> but require less measurement time because more harmonics are i</w:t>
      </w:r>
      <w:r w:rsidR="00005ABA">
        <w:rPr>
          <w:rFonts w:ascii="Times New Roman" w:hAnsi="Times New Roman" w:cs="Times New Roman"/>
          <w:sz w:val="18"/>
          <w:szCs w:val="18"/>
        </w:rPr>
        <w:t>njected</w:t>
      </w:r>
      <w:r w:rsidR="00A67A80" w:rsidRPr="00A67A80">
        <w:rPr>
          <w:rFonts w:ascii="Times New Roman" w:hAnsi="Times New Roman" w:cs="Times New Roman"/>
          <w:sz w:val="18"/>
          <w:szCs w:val="18"/>
        </w:rPr>
        <w:t xml:space="preserve"> into the system simultaneously.</w:t>
      </w:r>
    </w:p>
    <w:p w14:paraId="71AF1646" w14:textId="35A90B73" w:rsidR="00005ABA" w:rsidRDefault="00005ABA" w:rsidP="00005ABA">
      <w:pPr>
        <w:jc w:val="both"/>
        <w:rPr>
          <w:rFonts w:ascii="Times New Roman" w:hAnsi="Times New Roman" w:cs="Times New Roman"/>
          <w:sz w:val="18"/>
          <w:szCs w:val="18"/>
        </w:rPr>
      </w:pPr>
      <w:r>
        <w:rPr>
          <w:rFonts w:ascii="Times New Roman" w:hAnsi="Times New Roman" w:cs="Times New Roman"/>
          <w:sz w:val="18"/>
          <w:szCs w:val="18"/>
        </w:rPr>
        <w:t xml:space="preserve">The main excitation signal used for EIS </w:t>
      </w:r>
      <w:proofErr w:type="gramStart"/>
      <w:r>
        <w:rPr>
          <w:rFonts w:ascii="Times New Roman" w:hAnsi="Times New Roman" w:cs="Times New Roman"/>
          <w:sz w:val="18"/>
          <w:szCs w:val="18"/>
        </w:rPr>
        <w:t>are</w:t>
      </w:r>
      <w:proofErr w:type="gramEnd"/>
      <w:r>
        <w:rPr>
          <w:rFonts w:ascii="Times New Roman" w:hAnsi="Times New Roman" w:cs="Times New Roman"/>
          <w:sz w:val="18"/>
          <w:szCs w:val="18"/>
        </w:rPr>
        <w:t xml:space="preserve"> represented in </w:t>
      </w:r>
      <w:r w:rsidR="008223D3" w:rsidRPr="008223D3">
        <w:rPr>
          <w:rFonts w:ascii="Times New Roman" w:hAnsi="Times New Roman" w:cs="Times New Roman"/>
          <w:sz w:val="18"/>
          <w:szCs w:val="18"/>
          <w:highlight w:val="yellow"/>
        </w:rPr>
        <w:fldChar w:fldCharType="begin"/>
      </w:r>
      <w:r w:rsidR="008223D3" w:rsidRPr="008223D3">
        <w:rPr>
          <w:rFonts w:ascii="Times New Roman" w:hAnsi="Times New Roman" w:cs="Times New Roman"/>
          <w:sz w:val="18"/>
          <w:szCs w:val="18"/>
        </w:rPr>
        <w:instrText xml:space="preserve"> REF _Ref180487618 \h </w:instrText>
      </w:r>
      <w:r w:rsidR="008223D3">
        <w:rPr>
          <w:rFonts w:ascii="Times New Roman" w:hAnsi="Times New Roman" w:cs="Times New Roman"/>
          <w:sz w:val="18"/>
          <w:szCs w:val="18"/>
          <w:highlight w:val="yellow"/>
        </w:rPr>
        <w:instrText xml:space="preserve"> \* MERGEFORMAT </w:instrText>
      </w:r>
      <w:r w:rsidR="008223D3" w:rsidRPr="008223D3">
        <w:rPr>
          <w:rFonts w:ascii="Times New Roman" w:hAnsi="Times New Roman" w:cs="Times New Roman"/>
          <w:sz w:val="18"/>
          <w:szCs w:val="18"/>
          <w:highlight w:val="yellow"/>
        </w:rPr>
      </w:r>
      <w:r w:rsidR="008223D3" w:rsidRPr="008223D3">
        <w:rPr>
          <w:rFonts w:ascii="Times New Roman" w:hAnsi="Times New Roman" w:cs="Times New Roman"/>
          <w:sz w:val="18"/>
          <w:szCs w:val="18"/>
          <w:highlight w:val="yellow"/>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3</w:t>
      </w:r>
      <w:r w:rsidR="008223D3" w:rsidRPr="008223D3">
        <w:rPr>
          <w:rFonts w:ascii="Times New Roman" w:hAnsi="Times New Roman" w:cs="Times New Roman"/>
          <w:sz w:val="18"/>
          <w:szCs w:val="18"/>
          <w:highlight w:val="yellow"/>
        </w:rPr>
        <w:fldChar w:fldCharType="end"/>
      </w:r>
      <w:r w:rsidR="007B1D85">
        <w:rPr>
          <w:rFonts w:ascii="Times New Roman" w:hAnsi="Times New Roman" w:cs="Times New Roman"/>
          <w:sz w:val="18"/>
          <w:szCs w:val="18"/>
        </w:rPr>
        <w:t xml:space="preserve"> and specifically:</w:t>
      </w:r>
    </w:p>
    <w:p w14:paraId="705C0941" w14:textId="0AC0C9C9" w:rsidR="007B1D85" w:rsidRDefault="007B1D85" w:rsidP="00444CA4">
      <w:pPr>
        <w:pStyle w:val="ListParagraph"/>
        <w:numPr>
          <w:ilvl w:val="0"/>
          <w:numId w:val="14"/>
        </w:numPr>
        <w:jc w:val="both"/>
        <w:rPr>
          <w:rFonts w:ascii="Times New Roman" w:hAnsi="Times New Roman" w:cs="Times New Roman"/>
          <w:sz w:val="18"/>
          <w:szCs w:val="18"/>
        </w:rPr>
      </w:pPr>
      <w:r>
        <w:rPr>
          <w:rFonts w:ascii="Times New Roman" w:hAnsi="Times New Roman" w:cs="Times New Roman"/>
          <w:sz w:val="18"/>
          <w:szCs w:val="18"/>
        </w:rPr>
        <w:t>The sin</w:t>
      </w:r>
      <w:r w:rsidR="00444CA4">
        <w:rPr>
          <w:rFonts w:ascii="Times New Roman" w:hAnsi="Times New Roman" w:cs="Times New Roman"/>
          <w:sz w:val="18"/>
          <w:szCs w:val="18"/>
        </w:rPr>
        <w:t>e sweep method</w:t>
      </w:r>
      <w:r>
        <w:rPr>
          <w:rFonts w:ascii="Times New Roman" w:hAnsi="Times New Roman" w:cs="Times New Roman"/>
          <w:sz w:val="18"/>
          <w:szCs w:val="18"/>
        </w:rPr>
        <w:t xml:space="preserve"> is the most used approach</w:t>
      </w:r>
      <w:r w:rsidR="00002BC4">
        <w:rPr>
          <w:rFonts w:ascii="Times New Roman" w:hAnsi="Times New Roman" w:cs="Times New Roman"/>
          <w:sz w:val="18"/>
          <w:szCs w:val="18"/>
        </w:rPr>
        <w:t>, t</w:t>
      </w:r>
      <w:r w:rsidR="00002BC4" w:rsidRPr="00002BC4">
        <w:rPr>
          <w:rFonts w:ascii="Times New Roman" w:hAnsi="Times New Roman" w:cs="Times New Roman"/>
          <w:sz w:val="18"/>
          <w:szCs w:val="18"/>
        </w:rPr>
        <w:t xml:space="preserve">his process entails the injection of a series of discrete sine waves at a precise frequency range, spanning from fmax to </w:t>
      </w:r>
      <w:proofErr w:type="spellStart"/>
      <w:r w:rsidR="00002BC4" w:rsidRPr="00002BC4">
        <w:rPr>
          <w:rFonts w:ascii="Times New Roman" w:hAnsi="Times New Roman" w:cs="Times New Roman"/>
          <w:sz w:val="18"/>
          <w:szCs w:val="18"/>
        </w:rPr>
        <w:t>fmin</w:t>
      </w:r>
      <w:proofErr w:type="spellEnd"/>
      <w:r w:rsidR="00002BC4" w:rsidRPr="00002BC4">
        <w:rPr>
          <w:rFonts w:ascii="Times New Roman" w:hAnsi="Times New Roman" w:cs="Times New Roman"/>
          <w:sz w:val="18"/>
          <w:szCs w:val="18"/>
        </w:rPr>
        <w:t>.</w:t>
      </w:r>
      <w:r w:rsidR="00002BC4">
        <w:rPr>
          <w:rFonts w:ascii="Times New Roman" w:hAnsi="Times New Roman" w:cs="Times New Roman"/>
          <w:sz w:val="18"/>
          <w:szCs w:val="18"/>
        </w:rPr>
        <w:t>, and</w:t>
      </w:r>
      <w:r>
        <w:rPr>
          <w:rFonts w:ascii="Times New Roman" w:hAnsi="Times New Roman" w:cs="Times New Roman"/>
          <w:sz w:val="18"/>
          <w:szCs w:val="18"/>
        </w:rPr>
        <w:t xml:space="preserve"> it </w:t>
      </w:r>
      <w:r w:rsidRPr="007B1D85">
        <w:rPr>
          <w:rFonts w:ascii="Times New Roman" w:hAnsi="Times New Roman" w:cs="Times New Roman"/>
          <w:sz w:val="18"/>
          <w:szCs w:val="18"/>
        </w:rPr>
        <w:t xml:space="preserve">guarantees reliable results due to its high accuracy but is not practical for real-time measurements due to its long measurement time </w:t>
      </w:r>
      <w:r w:rsidR="00947696">
        <w:rPr>
          <w:rFonts w:ascii="Times New Roman" w:hAnsi="Times New Roman" w:cs="Times New Roman"/>
          <w:sz w:val="18"/>
          <w:szCs w:val="18"/>
        </w:rPr>
        <w:t xml:space="preserve">mostly </w:t>
      </w:r>
      <w:r w:rsidRPr="007B1D85">
        <w:rPr>
          <w:rFonts w:ascii="Times New Roman" w:hAnsi="Times New Roman" w:cs="Times New Roman"/>
          <w:sz w:val="18"/>
          <w:szCs w:val="18"/>
        </w:rPr>
        <w:t>for low frequencies (&lt;1 Hz)</w:t>
      </w:r>
      <w:r w:rsidR="002B419A">
        <w:rPr>
          <w:rFonts w:ascii="Times New Roman" w:hAnsi="Times New Roman" w:cs="Times New Roman"/>
          <w:sz w:val="18"/>
          <w:szCs w:val="18"/>
        </w:rPr>
        <w:t xml:space="preserve"> </w:t>
      </w:r>
      <w:r w:rsidR="002B419A">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{"citationID":"liXnw3JB","properties":{"formattedCitation":"[39]","plainCitation":"[39]","noteIndex":0},"citationItems":[{"id":95,"uris":["http://zotero.org/users/local/T42c4Lhi/items/SM24UVKZ"],"itemData":{"id":95,"type":"article-journal","abstract":"Impedance spectroscopy is a promising tool for the modeling and diagnosis of industrial batteries. This paper discusses methodological questions connected with the measurement and interpretation of the impedance of such batteries, especially nonlinearity, voltage drift, stability, reproducibility, half-cell measurements, model structure and parameter extraction with respect to quantities like state of charge Ž.","language":"en","source":"Zotero","title":"A method for measurement and interpretation of impedance spectra for industrial batteries","author":[{"family":"Karden","given":"Eckhard"},{"family":"Buller","given":"Stephan"},{"family":"Doncker","given":"Rik W De"}]}}],"schema":"https://github.com/citation-style-language/schema/raw/master/csl-citation.json"} </w:instrText>
      </w:r>
      <w:r w:rsidR="002B419A">
        <w:rPr>
          <w:rFonts w:ascii="Times New Roman" w:hAnsi="Times New Roman" w:cs="Times New Roman"/>
          <w:sz w:val="18"/>
          <w:szCs w:val="18"/>
        </w:rPr>
        <w:fldChar w:fldCharType="separate"/>
      </w:r>
      <w:r w:rsidR="00215362" w:rsidRPr="00215362">
        <w:rPr>
          <w:rFonts w:ascii="Times New Roman" w:hAnsi="Times New Roman" w:cs="Times New Roman"/>
          <w:sz w:val="18"/>
        </w:rPr>
        <w:t>[39]</w:t>
      </w:r>
      <w:r w:rsidR="002B419A">
        <w:rPr>
          <w:rFonts w:ascii="Times New Roman" w:hAnsi="Times New Roman" w:cs="Times New Roman"/>
          <w:sz w:val="18"/>
          <w:szCs w:val="18"/>
        </w:rPr>
        <w:fldChar w:fldCharType="end"/>
      </w:r>
      <w:r>
        <w:rPr>
          <w:rFonts w:ascii="Times New Roman" w:hAnsi="Times New Roman" w:cs="Times New Roman"/>
          <w:sz w:val="18"/>
          <w:szCs w:val="18"/>
        </w:rPr>
        <w:t>;</w:t>
      </w:r>
    </w:p>
    <w:p w14:paraId="50DFD0BB" w14:textId="3C80FE65" w:rsidR="00444CA4" w:rsidRDefault="00444CA4" w:rsidP="00444CA4">
      <w:pPr>
        <w:pStyle w:val="ListParagraph"/>
        <w:numPr>
          <w:ilvl w:val="0"/>
          <w:numId w:val="14"/>
        </w:numPr>
        <w:jc w:val="both"/>
        <w:rPr>
          <w:rFonts w:ascii="Times New Roman" w:hAnsi="Times New Roman" w:cs="Times New Roman"/>
          <w:sz w:val="18"/>
          <w:szCs w:val="18"/>
        </w:rPr>
      </w:pPr>
      <w:r>
        <w:rPr>
          <w:rFonts w:ascii="Times New Roman" w:hAnsi="Times New Roman" w:cs="Times New Roman"/>
          <w:sz w:val="18"/>
          <w:szCs w:val="18"/>
        </w:rPr>
        <w:t>The square sweep metho</w:t>
      </w:r>
      <w:r w:rsidR="00721C56">
        <w:rPr>
          <w:rFonts w:ascii="Times New Roman" w:hAnsi="Times New Roman" w:cs="Times New Roman"/>
          <w:sz w:val="18"/>
          <w:szCs w:val="18"/>
        </w:rPr>
        <w:t>d</w:t>
      </w:r>
      <w:r w:rsidR="00002BC4">
        <w:rPr>
          <w:rFonts w:ascii="Times New Roman" w:hAnsi="Times New Roman" w:cs="Times New Roman"/>
          <w:sz w:val="18"/>
          <w:szCs w:val="18"/>
        </w:rPr>
        <w:t xml:space="preserve"> uses a square wave signal which alternates between two voltage or current level and the frequency of the square wave </w:t>
      </w:r>
      <w:proofErr w:type="gramStart"/>
      <w:r w:rsidR="00002BC4">
        <w:rPr>
          <w:rFonts w:ascii="Times New Roman" w:hAnsi="Times New Roman" w:cs="Times New Roman"/>
          <w:sz w:val="18"/>
          <w:szCs w:val="18"/>
        </w:rPr>
        <w:t>is varied</w:t>
      </w:r>
      <w:proofErr w:type="gramEnd"/>
      <w:r w:rsidR="00002BC4">
        <w:rPr>
          <w:rFonts w:ascii="Times New Roman" w:hAnsi="Times New Roman" w:cs="Times New Roman"/>
          <w:sz w:val="18"/>
          <w:szCs w:val="18"/>
        </w:rPr>
        <w:t xml:space="preserve"> systematically from maximum to minimum frequency. This approach is faster </w:t>
      </w:r>
      <w:r w:rsidR="00002BC4">
        <w:rPr>
          <w:rFonts w:ascii="Times New Roman" w:hAnsi="Times New Roman" w:cs="Times New Roman"/>
          <w:sz w:val="18"/>
          <w:szCs w:val="18"/>
        </w:rPr>
        <w:lastRenderedPageBreak/>
        <w:t xml:space="preserve">compared to the sine sweep but can introduce harmonics and noise due to abrupt changes in voltage and </w:t>
      </w:r>
      <w:r w:rsidR="00B60F41">
        <w:rPr>
          <w:rFonts w:ascii="Times New Roman" w:hAnsi="Times New Roman" w:cs="Times New Roman"/>
          <w:sz w:val="18"/>
          <w:szCs w:val="18"/>
        </w:rPr>
        <w:t>current.</w:t>
      </w:r>
    </w:p>
    <w:p w14:paraId="09F4D778" w14:textId="14CBBBA0" w:rsidR="00FE6FAB" w:rsidRDefault="00FE6FAB" w:rsidP="00450533">
      <w:pPr>
        <w:pStyle w:val="ListParagraph"/>
        <w:numPr>
          <w:ilvl w:val="0"/>
          <w:numId w:val="14"/>
        </w:numPr>
        <w:jc w:val="both"/>
        <w:rPr>
          <w:rFonts w:ascii="Times New Roman" w:hAnsi="Times New Roman" w:cs="Times New Roman"/>
          <w:sz w:val="18"/>
          <w:szCs w:val="18"/>
        </w:rPr>
      </w:pPr>
      <w:r w:rsidRPr="00FE6FAB">
        <w:rPr>
          <w:rFonts w:ascii="Times New Roman" w:hAnsi="Times New Roman" w:cs="Times New Roman"/>
          <w:sz w:val="18"/>
          <w:szCs w:val="18"/>
        </w:rPr>
        <w:t>The multi-sine method is a technique that combines multiple sine waves at varying frequencies, which are applied to the device under observation simultaneously</w:t>
      </w:r>
      <w:r>
        <w:rPr>
          <w:rFonts w:ascii="Times New Roman" w:hAnsi="Times New Roman" w:cs="Times New Roman"/>
          <w:sz w:val="18"/>
          <w:szCs w:val="18"/>
        </w:rPr>
        <w:t xml:space="preserve"> </w:t>
      </w:r>
      <w:r>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{"citationID":"PkLeCgeJ","properties":{"formattedCitation":"[40]","plainCitation":"[40]","noteIndex":0},"citationItems":[{"id":99,"uris":["http://zotero.org/users/local/T42c4Lhi/items/3A3GBQIA"],"itemData":{"id":99,"type":"article-journal","abstract":"Electrochemical impedance spectroscopy (EIS) is a powerful technique that can be used to detect small changes in electrochemical systems and subsequently identify the source of the change. While promising, analysis is often non-intuitive and time-consuming, where collection times of a single EIS spectrum can reach several minutes. To circumvent the long collection times associated with traditional EIS measurements, a multi-sine EIS technique was proposed in which the simultaneous application of many frequencies can reduce the acquisition time to less than a minute. This shortened acquisition time opens the possibility to use multi-sine EIS as a real-time diagnostic tool for monitoring the state-of-health of commercial fuel cell systems. In this work, a single-cell proton exchange membrane fuel cell (PEMFC) was characterised using multi-sine EIS, by establishing steady-state impedance response under baseline conditions before systematically changing operating conditions and monitoring the dynamic changes of the impedance response. Our initial results demonstrate that full multi-sine EIS spectra, encompassing a frequency range from 50 kHz to 0.5 Hz, can be collected and analysed using simple equivalent circuit models in 50 s. It is shown that this timeframe is sufﬁciently short to capture the dynamic response of the fuel cell in response to changing operating conditions, thereby validating the use of multi-sine EIS as a diagnostic technique for in-situ monitoring and fault detection during fuel cell operation.","container-title":"Frontiers in Energy Research","DOI":"10.3389/fenrg.2022.855985","ISSN":"2296-598X","journalAbbreviation":"Front. Energy Res.","language":"en","page":"855985","source":"DOI.org (Crossref)","title":"Multi-Sine EIS for Early Detection of PEMFC Failure Modes","volume":"10","author":[{"family":"Fortin","given":"Patrick"},{"family":"Gerhardt","given":"Michael R."},{"family":"Ulleberg","given":"Øystein"},{"family":"Zenith","given":"Federico"},{"family":"Holm","given":"Thomas"}],"issued":{"date-parts":[["2022",5,26]]}}}],"schema":"https://github.com/citation-style-language/schema/raw/master/csl-citation.json"} </w:instrText>
      </w:r>
      <w:r>
        <w:rPr>
          <w:rFonts w:ascii="Times New Roman" w:hAnsi="Times New Roman" w:cs="Times New Roman"/>
          <w:sz w:val="18"/>
          <w:szCs w:val="18"/>
        </w:rPr>
        <w:fldChar w:fldCharType="separate"/>
      </w:r>
      <w:r w:rsidR="00215362" w:rsidRPr="00215362">
        <w:rPr>
          <w:rFonts w:ascii="Times New Roman" w:hAnsi="Times New Roman" w:cs="Times New Roman"/>
          <w:sz w:val="18"/>
        </w:rPr>
        <w:t>[40]</w:t>
      </w:r>
      <w:r>
        <w:rPr>
          <w:rFonts w:ascii="Times New Roman" w:hAnsi="Times New Roman" w:cs="Times New Roman"/>
          <w:sz w:val="18"/>
          <w:szCs w:val="18"/>
        </w:rPr>
        <w:fldChar w:fldCharType="end"/>
      </w:r>
      <w:r w:rsidRPr="00FE6FAB">
        <w:rPr>
          <w:rFonts w:ascii="Times New Roman" w:hAnsi="Times New Roman" w:cs="Times New Roman"/>
          <w:sz w:val="18"/>
          <w:szCs w:val="18"/>
        </w:rPr>
        <w:t>. This approach significantly reduces the time required for measurements</w:t>
      </w:r>
      <w:r>
        <w:rPr>
          <w:rFonts w:ascii="Times New Roman" w:hAnsi="Times New Roman" w:cs="Times New Roman"/>
          <w:sz w:val="18"/>
          <w:szCs w:val="18"/>
        </w:rPr>
        <w:t xml:space="preserve"> (i.e., around 70% </w:t>
      </w:r>
      <w:r>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{"citationID":"Swf9T1R6","properties":{"formattedCitation":"[41]","plainCitation":"[41]","noteIndex":0},"citationItems":[{"id":101,"uris":["http://zotero.org/users/local/T42c4Lhi/items/JQ7C5NWT"],"itemData":{"id":101,"type":"article-journal","abstract":"Nowadays, proton exchange membrane fuel cells (PEMFC) are candidate as middle term power sources for automotive, stationary generation and portable power applications. In order to introduce these devices into the market an improvement in their performances seems necessary, as well as the development of an effective control system able to ﬁnd their optimal operating conditions. This paper deals with electrochemical impedance spectroscopy (EIS) using an effective tool, where a cost-effective measurement hardware has been developed creating a software to analyze the results. Both single fuel cells and stacks have been tested in various operating conditions. This experimental approach allows to highlight variations of model parameters and to perform a further analysis of the processes occurring in a fuel cell through electrical circuit models. A special attention is given to the experimental results, in order to address fuel cell malfunctions using the EIS approach as an effective diagnostic method.","container-title":"Electric Power Systems Research","DOI":"10.1016/j.epsr.2008.05.012","ISSN":"03787796","issue":"1","journalAbbreviation":"Electric Power Systems Research","language":"en","license":"https://www.elsevier.com/tdm/userlicense/1.0/","page":"17-26","source":"DOI.org (Crossref)","title":"PEM fuel cell testing by electrochemical impedance spectroscopy","volume":"79","author":[{"family":"Brunetto","given":"Carmelo"},{"family":"Moschetto","given":"Antonino"},{"family":"Tina","given":"Giuseppe"}],"issued":{"date-parts":[["2009",1]]}}}],"schema":"https://github.com/citation-style-language/schema/raw/master/csl-citation.json"} </w:instrText>
      </w:r>
      <w:r>
        <w:rPr>
          <w:rFonts w:ascii="Times New Roman" w:hAnsi="Times New Roman" w:cs="Times New Roman"/>
          <w:sz w:val="18"/>
          <w:szCs w:val="18"/>
        </w:rPr>
        <w:fldChar w:fldCharType="separate"/>
      </w:r>
      <w:r w:rsidR="00215362" w:rsidRPr="00215362">
        <w:rPr>
          <w:rFonts w:ascii="Times New Roman" w:hAnsi="Times New Roman" w:cs="Times New Roman"/>
          <w:sz w:val="18"/>
        </w:rPr>
        <w:t>[41]</w:t>
      </w:r>
      <w:r>
        <w:rPr>
          <w:rFonts w:ascii="Times New Roman" w:hAnsi="Times New Roman" w:cs="Times New Roman"/>
          <w:sz w:val="18"/>
          <w:szCs w:val="18"/>
        </w:rPr>
        <w:fldChar w:fldCharType="end"/>
      </w:r>
      <w:r>
        <w:rPr>
          <w:rFonts w:ascii="Times New Roman" w:hAnsi="Times New Roman" w:cs="Times New Roman"/>
          <w:sz w:val="18"/>
          <w:szCs w:val="18"/>
        </w:rPr>
        <w:t>)</w:t>
      </w:r>
      <w:r w:rsidRPr="00FE6FAB">
        <w:rPr>
          <w:rFonts w:ascii="Times New Roman" w:hAnsi="Times New Roman" w:cs="Times New Roman"/>
          <w:sz w:val="18"/>
          <w:szCs w:val="18"/>
        </w:rPr>
        <w:t xml:space="preserve"> while providing </w:t>
      </w:r>
      <w:r>
        <w:rPr>
          <w:rFonts w:ascii="Times New Roman" w:hAnsi="Times New Roman" w:cs="Times New Roman"/>
          <w:sz w:val="18"/>
          <w:szCs w:val="18"/>
        </w:rPr>
        <w:t>similar</w:t>
      </w:r>
      <w:r w:rsidRPr="00FE6FAB">
        <w:rPr>
          <w:rFonts w:ascii="Times New Roman" w:hAnsi="Times New Roman" w:cs="Times New Roman"/>
          <w:sz w:val="18"/>
          <w:szCs w:val="18"/>
        </w:rPr>
        <w:t xml:space="preserve"> level of response</w:t>
      </w:r>
      <w:r>
        <w:rPr>
          <w:rFonts w:ascii="Times New Roman" w:hAnsi="Times New Roman" w:cs="Times New Roman"/>
          <w:sz w:val="18"/>
          <w:szCs w:val="18"/>
        </w:rPr>
        <w:t xml:space="preserve"> and accuracy</w:t>
      </w:r>
      <w:r w:rsidR="002F5510">
        <w:rPr>
          <w:rFonts w:ascii="Times New Roman" w:hAnsi="Times New Roman" w:cs="Times New Roman"/>
          <w:sz w:val="18"/>
          <w:szCs w:val="18"/>
        </w:rPr>
        <w:t>.</w:t>
      </w:r>
    </w:p>
    <w:p w14:paraId="0AC17225" w14:textId="642E223A" w:rsidR="00132B4E" w:rsidRPr="00FE6FAB" w:rsidRDefault="00132B4E" w:rsidP="00450533">
      <w:pPr>
        <w:pStyle w:val="ListParagraph"/>
        <w:numPr>
          <w:ilvl w:val="0"/>
          <w:numId w:val="14"/>
        </w:numPr>
        <w:jc w:val="both"/>
        <w:rPr>
          <w:rFonts w:ascii="Times New Roman" w:hAnsi="Times New Roman" w:cs="Times New Roman"/>
          <w:sz w:val="18"/>
          <w:szCs w:val="18"/>
        </w:rPr>
      </w:pPr>
      <w:r w:rsidRPr="00FE6FAB">
        <w:rPr>
          <w:rFonts w:ascii="Times New Roman" w:hAnsi="Times New Roman" w:cs="Times New Roman"/>
          <w:sz w:val="18"/>
          <w:szCs w:val="18"/>
        </w:rPr>
        <w:t>The PRBS</w:t>
      </w:r>
      <w:r w:rsidR="00F869A1">
        <w:rPr>
          <w:rFonts w:ascii="Times New Roman" w:hAnsi="Times New Roman" w:cs="Times New Roman"/>
          <w:sz w:val="18"/>
          <w:szCs w:val="18"/>
        </w:rPr>
        <w:t xml:space="preserve"> involves applying a pseudo-random binary sequence that </w:t>
      </w:r>
      <w:r w:rsidR="00575F93">
        <w:rPr>
          <w:rFonts w:ascii="Times New Roman" w:hAnsi="Times New Roman" w:cs="Times New Roman"/>
          <w:sz w:val="18"/>
          <w:szCs w:val="18"/>
        </w:rPr>
        <w:t>appears</w:t>
      </w:r>
      <w:r w:rsidR="00F869A1">
        <w:rPr>
          <w:rFonts w:ascii="Times New Roman" w:hAnsi="Times New Roman" w:cs="Times New Roman"/>
          <w:sz w:val="18"/>
          <w:szCs w:val="18"/>
        </w:rPr>
        <w:t xml:space="preserve"> </w:t>
      </w:r>
      <w:proofErr w:type="gramStart"/>
      <w:r w:rsidR="00F869A1">
        <w:rPr>
          <w:rFonts w:ascii="Times New Roman" w:hAnsi="Times New Roman" w:cs="Times New Roman"/>
          <w:sz w:val="18"/>
          <w:szCs w:val="18"/>
        </w:rPr>
        <w:t>random</w:t>
      </w:r>
      <w:proofErr w:type="gramEnd"/>
      <w:r w:rsidR="00F869A1">
        <w:rPr>
          <w:rFonts w:ascii="Times New Roman" w:hAnsi="Times New Roman" w:cs="Times New Roman"/>
          <w:sz w:val="18"/>
          <w:szCs w:val="18"/>
        </w:rPr>
        <w:t xml:space="preserve"> but it is generated in a deterministic way. This approach is </w:t>
      </w:r>
      <w:proofErr w:type="gramStart"/>
      <w:r w:rsidR="00F869A1">
        <w:rPr>
          <w:rFonts w:ascii="Times New Roman" w:hAnsi="Times New Roman" w:cs="Times New Roman"/>
          <w:sz w:val="18"/>
          <w:szCs w:val="18"/>
        </w:rPr>
        <w:t>really attractive</w:t>
      </w:r>
      <w:proofErr w:type="gramEnd"/>
      <w:r w:rsidR="00F869A1">
        <w:rPr>
          <w:rFonts w:ascii="Times New Roman" w:hAnsi="Times New Roman" w:cs="Times New Roman"/>
          <w:sz w:val="18"/>
          <w:szCs w:val="18"/>
        </w:rPr>
        <w:t xml:space="preserve"> for online and real-time </w:t>
      </w:r>
      <w:r w:rsidR="00575F93">
        <w:rPr>
          <w:rFonts w:ascii="Times New Roman" w:hAnsi="Times New Roman" w:cs="Times New Roman"/>
          <w:sz w:val="18"/>
          <w:szCs w:val="18"/>
        </w:rPr>
        <w:t>applications</w:t>
      </w:r>
      <w:r w:rsidR="00F869A1">
        <w:rPr>
          <w:rFonts w:ascii="Times New Roman" w:hAnsi="Times New Roman" w:cs="Times New Roman"/>
          <w:sz w:val="18"/>
          <w:szCs w:val="18"/>
        </w:rPr>
        <w:t xml:space="preserve"> as it allows for faster measurement and since the number of signal required </w:t>
      </w:r>
      <w:proofErr w:type="gramStart"/>
      <w:r w:rsidR="00F869A1">
        <w:rPr>
          <w:rFonts w:ascii="Times New Roman" w:hAnsi="Times New Roman" w:cs="Times New Roman"/>
          <w:sz w:val="18"/>
          <w:szCs w:val="18"/>
        </w:rPr>
        <w:t>level</w:t>
      </w:r>
      <w:proofErr w:type="gramEnd"/>
      <w:r w:rsidR="00F869A1">
        <w:rPr>
          <w:rFonts w:ascii="Times New Roman" w:hAnsi="Times New Roman" w:cs="Times New Roman"/>
          <w:sz w:val="18"/>
          <w:szCs w:val="18"/>
        </w:rPr>
        <w:t xml:space="preserve"> are two the complexity of signal implementation can be reduced</w:t>
      </w:r>
      <w:r w:rsidRPr="00FE6FAB">
        <w:rPr>
          <w:rFonts w:ascii="Times New Roman" w:hAnsi="Times New Roman" w:cs="Times New Roman"/>
          <w:sz w:val="18"/>
          <w:szCs w:val="18"/>
        </w:rPr>
        <w:t xml:space="preserve"> </w:t>
      </w:r>
      <w:r w:rsidR="00F869A1">
        <w:rPr>
          <w:rFonts w:ascii="Times New Roman" w:hAnsi="Times New Roman" w:cs="Times New Roman"/>
          <w:sz w:val="18"/>
          <w:szCs w:val="18"/>
        </w:rPr>
        <w:t xml:space="preserve">as well. </w:t>
      </w:r>
      <w:r w:rsidR="00F869A1" w:rsidRPr="00F869A1">
        <w:rPr>
          <w:rFonts w:ascii="Times New Roman" w:hAnsi="Times New Roman" w:cs="Times New Roman"/>
          <w:sz w:val="18"/>
          <w:szCs w:val="18"/>
        </w:rPr>
        <w:t>A disadvantage of this approach is that it can only be used for linear systems and can be susceptible to noise</w:t>
      </w:r>
      <w:r w:rsidR="00F869A1">
        <w:rPr>
          <w:rFonts w:ascii="Times New Roman" w:hAnsi="Times New Roman" w:cs="Times New Roman"/>
          <w:sz w:val="18"/>
          <w:szCs w:val="18"/>
        </w:rPr>
        <w:t xml:space="preserve"> </w:t>
      </w:r>
      <w:r w:rsidR="00F869A1">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{"citationID":"4V7ZpCBr","properties":{"formattedCitation":"[38]","plainCitation":"[38]","noteIndex":0},"citationItems":[{"id":89,"uris":["http://zotero.org/users/local/T42c4Lhi/items/9PVEQTAR"],"itemData":{"id":89,"type":"article-journal","abstract":"Online measurements of the battery impedance provide valuable information on the battery state-of-charge and stateof-health, which can be utilized for improving the safety and the performance of the associated system. The electrochemicalimpedance spectroscopy (EIS) is widely used for battery impedance measurements, but it is not the most applicable solution for online measurements due to its slowness and complexity. These drawbacks can be improved using broadband signals, such as pseudorandom sequences (PRS), which are fast and easily implementable. However, the nonlinear behavior of batteries have a signiﬁcant effect on the impedance measurements and the selection of the PRS signal. Majority of the PRS signals are applicable for measurements of linear systems, but also signals for nonlinear system identiﬁcation do exist. Moreover, the reduced accuracy and signal-to-noise ratio of the PRS signals compared to the EIS make the ﬁltering of the results as well as the amplitude design important aspects. This paper demonstrates the use of two PRS signals, the pseudorandom binary sequence (PRBS), and a ternary sequence with better toleration to battery nonlinear effects, with comprehensive amplitude and ﬁltering design for battery impedance measurements. It is shown that the ternary sequence provides accurate measurements and the effects of nonlinear dynamics of the battery impedance are reduced with respect to the PRBS measurements. The results are referenced and validated to practical EIS measurements in various operating conditions for lithium-iron-phosphate (LiFePO4) cell.","container-title":"IEEE Transactions on Power Electronics","DOI":"10.1109/TPEL.2019.2924286","ISSN":"0885-8993, 1941-0107","issue":"3","journalAbbreviation":"IEEE Trans. Power Electron.","language":"en","license":"https://creativecommons.org/licenses/by/4.0/legalcode","page":"2548-2557","source":"DOI.org (Crossref)","title":"Fast Approach for Battery Impedance Identification Using Pseudo-Random Sequence Signals","volume":"35","author":[{"family":"Sihvo","given":"Jussi"},{"family":"Stroe","given":"Daniel-Ioan"},{"family":"Messo","given":"Tuomas"},{"family":"Roinila","given":"Tomi"}],"issued":{"date-parts":[["2020",3]]}}}],"schema":"https://github.com/citation-style-language/schema/raw/master/csl-citation.json"} </w:instrText>
      </w:r>
      <w:r w:rsidR="00F869A1">
        <w:rPr>
          <w:rFonts w:ascii="Times New Roman" w:hAnsi="Times New Roman" w:cs="Times New Roman"/>
          <w:sz w:val="18"/>
          <w:szCs w:val="18"/>
        </w:rPr>
        <w:fldChar w:fldCharType="separate"/>
      </w:r>
      <w:r w:rsidR="00215362" w:rsidRPr="00215362">
        <w:rPr>
          <w:rFonts w:ascii="Times New Roman" w:hAnsi="Times New Roman" w:cs="Times New Roman"/>
          <w:sz w:val="18"/>
        </w:rPr>
        <w:t>[38]</w:t>
      </w:r>
      <w:r w:rsidR="00F869A1">
        <w:rPr>
          <w:rFonts w:ascii="Times New Roman" w:hAnsi="Times New Roman" w:cs="Times New Roman"/>
          <w:sz w:val="18"/>
          <w:szCs w:val="18"/>
        </w:rPr>
        <w:fldChar w:fldCharType="end"/>
      </w:r>
      <w:r w:rsidR="00F869A1" w:rsidRPr="00F869A1">
        <w:rPr>
          <w:rFonts w:ascii="Times New Roman" w:hAnsi="Times New Roman" w:cs="Times New Roman"/>
          <w:sz w:val="18"/>
          <w:szCs w:val="18"/>
        </w:rPr>
        <w:t>.</w:t>
      </w:r>
    </w:p>
    <w:p w14:paraId="5C24F653" w14:textId="22BF347B" w:rsidR="00132B4E" w:rsidRDefault="00132B4E" w:rsidP="00444CA4">
      <w:pPr>
        <w:pStyle w:val="ListParagraph"/>
        <w:numPr>
          <w:ilvl w:val="0"/>
          <w:numId w:val="14"/>
        </w:numPr>
        <w:jc w:val="both"/>
        <w:rPr>
          <w:rFonts w:ascii="Times New Roman" w:hAnsi="Times New Roman" w:cs="Times New Roman"/>
          <w:sz w:val="18"/>
          <w:szCs w:val="18"/>
        </w:rPr>
      </w:pPr>
      <w:r>
        <w:rPr>
          <w:rFonts w:ascii="Times New Roman" w:hAnsi="Times New Roman" w:cs="Times New Roman"/>
          <w:sz w:val="18"/>
          <w:szCs w:val="18"/>
        </w:rPr>
        <w:t xml:space="preserve">The chirp </w:t>
      </w:r>
      <w:r w:rsidR="00F869A1">
        <w:rPr>
          <w:rFonts w:ascii="Times New Roman" w:hAnsi="Times New Roman" w:cs="Times New Roman"/>
          <w:sz w:val="18"/>
          <w:szCs w:val="18"/>
        </w:rPr>
        <w:t xml:space="preserve">signal, in which the frequency </w:t>
      </w:r>
      <w:r w:rsidR="00BB44E6">
        <w:rPr>
          <w:rFonts w:ascii="Times New Roman" w:hAnsi="Times New Roman" w:cs="Times New Roman"/>
          <w:sz w:val="18"/>
          <w:szCs w:val="18"/>
        </w:rPr>
        <w:t>increases or</w:t>
      </w:r>
      <w:r w:rsidR="00F869A1">
        <w:rPr>
          <w:rFonts w:ascii="Times New Roman" w:hAnsi="Times New Roman" w:cs="Times New Roman"/>
          <w:sz w:val="18"/>
          <w:szCs w:val="18"/>
        </w:rPr>
        <w:t xml:space="preserve"> decreases with time, allows to scan </w:t>
      </w:r>
      <w:r w:rsidR="00B60F41">
        <w:rPr>
          <w:rFonts w:ascii="Times New Roman" w:hAnsi="Times New Roman" w:cs="Times New Roman"/>
          <w:sz w:val="18"/>
          <w:szCs w:val="18"/>
        </w:rPr>
        <w:t>a wide</w:t>
      </w:r>
      <w:r w:rsidR="00F869A1">
        <w:rPr>
          <w:rFonts w:ascii="Times New Roman" w:hAnsi="Times New Roman" w:cs="Times New Roman"/>
          <w:sz w:val="18"/>
          <w:szCs w:val="18"/>
        </w:rPr>
        <w:t xml:space="preserve"> range of frequencies in a very short time. </w:t>
      </w:r>
      <w:r w:rsidR="00BB44E6" w:rsidRPr="00BB44E6">
        <w:rPr>
          <w:rFonts w:ascii="Times New Roman" w:hAnsi="Times New Roman" w:cs="Times New Roman"/>
          <w:sz w:val="18"/>
          <w:szCs w:val="18"/>
        </w:rPr>
        <w:t>This methodological approach does not necessitate the stabilization of data at steady state; only transient data are required, which further reduces the measurement time. However, it is only applicable to linear or weakly non-linear systems, and this approach leads to a reduction in accuracy and increased complexity in signal analysis</w:t>
      </w:r>
      <w:r w:rsidR="00BB44E6">
        <w:rPr>
          <w:rFonts w:ascii="Times New Roman" w:hAnsi="Times New Roman" w:cs="Times New Roman"/>
          <w:sz w:val="18"/>
          <w:szCs w:val="18"/>
        </w:rPr>
        <w:t xml:space="preserve"> </w:t>
      </w:r>
      <w:r w:rsidR="00BB44E6">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{"citationID":"nkYEptZK","properties":{"formattedCitation":"[42]","plainCitation":"[42]","noteIndex":0},"citationItems":[{"id":103,"uris":["http://zotero.org/users/local/T42c4Lhi/items/855NVXKS"],"itemData":{"id":103,"type":"article-journal","abstract":"Energy storage (batteries) and conversion devices (fuel cells) operate based on electrochemical principles. Electrochemical impedance spectroscopy (EIS) is an important experimental technique that can be used to optimize the performance of these devices at the design stage. Further, EIS can also be used for non-invasive, in-situ diagnostics of device performance, while operational. While EIS is a powerful technique, the instrumentation required for implementation can be bulky and the time for analysis could also become unacceptable, particularly for online applications. The proposed work is an investigation and development of a rapid impedance measurement technology using large bandwidth and short duration diagnostic signals. The key concept behind the approach is the use of a particular deﬁnition of instantaneous frequency in tandem with chirp signals for testing. The instantaneous frequency deﬁnition allows one-to-one time frequency mapping and the chirp signal incorporates a wide bandwidth of frequencies. As a result, a novel impedance plot qualitatively, and largely quantitatively, matching the corresponding EIS plot is generated. Consequently, any diagnostic approach based on EIS can potentially be realized using the proposed approach. The impedance plots are generated in a very short time making the approach amenable for online applications. In-silico validation of the proposed method on few equivalent circuits of electrochemical systems is presented in this work; future work will include experimental validation of the technique on real electrochemical systems.","container-title":"Computers &amp; Chemical Engineering","DOI":"10.1016/j.compchemeng.2017.05.018","ISSN":"00981354","journalAbbreviation":"Computers &amp; Chemical Engineering","language":"en","page":"421-436","source":"DOI.org (Crossref)","title":"Rapid impedance measurement using chirp signals for electrochemical system analysis","volume":"106","author":[{"family":"Bullecks","given":"Brian"},{"family":"Suresh","given":"Resmi"},{"family":"Rengaswamy","given":"Raghunathan"}],"issued":{"date-parts":[["2017",11]]}}}],"schema":"https://github.com/citation-style-language/schema/raw/master/csl-citation.json"} </w:instrText>
      </w:r>
      <w:r w:rsidR="00BB44E6">
        <w:rPr>
          <w:rFonts w:ascii="Times New Roman" w:hAnsi="Times New Roman" w:cs="Times New Roman"/>
          <w:sz w:val="18"/>
          <w:szCs w:val="18"/>
        </w:rPr>
        <w:fldChar w:fldCharType="separate"/>
      </w:r>
      <w:r w:rsidR="00215362" w:rsidRPr="00215362">
        <w:rPr>
          <w:rFonts w:ascii="Times New Roman" w:hAnsi="Times New Roman" w:cs="Times New Roman"/>
          <w:sz w:val="18"/>
        </w:rPr>
        <w:t>[42]</w:t>
      </w:r>
      <w:r w:rsidR="00BB44E6">
        <w:rPr>
          <w:rFonts w:ascii="Times New Roman" w:hAnsi="Times New Roman" w:cs="Times New Roman"/>
          <w:sz w:val="18"/>
          <w:szCs w:val="18"/>
        </w:rPr>
        <w:fldChar w:fldCharType="end"/>
      </w:r>
      <w:r w:rsidR="00BB44E6" w:rsidRPr="00BB44E6">
        <w:rPr>
          <w:rFonts w:ascii="Times New Roman" w:hAnsi="Times New Roman" w:cs="Times New Roman"/>
          <w:sz w:val="18"/>
          <w:szCs w:val="18"/>
        </w:rPr>
        <w:t>.</w:t>
      </w:r>
    </w:p>
    <w:p w14:paraId="0DDA28B2" w14:textId="77777777" w:rsidR="008223D3" w:rsidRDefault="008223D3" w:rsidP="008223D3">
      <w:pPr>
        <w:keepNext/>
        <w:jc w:val="both"/>
      </w:pPr>
      <w:r>
        <w:rPr>
          <w:noProof/>
        </w:rPr>
        <w:drawing>
          <wp:inline distT="0" distB="0" distL="0" distR="0" wp14:anchorId="060195FF" wp14:editId="31DD1106">
            <wp:extent cx="2628000" cy="1593013"/>
            <wp:effectExtent l="0" t="0" r="1270" b="7620"/>
            <wp:docPr id="19573464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346493" name=""/>
                    <pic:cNvPicPr/>
                  </pic:nvPicPr>
                  <pic:blipFill>
                    <a:blip r:embed="rId13"/>
                    <a:stretch>
                      <a:fillRect/>
                    </a:stretch>
                  </pic:blipFill>
                  <pic:spPr>
                    <a:xfrm>
                      <a:off x="0" y="0"/>
                      <a:ext cx="2628000" cy="1593013"/>
                    </a:xfrm>
                    <a:prstGeom prst="rect">
                      <a:avLst/>
                    </a:prstGeom>
                  </pic:spPr>
                </pic:pic>
              </a:graphicData>
            </a:graphic>
          </wp:inline>
        </w:drawing>
      </w:r>
    </w:p>
    <w:p w14:paraId="6B1F1BC7" w14:textId="01F26E2E" w:rsidR="008A4593" w:rsidRPr="008223D3" w:rsidRDefault="008223D3" w:rsidP="008223D3">
      <w:pPr>
        <w:pStyle w:val="Caption"/>
        <w:jc w:val="center"/>
        <w:rPr>
          <w:rFonts w:ascii="Times New Roman" w:hAnsi="Times New Roman" w:cs="Times New Roman"/>
          <w:sz w:val="16"/>
          <w:szCs w:val="16"/>
        </w:rPr>
      </w:pPr>
      <w:bookmarkStart w:id="7" w:name="_Ref180487618"/>
      <w:r w:rsidRPr="008223D3">
        <w:rPr>
          <w:rFonts w:ascii="Times New Roman" w:hAnsi="Times New Roman" w:cs="Times New Roman"/>
          <w:sz w:val="16"/>
          <w:szCs w:val="16"/>
        </w:rPr>
        <w:t xml:space="preserve">Figure </w:t>
      </w:r>
      <w:r w:rsidRPr="008223D3">
        <w:rPr>
          <w:rFonts w:ascii="Times New Roman" w:hAnsi="Times New Roman" w:cs="Times New Roman"/>
          <w:sz w:val="16"/>
          <w:szCs w:val="16"/>
        </w:rPr>
        <w:fldChar w:fldCharType="begin"/>
      </w:r>
      <w:r w:rsidRPr="008223D3">
        <w:rPr>
          <w:rFonts w:ascii="Times New Roman" w:hAnsi="Times New Roman" w:cs="Times New Roman"/>
          <w:sz w:val="16"/>
          <w:szCs w:val="16"/>
        </w:rPr>
        <w:instrText xml:space="preserve"> SEQ Figure \* ARABIC </w:instrText>
      </w:r>
      <w:r w:rsidRPr="008223D3">
        <w:rPr>
          <w:rFonts w:ascii="Times New Roman" w:hAnsi="Times New Roman" w:cs="Times New Roman"/>
          <w:sz w:val="16"/>
          <w:szCs w:val="16"/>
        </w:rPr>
        <w:fldChar w:fldCharType="separate"/>
      </w:r>
      <w:r w:rsidR="00BA4769">
        <w:rPr>
          <w:rFonts w:ascii="Times New Roman" w:hAnsi="Times New Roman" w:cs="Times New Roman"/>
          <w:noProof/>
          <w:sz w:val="16"/>
          <w:szCs w:val="16"/>
        </w:rPr>
        <w:t>3</w:t>
      </w:r>
      <w:r w:rsidRPr="008223D3">
        <w:rPr>
          <w:rFonts w:ascii="Times New Roman" w:hAnsi="Times New Roman" w:cs="Times New Roman"/>
          <w:sz w:val="16"/>
          <w:szCs w:val="16"/>
        </w:rPr>
        <w:fldChar w:fldCharType="end"/>
      </w:r>
      <w:bookmarkEnd w:id="7"/>
      <w:r w:rsidRPr="008223D3">
        <w:rPr>
          <w:rFonts w:ascii="Times New Roman" w:hAnsi="Times New Roman" w:cs="Times New Roman"/>
          <w:sz w:val="16"/>
          <w:szCs w:val="16"/>
        </w:rPr>
        <w:t>: Excitation signals methodologies</w:t>
      </w:r>
    </w:p>
    <w:p w14:paraId="1A9610D0" w14:textId="3E3E0B59" w:rsidR="0053276A" w:rsidRDefault="0053276A" w:rsidP="00BB44E6">
      <w:pPr>
        <w:jc w:val="both"/>
        <w:rPr>
          <w:rFonts w:ascii="Times New Roman" w:hAnsi="Times New Roman" w:cs="Times New Roman"/>
          <w:sz w:val="18"/>
          <w:szCs w:val="18"/>
        </w:rPr>
      </w:pPr>
      <w:r>
        <w:rPr>
          <w:rFonts w:ascii="Times New Roman" w:hAnsi="Times New Roman" w:cs="Times New Roman"/>
          <w:sz w:val="18"/>
          <w:szCs w:val="18"/>
        </w:rPr>
        <w:t>T</w:t>
      </w:r>
      <w:r w:rsidR="008B0E8A">
        <w:rPr>
          <w:rFonts w:ascii="Times New Roman" w:hAnsi="Times New Roman" w:cs="Times New Roman"/>
          <w:sz w:val="18"/>
          <w:szCs w:val="18"/>
        </w:rPr>
        <w:t xml:space="preserve">he </w:t>
      </w:r>
      <w:proofErr w:type="gramStart"/>
      <w:r w:rsidR="008B0E8A">
        <w:rPr>
          <w:rFonts w:ascii="Times New Roman" w:hAnsi="Times New Roman" w:cs="Times New Roman"/>
          <w:sz w:val="18"/>
          <w:szCs w:val="18"/>
        </w:rPr>
        <w:t>mentioned excitation signals</w:t>
      </w:r>
      <w:proofErr w:type="gramEnd"/>
      <w:r w:rsidR="008B0E8A">
        <w:rPr>
          <w:rFonts w:ascii="Times New Roman" w:hAnsi="Times New Roman" w:cs="Times New Roman"/>
          <w:sz w:val="18"/>
          <w:szCs w:val="18"/>
        </w:rPr>
        <w:t xml:space="preserve"> were analyzed</w:t>
      </w:r>
      <w:r w:rsidR="00E70547">
        <w:rPr>
          <w:rFonts w:ascii="Times New Roman" w:hAnsi="Times New Roman" w:cs="Times New Roman"/>
          <w:sz w:val="18"/>
          <w:szCs w:val="18"/>
        </w:rPr>
        <w:t xml:space="preserve"> and tested </w:t>
      </w:r>
      <w:proofErr w:type="gramStart"/>
      <w:r w:rsidR="00E70547">
        <w:rPr>
          <w:rFonts w:ascii="Times New Roman" w:hAnsi="Times New Roman" w:cs="Times New Roman"/>
          <w:sz w:val="18"/>
          <w:szCs w:val="18"/>
        </w:rPr>
        <w:t>in order to</w:t>
      </w:r>
      <w:proofErr w:type="gramEnd"/>
      <w:r w:rsidR="00E70547">
        <w:rPr>
          <w:rFonts w:ascii="Times New Roman" w:hAnsi="Times New Roman" w:cs="Times New Roman"/>
          <w:sz w:val="18"/>
          <w:szCs w:val="18"/>
        </w:rPr>
        <w:t xml:space="preserve"> define the more suitable approach for real-time application. </w:t>
      </w:r>
      <w:r w:rsidRPr="0053276A">
        <w:rPr>
          <w:rFonts w:ascii="Times New Roman" w:hAnsi="Times New Roman" w:cs="Times New Roman"/>
          <w:sz w:val="18"/>
          <w:szCs w:val="18"/>
        </w:rPr>
        <w:t>As pointed out, each has advantages and disadvantages and depending on the application, one approach may be preferred over the other.</w:t>
      </w:r>
      <w:r>
        <w:rPr>
          <w:rFonts w:ascii="Times New Roman" w:hAnsi="Times New Roman" w:cs="Times New Roman"/>
          <w:sz w:val="18"/>
          <w:szCs w:val="18"/>
        </w:rPr>
        <w:t xml:space="preserve"> Considering the measurement time and the accuracy of the measurement the more suitable approach </w:t>
      </w:r>
      <w:r w:rsidR="0065093D">
        <w:rPr>
          <w:rFonts w:ascii="Times New Roman" w:hAnsi="Times New Roman" w:cs="Times New Roman"/>
          <w:sz w:val="18"/>
          <w:szCs w:val="18"/>
        </w:rPr>
        <w:t xml:space="preserve">for real-time (or near-real time) vehicle application </w:t>
      </w:r>
      <w:r>
        <w:rPr>
          <w:rFonts w:ascii="Times New Roman" w:hAnsi="Times New Roman" w:cs="Times New Roman"/>
          <w:sz w:val="18"/>
          <w:szCs w:val="18"/>
        </w:rPr>
        <w:t>is a combination of sine sweep (for high and mid frequencies) and multi-sine (for low frequencies) in the frequency range between 5 kHz to 0.3 Hz</w:t>
      </w:r>
      <w:r w:rsidR="0065093D">
        <w:rPr>
          <w:rFonts w:ascii="Times New Roman" w:hAnsi="Times New Roman" w:cs="Times New Roman"/>
          <w:sz w:val="18"/>
          <w:szCs w:val="18"/>
        </w:rPr>
        <w:t xml:space="preserve">. The frequency range selected still allows </w:t>
      </w:r>
      <w:proofErr w:type="gramStart"/>
      <w:r w:rsidR="0065093D">
        <w:rPr>
          <w:rFonts w:ascii="Times New Roman" w:hAnsi="Times New Roman" w:cs="Times New Roman"/>
          <w:sz w:val="18"/>
          <w:szCs w:val="18"/>
        </w:rPr>
        <w:t>to detect</w:t>
      </w:r>
      <w:proofErr w:type="gramEnd"/>
      <w:r w:rsidR="0065093D">
        <w:rPr>
          <w:rFonts w:ascii="Times New Roman" w:hAnsi="Times New Roman" w:cs="Times New Roman"/>
          <w:sz w:val="18"/>
          <w:szCs w:val="18"/>
        </w:rPr>
        <w:t xml:space="preserve"> the most meaningful information about the fuel cell but through a restricted range of frequencies and a reduced number of points per decade (6 to 8) </w:t>
      </w:r>
      <w:proofErr w:type="gramStart"/>
      <w:r w:rsidR="0065093D">
        <w:rPr>
          <w:rFonts w:ascii="Times New Roman" w:hAnsi="Times New Roman" w:cs="Times New Roman"/>
          <w:sz w:val="18"/>
          <w:szCs w:val="18"/>
        </w:rPr>
        <w:t>is</w:t>
      </w:r>
      <w:proofErr w:type="gramEnd"/>
      <w:r w:rsidR="0065093D">
        <w:rPr>
          <w:rFonts w:ascii="Times New Roman" w:hAnsi="Times New Roman" w:cs="Times New Roman"/>
          <w:sz w:val="18"/>
          <w:szCs w:val="18"/>
        </w:rPr>
        <w:t xml:space="preserve"> possible to optimize the measurement time in a time range between 5 and 10 seconds. The complete analysis about the optimized </w:t>
      </w:r>
      <w:r w:rsidR="0065093D">
        <w:rPr>
          <w:rFonts w:ascii="Times New Roman" w:hAnsi="Times New Roman" w:cs="Times New Roman"/>
          <w:sz w:val="18"/>
          <w:szCs w:val="18"/>
        </w:rPr>
        <w:t xml:space="preserve">excitation signal and the comparison of the experimental tests performed with the different excitation </w:t>
      </w:r>
      <w:proofErr w:type="gramStart"/>
      <w:r w:rsidR="0065093D">
        <w:rPr>
          <w:rFonts w:ascii="Times New Roman" w:hAnsi="Times New Roman" w:cs="Times New Roman"/>
          <w:sz w:val="18"/>
          <w:szCs w:val="18"/>
        </w:rPr>
        <w:t>approach</w:t>
      </w:r>
      <w:proofErr w:type="gramEnd"/>
      <w:r w:rsidR="0065093D">
        <w:rPr>
          <w:rFonts w:ascii="Times New Roman" w:hAnsi="Times New Roman" w:cs="Times New Roman"/>
          <w:sz w:val="18"/>
          <w:szCs w:val="18"/>
        </w:rPr>
        <w:t xml:space="preserve"> will </w:t>
      </w:r>
      <w:r w:rsidR="00AD57F5">
        <w:rPr>
          <w:rFonts w:ascii="Times New Roman" w:hAnsi="Times New Roman" w:cs="Times New Roman"/>
          <w:sz w:val="18"/>
          <w:szCs w:val="18"/>
        </w:rPr>
        <w:t>not be</w:t>
      </w:r>
      <w:r w:rsidR="0065093D">
        <w:rPr>
          <w:rFonts w:ascii="Times New Roman" w:hAnsi="Times New Roman" w:cs="Times New Roman"/>
          <w:sz w:val="18"/>
          <w:szCs w:val="18"/>
        </w:rPr>
        <w:t xml:space="preserve"> part of this work. </w:t>
      </w:r>
      <w:r w:rsidR="00F60122" w:rsidRPr="00F60122">
        <w:rPr>
          <w:rFonts w:ascii="Times New Roman" w:hAnsi="Times New Roman" w:cs="Times New Roman"/>
          <w:sz w:val="18"/>
          <w:szCs w:val="18"/>
        </w:rPr>
        <w:t>For the analysis of the developed diagnostics software (described in the following paragraphs), experimental tests using the sine sweep method (which is still the standard) will be used, considering a variable number of points per decade, in order to assess the impact of a more or less rapid approach, involving the analysis of a smaller number of points, on the performance of the software.</w:t>
      </w:r>
    </w:p>
    <w:p w14:paraId="25DFDBCA" w14:textId="503E27F2" w:rsidR="00975A39" w:rsidRPr="00F60122" w:rsidRDefault="005C0592" w:rsidP="00F60122">
      <w:pPr>
        <w:pStyle w:val="Heading3"/>
        <w:spacing w:after="120"/>
        <w:rPr>
          <w:rFonts w:ascii="Times New Roman" w:hAnsi="Times New Roman" w:cs="Times New Roman"/>
          <w:sz w:val="22"/>
          <w:szCs w:val="22"/>
        </w:rPr>
      </w:pPr>
      <w:r w:rsidRPr="005C0592">
        <w:rPr>
          <w:rFonts w:ascii="Times New Roman" w:hAnsi="Times New Roman" w:cs="Times New Roman"/>
          <w:sz w:val="22"/>
          <w:szCs w:val="22"/>
        </w:rPr>
        <w:t xml:space="preserve">Frequency response </w:t>
      </w:r>
      <w:r w:rsidR="00632836">
        <w:rPr>
          <w:rFonts w:ascii="Times New Roman" w:hAnsi="Times New Roman" w:cs="Times New Roman"/>
          <w:sz w:val="22"/>
          <w:szCs w:val="22"/>
        </w:rPr>
        <w:t>analyzer tool</w:t>
      </w:r>
    </w:p>
    <w:p w14:paraId="5856AF73" w14:textId="21DEDBCE" w:rsidR="00632836" w:rsidRPr="002C635B" w:rsidRDefault="00632836" w:rsidP="00632836">
      <w:pPr>
        <w:jc w:val="both"/>
        <w:rPr>
          <w:rFonts w:ascii="Times New Roman" w:hAnsi="Times New Roman" w:cs="Times New Roman"/>
          <w:sz w:val="18"/>
          <w:szCs w:val="18"/>
        </w:rPr>
      </w:pPr>
      <w:r w:rsidRPr="002C635B">
        <w:rPr>
          <w:rFonts w:ascii="Times New Roman" w:hAnsi="Times New Roman" w:cs="Times New Roman"/>
          <w:sz w:val="18"/>
          <w:szCs w:val="18"/>
        </w:rPr>
        <w:t>The Frequency Response Analyzer (FRA) tool is equipped with the functionality to calculate an estimated frequency</w:t>
      </w:r>
      <w:r w:rsidRPr="00632836">
        <w:rPr>
          <w:sz w:val="18"/>
          <w:szCs w:val="18"/>
        </w:rPr>
        <w:t xml:space="preserve"> </w:t>
      </w:r>
      <w:r w:rsidRPr="002C635B">
        <w:rPr>
          <w:rFonts w:ascii="Times New Roman" w:hAnsi="Times New Roman" w:cs="Times New Roman"/>
          <w:sz w:val="18"/>
          <w:szCs w:val="18"/>
        </w:rPr>
        <w:t xml:space="preserve">response of the fuel cell, based on the analysis of the AC voltage and current components collected by the fuel cell voltage monitoring and current sensing probe. This enables </w:t>
      </w:r>
      <w:proofErr w:type="gramStart"/>
      <w:r w:rsidRPr="002C635B">
        <w:rPr>
          <w:rFonts w:ascii="Times New Roman" w:hAnsi="Times New Roman" w:cs="Times New Roman"/>
          <w:sz w:val="18"/>
          <w:szCs w:val="18"/>
        </w:rPr>
        <w:t>the computation</w:t>
      </w:r>
      <w:proofErr w:type="gramEnd"/>
      <w:r w:rsidRPr="002C635B">
        <w:rPr>
          <w:rFonts w:ascii="Times New Roman" w:hAnsi="Times New Roman" w:cs="Times New Roman"/>
          <w:sz w:val="18"/>
          <w:szCs w:val="18"/>
        </w:rPr>
        <w:t xml:space="preserve"> of impedance values in the frequency domain.</w:t>
      </w:r>
    </w:p>
    <w:p w14:paraId="12D7DDD5" w14:textId="4AE4D9CF" w:rsidR="00DB3862" w:rsidRDefault="00632836" w:rsidP="00FF19F7">
      <w:pPr>
        <w:pStyle w:val="Heading3"/>
        <w:jc w:val="both"/>
        <w:rPr>
          <w:rFonts w:ascii="Times New Roman" w:eastAsiaTheme="minorHAnsi" w:hAnsi="Times New Roman" w:cs="Times New Roman"/>
          <w:color w:val="auto"/>
          <w:sz w:val="18"/>
          <w:szCs w:val="18"/>
        </w:rPr>
      </w:pPr>
      <w:r w:rsidRPr="002C635B">
        <w:rPr>
          <w:rFonts w:ascii="Times New Roman" w:eastAsiaTheme="minorHAnsi" w:hAnsi="Times New Roman" w:cs="Times New Roman"/>
          <w:color w:val="auto"/>
          <w:sz w:val="18"/>
          <w:szCs w:val="18"/>
        </w:rPr>
        <w:t>The FRA tool employs a variety of methodologies in accordance with the type of excitation signal employed for the EIS analysis. For the analysis of sine sweep and multi-</w:t>
      </w:r>
      <w:proofErr w:type="spellStart"/>
      <w:r w:rsidRPr="002C635B">
        <w:rPr>
          <w:rFonts w:ascii="Times New Roman" w:eastAsiaTheme="minorHAnsi" w:hAnsi="Times New Roman" w:cs="Times New Roman"/>
          <w:color w:val="auto"/>
          <w:sz w:val="18"/>
          <w:szCs w:val="18"/>
        </w:rPr>
        <w:t>sine</w:t>
      </w:r>
      <w:proofErr w:type="spellEnd"/>
      <w:r w:rsidRPr="002C635B">
        <w:rPr>
          <w:rFonts w:ascii="Times New Roman" w:eastAsiaTheme="minorHAnsi" w:hAnsi="Times New Roman" w:cs="Times New Roman"/>
          <w:color w:val="auto"/>
          <w:sz w:val="18"/>
          <w:szCs w:val="18"/>
        </w:rPr>
        <w:t xml:space="preserve"> is used a recursive squares (RLS)</w:t>
      </w:r>
      <w:r w:rsidR="00DB3862" w:rsidRPr="002C635B">
        <w:rPr>
          <w:rFonts w:ascii="Times New Roman" w:eastAsiaTheme="minorHAnsi" w:hAnsi="Times New Roman" w:cs="Times New Roman"/>
          <w:color w:val="auto"/>
          <w:sz w:val="18"/>
          <w:szCs w:val="18"/>
        </w:rPr>
        <w:t xml:space="preserve"> algorithm. If the input excitation signal (</w:t>
      </w:r>
      <m:oMath>
        <m:r>
          <w:rPr>
            <w:rFonts w:ascii="Cambria Math" w:eastAsiaTheme="minorHAnsi" w:hAnsi="Cambria Math" w:cs="Times New Roman"/>
            <w:color w:val="auto"/>
            <w:sz w:val="18"/>
            <w:szCs w:val="18"/>
          </w:rPr>
          <m:t>u</m:t>
        </m:r>
        <m:d>
          <m:dPr>
            <m:ctrlPr>
              <w:rPr>
                <w:rFonts w:ascii="Cambria Math" w:eastAsiaTheme="minorHAnsi" w:hAnsi="Cambria Math" w:cs="Times New Roman"/>
                <w:i/>
                <w:color w:val="auto"/>
                <w:sz w:val="18"/>
                <w:szCs w:val="18"/>
              </w:rPr>
            </m:ctrlPr>
          </m:dPr>
          <m:e>
            <m:r>
              <w:rPr>
                <w:rFonts w:ascii="Cambria Math" w:eastAsiaTheme="minorHAnsi" w:hAnsi="Cambria Math" w:cs="Times New Roman"/>
                <w:color w:val="auto"/>
                <w:sz w:val="18"/>
                <w:szCs w:val="18"/>
              </w:rPr>
              <m:t>t</m:t>
            </m:r>
          </m:e>
        </m:d>
      </m:oMath>
      <w:r w:rsidR="00DB3862" w:rsidRPr="002C635B">
        <w:rPr>
          <w:rFonts w:ascii="Times New Roman" w:eastAsiaTheme="minorHAnsi" w:hAnsi="Times New Roman" w:cs="Times New Roman"/>
          <w:color w:val="auto"/>
          <w:sz w:val="18"/>
          <w:szCs w:val="18"/>
        </w:rPr>
        <w:t>) and the fuel cell response (</w:t>
      </w:r>
      <m:oMath>
        <m:r>
          <w:rPr>
            <w:rFonts w:ascii="Cambria Math" w:eastAsiaTheme="minorHAnsi" w:hAnsi="Cambria Math" w:cs="Times New Roman"/>
            <w:color w:val="auto"/>
            <w:sz w:val="18"/>
            <w:szCs w:val="18"/>
          </w:rPr>
          <m:t>y</m:t>
        </m:r>
        <m:d>
          <m:dPr>
            <m:ctrlPr>
              <w:rPr>
                <w:rFonts w:ascii="Cambria Math" w:eastAsiaTheme="minorHAnsi" w:hAnsi="Cambria Math" w:cs="Times New Roman"/>
                <w:i/>
                <w:color w:val="auto"/>
                <w:sz w:val="18"/>
                <w:szCs w:val="18"/>
              </w:rPr>
            </m:ctrlPr>
          </m:dPr>
          <m:e>
            <m:r>
              <w:rPr>
                <w:rFonts w:ascii="Cambria Math" w:eastAsiaTheme="minorHAnsi" w:hAnsi="Cambria Math" w:cs="Times New Roman"/>
                <w:color w:val="auto"/>
                <w:sz w:val="18"/>
                <w:szCs w:val="18"/>
              </w:rPr>
              <m:t>t</m:t>
            </m:r>
          </m:e>
        </m:d>
      </m:oMath>
      <w:r w:rsidR="00DB3862" w:rsidRPr="002C635B">
        <w:rPr>
          <w:rFonts w:ascii="Times New Roman" w:eastAsiaTheme="minorHAnsi" w:hAnsi="Times New Roman" w:cs="Times New Roman"/>
          <w:color w:val="auto"/>
          <w:sz w:val="18"/>
          <w:szCs w:val="18"/>
        </w:rPr>
        <w:t>)  to the system is:</w:t>
      </w:r>
    </w:p>
    <w:p w14:paraId="2446C8F7" w14:textId="77777777" w:rsidR="00FF19F7" w:rsidRPr="00FF19F7" w:rsidRDefault="00FF19F7" w:rsidP="00FF19F7"/>
    <w:p w14:paraId="52C8469B" w14:textId="2AFA7E00" w:rsidR="00DB3862" w:rsidRPr="00AA258D" w:rsidRDefault="00DB3862" w:rsidP="00DB3862">
      <w:pPr>
        <w:rPr>
          <w:rFonts w:eastAsiaTheme="minorEastAsia"/>
          <w:sz w:val="18"/>
          <w:szCs w:val="18"/>
        </w:rPr>
      </w:pPr>
      <w:bookmarkStart w:id="8" w:name="_Hlk180421901"/>
      <m:oMathPara>
        <m:oMathParaPr>
          <m:jc m:val="center"/>
        </m:oMathParaPr>
        <m:oMath>
          <m:r>
            <w:rPr>
              <w:rFonts w:ascii="Cambria Math" w:hAnsi="Cambria Math"/>
              <w:sz w:val="18"/>
              <w:szCs w:val="18"/>
            </w:rPr>
            <m:t>u</m:t>
          </m:r>
          <m:d>
            <m:dPr>
              <m:ctrlPr>
                <w:rPr>
                  <w:rFonts w:ascii="Cambria Math" w:hAnsi="Cambria Math"/>
                  <w:i/>
                  <w:sz w:val="18"/>
                  <w:szCs w:val="18"/>
                </w:rPr>
              </m:ctrlPr>
            </m:dPr>
            <m:e>
              <m:r>
                <w:rPr>
                  <w:rFonts w:ascii="Cambria Math" w:hAnsi="Cambria Math"/>
                  <w:sz w:val="18"/>
                  <w:szCs w:val="18"/>
                </w:rPr>
                <m:t>t</m:t>
              </m:r>
            </m:e>
          </m:d>
          <w:bookmarkEnd w:id="8"/>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A</m:t>
              </m:r>
            </m:e>
            <m:sub>
              <m:r>
                <w:rPr>
                  <w:rFonts w:ascii="Cambria Math" w:hAnsi="Cambria Math"/>
                  <w:sz w:val="18"/>
                  <w:szCs w:val="18"/>
                </w:rPr>
                <m:t>1</m:t>
              </m:r>
            </m:sub>
          </m:sSub>
          <m:r>
            <w:rPr>
              <w:rFonts w:ascii="Cambria Math" w:hAnsi="Cambria Math"/>
              <w:sz w:val="18"/>
              <w:szCs w:val="18"/>
            </w:rPr>
            <m:t>sin</m:t>
          </m:r>
          <m:d>
            <m:dPr>
              <m:ctrlPr>
                <w:rPr>
                  <w:rFonts w:ascii="Cambria Math" w:hAnsi="Cambria Math"/>
                  <w:i/>
                  <w:sz w:val="18"/>
                  <w:szCs w:val="18"/>
                </w:rPr>
              </m:ctrlPr>
            </m:dPr>
            <m:e>
              <m:sSub>
                <m:sSubPr>
                  <m:ctrlPr>
                    <w:rPr>
                      <w:rFonts w:ascii="Cambria Math" w:hAnsi="Cambria Math"/>
                      <w:i/>
                      <w:sz w:val="18"/>
                      <w:szCs w:val="18"/>
                    </w:rPr>
                  </m:ctrlPr>
                </m:sSubPr>
                <m:e>
                  <m:r>
                    <w:rPr>
                      <w:rFonts w:ascii="Cambria Math" w:hAnsi="Cambria Math"/>
                      <w:sz w:val="18"/>
                      <w:szCs w:val="18"/>
                    </w:rPr>
                    <m:t>ω</m:t>
                  </m:r>
                </m:e>
                <m:sub>
                  <m:r>
                    <w:rPr>
                      <w:rFonts w:ascii="Cambria Math" w:hAnsi="Cambria Math"/>
                      <w:sz w:val="18"/>
                      <w:szCs w:val="18"/>
                    </w:rPr>
                    <m:t>1</m:t>
                  </m:r>
                </m:sub>
              </m:sSub>
              <m:r>
                <w:rPr>
                  <w:rFonts w:ascii="Cambria Math" w:hAnsi="Cambria Math"/>
                  <w:sz w:val="18"/>
                  <w:szCs w:val="18"/>
                </w:rPr>
                <m:t>t</m:t>
              </m:r>
            </m:e>
          </m:d>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A</m:t>
              </m:r>
            </m:e>
            <m:sub>
              <m:r>
                <w:rPr>
                  <w:rFonts w:ascii="Cambria Math" w:hAnsi="Cambria Math"/>
                  <w:sz w:val="18"/>
                  <w:szCs w:val="18"/>
                </w:rPr>
                <m:t>2</m:t>
              </m:r>
            </m:sub>
          </m:sSub>
          <m:r>
            <w:rPr>
              <w:rFonts w:ascii="Cambria Math" w:hAnsi="Cambria Math"/>
              <w:sz w:val="18"/>
              <w:szCs w:val="18"/>
            </w:rPr>
            <m:t>sin</m:t>
          </m:r>
          <m:d>
            <m:dPr>
              <m:ctrlPr>
                <w:rPr>
                  <w:rFonts w:ascii="Cambria Math" w:hAnsi="Cambria Math"/>
                  <w:i/>
                  <w:sz w:val="18"/>
                  <w:szCs w:val="18"/>
                </w:rPr>
              </m:ctrlPr>
            </m:dPr>
            <m:e>
              <m:sSub>
                <m:sSubPr>
                  <m:ctrlPr>
                    <w:rPr>
                      <w:rFonts w:ascii="Cambria Math" w:hAnsi="Cambria Math"/>
                      <w:i/>
                      <w:sz w:val="18"/>
                      <w:szCs w:val="18"/>
                    </w:rPr>
                  </m:ctrlPr>
                </m:sSubPr>
                <m:e>
                  <m:r>
                    <w:rPr>
                      <w:rFonts w:ascii="Cambria Math" w:hAnsi="Cambria Math"/>
                      <w:sz w:val="18"/>
                      <w:szCs w:val="18"/>
                    </w:rPr>
                    <m:t>ω</m:t>
                  </m:r>
                </m:e>
                <m:sub>
                  <m:r>
                    <w:rPr>
                      <w:rFonts w:ascii="Cambria Math" w:hAnsi="Cambria Math"/>
                      <w:sz w:val="18"/>
                      <w:szCs w:val="18"/>
                    </w:rPr>
                    <m:t>2</m:t>
                  </m:r>
                </m:sub>
              </m:sSub>
              <m:r>
                <w:rPr>
                  <w:rFonts w:ascii="Cambria Math" w:hAnsi="Cambria Math"/>
                  <w:sz w:val="18"/>
                  <w:szCs w:val="18"/>
                </w:rPr>
                <m:t>t</m:t>
              </m:r>
            </m:e>
          </m:d>
          <m:r>
            <w:rPr>
              <w:rFonts w:ascii="Cambria Math" w:hAnsi="Cambria Math"/>
              <w:sz w:val="18"/>
              <w:szCs w:val="18"/>
            </w:rPr>
            <m:t xml:space="preserve">+…                     </m:t>
          </m:r>
          <m:r>
            <w:rPr>
              <w:rFonts w:ascii="Cambria Math" w:eastAsiaTheme="minorEastAsia" w:hAnsi="Cambria Math"/>
              <w:sz w:val="18"/>
              <w:szCs w:val="18"/>
            </w:rPr>
            <m:t>Eq.1</m:t>
          </m:r>
        </m:oMath>
      </m:oMathPara>
    </w:p>
    <w:p w14:paraId="060E80BE" w14:textId="27D65DAB" w:rsidR="002E044B" w:rsidRPr="002E044B" w:rsidRDefault="00DB3862" w:rsidP="00DB3862">
      <w:pPr>
        <w:rPr>
          <w:rFonts w:eastAsiaTheme="minorEastAsia"/>
          <w:sz w:val="18"/>
          <w:szCs w:val="18"/>
        </w:rPr>
      </w:pPr>
      <m:oMathPara>
        <m:oMath>
          <m:r>
            <w:rPr>
              <w:rFonts w:ascii="Cambria Math" w:hAnsi="Cambria Math"/>
              <w:sz w:val="18"/>
              <w:szCs w:val="18"/>
            </w:rPr>
            <m:t>y</m:t>
          </m:r>
          <m:d>
            <m:dPr>
              <m:ctrlPr>
                <w:rPr>
                  <w:rFonts w:ascii="Cambria Math" w:hAnsi="Cambria Math"/>
                  <w:i/>
                  <w:sz w:val="18"/>
                  <w:szCs w:val="18"/>
                </w:rPr>
              </m:ctrlPr>
            </m:dPr>
            <m:e>
              <m:r>
                <w:rPr>
                  <w:rFonts w:ascii="Cambria Math" w:hAnsi="Cambria Math"/>
                  <w:sz w:val="18"/>
                  <w:szCs w:val="18"/>
                </w:rPr>
                <m:t>t</m:t>
              </m:r>
            </m:e>
          </m:d>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A</m:t>
              </m:r>
            </m:e>
            <m:sub>
              <m:r>
                <w:rPr>
                  <w:rFonts w:ascii="Cambria Math" w:hAnsi="Cambria Math"/>
                  <w:sz w:val="18"/>
                  <w:szCs w:val="18"/>
                </w:rPr>
                <m:t>1</m:t>
              </m:r>
            </m:sub>
          </m:sSub>
          <m:sSub>
            <m:sSubPr>
              <m:ctrlPr>
                <w:rPr>
                  <w:rFonts w:ascii="Cambria Math" w:hAnsi="Cambria Math"/>
                  <w:i/>
                  <w:sz w:val="18"/>
                  <w:szCs w:val="18"/>
                </w:rPr>
              </m:ctrlPr>
            </m:sSubPr>
            <m:e>
              <m:r>
                <w:rPr>
                  <w:rFonts w:ascii="Cambria Math" w:hAnsi="Cambria Math"/>
                  <w:sz w:val="18"/>
                  <w:szCs w:val="18"/>
                </w:rPr>
                <m:t>γ</m:t>
              </m:r>
            </m:e>
            <m:sub>
              <m:r>
                <w:rPr>
                  <w:rFonts w:ascii="Cambria Math" w:hAnsi="Cambria Math"/>
                  <w:sz w:val="18"/>
                  <w:szCs w:val="18"/>
                </w:rPr>
                <m:t>1</m:t>
              </m:r>
            </m:sub>
          </m:sSub>
          <m:r>
            <w:rPr>
              <w:rFonts w:ascii="Cambria Math" w:hAnsi="Cambria Math"/>
              <w:sz w:val="18"/>
              <w:szCs w:val="18"/>
            </w:rPr>
            <m:t>sin</m:t>
          </m:r>
          <m:d>
            <m:dPr>
              <m:ctrlPr>
                <w:rPr>
                  <w:rFonts w:ascii="Cambria Math" w:hAnsi="Cambria Math"/>
                  <w:i/>
                  <w:sz w:val="18"/>
                  <w:szCs w:val="18"/>
                </w:rPr>
              </m:ctrlPr>
            </m:dPr>
            <m:e>
              <m:sSub>
                <m:sSubPr>
                  <m:ctrlPr>
                    <w:rPr>
                      <w:rFonts w:ascii="Cambria Math" w:hAnsi="Cambria Math"/>
                      <w:i/>
                      <w:sz w:val="18"/>
                      <w:szCs w:val="18"/>
                    </w:rPr>
                  </m:ctrlPr>
                </m:sSubPr>
                <m:e>
                  <m:r>
                    <w:rPr>
                      <w:rFonts w:ascii="Cambria Math" w:hAnsi="Cambria Math"/>
                      <w:sz w:val="18"/>
                      <w:szCs w:val="18"/>
                    </w:rPr>
                    <m:t>ω</m:t>
                  </m:r>
                </m:e>
                <m:sub>
                  <m:r>
                    <w:rPr>
                      <w:rFonts w:ascii="Cambria Math" w:hAnsi="Cambria Math"/>
                      <w:sz w:val="18"/>
                      <w:szCs w:val="18"/>
                    </w:rPr>
                    <m:t>1</m:t>
                  </m:r>
                </m:sub>
              </m:sSub>
              <m:r>
                <w:rPr>
                  <w:rFonts w:ascii="Cambria Math" w:hAnsi="Cambria Math"/>
                  <w:sz w:val="18"/>
                  <w:szCs w:val="18"/>
                </w:rPr>
                <m:t>t+</m:t>
              </m:r>
              <m:sSub>
                <m:sSubPr>
                  <m:ctrlPr>
                    <w:rPr>
                      <w:rFonts w:ascii="Cambria Math" w:hAnsi="Cambria Math"/>
                      <w:i/>
                      <w:sz w:val="18"/>
                      <w:szCs w:val="18"/>
                    </w:rPr>
                  </m:ctrlPr>
                </m:sSubPr>
                <m:e>
                  <m:r>
                    <w:rPr>
                      <w:rFonts w:ascii="Cambria Math" w:hAnsi="Cambria Math"/>
                      <w:sz w:val="18"/>
                      <w:szCs w:val="18"/>
                    </w:rPr>
                    <m:t>θ</m:t>
                  </m:r>
                </m:e>
                <m:sub>
                  <m:r>
                    <w:rPr>
                      <w:rFonts w:ascii="Cambria Math" w:hAnsi="Cambria Math"/>
                      <w:sz w:val="18"/>
                      <w:szCs w:val="18"/>
                    </w:rPr>
                    <m:t>1</m:t>
                  </m:r>
                </m:sub>
              </m:sSub>
            </m:e>
          </m:d>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A</m:t>
              </m:r>
            </m:e>
            <m:sub>
              <m:r>
                <w:rPr>
                  <w:rFonts w:ascii="Cambria Math" w:hAnsi="Cambria Math"/>
                  <w:sz w:val="18"/>
                  <w:szCs w:val="18"/>
                </w:rPr>
                <m:t>2</m:t>
              </m:r>
            </m:sub>
          </m:sSub>
          <m:sSub>
            <m:sSubPr>
              <m:ctrlPr>
                <w:rPr>
                  <w:rFonts w:ascii="Cambria Math" w:hAnsi="Cambria Math"/>
                  <w:i/>
                  <w:sz w:val="18"/>
                  <w:szCs w:val="18"/>
                </w:rPr>
              </m:ctrlPr>
            </m:sSubPr>
            <m:e>
              <m:r>
                <w:rPr>
                  <w:rFonts w:ascii="Cambria Math" w:hAnsi="Cambria Math"/>
                  <w:sz w:val="18"/>
                  <w:szCs w:val="18"/>
                </w:rPr>
                <m:t>γ</m:t>
              </m:r>
            </m:e>
            <m:sub>
              <m:r>
                <w:rPr>
                  <w:rFonts w:ascii="Cambria Math" w:hAnsi="Cambria Math"/>
                  <w:sz w:val="18"/>
                  <w:szCs w:val="18"/>
                </w:rPr>
                <m:t>2</m:t>
              </m:r>
            </m:sub>
          </m:sSub>
          <m:r>
            <w:rPr>
              <w:rFonts w:ascii="Cambria Math" w:hAnsi="Cambria Math"/>
              <w:sz w:val="18"/>
              <w:szCs w:val="18"/>
            </w:rPr>
            <m:t>sin</m:t>
          </m:r>
          <m:d>
            <m:dPr>
              <m:ctrlPr>
                <w:rPr>
                  <w:rFonts w:ascii="Cambria Math" w:hAnsi="Cambria Math"/>
                  <w:i/>
                  <w:sz w:val="18"/>
                  <w:szCs w:val="18"/>
                </w:rPr>
              </m:ctrlPr>
            </m:dPr>
            <m:e>
              <m:sSub>
                <m:sSubPr>
                  <m:ctrlPr>
                    <w:rPr>
                      <w:rFonts w:ascii="Cambria Math" w:hAnsi="Cambria Math"/>
                      <w:i/>
                      <w:sz w:val="18"/>
                      <w:szCs w:val="18"/>
                    </w:rPr>
                  </m:ctrlPr>
                </m:sSubPr>
                <m:e>
                  <m:r>
                    <w:rPr>
                      <w:rFonts w:ascii="Cambria Math" w:hAnsi="Cambria Math"/>
                      <w:sz w:val="18"/>
                      <w:szCs w:val="18"/>
                    </w:rPr>
                    <m:t>ω</m:t>
                  </m:r>
                </m:e>
                <m:sub>
                  <m:r>
                    <w:rPr>
                      <w:rFonts w:ascii="Cambria Math" w:hAnsi="Cambria Math"/>
                      <w:sz w:val="18"/>
                      <w:szCs w:val="18"/>
                    </w:rPr>
                    <m:t>2</m:t>
                  </m:r>
                </m:sub>
              </m:sSub>
              <m:r>
                <w:rPr>
                  <w:rFonts w:ascii="Cambria Math" w:hAnsi="Cambria Math"/>
                  <w:sz w:val="18"/>
                  <w:szCs w:val="18"/>
                </w:rPr>
                <m:t>t+</m:t>
              </m:r>
              <m:sSub>
                <m:sSubPr>
                  <m:ctrlPr>
                    <w:rPr>
                      <w:rFonts w:ascii="Cambria Math" w:hAnsi="Cambria Math"/>
                      <w:i/>
                      <w:sz w:val="18"/>
                      <w:szCs w:val="18"/>
                    </w:rPr>
                  </m:ctrlPr>
                </m:sSubPr>
                <m:e>
                  <m:r>
                    <w:rPr>
                      <w:rFonts w:ascii="Cambria Math" w:hAnsi="Cambria Math"/>
                      <w:sz w:val="18"/>
                      <w:szCs w:val="18"/>
                    </w:rPr>
                    <m:t>θ</m:t>
                  </m:r>
                </m:e>
                <m:sub>
                  <m:r>
                    <w:rPr>
                      <w:rFonts w:ascii="Cambria Math" w:hAnsi="Cambria Math"/>
                      <w:sz w:val="18"/>
                      <w:szCs w:val="18"/>
                    </w:rPr>
                    <m:t>2</m:t>
                  </m:r>
                </m:sub>
              </m:sSub>
            </m:e>
          </m:d>
          <m:r>
            <w:rPr>
              <w:rFonts w:ascii="Cambria Math" w:hAnsi="Cambria Math"/>
              <w:sz w:val="18"/>
              <w:szCs w:val="18"/>
            </w:rPr>
            <m:t>+…                                                 Eq.2</m:t>
          </m:r>
        </m:oMath>
      </m:oMathPara>
    </w:p>
    <w:p w14:paraId="4708D343" w14:textId="294651FC" w:rsidR="007725AD" w:rsidRDefault="00DB3862" w:rsidP="00FF19F7">
      <w:pPr>
        <w:jc w:val="both"/>
        <w:rPr>
          <w:rFonts w:ascii="Times New Roman" w:eastAsiaTheme="minorEastAsia" w:hAnsi="Times New Roman" w:cs="Times New Roman"/>
          <w:sz w:val="18"/>
          <w:szCs w:val="18"/>
        </w:rPr>
      </w:pPr>
      <w:r w:rsidRPr="002C635B">
        <w:rPr>
          <w:rFonts w:ascii="Times New Roman" w:hAnsi="Times New Roman" w:cs="Times New Roman"/>
          <w:sz w:val="18"/>
          <w:szCs w:val="18"/>
        </w:rPr>
        <w:t xml:space="preserve">And </w:t>
      </w:r>
      <w:r w:rsidR="00DB3A2A">
        <w:rPr>
          <w:rFonts w:ascii="Times New Roman" w:hAnsi="Times New Roman" w:cs="Times New Roman"/>
          <w:sz w:val="18"/>
          <w:szCs w:val="18"/>
        </w:rPr>
        <w:t xml:space="preserve">using </w:t>
      </w:r>
      <w:r w:rsidR="00DB3A2A" w:rsidRPr="00DB3A2A">
        <w:rPr>
          <w:rFonts w:ascii="Times New Roman" w:hAnsi="Times New Roman" w:cs="Times New Roman"/>
          <w:sz w:val="18"/>
          <w:szCs w:val="18"/>
        </w:rPr>
        <w:t>trigonometric identity transformation</w:t>
      </w:r>
      <w:r w:rsidR="00DB3A2A">
        <w:rPr>
          <w:rFonts w:ascii="Times New Roman" w:hAnsi="Times New Roman" w:cs="Times New Roman"/>
          <w:sz w:val="18"/>
          <w:szCs w:val="18"/>
        </w:rPr>
        <w:t xml:space="preserve"> and angle addition formula</w:t>
      </w:r>
      <w:r w:rsidRPr="002C635B">
        <w:rPr>
          <w:rFonts w:ascii="Times New Roman" w:hAnsi="Times New Roman" w:cs="Times New Roman"/>
          <w:sz w:val="18"/>
          <w:szCs w:val="18"/>
        </w:rPr>
        <w:t xml:space="preserve"> </w:t>
      </w:r>
      <w:r w:rsidR="002C635B">
        <w:rPr>
          <w:rFonts w:ascii="Times New Roman" w:hAnsi="Times New Roman" w:cs="Times New Roman"/>
          <w:sz w:val="18"/>
          <w:szCs w:val="18"/>
        </w:rPr>
        <w:t>to</w:t>
      </w:r>
      <w:r w:rsidRPr="002C635B">
        <w:rPr>
          <w:rFonts w:ascii="Times New Roman" w:hAnsi="Times New Roman" w:cs="Times New Roman"/>
          <w:sz w:val="18"/>
          <w:szCs w:val="18"/>
        </w:rPr>
        <w:t xml:space="preserve"> </w:t>
      </w:r>
      <m:oMath>
        <m:r>
          <w:rPr>
            <w:rFonts w:ascii="Cambria Math" w:hAnsi="Cambria Math" w:cs="Times New Roman"/>
            <w:sz w:val="18"/>
            <w:szCs w:val="18"/>
          </w:rPr>
          <m:t>y</m:t>
        </m:r>
        <m:d>
          <m:dPr>
            <m:ctrlPr>
              <w:rPr>
                <w:rFonts w:ascii="Cambria Math" w:hAnsi="Cambria Math" w:cs="Times New Roman"/>
                <w:i/>
                <w:sz w:val="18"/>
                <w:szCs w:val="18"/>
              </w:rPr>
            </m:ctrlPr>
          </m:dPr>
          <m:e>
            <m:r>
              <w:rPr>
                <w:rFonts w:ascii="Cambria Math" w:hAnsi="Cambria Math" w:cs="Times New Roman"/>
                <w:sz w:val="18"/>
                <w:szCs w:val="18"/>
              </w:rPr>
              <m:t>t</m:t>
            </m:r>
          </m:e>
        </m:d>
      </m:oMath>
      <w:r w:rsidRPr="002C635B">
        <w:rPr>
          <w:rFonts w:ascii="Times New Roman" w:eastAsiaTheme="minorEastAsia" w:hAnsi="Times New Roman" w:cs="Times New Roman"/>
          <w:sz w:val="18"/>
          <w:szCs w:val="18"/>
        </w:rPr>
        <w:t xml:space="preserve"> is possible to estimate the unknown </w:t>
      </w:r>
      <m:oMath>
        <m:sSub>
          <m:sSubPr>
            <m:ctrlPr>
              <w:rPr>
                <w:rFonts w:ascii="Cambria Math" w:hAnsi="Cambria Math" w:cs="Times New Roman"/>
                <w:i/>
                <w:sz w:val="18"/>
                <w:szCs w:val="18"/>
              </w:rPr>
            </m:ctrlPr>
          </m:sSubPr>
          <m:e>
            <m:r>
              <w:rPr>
                <w:rFonts w:ascii="Cambria Math" w:hAnsi="Cambria Math" w:cs="Times New Roman"/>
                <w:sz w:val="18"/>
                <w:szCs w:val="18"/>
              </w:rPr>
              <m:t>γ</m:t>
            </m:r>
          </m:e>
          <m:sub>
            <m:r>
              <w:rPr>
                <w:rFonts w:ascii="Cambria Math" w:hAnsi="Cambria Math" w:cs="Times New Roman"/>
                <w:sz w:val="18"/>
                <w:szCs w:val="18"/>
              </w:rPr>
              <m:t>i</m:t>
            </m:r>
          </m:sub>
        </m:sSub>
        <m:r>
          <m:rPr>
            <m:sty m:val="p"/>
          </m:rPr>
          <w:rPr>
            <w:rFonts w:ascii="Cambria Math" w:hAnsi="Cambria Math" w:cs="Times New Roman"/>
            <w:sz w:val="18"/>
            <w:szCs w:val="18"/>
          </w:rPr>
          <m:t>cos</m:t>
        </m:r>
        <m:r>
          <w:rPr>
            <w:rFonts w:ascii="Cambria Math" w:hAnsi="Cambria Math" w:cs="Times New Roman"/>
            <w:sz w:val="18"/>
            <w:szCs w:val="18"/>
          </w:rPr>
          <m:t>(</m:t>
        </m:r>
        <m:sSub>
          <m:sSubPr>
            <m:ctrlPr>
              <w:rPr>
                <w:rFonts w:ascii="Cambria Math" w:hAnsi="Cambria Math" w:cs="Times New Roman"/>
                <w:i/>
                <w:sz w:val="18"/>
                <w:szCs w:val="18"/>
              </w:rPr>
            </m:ctrlPr>
          </m:sSubPr>
          <m:e>
            <m:r>
              <w:rPr>
                <w:rFonts w:ascii="Cambria Math" w:hAnsi="Cambria Math" w:cs="Times New Roman"/>
                <w:sz w:val="18"/>
                <w:szCs w:val="18"/>
              </w:rPr>
              <m:t>θ</m:t>
            </m:r>
          </m:e>
          <m:sub>
            <m:r>
              <w:rPr>
                <w:rFonts w:ascii="Cambria Math" w:hAnsi="Cambria Math" w:cs="Times New Roman"/>
                <w:sz w:val="18"/>
                <w:szCs w:val="18"/>
              </w:rPr>
              <m:t>i</m:t>
            </m:r>
          </m:sub>
        </m:sSub>
        <m:r>
          <w:rPr>
            <w:rFonts w:ascii="Cambria Math" w:hAnsi="Cambria Math" w:cs="Times New Roman"/>
            <w:sz w:val="18"/>
            <w:szCs w:val="18"/>
          </w:rPr>
          <m:t>)</m:t>
        </m:r>
      </m:oMath>
      <w:r w:rsidRPr="002C635B">
        <w:rPr>
          <w:rFonts w:ascii="Times New Roman" w:eastAsiaTheme="minorEastAsia" w:hAnsi="Times New Roman" w:cs="Times New Roman"/>
          <w:sz w:val="18"/>
          <w:szCs w:val="18"/>
        </w:rPr>
        <w:t xml:space="preserve"> and </w:t>
      </w:r>
      <m:oMath>
        <m:sSub>
          <m:sSubPr>
            <m:ctrlPr>
              <w:rPr>
                <w:rFonts w:ascii="Cambria Math" w:hAnsi="Cambria Math" w:cs="Times New Roman"/>
                <w:i/>
                <w:sz w:val="18"/>
                <w:szCs w:val="18"/>
              </w:rPr>
            </m:ctrlPr>
          </m:sSubPr>
          <m:e>
            <m:r>
              <w:rPr>
                <w:rFonts w:ascii="Cambria Math" w:hAnsi="Cambria Math" w:cs="Times New Roman"/>
                <w:sz w:val="18"/>
                <w:szCs w:val="18"/>
              </w:rPr>
              <m:t>γ</m:t>
            </m:r>
          </m:e>
          <m:sub>
            <m:r>
              <w:rPr>
                <w:rFonts w:ascii="Cambria Math" w:hAnsi="Cambria Math" w:cs="Times New Roman"/>
                <w:sz w:val="18"/>
                <w:szCs w:val="18"/>
              </w:rPr>
              <m:t>i</m:t>
            </m:r>
          </m:sub>
        </m:sSub>
        <m:r>
          <m:rPr>
            <m:sty m:val="p"/>
          </m:rPr>
          <w:rPr>
            <w:rFonts w:ascii="Cambria Math" w:hAnsi="Cambria Math" w:cs="Times New Roman"/>
            <w:sz w:val="18"/>
            <w:szCs w:val="18"/>
          </w:rPr>
          <m:t>sin</m:t>
        </m:r>
        <m:r>
          <w:rPr>
            <w:rFonts w:ascii="Cambria Math" w:hAnsi="Cambria Math" w:cs="Times New Roman"/>
            <w:sz w:val="18"/>
            <w:szCs w:val="18"/>
          </w:rPr>
          <m:t>(</m:t>
        </m:r>
        <m:sSub>
          <m:sSubPr>
            <m:ctrlPr>
              <w:rPr>
                <w:rFonts w:ascii="Cambria Math" w:hAnsi="Cambria Math" w:cs="Times New Roman"/>
                <w:i/>
                <w:sz w:val="18"/>
                <w:szCs w:val="18"/>
              </w:rPr>
            </m:ctrlPr>
          </m:sSubPr>
          <m:e>
            <m:r>
              <w:rPr>
                <w:rFonts w:ascii="Cambria Math" w:hAnsi="Cambria Math" w:cs="Times New Roman"/>
                <w:sz w:val="18"/>
                <w:szCs w:val="18"/>
              </w:rPr>
              <m:t>θ</m:t>
            </m:r>
          </m:e>
          <m:sub>
            <m:r>
              <w:rPr>
                <w:rFonts w:ascii="Cambria Math" w:hAnsi="Cambria Math" w:cs="Times New Roman"/>
                <w:sz w:val="18"/>
                <w:szCs w:val="18"/>
              </w:rPr>
              <m:t>i</m:t>
            </m:r>
          </m:sub>
        </m:sSub>
        <m:r>
          <w:rPr>
            <w:rFonts w:ascii="Cambria Math" w:hAnsi="Cambria Math" w:cs="Times New Roman"/>
            <w:sz w:val="18"/>
            <w:szCs w:val="18"/>
          </w:rPr>
          <m:t>)</m:t>
        </m:r>
      </m:oMath>
      <w:r w:rsidR="002C635B" w:rsidRPr="002C635B">
        <w:rPr>
          <w:rFonts w:ascii="Times New Roman" w:eastAsiaTheme="minorEastAsia" w:hAnsi="Times New Roman" w:cs="Times New Roman"/>
          <w:sz w:val="18"/>
          <w:szCs w:val="18"/>
        </w:rPr>
        <w:t xml:space="preserve"> using </w:t>
      </w:r>
      <m:oMath>
        <m:sSub>
          <m:sSubPr>
            <m:ctrlPr>
              <w:rPr>
                <w:rFonts w:ascii="Cambria Math" w:hAnsi="Cambria Math" w:cs="Times New Roman"/>
                <w:i/>
                <w:sz w:val="18"/>
                <w:szCs w:val="18"/>
              </w:rPr>
            </m:ctrlPr>
          </m:sSubPr>
          <m:e>
            <m:r>
              <w:rPr>
                <w:rFonts w:ascii="Cambria Math" w:hAnsi="Cambria Math" w:cs="Times New Roman"/>
                <w:sz w:val="18"/>
                <w:szCs w:val="18"/>
              </w:rPr>
              <m:t>A</m:t>
            </m:r>
          </m:e>
          <m:sub>
            <m:r>
              <w:rPr>
                <w:rFonts w:ascii="Cambria Math" w:hAnsi="Cambria Math" w:cs="Times New Roman"/>
                <w:sz w:val="18"/>
                <w:szCs w:val="18"/>
              </w:rPr>
              <m:t>i</m:t>
            </m:r>
          </m:sub>
        </m:sSub>
        <m:r>
          <w:rPr>
            <w:rFonts w:ascii="Cambria Math" w:hAnsi="Cambria Math" w:cs="Times New Roman"/>
            <w:sz w:val="18"/>
            <w:szCs w:val="18"/>
          </w:rPr>
          <m:t>sin</m:t>
        </m:r>
        <m:d>
          <m:dPr>
            <m:ctrlPr>
              <w:rPr>
                <w:rFonts w:ascii="Cambria Math" w:hAnsi="Cambria Math" w:cs="Times New Roman"/>
                <w:i/>
                <w:sz w:val="18"/>
                <w:szCs w:val="18"/>
              </w:rPr>
            </m:ctrlPr>
          </m:dPr>
          <m:e>
            <m:sSub>
              <m:sSubPr>
                <m:ctrlPr>
                  <w:rPr>
                    <w:rFonts w:ascii="Cambria Math" w:hAnsi="Cambria Math" w:cs="Times New Roman"/>
                    <w:i/>
                    <w:sz w:val="18"/>
                    <w:szCs w:val="18"/>
                  </w:rPr>
                </m:ctrlPr>
              </m:sSubPr>
              <m:e>
                <m:r>
                  <w:rPr>
                    <w:rFonts w:ascii="Cambria Math" w:hAnsi="Cambria Math" w:cs="Times New Roman"/>
                    <w:sz w:val="18"/>
                    <w:szCs w:val="18"/>
                  </w:rPr>
                  <m:t>ω</m:t>
                </m:r>
              </m:e>
              <m:sub>
                <m:r>
                  <w:rPr>
                    <w:rFonts w:ascii="Cambria Math" w:hAnsi="Cambria Math" w:cs="Times New Roman"/>
                    <w:sz w:val="18"/>
                    <w:szCs w:val="18"/>
                  </w:rPr>
                  <m:t>i</m:t>
                </m:r>
              </m:sub>
            </m:sSub>
            <m:r>
              <w:rPr>
                <w:rFonts w:ascii="Cambria Math" w:hAnsi="Cambria Math" w:cs="Times New Roman"/>
                <w:sz w:val="18"/>
                <w:szCs w:val="18"/>
              </w:rPr>
              <m:t>t</m:t>
            </m:r>
          </m:e>
        </m:d>
      </m:oMath>
      <w:r w:rsidR="002C635B" w:rsidRPr="002C635B">
        <w:rPr>
          <w:rFonts w:ascii="Times New Roman" w:eastAsiaTheme="minorEastAsia" w:hAnsi="Times New Roman" w:cs="Times New Roman"/>
          <w:sz w:val="18"/>
          <w:szCs w:val="18"/>
        </w:rPr>
        <w:t xml:space="preserve"> and </w:t>
      </w:r>
      <m:oMath>
        <m:sSub>
          <m:sSubPr>
            <m:ctrlPr>
              <w:rPr>
                <w:rFonts w:ascii="Cambria Math" w:hAnsi="Cambria Math" w:cs="Times New Roman"/>
                <w:i/>
                <w:sz w:val="18"/>
                <w:szCs w:val="18"/>
              </w:rPr>
            </m:ctrlPr>
          </m:sSubPr>
          <m:e>
            <m:r>
              <w:rPr>
                <w:rFonts w:ascii="Cambria Math" w:hAnsi="Cambria Math" w:cs="Times New Roman"/>
                <w:sz w:val="18"/>
                <w:szCs w:val="18"/>
              </w:rPr>
              <m:t>A</m:t>
            </m:r>
          </m:e>
          <m:sub>
            <m:r>
              <w:rPr>
                <w:rFonts w:ascii="Cambria Math" w:hAnsi="Cambria Math" w:cs="Times New Roman"/>
                <w:sz w:val="18"/>
                <w:szCs w:val="18"/>
              </w:rPr>
              <m:t>i</m:t>
            </m:r>
          </m:sub>
        </m:sSub>
        <m:r>
          <w:rPr>
            <w:rFonts w:ascii="Cambria Math" w:hAnsi="Cambria Math" w:cs="Times New Roman"/>
            <w:sz w:val="18"/>
            <w:szCs w:val="18"/>
          </w:rPr>
          <m:t>cos</m:t>
        </m:r>
        <m:d>
          <m:dPr>
            <m:ctrlPr>
              <w:rPr>
                <w:rFonts w:ascii="Cambria Math" w:hAnsi="Cambria Math" w:cs="Times New Roman"/>
                <w:i/>
                <w:sz w:val="18"/>
                <w:szCs w:val="18"/>
              </w:rPr>
            </m:ctrlPr>
          </m:dPr>
          <m:e>
            <m:sSub>
              <m:sSubPr>
                <m:ctrlPr>
                  <w:rPr>
                    <w:rFonts w:ascii="Cambria Math" w:hAnsi="Cambria Math" w:cs="Times New Roman"/>
                    <w:i/>
                    <w:sz w:val="18"/>
                    <w:szCs w:val="18"/>
                  </w:rPr>
                </m:ctrlPr>
              </m:sSubPr>
              <m:e>
                <m:r>
                  <w:rPr>
                    <w:rFonts w:ascii="Cambria Math" w:hAnsi="Cambria Math" w:cs="Times New Roman"/>
                    <w:sz w:val="18"/>
                    <w:szCs w:val="18"/>
                  </w:rPr>
                  <m:t>ω</m:t>
                </m:r>
              </m:e>
              <m:sub>
                <m:r>
                  <w:rPr>
                    <w:rFonts w:ascii="Cambria Math" w:hAnsi="Cambria Math" w:cs="Times New Roman"/>
                    <w:sz w:val="18"/>
                    <w:szCs w:val="18"/>
                  </w:rPr>
                  <m:t>i</m:t>
                </m:r>
              </m:sub>
            </m:sSub>
            <m:r>
              <w:rPr>
                <w:rFonts w:ascii="Cambria Math" w:hAnsi="Cambria Math" w:cs="Times New Roman"/>
                <w:sz w:val="18"/>
                <w:szCs w:val="18"/>
              </w:rPr>
              <m:t>t</m:t>
            </m:r>
          </m:e>
        </m:d>
      </m:oMath>
      <w:r w:rsidR="002C635B" w:rsidRPr="002C635B">
        <w:rPr>
          <w:rFonts w:ascii="Times New Roman" w:eastAsiaTheme="minorEastAsia" w:hAnsi="Times New Roman" w:cs="Times New Roman"/>
          <w:sz w:val="18"/>
          <w:szCs w:val="18"/>
        </w:rPr>
        <w:t xml:space="preserve"> as regressors for the RLS algorithm.</w:t>
      </w:r>
      <w:r w:rsidR="002C635B">
        <w:rPr>
          <w:rFonts w:ascii="Times New Roman" w:eastAsiaTheme="minorEastAsia" w:hAnsi="Times New Roman" w:cs="Times New Roman"/>
          <w:sz w:val="18"/>
          <w:szCs w:val="18"/>
        </w:rPr>
        <w:t xml:space="preserve"> Through this algorithm is possible to estimate </w:t>
      </w:r>
      <w:r w:rsidR="002C635B" w:rsidRPr="002C635B">
        <w:rPr>
          <w:rFonts w:ascii="Times New Roman" w:eastAsiaTheme="minorEastAsia" w:hAnsi="Times New Roman" w:cs="Times New Roman"/>
          <w:sz w:val="18"/>
          <w:szCs w:val="18"/>
        </w:rPr>
        <w:t>the amplitude</w:t>
      </w:r>
      <w:r w:rsidR="002C635B">
        <w:rPr>
          <w:rFonts w:ascii="Times New Roman" w:eastAsiaTheme="minorEastAsia" w:hAnsi="Times New Roman" w:cs="Times New Roman"/>
          <w:sz w:val="18"/>
          <w:szCs w:val="18"/>
        </w:rPr>
        <w:t xml:space="preserve"> (</w:t>
      </w:r>
      <m:oMath>
        <m:sSub>
          <m:sSubPr>
            <m:ctrlPr>
              <w:rPr>
                <w:rFonts w:ascii="Cambria Math" w:hAnsi="Cambria Math" w:cs="Times New Roman"/>
                <w:i/>
                <w:sz w:val="18"/>
                <w:szCs w:val="18"/>
              </w:rPr>
            </m:ctrlPr>
          </m:sSubPr>
          <m:e>
            <m:r>
              <w:rPr>
                <w:rFonts w:ascii="Cambria Math" w:hAnsi="Cambria Math" w:cs="Times New Roman"/>
                <w:sz w:val="18"/>
                <w:szCs w:val="18"/>
              </w:rPr>
              <m:t>γ</m:t>
            </m:r>
          </m:e>
          <m:sub>
            <m:r>
              <w:rPr>
                <w:rFonts w:ascii="Cambria Math" w:hAnsi="Cambria Math" w:cs="Times New Roman"/>
                <w:sz w:val="18"/>
                <w:szCs w:val="18"/>
              </w:rPr>
              <m:t>i</m:t>
            </m:r>
          </m:sub>
        </m:sSub>
        <m:r>
          <w:rPr>
            <w:rFonts w:ascii="Cambria Math" w:hAnsi="Cambria Math" w:cs="Times New Roman"/>
            <w:sz w:val="18"/>
            <w:szCs w:val="18"/>
          </w:rPr>
          <m:t>)</m:t>
        </m:r>
      </m:oMath>
      <w:r w:rsidR="002C635B" w:rsidRPr="002C635B">
        <w:rPr>
          <w:rFonts w:ascii="Times New Roman" w:eastAsiaTheme="minorEastAsia" w:hAnsi="Times New Roman" w:cs="Times New Roman"/>
          <w:sz w:val="18"/>
          <w:szCs w:val="18"/>
        </w:rPr>
        <w:t xml:space="preserve"> and phase </w:t>
      </w:r>
      <w:r w:rsidR="002C635B">
        <w:rPr>
          <w:rFonts w:ascii="Times New Roman" w:eastAsiaTheme="minorEastAsia" w:hAnsi="Times New Roman" w:cs="Times New Roman"/>
          <w:sz w:val="18"/>
          <w:szCs w:val="18"/>
        </w:rPr>
        <w:t xml:space="preserve">shift </w:t>
      </w:r>
      <w:r w:rsidR="002E044B">
        <w:rPr>
          <w:rFonts w:ascii="Times New Roman" w:eastAsiaTheme="minorEastAsia" w:hAnsi="Times New Roman" w:cs="Times New Roman"/>
          <w:sz w:val="18"/>
          <w:szCs w:val="18"/>
        </w:rPr>
        <w:t>(</w:t>
      </w:r>
      <m:oMath>
        <m:sSub>
          <m:sSubPr>
            <m:ctrlPr>
              <w:rPr>
                <w:rFonts w:ascii="Cambria Math" w:hAnsi="Cambria Math" w:cs="Times New Roman"/>
                <w:i/>
                <w:sz w:val="18"/>
                <w:szCs w:val="18"/>
              </w:rPr>
            </m:ctrlPr>
          </m:sSubPr>
          <m:e>
            <m:r>
              <w:rPr>
                <w:rFonts w:ascii="Cambria Math" w:hAnsi="Cambria Math" w:cs="Times New Roman"/>
                <w:sz w:val="18"/>
                <w:szCs w:val="18"/>
              </w:rPr>
              <m:t>θ</m:t>
            </m:r>
          </m:e>
          <m:sub>
            <m:r>
              <w:rPr>
                <w:rFonts w:ascii="Cambria Math" w:hAnsi="Cambria Math" w:cs="Times New Roman"/>
                <w:sz w:val="18"/>
                <w:szCs w:val="18"/>
              </w:rPr>
              <m:t>i</m:t>
            </m:r>
          </m:sub>
        </m:sSub>
        <m:r>
          <w:rPr>
            <w:rFonts w:ascii="Cambria Math" w:hAnsi="Cambria Math" w:cs="Times New Roman"/>
            <w:sz w:val="18"/>
            <w:szCs w:val="18"/>
          </w:rPr>
          <m:t>)</m:t>
        </m:r>
      </m:oMath>
      <w:r w:rsidR="002C635B">
        <w:rPr>
          <w:rFonts w:ascii="Times New Roman" w:eastAsiaTheme="minorEastAsia" w:hAnsi="Times New Roman" w:cs="Times New Roman"/>
          <w:sz w:val="18"/>
          <w:szCs w:val="18"/>
        </w:rPr>
        <w:t xml:space="preserve"> at a specific frequency</w:t>
      </w:r>
      <w:r w:rsidR="002C635B" w:rsidRPr="002C635B">
        <w:rPr>
          <w:rFonts w:ascii="Times New Roman" w:eastAsiaTheme="minorEastAsia" w:hAnsi="Times New Roman" w:cs="Times New Roman"/>
          <w:sz w:val="18"/>
          <w:szCs w:val="18"/>
        </w:rPr>
        <w:t xml:space="preserve"> of the response </w:t>
      </w:r>
      <w:r w:rsidR="002C635B">
        <w:rPr>
          <w:rFonts w:ascii="Times New Roman" w:eastAsiaTheme="minorEastAsia" w:hAnsi="Times New Roman" w:cs="Times New Roman"/>
          <w:sz w:val="18"/>
          <w:szCs w:val="18"/>
        </w:rPr>
        <w:t>signal (i.e., voltage) and thus</w:t>
      </w:r>
      <w:r w:rsidR="005F32A2">
        <w:rPr>
          <w:rFonts w:ascii="Times New Roman" w:eastAsiaTheme="minorEastAsia" w:hAnsi="Times New Roman" w:cs="Times New Roman"/>
          <w:sz w:val="18"/>
          <w:szCs w:val="18"/>
        </w:rPr>
        <w:t xml:space="preserve"> </w:t>
      </w:r>
      <w:proofErr w:type="gramStart"/>
      <w:r w:rsidR="005F32A2">
        <w:rPr>
          <w:rFonts w:ascii="Times New Roman" w:eastAsiaTheme="minorEastAsia" w:hAnsi="Times New Roman" w:cs="Times New Roman"/>
          <w:sz w:val="18"/>
          <w:szCs w:val="18"/>
        </w:rPr>
        <w:t>i</w:t>
      </w:r>
      <w:r w:rsidR="005F32A2" w:rsidRPr="005F32A2">
        <w:rPr>
          <w:rFonts w:ascii="Times New Roman" w:eastAsiaTheme="minorEastAsia" w:hAnsi="Times New Roman" w:cs="Times New Roman"/>
          <w:sz w:val="18"/>
          <w:szCs w:val="18"/>
        </w:rPr>
        <w:t>n order to</w:t>
      </w:r>
      <w:proofErr w:type="gramEnd"/>
      <w:r w:rsidR="005F32A2" w:rsidRPr="005F32A2">
        <w:rPr>
          <w:rFonts w:ascii="Times New Roman" w:eastAsiaTheme="minorEastAsia" w:hAnsi="Times New Roman" w:cs="Times New Roman"/>
          <w:sz w:val="18"/>
          <w:szCs w:val="18"/>
        </w:rPr>
        <w:t xml:space="preserve"> evaluate the real and imaginary parts of the impedance at different frequencies, the </w:t>
      </w:r>
      <w:r w:rsidR="005F32A2" w:rsidRPr="00AA258D">
        <w:rPr>
          <w:rFonts w:ascii="Times New Roman" w:eastAsiaTheme="minorEastAsia" w:hAnsi="Times New Roman" w:cs="Times New Roman"/>
          <w:sz w:val="18"/>
          <w:szCs w:val="18"/>
        </w:rPr>
        <w:t>Eq.</w:t>
      </w:r>
      <w:r w:rsidR="00AA258D" w:rsidRPr="00AA258D">
        <w:rPr>
          <w:rFonts w:ascii="Times New Roman" w:eastAsiaTheme="minorEastAsia" w:hAnsi="Times New Roman" w:cs="Times New Roman"/>
          <w:sz w:val="18"/>
          <w:szCs w:val="18"/>
        </w:rPr>
        <w:t>3,4,5</w:t>
      </w:r>
      <w:r w:rsidR="005F32A2">
        <w:rPr>
          <w:rFonts w:ascii="Times New Roman" w:eastAsiaTheme="minorEastAsia" w:hAnsi="Times New Roman" w:cs="Times New Roman"/>
          <w:sz w:val="18"/>
          <w:szCs w:val="18"/>
        </w:rPr>
        <w:t xml:space="preserve"> </w:t>
      </w:r>
      <w:r w:rsidR="005F32A2" w:rsidRPr="005F32A2">
        <w:rPr>
          <w:rFonts w:ascii="Times New Roman" w:eastAsiaTheme="minorEastAsia" w:hAnsi="Times New Roman" w:cs="Times New Roman"/>
          <w:sz w:val="18"/>
          <w:szCs w:val="18"/>
        </w:rPr>
        <w:t>should be employed</w:t>
      </w:r>
      <w:r w:rsidR="007725AD">
        <w:rPr>
          <w:rFonts w:ascii="Times New Roman" w:eastAsiaTheme="minorEastAsia" w:hAnsi="Times New Roman" w:cs="Times New Roman"/>
          <w:sz w:val="18"/>
          <w:szCs w:val="18"/>
        </w:rPr>
        <w:t>:</w:t>
      </w:r>
    </w:p>
    <w:p w14:paraId="14B8A83D" w14:textId="0518B077" w:rsidR="00DB3862" w:rsidRPr="002C635B" w:rsidRDefault="00AA258D" w:rsidP="005F32A2">
      <w:pPr>
        <w:jc w:val="center"/>
        <w:rPr>
          <w:rFonts w:ascii="Times New Roman" w:hAnsi="Times New Roman" w:cs="Times New Roman"/>
          <w:sz w:val="18"/>
          <w:szCs w:val="18"/>
        </w:rPr>
      </w:pPr>
      <m:oMathPara>
        <m:oMath>
          <m:r>
            <w:rPr>
              <w:rFonts w:ascii="Cambria Math" w:hAnsi="Cambria Math" w:cs="Times New Roman"/>
              <w:sz w:val="18"/>
              <w:szCs w:val="18"/>
            </w:rPr>
            <m:t>Z</m:t>
          </m:r>
          <m:d>
            <m:dPr>
              <m:ctrlPr>
                <w:rPr>
                  <w:rFonts w:ascii="Cambria Math" w:hAnsi="Cambria Math" w:cs="Times New Roman"/>
                  <w:i/>
                  <w:sz w:val="18"/>
                  <w:szCs w:val="18"/>
                </w:rPr>
              </m:ctrlPr>
            </m:dPr>
            <m:e>
              <m:r>
                <w:rPr>
                  <w:rFonts w:ascii="Cambria Math" w:hAnsi="Cambria Math" w:cs="Times New Roman"/>
                  <w:sz w:val="18"/>
                  <w:szCs w:val="18"/>
                </w:rPr>
                <m:t>ω</m:t>
              </m:r>
            </m:e>
          </m:d>
          <m:r>
            <w:rPr>
              <w:rFonts w:ascii="Cambria Math" w:hAnsi="Cambria Math" w:cs="Times New Roman"/>
              <w:sz w:val="18"/>
              <w:szCs w:val="18"/>
            </w:rPr>
            <m:t>= Re</m:t>
          </m:r>
          <m:d>
            <m:dPr>
              <m:ctrlPr>
                <w:rPr>
                  <w:rFonts w:ascii="Cambria Math" w:hAnsi="Cambria Math" w:cs="Times New Roman"/>
                  <w:i/>
                  <w:iCs/>
                  <w:sz w:val="18"/>
                  <w:szCs w:val="18"/>
                </w:rPr>
              </m:ctrlPr>
            </m:dPr>
            <m:e>
              <m:r>
                <w:rPr>
                  <w:rFonts w:ascii="Cambria Math" w:hAnsi="Cambria Math" w:cs="Times New Roman"/>
                  <w:sz w:val="18"/>
                  <w:szCs w:val="18"/>
                </w:rPr>
                <m:t>Z</m:t>
              </m:r>
              <m:d>
                <m:dPr>
                  <m:ctrlPr>
                    <w:rPr>
                      <w:rFonts w:ascii="Cambria Math" w:hAnsi="Cambria Math" w:cs="Times New Roman"/>
                      <w:i/>
                      <w:sz w:val="18"/>
                      <w:szCs w:val="18"/>
                    </w:rPr>
                  </m:ctrlPr>
                </m:dPr>
                <m:e>
                  <m:r>
                    <w:rPr>
                      <w:rFonts w:ascii="Cambria Math" w:hAnsi="Cambria Math" w:cs="Times New Roman"/>
                      <w:sz w:val="18"/>
                      <w:szCs w:val="18"/>
                    </w:rPr>
                    <m:t>ω</m:t>
                  </m:r>
                </m:e>
              </m:d>
            </m:e>
          </m:d>
          <m:r>
            <w:rPr>
              <w:rFonts w:ascii="Cambria Math" w:hAnsi="Cambria Math" w:cs="Times New Roman"/>
              <w:sz w:val="18"/>
              <w:szCs w:val="18"/>
            </w:rPr>
            <m:t>+j∙Im</m:t>
          </m:r>
          <m:d>
            <m:dPr>
              <m:ctrlPr>
                <w:rPr>
                  <w:rFonts w:ascii="Cambria Math" w:hAnsi="Cambria Math" w:cs="Times New Roman"/>
                  <w:i/>
                  <w:iCs/>
                  <w:sz w:val="18"/>
                  <w:szCs w:val="18"/>
                </w:rPr>
              </m:ctrlPr>
            </m:dPr>
            <m:e>
              <m:r>
                <w:rPr>
                  <w:rFonts w:ascii="Cambria Math" w:hAnsi="Cambria Math" w:cs="Times New Roman"/>
                  <w:sz w:val="18"/>
                  <w:szCs w:val="18"/>
                </w:rPr>
                <m:t>Z</m:t>
              </m:r>
              <m:d>
                <m:dPr>
                  <m:ctrlPr>
                    <w:rPr>
                      <w:rFonts w:ascii="Cambria Math" w:hAnsi="Cambria Math" w:cs="Times New Roman"/>
                      <w:i/>
                      <w:sz w:val="18"/>
                      <w:szCs w:val="18"/>
                    </w:rPr>
                  </m:ctrlPr>
                </m:dPr>
                <m:e>
                  <m:r>
                    <w:rPr>
                      <w:rFonts w:ascii="Cambria Math" w:hAnsi="Cambria Math" w:cs="Times New Roman"/>
                      <w:sz w:val="18"/>
                      <w:szCs w:val="18"/>
                    </w:rPr>
                    <m:t>ω</m:t>
                  </m:r>
                </m:e>
              </m:d>
            </m:e>
          </m:d>
          <m:r>
            <w:rPr>
              <w:rFonts w:ascii="Cambria Math" w:hAnsi="Cambria Math" w:cs="Times New Roman"/>
              <w:sz w:val="18"/>
              <w:szCs w:val="18"/>
            </w:rPr>
            <m:t xml:space="preserve">                            Eq.3</m:t>
          </m:r>
        </m:oMath>
      </m:oMathPara>
    </w:p>
    <w:p w14:paraId="7E63BE3B" w14:textId="18FA8D66" w:rsidR="005F32A2" w:rsidRPr="002C635B" w:rsidRDefault="005F32A2" w:rsidP="005F32A2">
      <w:pPr>
        <w:jc w:val="center"/>
        <w:rPr>
          <w:rFonts w:ascii="Times New Roman" w:hAnsi="Times New Roman" w:cs="Times New Roman"/>
          <w:sz w:val="18"/>
          <w:szCs w:val="18"/>
        </w:rPr>
      </w:pPr>
      <m:oMathPara>
        <m:oMath>
          <m:r>
            <w:rPr>
              <w:rFonts w:ascii="Cambria Math" w:hAnsi="Cambria Math" w:cs="Times New Roman"/>
              <w:sz w:val="18"/>
              <w:szCs w:val="18"/>
            </w:rPr>
            <m:t>Re</m:t>
          </m:r>
          <m:d>
            <m:dPr>
              <m:ctrlPr>
                <w:rPr>
                  <w:rFonts w:ascii="Cambria Math" w:hAnsi="Cambria Math" w:cs="Times New Roman"/>
                  <w:i/>
                  <w:iCs/>
                  <w:sz w:val="18"/>
                  <w:szCs w:val="18"/>
                </w:rPr>
              </m:ctrlPr>
            </m:dPr>
            <m:e>
              <m:r>
                <w:rPr>
                  <w:rFonts w:ascii="Cambria Math" w:hAnsi="Cambria Math" w:cs="Times New Roman"/>
                  <w:sz w:val="18"/>
                  <w:szCs w:val="18"/>
                </w:rPr>
                <m:t>Z(ω)</m:t>
              </m:r>
            </m:e>
          </m:d>
          <m:r>
            <w:rPr>
              <w:rFonts w:ascii="Cambria Math" w:hAnsi="Cambria Math" w:cs="Times New Roman"/>
              <w:sz w:val="18"/>
              <w:szCs w:val="18"/>
            </w:rPr>
            <m:t xml:space="preserve">= </m:t>
          </m:r>
          <m:f>
            <m:fPr>
              <m:ctrlPr>
                <w:rPr>
                  <w:rFonts w:ascii="Cambria Math" w:hAnsi="Cambria Math" w:cs="Times New Roman"/>
                  <w:i/>
                  <w:iCs/>
                  <w:sz w:val="18"/>
                  <w:szCs w:val="18"/>
                </w:rPr>
              </m:ctrlPr>
            </m:fPr>
            <m:num>
              <m:r>
                <w:rPr>
                  <w:rFonts w:ascii="Cambria Math" w:hAnsi="Cambria Math" w:cs="Times New Roman"/>
                  <w:sz w:val="18"/>
                  <w:szCs w:val="18"/>
                </w:rPr>
                <m:t>Re(V(ω))</m:t>
              </m:r>
            </m:num>
            <m:den>
              <m:r>
                <w:rPr>
                  <w:rFonts w:ascii="Cambria Math" w:hAnsi="Cambria Math" w:cs="Times New Roman"/>
                  <w:sz w:val="18"/>
                  <w:szCs w:val="18"/>
                </w:rPr>
                <m:t>Re(I(ω))</m:t>
              </m:r>
            </m:den>
          </m:f>
          <m:r>
            <w:rPr>
              <w:rFonts w:ascii="Cambria Math" w:hAnsi="Cambria Math" w:cs="Times New Roman"/>
              <w:sz w:val="18"/>
              <w:szCs w:val="18"/>
            </w:rPr>
            <m:t xml:space="preserve">                                                Eq.4</m:t>
          </m:r>
        </m:oMath>
      </m:oMathPara>
    </w:p>
    <w:p w14:paraId="7ABF40AD" w14:textId="4BCD7251" w:rsidR="005F32A2" w:rsidRPr="002C635B" w:rsidRDefault="005F32A2" w:rsidP="005F32A2">
      <w:pPr>
        <w:jc w:val="center"/>
        <w:rPr>
          <w:rFonts w:ascii="Times New Roman" w:hAnsi="Times New Roman" w:cs="Times New Roman"/>
          <w:sz w:val="18"/>
          <w:szCs w:val="18"/>
        </w:rPr>
      </w:pPr>
      <m:oMathPara>
        <m:oMath>
          <m:r>
            <w:rPr>
              <w:rFonts w:ascii="Cambria Math" w:hAnsi="Cambria Math" w:cs="Times New Roman"/>
              <w:sz w:val="18"/>
              <w:szCs w:val="18"/>
            </w:rPr>
            <m:t>Im</m:t>
          </m:r>
          <m:d>
            <m:dPr>
              <m:ctrlPr>
                <w:rPr>
                  <w:rFonts w:ascii="Cambria Math" w:hAnsi="Cambria Math" w:cs="Times New Roman"/>
                  <w:i/>
                  <w:iCs/>
                  <w:sz w:val="18"/>
                  <w:szCs w:val="18"/>
                </w:rPr>
              </m:ctrlPr>
            </m:dPr>
            <m:e>
              <m:r>
                <w:rPr>
                  <w:rFonts w:ascii="Cambria Math" w:hAnsi="Cambria Math" w:cs="Times New Roman"/>
                  <w:sz w:val="18"/>
                  <w:szCs w:val="18"/>
                </w:rPr>
                <m:t>Z(ω)</m:t>
              </m:r>
            </m:e>
          </m:d>
          <m:r>
            <w:rPr>
              <w:rFonts w:ascii="Cambria Math" w:hAnsi="Cambria Math" w:cs="Times New Roman"/>
              <w:sz w:val="18"/>
              <w:szCs w:val="18"/>
            </w:rPr>
            <m:t xml:space="preserve">= </m:t>
          </m:r>
          <m:f>
            <m:fPr>
              <m:ctrlPr>
                <w:rPr>
                  <w:rFonts w:ascii="Cambria Math" w:hAnsi="Cambria Math" w:cs="Times New Roman"/>
                  <w:i/>
                  <w:iCs/>
                  <w:sz w:val="18"/>
                  <w:szCs w:val="18"/>
                </w:rPr>
              </m:ctrlPr>
            </m:fPr>
            <m:num>
              <m:r>
                <w:rPr>
                  <w:rFonts w:ascii="Cambria Math" w:hAnsi="Cambria Math" w:cs="Times New Roman"/>
                  <w:sz w:val="18"/>
                  <w:szCs w:val="18"/>
                </w:rPr>
                <m:t>Im(V(ω))</m:t>
              </m:r>
            </m:num>
            <m:den>
              <m:r>
                <w:rPr>
                  <w:rFonts w:ascii="Cambria Math" w:hAnsi="Cambria Math" w:cs="Times New Roman"/>
                  <w:sz w:val="18"/>
                  <w:szCs w:val="18"/>
                </w:rPr>
                <m:t>Im(I(ω))</m:t>
              </m:r>
            </m:den>
          </m:f>
          <m:r>
            <w:rPr>
              <w:rFonts w:ascii="Cambria Math" w:hAnsi="Cambria Math" w:cs="Times New Roman"/>
              <w:sz w:val="18"/>
              <w:szCs w:val="18"/>
            </w:rPr>
            <m:t xml:space="preserve">                                               Eq.5</m:t>
          </m:r>
        </m:oMath>
      </m:oMathPara>
    </w:p>
    <w:p w14:paraId="4F5EC701" w14:textId="6BA46AA0" w:rsidR="005E4D6E" w:rsidRDefault="005E4D6E" w:rsidP="007725AD">
      <w:pPr>
        <w:jc w:val="both"/>
        <w:rPr>
          <w:rFonts w:ascii="Times New Roman" w:hAnsi="Times New Roman" w:cs="Times New Roman"/>
          <w:sz w:val="18"/>
          <w:szCs w:val="18"/>
        </w:rPr>
      </w:pPr>
      <w:r w:rsidRPr="00AA258D">
        <w:rPr>
          <w:rFonts w:ascii="Times New Roman" w:hAnsi="Times New Roman" w:cs="Times New Roman"/>
          <w:sz w:val="18"/>
          <w:szCs w:val="18"/>
        </w:rPr>
        <w:t>Wher</w:t>
      </w:r>
      <w:r w:rsidR="00AA258D" w:rsidRPr="00AA258D">
        <w:rPr>
          <w:rFonts w:ascii="Times New Roman" w:hAnsi="Times New Roman" w:cs="Times New Roman"/>
          <w:sz w:val="18"/>
          <w:szCs w:val="18"/>
        </w:rPr>
        <w:t>e</w:t>
      </w:r>
      <w:r w:rsidR="00AA258D">
        <w:rPr>
          <w:rFonts w:ascii="Times New Roman" w:hAnsi="Times New Roman" w:cs="Times New Roman"/>
          <w:sz w:val="18"/>
          <w:szCs w:val="18"/>
        </w:rPr>
        <w:t xml:space="preserve"> the </w:t>
      </w:r>
      <m:oMath>
        <m:r>
          <w:rPr>
            <w:rFonts w:ascii="Cambria Math" w:hAnsi="Cambria Math" w:cs="Times New Roman"/>
            <w:sz w:val="18"/>
            <w:szCs w:val="18"/>
          </w:rPr>
          <m:t>V(ω)</m:t>
        </m:r>
      </m:oMath>
      <w:r w:rsidR="00AA258D">
        <w:rPr>
          <w:rFonts w:ascii="Times New Roman" w:eastAsiaTheme="minorEastAsia" w:hAnsi="Times New Roman" w:cs="Times New Roman"/>
          <w:sz w:val="18"/>
          <w:szCs w:val="18"/>
        </w:rPr>
        <w:t xml:space="preserve"> (response signal</w:t>
      </w:r>
      <w:r w:rsidR="00D953CA">
        <w:rPr>
          <w:rFonts w:ascii="Times New Roman" w:eastAsiaTheme="minorEastAsia" w:hAnsi="Times New Roman" w:cs="Times New Roman"/>
          <w:sz w:val="18"/>
          <w:szCs w:val="18"/>
        </w:rPr>
        <w:t xml:space="preserve"> </w:t>
      </w:r>
      <m:oMath>
        <m:r>
          <w:rPr>
            <w:rFonts w:ascii="Cambria Math" w:hAnsi="Cambria Math" w:cs="Times New Roman"/>
            <w:sz w:val="18"/>
            <w:szCs w:val="18"/>
          </w:rPr>
          <m:t>y</m:t>
        </m:r>
        <m:d>
          <m:dPr>
            <m:ctrlPr>
              <w:rPr>
                <w:rFonts w:ascii="Cambria Math" w:hAnsi="Cambria Math" w:cs="Times New Roman"/>
                <w:i/>
                <w:sz w:val="18"/>
                <w:szCs w:val="18"/>
              </w:rPr>
            </m:ctrlPr>
          </m:dPr>
          <m:e>
            <m:r>
              <w:rPr>
                <w:rFonts w:ascii="Cambria Math" w:hAnsi="Cambria Math" w:cs="Times New Roman"/>
                <w:sz w:val="18"/>
                <w:szCs w:val="18"/>
              </w:rPr>
              <m:t>t</m:t>
            </m:r>
          </m:e>
        </m:d>
      </m:oMath>
      <w:r w:rsidR="00D953CA">
        <w:rPr>
          <w:rFonts w:ascii="Times New Roman" w:eastAsiaTheme="minorEastAsia" w:hAnsi="Times New Roman" w:cs="Times New Roman"/>
          <w:sz w:val="18"/>
          <w:szCs w:val="18"/>
        </w:rPr>
        <w:t xml:space="preserve"> in frequency domain</w:t>
      </w:r>
      <w:r w:rsidR="00AA258D">
        <w:rPr>
          <w:rFonts w:ascii="Times New Roman" w:eastAsiaTheme="minorEastAsia" w:hAnsi="Times New Roman" w:cs="Times New Roman"/>
          <w:sz w:val="18"/>
          <w:szCs w:val="18"/>
        </w:rPr>
        <w:t xml:space="preserve">) and </w:t>
      </w:r>
      <m:oMath>
        <m:r>
          <w:rPr>
            <w:rFonts w:ascii="Cambria Math" w:hAnsi="Cambria Math" w:cs="Times New Roman"/>
            <w:sz w:val="18"/>
            <w:szCs w:val="18"/>
          </w:rPr>
          <m:t>I(ω)</m:t>
        </m:r>
      </m:oMath>
      <w:r w:rsidR="00AA258D">
        <w:rPr>
          <w:rFonts w:ascii="Times New Roman" w:eastAsiaTheme="minorEastAsia" w:hAnsi="Times New Roman" w:cs="Times New Roman"/>
          <w:sz w:val="18"/>
          <w:szCs w:val="18"/>
        </w:rPr>
        <w:t xml:space="preserve"> (input excitation signal</w:t>
      </w:r>
      <w:r w:rsidR="00D953CA">
        <w:rPr>
          <w:rFonts w:ascii="Times New Roman" w:eastAsiaTheme="minorEastAsia" w:hAnsi="Times New Roman" w:cs="Times New Roman"/>
          <w:sz w:val="18"/>
          <w:szCs w:val="18"/>
        </w:rPr>
        <w:t xml:space="preserve"> </w:t>
      </w:r>
      <m:oMath>
        <m:r>
          <w:rPr>
            <w:rFonts w:ascii="Cambria Math" w:hAnsi="Cambria Math" w:cs="Times New Roman"/>
            <w:sz w:val="18"/>
            <w:szCs w:val="18"/>
          </w:rPr>
          <m:t>u</m:t>
        </m:r>
        <m:d>
          <m:dPr>
            <m:ctrlPr>
              <w:rPr>
                <w:rFonts w:ascii="Cambria Math" w:hAnsi="Cambria Math" w:cs="Times New Roman"/>
                <w:i/>
                <w:sz w:val="18"/>
                <w:szCs w:val="18"/>
              </w:rPr>
            </m:ctrlPr>
          </m:dPr>
          <m:e>
            <m:r>
              <w:rPr>
                <w:rFonts w:ascii="Cambria Math" w:hAnsi="Cambria Math" w:cs="Times New Roman"/>
                <w:sz w:val="18"/>
                <w:szCs w:val="18"/>
              </w:rPr>
              <m:t>t</m:t>
            </m:r>
          </m:e>
        </m:d>
      </m:oMath>
      <w:r w:rsidR="00D953CA">
        <w:rPr>
          <w:rFonts w:ascii="Times New Roman" w:eastAsiaTheme="minorEastAsia" w:hAnsi="Times New Roman" w:cs="Times New Roman"/>
          <w:sz w:val="18"/>
          <w:szCs w:val="18"/>
        </w:rPr>
        <w:t xml:space="preserve"> in frequency domain</w:t>
      </w:r>
      <w:r w:rsidR="00AA258D">
        <w:rPr>
          <w:rFonts w:ascii="Times New Roman" w:eastAsiaTheme="minorEastAsia" w:hAnsi="Times New Roman" w:cs="Times New Roman"/>
          <w:sz w:val="18"/>
          <w:szCs w:val="18"/>
        </w:rPr>
        <w:t>) are the voltage and current in the frequency domain associated to the specific frequency (</w:t>
      </w:r>
      <m:oMath>
        <m:r>
          <w:rPr>
            <w:rFonts w:ascii="Cambria Math" w:hAnsi="Cambria Math" w:cs="Times New Roman"/>
            <w:sz w:val="18"/>
            <w:szCs w:val="18"/>
          </w:rPr>
          <m:t>ω</m:t>
        </m:r>
      </m:oMath>
      <w:r w:rsidR="00AA258D">
        <w:rPr>
          <w:rFonts w:ascii="Times New Roman" w:eastAsiaTheme="minorEastAsia" w:hAnsi="Times New Roman" w:cs="Times New Roman"/>
          <w:sz w:val="18"/>
          <w:szCs w:val="18"/>
        </w:rPr>
        <w:t xml:space="preserve">). And </w:t>
      </w:r>
      <m:oMath>
        <m:r>
          <w:rPr>
            <w:rFonts w:ascii="Cambria Math" w:hAnsi="Cambria Math" w:cs="Times New Roman"/>
            <w:sz w:val="18"/>
            <w:szCs w:val="18"/>
          </w:rPr>
          <m:t>Re</m:t>
        </m:r>
        <m:d>
          <m:dPr>
            <m:ctrlPr>
              <w:rPr>
                <w:rFonts w:ascii="Cambria Math" w:hAnsi="Cambria Math" w:cs="Times New Roman"/>
                <w:i/>
                <w:iCs/>
                <w:sz w:val="18"/>
                <w:szCs w:val="18"/>
              </w:rPr>
            </m:ctrlPr>
          </m:dPr>
          <m:e>
            <m:r>
              <w:rPr>
                <w:rFonts w:ascii="Cambria Math" w:hAnsi="Cambria Math" w:cs="Times New Roman"/>
                <w:sz w:val="18"/>
                <w:szCs w:val="18"/>
              </w:rPr>
              <m:t>Z</m:t>
            </m:r>
            <m:d>
              <m:dPr>
                <m:ctrlPr>
                  <w:rPr>
                    <w:rFonts w:ascii="Cambria Math" w:hAnsi="Cambria Math" w:cs="Times New Roman"/>
                    <w:i/>
                    <w:sz w:val="18"/>
                    <w:szCs w:val="18"/>
                  </w:rPr>
                </m:ctrlPr>
              </m:dPr>
              <m:e>
                <m:r>
                  <w:rPr>
                    <w:rFonts w:ascii="Cambria Math" w:hAnsi="Cambria Math" w:cs="Times New Roman"/>
                    <w:sz w:val="18"/>
                    <w:szCs w:val="18"/>
                  </w:rPr>
                  <m:t>ω</m:t>
                </m:r>
              </m:e>
            </m:d>
          </m:e>
        </m:d>
      </m:oMath>
      <w:r w:rsidR="00AA258D">
        <w:rPr>
          <w:rFonts w:ascii="Times New Roman" w:eastAsiaTheme="minorEastAsia" w:hAnsi="Times New Roman" w:cs="Times New Roman"/>
          <w:iCs/>
          <w:sz w:val="18"/>
          <w:szCs w:val="18"/>
        </w:rPr>
        <w:t xml:space="preserve"> and </w:t>
      </w:r>
      <m:oMath>
        <m:r>
          <w:rPr>
            <w:rFonts w:ascii="Cambria Math" w:hAnsi="Cambria Math" w:cs="Times New Roman"/>
            <w:sz w:val="18"/>
            <w:szCs w:val="18"/>
          </w:rPr>
          <m:t>Im</m:t>
        </m:r>
        <m:d>
          <m:dPr>
            <m:ctrlPr>
              <w:rPr>
                <w:rFonts w:ascii="Cambria Math" w:hAnsi="Cambria Math" w:cs="Times New Roman"/>
                <w:i/>
                <w:iCs/>
                <w:sz w:val="18"/>
                <w:szCs w:val="18"/>
              </w:rPr>
            </m:ctrlPr>
          </m:dPr>
          <m:e>
            <m:r>
              <w:rPr>
                <w:rFonts w:ascii="Cambria Math" w:hAnsi="Cambria Math" w:cs="Times New Roman"/>
                <w:sz w:val="18"/>
                <w:szCs w:val="18"/>
              </w:rPr>
              <m:t>Z</m:t>
            </m:r>
            <m:d>
              <m:dPr>
                <m:ctrlPr>
                  <w:rPr>
                    <w:rFonts w:ascii="Cambria Math" w:hAnsi="Cambria Math" w:cs="Times New Roman"/>
                    <w:i/>
                    <w:sz w:val="18"/>
                    <w:szCs w:val="18"/>
                  </w:rPr>
                </m:ctrlPr>
              </m:dPr>
              <m:e>
                <m:r>
                  <w:rPr>
                    <w:rFonts w:ascii="Cambria Math" w:hAnsi="Cambria Math" w:cs="Times New Roman"/>
                    <w:sz w:val="18"/>
                    <w:szCs w:val="18"/>
                  </w:rPr>
                  <m:t>ω</m:t>
                </m:r>
              </m:e>
            </m:d>
          </m:e>
        </m:d>
      </m:oMath>
      <w:r w:rsidR="00AA258D">
        <w:rPr>
          <w:rFonts w:ascii="Times New Roman" w:eastAsiaTheme="minorEastAsia" w:hAnsi="Times New Roman" w:cs="Times New Roman"/>
          <w:iCs/>
          <w:sz w:val="18"/>
          <w:szCs w:val="18"/>
        </w:rPr>
        <w:t xml:space="preserve"> are the real and imaginary part of the impedance </w:t>
      </w:r>
      <m:oMath>
        <m:r>
          <w:rPr>
            <w:rFonts w:ascii="Cambria Math" w:hAnsi="Cambria Math" w:cs="Times New Roman"/>
            <w:sz w:val="18"/>
            <w:szCs w:val="18"/>
          </w:rPr>
          <m:t>Z</m:t>
        </m:r>
      </m:oMath>
      <w:r w:rsidR="00AA258D">
        <w:rPr>
          <w:rFonts w:ascii="Times New Roman" w:eastAsiaTheme="minorEastAsia" w:hAnsi="Times New Roman" w:cs="Times New Roman"/>
          <w:sz w:val="18"/>
          <w:szCs w:val="18"/>
        </w:rPr>
        <w:t>.</w:t>
      </w:r>
    </w:p>
    <w:p w14:paraId="76A8B76F" w14:textId="13EBD9CC" w:rsidR="00632836" w:rsidRPr="00D7162B" w:rsidRDefault="007725AD" w:rsidP="00D7162B">
      <w:pPr>
        <w:jc w:val="both"/>
        <w:rPr>
          <w:rFonts w:ascii="Times New Roman" w:hAnsi="Times New Roman" w:cs="Times New Roman"/>
          <w:sz w:val="18"/>
          <w:szCs w:val="18"/>
        </w:rPr>
      </w:pPr>
      <w:r>
        <w:rPr>
          <w:rFonts w:ascii="Times New Roman" w:hAnsi="Times New Roman" w:cs="Times New Roman"/>
          <w:sz w:val="18"/>
          <w:szCs w:val="18"/>
        </w:rPr>
        <w:t>The accuracy and computational efficiency of the Frequency response analyzer tool is validated comparing the performance with the commercial instrument used during the experimental tests (</w:t>
      </w:r>
      <w:proofErr w:type="spellStart"/>
      <w:r>
        <w:rPr>
          <w:rFonts w:ascii="Times New Roman" w:hAnsi="Times New Roman" w:cs="Times New Roman"/>
          <w:sz w:val="18"/>
          <w:szCs w:val="18"/>
        </w:rPr>
        <w:t>Metrohm</w:t>
      </w:r>
      <w:proofErr w:type="spellEnd"/>
      <w:r>
        <w:rPr>
          <w:rFonts w:ascii="Times New Roman" w:hAnsi="Times New Roman" w:cs="Times New Roman"/>
          <w:sz w:val="18"/>
          <w:szCs w:val="18"/>
        </w:rPr>
        <w:t xml:space="preserve"> </w:t>
      </w:r>
      <w:proofErr w:type="spellStart"/>
      <w:r>
        <w:rPr>
          <w:rFonts w:ascii="Times New Roman" w:hAnsi="Times New Roman" w:cs="Times New Roman"/>
          <w:sz w:val="18"/>
          <w:szCs w:val="18"/>
        </w:rPr>
        <w:t>Autolab</w:t>
      </w:r>
      <w:proofErr w:type="spellEnd"/>
      <w:r>
        <w:rPr>
          <w:rFonts w:ascii="Times New Roman" w:hAnsi="Times New Roman" w:cs="Times New Roman"/>
          <w:sz w:val="18"/>
          <w:szCs w:val="18"/>
        </w:rPr>
        <w:t xml:space="preserve"> PGSTAT302N).</w:t>
      </w:r>
    </w:p>
    <w:p w14:paraId="5CCE1DB2" w14:textId="72A29589" w:rsidR="005C0592" w:rsidRPr="005C0592" w:rsidRDefault="005C0592" w:rsidP="00403098">
      <w:pPr>
        <w:pStyle w:val="Heading3"/>
        <w:spacing w:after="120"/>
        <w:rPr>
          <w:rFonts w:ascii="Times New Roman" w:hAnsi="Times New Roman" w:cs="Times New Roman"/>
          <w:sz w:val="20"/>
          <w:szCs w:val="20"/>
        </w:rPr>
      </w:pPr>
      <w:r w:rsidRPr="005C0592">
        <w:rPr>
          <w:rFonts w:ascii="Times New Roman" w:hAnsi="Times New Roman" w:cs="Times New Roman"/>
          <w:sz w:val="22"/>
          <w:szCs w:val="22"/>
        </w:rPr>
        <w:lastRenderedPageBreak/>
        <w:t xml:space="preserve">Impedance analysis </w:t>
      </w:r>
      <w:r w:rsidR="00632836">
        <w:rPr>
          <w:rFonts w:ascii="Times New Roman" w:hAnsi="Times New Roman" w:cs="Times New Roman"/>
          <w:sz w:val="22"/>
          <w:szCs w:val="22"/>
        </w:rPr>
        <w:t>tool</w:t>
      </w:r>
      <w:r w:rsidR="00505EC4">
        <w:rPr>
          <w:rFonts w:ascii="Times New Roman" w:hAnsi="Times New Roman" w:cs="Times New Roman"/>
          <w:sz w:val="22"/>
          <w:szCs w:val="22"/>
        </w:rPr>
        <w:t xml:space="preserve"> (IAT)</w:t>
      </w:r>
    </w:p>
    <w:p w14:paraId="1069BB6D" w14:textId="74DE35EB" w:rsidR="00903DB8" w:rsidRPr="0054056D" w:rsidRDefault="00977EC7" w:rsidP="0054056D">
      <w:pPr>
        <w:jc w:val="both"/>
        <w:rPr>
          <w:rFonts w:ascii="Times New Roman" w:hAnsi="Times New Roman" w:cs="Times New Roman"/>
          <w:sz w:val="18"/>
          <w:szCs w:val="18"/>
        </w:rPr>
      </w:pPr>
      <w:r w:rsidRPr="0054056D">
        <w:rPr>
          <w:rFonts w:ascii="Times New Roman" w:hAnsi="Times New Roman" w:cs="Times New Roman"/>
          <w:sz w:val="18"/>
          <w:szCs w:val="18"/>
        </w:rPr>
        <w:t xml:space="preserve">In order to minimize measurement time, the fast EIS approaches analyzed and </w:t>
      </w:r>
      <w:r w:rsidR="0087200A" w:rsidRPr="0054056D">
        <w:rPr>
          <w:rFonts w:ascii="Times New Roman" w:hAnsi="Times New Roman" w:cs="Times New Roman"/>
          <w:sz w:val="18"/>
          <w:szCs w:val="18"/>
        </w:rPr>
        <w:t>developed</w:t>
      </w:r>
      <w:r w:rsidRPr="0054056D">
        <w:rPr>
          <w:rFonts w:ascii="Times New Roman" w:hAnsi="Times New Roman" w:cs="Times New Roman"/>
          <w:sz w:val="18"/>
          <w:szCs w:val="18"/>
        </w:rPr>
        <w:t xml:space="preserve"> (such as multi-sine) shown in the </w:t>
      </w:r>
      <w:r w:rsidRPr="0054056D">
        <w:rPr>
          <w:rFonts w:ascii="Times New Roman" w:hAnsi="Times New Roman" w:cs="Times New Roman"/>
          <w:i/>
          <w:iCs/>
          <w:sz w:val="18"/>
          <w:szCs w:val="18"/>
        </w:rPr>
        <w:fldChar w:fldCharType="begin"/>
      </w:r>
      <w:r w:rsidRPr="0054056D">
        <w:rPr>
          <w:rFonts w:ascii="Times New Roman" w:hAnsi="Times New Roman" w:cs="Times New Roman"/>
          <w:i/>
          <w:iCs/>
          <w:sz w:val="18"/>
          <w:szCs w:val="18"/>
        </w:rPr>
        <w:instrText xml:space="preserve"> REF _Ref180421073 \h  \* MERGEFORMAT </w:instrText>
      </w:r>
      <w:r w:rsidRPr="0054056D">
        <w:rPr>
          <w:rFonts w:ascii="Times New Roman" w:hAnsi="Times New Roman" w:cs="Times New Roman"/>
          <w:i/>
          <w:iCs/>
          <w:sz w:val="18"/>
          <w:szCs w:val="18"/>
        </w:rPr>
      </w:r>
      <w:r w:rsidRPr="0054056D">
        <w:rPr>
          <w:rFonts w:ascii="Times New Roman" w:hAnsi="Times New Roman" w:cs="Times New Roman"/>
          <w:i/>
          <w:iCs/>
          <w:sz w:val="18"/>
          <w:szCs w:val="18"/>
        </w:rPr>
        <w:fldChar w:fldCharType="separate"/>
      </w:r>
      <w:r w:rsidR="00BA4769" w:rsidRPr="00BA4769">
        <w:rPr>
          <w:rFonts w:ascii="Times New Roman" w:hAnsi="Times New Roman" w:cs="Times New Roman"/>
          <w:i/>
          <w:iCs/>
          <w:sz w:val="18"/>
          <w:szCs w:val="18"/>
        </w:rPr>
        <w:t>Excitation signals methods</w:t>
      </w:r>
      <w:r w:rsidRPr="0054056D">
        <w:rPr>
          <w:rFonts w:ascii="Times New Roman" w:hAnsi="Times New Roman" w:cs="Times New Roman"/>
          <w:i/>
          <w:iCs/>
          <w:sz w:val="18"/>
          <w:szCs w:val="18"/>
        </w:rPr>
        <w:fldChar w:fldCharType="end"/>
      </w:r>
      <w:r w:rsidRPr="0054056D">
        <w:rPr>
          <w:rFonts w:ascii="Times New Roman" w:hAnsi="Times New Roman" w:cs="Times New Roman"/>
          <w:i/>
          <w:iCs/>
          <w:sz w:val="18"/>
          <w:szCs w:val="18"/>
        </w:rPr>
        <w:t xml:space="preserve">” </w:t>
      </w:r>
      <w:r w:rsidRPr="0054056D">
        <w:rPr>
          <w:rFonts w:ascii="Times New Roman" w:hAnsi="Times New Roman" w:cs="Times New Roman"/>
          <w:sz w:val="18"/>
          <w:szCs w:val="18"/>
        </w:rPr>
        <w:t xml:space="preserve">section should be used in combination with fast analysis approaches such as Equivalent Circuit Modelling (ECM) </w:t>
      </w:r>
      <w:r w:rsidR="003F6DAF">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{"citationID":"CnqkeVmD","properties":{"formattedCitation":"[43], [44], [45]","plainCitation":"[43], [44], [45]","noteIndex":0},"citationItems":[{"id":114,"uris":["http://zotero.org/users/local/T42c4Lhi/items/X6MXYBUY"],"itemData":{"id":114,"type":"article-journal","abstract":"Electrochemical impedance spectroscopy is one of the important tools for the performance analysis and diagnosis of proton exchange membrane fuel cells. The equivalent circuit model is an effective method for electrochemical impedance spectroscopy resolution. In this paper, four typical equivalent circuit models are selected to comprehensively compare and analyze the difference in the ﬁtting results of the models for the electrochemical impedance spectroscopy under different working conditions (inlet pressure, stoichiometry, and humidity) from the perspective of the ﬁtting accuracy, change trend of the model parameters, and the goodness of ﬁt. The results show that the ﬁtting accuracy of the model with the Warburg element is the best for all under each working condition. When considering the goodness of ﬁt, the model with constant phase components is the best choice for ﬁtting electrochemical impedance spectroscopy under different inlet pressure and air stoichiometry. However, under different air humidity, the model with the Warburg element is best. This work can help to promote the development of internal state analysis, estimation, and diagnosis of the fuel cell based on the equivalent circuit modeling of electrochemical impedance spectroscopy.","container-title":"Energies","DOI":"10.3390/en15010386","ISSN":"1996-1073","issue":"1","journalAbbreviation":"Energies","language":"en","license":"https://creativecommons.org/licenses/by/4.0/","page":"386","source":"DOI.org (Crossref)","title":"A Comparative Study of Equivalent Circuit Models for Electro-Chemical Impedance Spectroscopy Analysis of Proton Exchange Membrane Fuel Cells","volume":"15","author":[{"family":"Zhao","given":"Lei"},{"family":"Dai","given":"Haifeng"},{"family":"Pei","given":"Fenglai"},{"family":"Ming","given":"Pingwen"},{"family":"Wei","given":"Xuezhe"},{"family":"Zhou","given":"Jiangdong"}],"issued":{"date-parts":[["2022",1,5]]}}},{"id":118,"uris":["http://zotero.org/users/local/T42c4Lhi/items/MFTU3NSW"],"itemData":{"id":118,"type":"article-journal","abstract":"In this paper, equivalent electric circuit models of a commercial 1.2-kW proton exchange membrane (PEM) fuel cell stack are proposed based on ac impedance studies. The PEM fuel cell stack was operated using room air and pure hydrogen (99.995%). Using electrochemical impedance spectroscopy (EIS) technique, impedance data were collected in the laboratory under various loading conditions. Impedance data were analyzed and circuit models developed using basic circuit elements like resistors and inductors, and distributed elements such as Warburg and constant-phase elements. A nonlinear least-square ﬁtting technique is employed to obtain the circuit parameters by ﬁtting a curve to the experimental impedance data. Two circuit models of the fuel cell, one for low and one for high currents are proposed. The average ohmic resistance for the whole stack is estimated to be 41 mΩ. Double-layer capacitances are determined at anode and cathode at various current densities. As expected, cathode charge transfer resistance turns out to be much higher than the anode charge transfer resistance because of slower kinetics of the oxygen reduction reaction. At higher load currents, a signiﬁcant increase in mass transfer resistance as well as low-frequency inductive effects is observed. These low-frequency inductive effects are recognized and modeled in the fuel cell models of this work. Finally, a semiquantitative analysis was used to determine the contribution of individual performance factors to the overall fuel cell voltage drop. The transient response of the fuel cell circuit models is simulated using MATLAB/Simulink and their performance is validated by comparison with experimental data.","container-title":"IEEE Transactions on Energy Conversion","DOI":"10.1109/TEC.2010.2049267","ISSN":"0885-8969, 1558-0059","issue":"3","journalAbbreviation":"IEEE Trans. Energy Convers.","language":"en","license":"https://ieeexplore.ieee.org/Xplorehelp/downloads/license-information/IEEE.html","page":"778-786","source":"DOI.org (Crossref)","title":"Equivalent Electric Circuit Modeling and Performance Analysis of a PEM Fuel Cell Stack Using Impedance Spectroscopy","volume":"25","author":[{"family":"Dhirde","given":"Aparna M."},{"family":"Dale","given":"Nilesh V."},{"family":"Salehfar","given":"Hossein"},{"family":"Mann","given":"Michael D."},{"family":"Han","given":"Tae-Hee"}],"issued":{"date-parts":[["2010",9]]}}},{"id":116,"uris":["http://zotero.org/users/local/T42c4Lhi/items/MNHWG3VT"],"itemData":{"id":116,"type":"article-journal","abstract":"The separation of resistances during their measurement is important because it helps to identify contributors in polymer electrolyte membrane (PEM) fuel cell performance. The major methodologies for separating the resistances are electrochemical impedance spectroscopy (EIS) and polarization curves. In addition, an equivalent circuit was selected for EIS analysis. Although the equivalent circuit of PEM fuel cells has been extensively studied, less attention has been paid to the separation of resistances, including protonic resistance in the cathode catalyst layer (CCL). In this study, polarization curve and EIS analyses were conducted to separate resistances considering the charge transfer resistance, mass transport resistance, high frequency resistance, and protonic resistance in the CCL. A general solution was mathematically derived using the recursion formula. Consequently, resistances were separated and analyzed with respect to variations in relative humidity in the entire current density region. In the case of ohmic resistance, high frequency resistance was almost constant in the main operating load range (0.038–0.050 Ω cm2), while protonic resistance in the CCL exhibited sensitivity (0.025–0.082 Ω cm2) owing to oxygen diffusion and water content.","container-title":"Energies","DOI":"10.3390/en14051491","ISSN":"1996-1073","issue":"5","journalAbbreviation":"Energies","language":"en","license":"https://creativecommons.org/licenses/by/4.0/","page":"1491","source":"DOI.org (Crossref)","title":"Resistance Separation of Polymer Electrolyte Membrane Fuel Cell by Polarization Curve and Electrochemical Impedance Spectroscopy","volume":"14","author":[{"family":"Choi","given":"Jaehyeon"},{"family":"Sim","given":"Jaebong"},{"family":"Oh","given":"Hwanyeong"},{"family":"Min","given":"Kyoungdoug"}],"issued":{"date-parts":[["2021",3,9]]}}}],"schema":"https://github.com/citation-style-language/schema/raw/master/csl-citation.json"} </w:instrText>
      </w:r>
      <w:r w:rsidR="003F6DAF">
        <w:rPr>
          <w:rFonts w:ascii="Times New Roman" w:hAnsi="Times New Roman" w:cs="Times New Roman"/>
          <w:sz w:val="18"/>
          <w:szCs w:val="18"/>
        </w:rPr>
        <w:fldChar w:fldCharType="separate"/>
      </w:r>
      <w:r w:rsidR="00215362" w:rsidRPr="00215362">
        <w:rPr>
          <w:rFonts w:ascii="Times New Roman" w:hAnsi="Times New Roman" w:cs="Times New Roman"/>
          <w:sz w:val="18"/>
        </w:rPr>
        <w:t>[43], [44], [45]</w:t>
      </w:r>
      <w:r w:rsidR="003F6DAF">
        <w:rPr>
          <w:rFonts w:ascii="Times New Roman" w:hAnsi="Times New Roman" w:cs="Times New Roman"/>
          <w:sz w:val="18"/>
          <w:szCs w:val="18"/>
        </w:rPr>
        <w:fldChar w:fldCharType="end"/>
      </w:r>
      <w:r w:rsidR="003F6DAF">
        <w:rPr>
          <w:rFonts w:ascii="Times New Roman" w:hAnsi="Times New Roman" w:cs="Times New Roman"/>
          <w:sz w:val="18"/>
          <w:szCs w:val="18"/>
        </w:rPr>
        <w:t>.</w:t>
      </w:r>
      <w:r w:rsidRPr="0054056D">
        <w:rPr>
          <w:rFonts w:ascii="Times New Roman" w:hAnsi="Times New Roman" w:cs="Times New Roman"/>
          <w:sz w:val="18"/>
          <w:szCs w:val="18"/>
        </w:rPr>
        <w:t xml:space="preserve"> </w:t>
      </w:r>
    </w:p>
    <w:p w14:paraId="2C4734C6" w14:textId="556AF1AA" w:rsidR="00977EC7" w:rsidRDefault="00977EC7" w:rsidP="00977EC7">
      <w:pPr>
        <w:jc w:val="both"/>
        <w:rPr>
          <w:rFonts w:ascii="Times New Roman" w:hAnsi="Times New Roman" w:cs="Times New Roman"/>
          <w:sz w:val="18"/>
          <w:szCs w:val="18"/>
        </w:rPr>
      </w:pPr>
      <w:r w:rsidRPr="0054056D">
        <w:rPr>
          <w:rFonts w:ascii="Times New Roman" w:hAnsi="Times New Roman" w:cs="Times New Roman"/>
          <w:sz w:val="18"/>
          <w:szCs w:val="18"/>
        </w:rPr>
        <w:t>The approach and algorithm developed in-house</w:t>
      </w:r>
      <w:r w:rsidR="00505EC4">
        <w:rPr>
          <w:rFonts w:ascii="Times New Roman" w:hAnsi="Times New Roman" w:cs="Times New Roman"/>
          <w:sz w:val="18"/>
          <w:szCs w:val="18"/>
        </w:rPr>
        <w:t xml:space="preserve"> (Impedance analysis tool IAT)</w:t>
      </w:r>
      <w:r w:rsidRPr="0054056D">
        <w:rPr>
          <w:rFonts w:ascii="Times New Roman" w:hAnsi="Times New Roman" w:cs="Times New Roman"/>
          <w:sz w:val="18"/>
          <w:szCs w:val="18"/>
        </w:rPr>
        <w:t xml:space="preserve"> </w:t>
      </w:r>
      <w:r w:rsidR="00871F94" w:rsidRPr="0054056D">
        <w:rPr>
          <w:rFonts w:ascii="Times New Roman" w:hAnsi="Times New Roman" w:cs="Times New Roman"/>
          <w:sz w:val="18"/>
          <w:szCs w:val="18"/>
        </w:rPr>
        <w:t>will be</w:t>
      </w:r>
      <w:r w:rsidRPr="0054056D">
        <w:rPr>
          <w:rFonts w:ascii="Times New Roman" w:hAnsi="Times New Roman" w:cs="Times New Roman"/>
          <w:sz w:val="18"/>
          <w:szCs w:val="18"/>
        </w:rPr>
        <w:t xml:space="preserve"> explored in more detail in another paper</w:t>
      </w:r>
      <w:r w:rsidR="00871F94">
        <w:rPr>
          <w:rFonts w:ascii="Times New Roman" w:hAnsi="Times New Roman" w:cs="Times New Roman"/>
          <w:sz w:val="18"/>
          <w:szCs w:val="18"/>
        </w:rPr>
        <w:t xml:space="preserve"> (not part of this work)</w:t>
      </w:r>
      <w:r w:rsidRPr="0054056D">
        <w:rPr>
          <w:rFonts w:ascii="Times New Roman" w:hAnsi="Times New Roman" w:cs="Times New Roman"/>
          <w:sz w:val="18"/>
          <w:szCs w:val="18"/>
        </w:rPr>
        <w:t xml:space="preserve">, but it is based on an ECM in which the </w:t>
      </w:r>
      <w:r w:rsidR="00C54E1C" w:rsidRPr="0054056D">
        <w:rPr>
          <w:rFonts w:ascii="Times New Roman" w:hAnsi="Times New Roman" w:cs="Times New Roman"/>
          <w:sz w:val="18"/>
          <w:szCs w:val="18"/>
        </w:rPr>
        <w:t xml:space="preserve">electrochemical </w:t>
      </w:r>
      <w:r w:rsidRPr="0054056D">
        <w:rPr>
          <w:rFonts w:ascii="Times New Roman" w:hAnsi="Times New Roman" w:cs="Times New Roman"/>
          <w:sz w:val="18"/>
          <w:szCs w:val="18"/>
        </w:rPr>
        <w:t xml:space="preserve">impedance spectrum obtained from the FRA tool </w:t>
      </w:r>
      <w:r w:rsidR="00C54E1C" w:rsidRPr="0054056D">
        <w:rPr>
          <w:rFonts w:ascii="Times New Roman" w:hAnsi="Times New Roman" w:cs="Times New Roman"/>
          <w:sz w:val="18"/>
          <w:szCs w:val="18"/>
        </w:rPr>
        <w:t xml:space="preserve">can be represented and modelled </w:t>
      </w:r>
      <w:r w:rsidRPr="0054056D">
        <w:rPr>
          <w:rFonts w:ascii="Times New Roman" w:hAnsi="Times New Roman" w:cs="Times New Roman"/>
          <w:sz w:val="18"/>
          <w:szCs w:val="18"/>
        </w:rPr>
        <w:t xml:space="preserve">by means of an equivalent circuit. </w:t>
      </w:r>
      <w:r w:rsidR="00C54E1C" w:rsidRPr="0054056D">
        <w:rPr>
          <w:rFonts w:ascii="Times New Roman" w:hAnsi="Times New Roman" w:cs="Times New Roman"/>
          <w:sz w:val="18"/>
          <w:szCs w:val="18"/>
        </w:rPr>
        <w:t>The main losses of a fuel cell</w:t>
      </w:r>
      <w:r w:rsidR="00774745">
        <w:rPr>
          <w:rFonts w:ascii="Times New Roman" w:hAnsi="Times New Roman" w:cs="Times New Roman"/>
          <w:sz w:val="18"/>
          <w:szCs w:val="18"/>
        </w:rPr>
        <w:t xml:space="preserve"> </w:t>
      </w:r>
      <w:r w:rsidR="00774745">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{"citationID":"dVcdItji","properties":{"formattedCitation":"[2], [23]","plainCitation":"[2], [23]","noteIndex":0},"citationItems":[{"id":75,"uris":["http://zotero.org/users/local/T42c4Lhi/items/YPS3IFM3"],"itemData":{"id":75,"type":"article-journal","abstract":"Proton-exchange membrane (PEM) fuel cells are increasingly used in the automotive sector. A crucial point for estimating the performance of such systems is open-circuit voltage (OCV) losses, among which the most influential are mixed potential, hydrogen crossover, and internal short circuits. These losses are often overlooked in the modeling of such electrochemical cells, leading to an inaccurate estimation of the real voltage that is calculated starting from the Nernst Equation. An innovative method is presented to estimate the losses based on the division of the membrane into two domains: solid and aqueous. The influence of the macro-parameters (temperature, pressure, and RH) was analyzed for each phenomenon and was linked to the membrane water content. For low levels of PEM hydration, internal short circuits were of the same order of magnitude as hydrogen crossover. The OCV model accuracy was assessed on a commercial stack, used on a vehicle prototype competing in the Shell Eco-Marathon challenge. The data of interest were obtained through laboratory tests and subsequent disassembly of the stack. A PEM thickness of 127 µm was measured corresponding to Nafion 115. For further validation, the model results were compared with data in the literature.","container-title":"Energies","DOI":"10.3390/en17112785","ISSN":"1996-1073","issue":"11","journalAbbreviation":"Energies","language":"en","license":"https://creativecommons.org/licenses/by/4.0/","page":"2785","source":"DOI.org (Crossref)","title":"Assessing Open Circuit Voltage Losses in PEMFCs: A New Methodological Approach","title-short":"Assessing Open Circuit Voltage Losses in PEMFCs","volume":"17","author":[{"family":"Mazzeo","given":"Francesco"},{"family":"Di Napoli","given":"Luca"},{"family":"Carello","given":"Massimiliana"}],"issued":{"date-parts":[["2024",6,6]]}}},{"id":111,"uris":["http://zotero.org/users/local/T42c4Lhi/items/P47LMSQU"],"itemData":{"id":111,"type":"article-journal","abstract":"&lt;div class=\"section abstract\"&gt;&lt;div class=\"htmlview paragraph\"&gt;This paper presents a Fuel Cell Electric Vehicle (FCEV) powertrain development and optimization, aiming to minimize hydrogen consumption. The vehicle is a prototype that run at the Shell Eco-marathon race and its powertrain is composed by a PEM fuel cell, supercapacitors and a DC electric motor. The supercapacitors serve as an energy buffer to satisfy the load peaks requested by the electric motor, allowing a smoother (and closer to a stationary application) working condition for the fuel cell. Thus, the fuel cell can achieve higher efficiency rates and the fuel consumption is minimized.&lt;/div&gt;&lt;div class=\"htmlview paragraph\"&gt;Several models of the powertrain were developed using MATLAB-Simulink and then experimentally validated in laboratory and on the track. The proposed models allow to evaluate two main arrangements between fuel cell and supercapacitors: 1) through a DC/DC converter that sets the FC current to a desired value; 2) using a direct parallel connection between fuel cell and supercapacitors.&lt;/div&gt;&lt;div class=\"htmlview paragraph\"&gt;The results obtained with the direct parallel connection (with the appropriate sizing of the overall capacity) have highlighted a significant efficiency advantage, while the DC/DC converter insertion enables an improved control of the fuel cell current and requires a smaller capacitance.&lt;/div&gt;&lt;div class=\"htmlview paragraph\"&gt;Furthermore, a sizing methodology for the supercapacitors capacitance is proposed for both layouts: with the DC/DC converter it mainly depends on the energy range provided by supercapacitors to the electric motor, while in the direct parallel connection the supercapacitors sizing is outlined by concurrently evaluating the circuit’s predicted hydrogen consumption and granting the most suitable conditions to increase the fuel cell performance.&lt;/div&gt;&lt;div class=\"htmlview paragraph\"&gt;Finally, the results obtained from the model were validated by comparing them with experimental data obtained in the laboratory and on the track.&lt;/div&gt;&lt;/div&gt;","container-title":"SAE International Journal of Advances and Current Practices in Mobility","DOI":"10.4271/2021-01-0734","ISSN":"2641-9645","issue":"6","journalAbbreviation":"SAE Int. J. Adv. &amp; Curr. Prac. in Mobility","language":"en","page":"2878-2892","source":"DOI.org (Crossref)","title":"Design and Modelling of the Powertrain of a Hybrid Fuel Cell Electric Vehicle","volume":"3","author":[{"family":"Carello","given":"Massimiliana"},{"family":"De Carvalho Pinheiro","given":"Henrique"},{"family":"Longega","given":"Leonardo"},{"family":"Di Napoli","given":"Luca"}],"issued":{"date-parts":[["2021",4,6]]}}}],"schema":"https://github.com/citation-style-language/schema/raw/master/csl-citation.json"} </w:instrText>
      </w:r>
      <w:r w:rsidR="00774745">
        <w:rPr>
          <w:rFonts w:ascii="Times New Roman" w:hAnsi="Times New Roman" w:cs="Times New Roman"/>
          <w:sz w:val="18"/>
          <w:szCs w:val="18"/>
        </w:rPr>
        <w:fldChar w:fldCharType="separate"/>
      </w:r>
      <w:r w:rsidR="00215362" w:rsidRPr="00215362">
        <w:rPr>
          <w:rFonts w:ascii="Times New Roman" w:hAnsi="Times New Roman" w:cs="Times New Roman"/>
          <w:sz w:val="18"/>
        </w:rPr>
        <w:t>[2], [23]</w:t>
      </w:r>
      <w:r w:rsidR="00774745">
        <w:rPr>
          <w:rFonts w:ascii="Times New Roman" w:hAnsi="Times New Roman" w:cs="Times New Roman"/>
          <w:sz w:val="18"/>
          <w:szCs w:val="18"/>
        </w:rPr>
        <w:fldChar w:fldCharType="end"/>
      </w:r>
      <w:r w:rsidR="00C54E1C" w:rsidRPr="0054056D">
        <w:rPr>
          <w:rFonts w:ascii="Times New Roman" w:hAnsi="Times New Roman" w:cs="Times New Roman"/>
          <w:sz w:val="18"/>
          <w:szCs w:val="18"/>
        </w:rPr>
        <w:t xml:space="preserve"> (i.e., </w:t>
      </w:r>
      <w:r w:rsidR="00C54E1C" w:rsidRPr="0054056D">
        <w:rPr>
          <w:rFonts w:ascii="Times New Roman" w:hAnsi="Times New Roman" w:cs="Times New Roman"/>
          <w:i/>
          <w:iCs/>
          <w:sz w:val="18"/>
          <w:szCs w:val="18"/>
        </w:rPr>
        <w:t>activation</w:t>
      </w:r>
      <w:r w:rsidR="00C54E1C" w:rsidRPr="0054056D">
        <w:rPr>
          <w:rFonts w:ascii="Times New Roman" w:hAnsi="Times New Roman" w:cs="Times New Roman"/>
          <w:sz w:val="18"/>
          <w:szCs w:val="18"/>
        </w:rPr>
        <w:t xml:space="preserve"> caused by the slowness of the reaction taking place on the electrodes, </w:t>
      </w:r>
      <w:r w:rsidR="00C54E1C" w:rsidRPr="0054056D">
        <w:rPr>
          <w:rFonts w:ascii="Times New Roman" w:hAnsi="Times New Roman" w:cs="Times New Roman"/>
          <w:i/>
          <w:iCs/>
          <w:sz w:val="18"/>
          <w:szCs w:val="18"/>
        </w:rPr>
        <w:t xml:space="preserve">ohmic </w:t>
      </w:r>
      <w:r w:rsidR="00C54E1C" w:rsidRPr="0054056D">
        <w:rPr>
          <w:rFonts w:ascii="Times New Roman" w:hAnsi="Times New Roman" w:cs="Times New Roman"/>
          <w:sz w:val="18"/>
          <w:szCs w:val="18"/>
        </w:rPr>
        <w:t>caused by electronic resistance of the cell and membrane ionic (</w:t>
      </w:r>
      <m:oMath>
        <m:sSup>
          <m:sSupPr>
            <m:ctrlPr>
              <w:rPr>
                <w:rFonts w:ascii="Cambria Math" w:hAnsi="Cambria Math" w:cs="Times New Roman"/>
                <w:i/>
                <w:sz w:val="18"/>
                <w:szCs w:val="18"/>
              </w:rPr>
            </m:ctrlPr>
          </m:sSupPr>
          <m:e>
            <m:r>
              <w:rPr>
                <w:rFonts w:ascii="Cambria Math" w:hAnsi="Cambria Math" w:cs="Times New Roman"/>
                <w:sz w:val="18"/>
                <w:szCs w:val="18"/>
              </w:rPr>
              <m:t>H</m:t>
            </m:r>
          </m:e>
          <m:sup>
            <m:r>
              <w:rPr>
                <w:rFonts w:ascii="Cambria Math" w:hAnsi="Cambria Math" w:cs="Times New Roman"/>
                <w:sz w:val="18"/>
                <w:szCs w:val="18"/>
              </w:rPr>
              <m:t>+</m:t>
            </m:r>
          </m:sup>
        </m:sSup>
      </m:oMath>
      <w:r w:rsidR="00C54E1C" w:rsidRPr="0054056D">
        <w:rPr>
          <w:rFonts w:ascii="Times New Roman" w:hAnsi="Times New Roman" w:cs="Times New Roman"/>
          <w:sz w:val="18"/>
          <w:szCs w:val="18"/>
        </w:rPr>
        <w:t xml:space="preserve">) resistance and </w:t>
      </w:r>
      <w:r w:rsidR="00C54E1C" w:rsidRPr="0054056D">
        <w:rPr>
          <w:rFonts w:ascii="Times New Roman" w:hAnsi="Times New Roman" w:cs="Times New Roman"/>
          <w:i/>
          <w:iCs/>
          <w:sz w:val="18"/>
          <w:szCs w:val="18"/>
        </w:rPr>
        <w:t>concentration</w:t>
      </w:r>
      <w:r w:rsidR="00C54E1C" w:rsidRPr="0054056D">
        <w:rPr>
          <w:rFonts w:ascii="Times New Roman" w:hAnsi="Times New Roman" w:cs="Times New Roman"/>
          <w:sz w:val="18"/>
          <w:szCs w:val="18"/>
        </w:rPr>
        <w:t xml:space="preserve"> associated to the reduction in the reactants partial pressure at the active sites of the catalyst layer) can be translated in a resistance while the transient behavior of a PEMFC can be described using a capacitive element. </w:t>
      </w:r>
      <w:r w:rsidR="0054056D" w:rsidRPr="0054056D">
        <w:rPr>
          <w:rFonts w:ascii="Times New Roman" w:hAnsi="Times New Roman" w:cs="Times New Roman"/>
          <w:sz w:val="18"/>
          <w:szCs w:val="18"/>
        </w:rPr>
        <w:t xml:space="preserve">In an electrochemical cell an electric double layer (EDL) is formed spontaneously. </w:t>
      </w:r>
      <w:proofErr w:type="gramStart"/>
      <w:r w:rsidR="0054056D" w:rsidRPr="0054056D">
        <w:rPr>
          <w:rFonts w:ascii="Times New Roman" w:hAnsi="Times New Roman" w:cs="Times New Roman"/>
          <w:sz w:val="18"/>
          <w:szCs w:val="18"/>
        </w:rPr>
        <w:t>The EDL</w:t>
      </w:r>
      <w:proofErr w:type="gramEnd"/>
      <w:r w:rsidR="0054056D" w:rsidRPr="0054056D">
        <w:rPr>
          <w:rFonts w:ascii="Times New Roman" w:hAnsi="Times New Roman" w:cs="Times New Roman"/>
          <w:sz w:val="18"/>
          <w:szCs w:val="18"/>
        </w:rPr>
        <w:t xml:space="preserve"> is strictly related to the rate of reaction that leads to the formation of the charges, so </w:t>
      </w:r>
      <w:proofErr w:type="gramStart"/>
      <w:r w:rsidR="0054056D" w:rsidRPr="0054056D">
        <w:rPr>
          <w:rFonts w:ascii="Times New Roman" w:hAnsi="Times New Roman" w:cs="Times New Roman"/>
          <w:sz w:val="18"/>
          <w:szCs w:val="18"/>
        </w:rPr>
        <w:t>on electric</w:t>
      </w:r>
      <w:proofErr w:type="gramEnd"/>
      <w:r w:rsidR="0054056D" w:rsidRPr="0054056D">
        <w:rPr>
          <w:rFonts w:ascii="Times New Roman" w:hAnsi="Times New Roman" w:cs="Times New Roman"/>
          <w:sz w:val="18"/>
          <w:szCs w:val="18"/>
        </w:rPr>
        <w:t xml:space="preserve"> point of view it can be modeled as a resistance (R) and capacitance (C) in parallel. Also the GDL has a capacitive rule, it scatters and store reactants in order to obtain an uniform reaction over the electrode area and immediately have enough reagents in case of a load increase, however it is a different concept of capacitance than that of the EDL but thanks to this similarity, if modeled as a parallel R-C branch, it is also possible to give meaning to the capacitive part. </w:t>
      </w:r>
      <w:r w:rsidR="00C54E1C" w:rsidRPr="0054056D">
        <w:rPr>
          <w:rFonts w:ascii="Times New Roman" w:hAnsi="Times New Roman" w:cs="Times New Roman"/>
          <w:sz w:val="18"/>
          <w:szCs w:val="18"/>
        </w:rPr>
        <w:t xml:space="preserve"> </w:t>
      </w:r>
      <w:r w:rsidR="0054056D" w:rsidRPr="0054056D">
        <w:rPr>
          <w:rFonts w:ascii="Times New Roman" w:hAnsi="Times New Roman" w:cs="Times New Roman"/>
          <w:sz w:val="18"/>
          <w:szCs w:val="18"/>
        </w:rPr>
        <w:t xml:space="preserve">Considering the real capacitive phenomena present in the cell, these do not turn out to be ideal and therefore it is appropriate to introduce </w:t>
      </w:r>
      <w:r w:rsidRPr="0054056D">
        <w:rPr>
          <w:rFonts w:ascii="Times New Roman" w:hAnsi="Times New Roman" w:cs="Times New Roman"/>
          <w:sz w:val="18"/>
          <w:szCs w:val="18"/>
        </w:rPr>
        <w:t xml:space="preserve">constant phase element (CPE) </w:t>
      </w:r>
      <w:r w:rsidR="0054056D" w:rsidRPr="0054056D">
        <w:rPr>
          <w:rFonts w:ascii="Times New Roman" w:hAnsi="Times New Roman" w:cs="Times New Roman"/>
          <w:sz w:val="18"/>
          <w:szCs w:val="18"/>
        </w:rPr>
        <w:t>which is an empirical approach to describe non ideal distributed capacitance</w:t>
      </w:r>
      <w:r w:rsidR="00625067">
        <w:rPr>
          <w:rFonts w:ascii="Times New Roman" w:hAnsi="Times New Roman" w:cs="Times New Roman"/>
          <w:sz w:val="18"/>
          <w:szCs w:val="18"/>
        </w:rPr>
        <w:t xml:space="preserve"> </w:t>
      </w:r>
      <w:r w:rsidR="00625067">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{"citationID":"e05adYMQ","properties":{"formattedCitation":"[46]","plainCitation":"[46]","noteIndex":0},"citationItems":[{"id":109,"uris":["http://zotero.org/users/local/T42c4Lhi/items/KDKDD44S"],"itemData":{"id":109,"type":"article-journal","abstract":"Here I present a formula which converts a constant phase element (CPE) to its equivalent capacitor. Electrochemical impedance spectroscopy is capable of resolving a complex electrochemical processes into its faradaic and non-faradaic elements, and the non-faradaic process is frequently described as a CPE in place of a capacitor due to the non-ideality. Being described as a capacitor, the non-faradaic element provides information by its capacitance, but a CPE cannot provide a physical meaning. In order to solve the problem, the CPE has been dealt with as an equivalent capacitor of which the capacitance provides practical information. Succeeding the two methods previously suggested, a new conversion method is suggested in this report. While the previous ones manipulate only the CPE, the new method takes both the CPE and its related resistor into account for conversion. By comparing the results obtained by the three methods, we learn that the results are nearly the same within tolerable ranges, and conclude that any of the method choices is acceptable depending on the conditions of the system of interest.","container-title":"Journal of Electrochemical Science and Technology","DOI":"10.33961/jecst.2020.00815","ISSN":"2093-8551, 2288-9221","issue":"3","journalAbbreviation":"J. Electrochem. Sci. Technol","language":"en","page":"318-321","source":"DOI.org (Crossref)","title":"Conversion of a Constant Phase Element to an Equivalent Capacitor","volume":"11","author":[{"family":"Chang","given":"Byoung-Yong"}],"issued":{"date-parts":[["2020",8,31]]}}}],"schema":"https://github.com/citation-style-language/schema/raw/master/csl-citation.json"} </w:instrText>
      </w:r>
      <w:r w:rsidR="00625067">
        <w:rPr>
          <w:rFonts w:ascii="Times New Roman" w:hAnsi="Times New Roman" w:cs="Times New Roman"/>
          <w:sz w:val="18"/>
          <w:szCs w:val="18"/>
        </w:rPr>
        <w:fldChar w:fldCharType="separate"/>
      </w:r>
      <w:r w:rsidR="00215362" w:rsidRPr="00215362">
        <w:rPr>
          <w:rFonts w:ascii="Times New Roman" w:hAnsi="Times New Roman" w:cs="Times New Roman"/>
          <w:sz w:val="18"/>
        </w:rPr>
        <w:t>[46]</w:t>
      </w:r>
      <w:r w:rsidR="00625067">
        <w:rPr>
          <w:rFonts w:ascii="Times New Roman" w:hAnsi="Times New Roman" w:cs="Times New Roman"/>
          <w:sz w:val="18"/>
          <w:szCs w:val="18"/>
        </w:rPr>
        <w:fldChar w:fldCharType="end"/>
      </w:r>
      <w:r w:rsidR="0054056D" w:rsidRPr="0054056D">
        <w:rPr>
          <w:rFonts w:ascii="Times New Roman" w:hAnsi="Times New Roman" w:cs="Times New Roman"/>
          <w:sz w:val="18"/>
          <w:szCs w:val="18"/>
        </w:rPr>
        <w:t>.</w:t>
      </w:r>
      <w:r w:rsidR="008F5658">
        <w:rPr>
          <w:rFonts w:ascii="Times New Roman" w:hAnsi="Times New Roman" w:cs="Times New Roman"/>
          <w:sz w:val="18"/>
          <w:szCs w:val="18"/>
        </w:rPr>
        <w:t xml:space="preserve"> </w:t>
      </w:r>
      <w:r w:rsidR="001546DF" w:rsidRPr="001546DF">
        <w:rPr>
          <w:rFonts w:ascii="Times New Roman" w:hAnsi="Times New Roman" w:cs="Times New Roman"/>
          <w:sz w:val="18"/>
          <w:szCs w:val="18"/>
        </w:rPr>
        <w:t>On the basis of all the assumptions made, the equivalent circuit used as a reference for fitting the impedance spectra is as follows</w:t>
      </w:r>
      <w:r w:rsidR="001546DF">
        <w:rPr>
          <w:rFonts w:ascii="Times New Roman" w:hAnsi="Times New Roman" w:cs="Times New Roman"/>
          <w:sz w:val="18"/>
          <w:szCs w:val="18"/>
        </w:rPr>
        <w:t xml:space="preserve"> (</w:t>
      </w:r>
      <w:r w:rsidR="003A5867" w:rsidRPr="003A5867">
        <w:rPr>
          <w:rFonts w:ascii="Times New Roman" w:hAnsi="Times New Roman" w:cs="Times New Roman"/>
          <w:sz w:val="18"/>
          <w:szCs w:val="18"/>
        </w:rPr>
        <w:fldChar w:fldCharType="begin"/>
      </w:r>
      <w:r w:rsidR="003A5867" w:rsidRPr="003A5867">
        <w:rPr>
          <w:rFonts w:ascii="Times New Roman" w:hAnsi="Times New Roman" w:cs="Times New Roman"/>
          <w:sz w:val="18"/>
          <w:szCs w:val="18"/>
        </w:rPr>
        <w:instrText xml:space="preserve"> REF _Ref180498638 \h </w:instrText>
      </w:r>
      <w:r w:rsidR="003A5867">
        <w:rPr>
          <w:rFonts w:ascii="Times New Roman" w:hAnsi="Times New Roman" w:cs="Times New Roman"/>
          <w:sz w:val="18"/>
          <w:szCs w:val="18"/>
        </w:rPr>
        <w:instrText xml:space="preserve"> \* MERGEFORMAT </w:instrText>
      </w:r>
      <w:r w:rsidR="003A5867" w:rsidRPr="003A5867">
        <w:rPr>
          <w:rFonts w:ascii="Times New Roman" w:hAnsi="Times New Roman" w:cs="Times New Roman"/>
          <w:sz w:val="18"/>
          <w:szCs w:val="18"/>
        </w:rPr>
      </w:r>
      <w:r w:rsidR="003A5867" w:rsidRPr="003A5867">
        <w:rPr>
          <w:rFonts w:ascii="Times New Roman" w:hAnsi="Times New Roman" w:cs="Times New Roman"/>
          <w:sz w:val="18"/>
          <w:szCs w:val="18"/>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4</w:t>
      </w:r>
      <w:r w:rsidR="003A5867" w:rsidRPr="003A5867">
        <w:rPr>
          <w:rFonts w:ascii="Times New Roman" w:hAnsi="Times New Roman" w:cs="Times New Roman"/>
          <w:sz w:val="18"/>
          <w:szCs w:val="18"/>
        </w:rPr>
        <w:fldChar w:fldCharType="end"/>
      </w:r>
      <w:r w:rsidR="001546DF">
        <w:rPr>
          <w:rFonts w:ascii="Times New Roman" w:hAnsi="Times New Roman" w:cs="Times New Roman"/>
          <w:sz w:val="18"/>
          <w:szCs w:val="18"/>
        </w:rPr>
        <w:t>)</w:t>
      </w:r>
      <w:r w:rsidR="00CB692C">
        <w:rPr>
          <w:rFonts w:ascii="Times New Roman" w:hAnsi="Times New Roman" w:cs="Times New Roman"/>
          <w:sz w:val="18"/>
          <w:szCs w:val="18"/>
        </w:rPr>
        <w:t xml:space="preserve"> and the fitting representation of a case study spectrum is showed in </w:t>
      </w:r>
      <w:r w:rsidR="00297BCF" w:rsidRPr="00297BCF">
        <w:rPr>
          <w:rFonts w:ascii="Times New Roman" w:hAnsi="Times New Roman" w:cs="Times New Roman"/>
          <w:sz w:val="18"/>
          <w:szCs w:val="18"/>
          <w:highlight w:val="yellow"/>
        </w:rPr>
        <w:fldChar w:fldCharType="begin"/>
      </w:r>
      <w:r w:rsidR="00297BCF" w:rsidRPr="00297BCF">
        <w:rPr>
          <w:rFonts w:ascii="Times New Roman" w:hAnsi="Times New Roman" w:cs="Times New Roman"/>
          <w:sz w:val="18"/>
          <w:szCs w:val="18"/>
        </w:rPr>
        <w:instrText xml:space="preserve"> REF _Ref180486977 \h </w:instrText>
      </w:r>
      <w:r w:rsidR="00297BCF">
        <w:rPr>
          <w:rFonts w:ascii="Times New Roman" w:hAnsi="Times New Roman" w:cs="Times New Roman"/>
          <w:sz w:val="18"/>
          <w:szCs w:val="18"/>
          <w:highlight w:val="yellow"/>
        </w:rPr>
        <w:instrText xml:space="preserve"> \* MERGEFORMAT </w:instrText>
      </w:r>
      <w:r w:rsidR="00297BCF" w:rsidRPr="00297BCF">
        <w:rPr>
          <w:rFonts w:ascii="Times New Roman" w:hAnsi="Times New Roman" w:cs="Times New Roman"/>
          <w:sz w:val="18"/>
          <w:szCs w:val="18"/>
          <w:highlight w:val="yellow"/>
        </w:rPr>
      </w:r>
      <w:r w:rsidR="00297BCF" w:rsidRPr="00297BCF">
        <w:rPr>
          <w:rFonts w:ascii="Times New Roman" w:hAnsi="Times New Roman" w:cs="Times New Roman"/>
          <w:sz w:val="18"/>
          <w:szCs w:val="18"/>
          <w:highlight w:val="yellow"/>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5</w:t>
      </w:r>
      <w:r w:rsidR="00297BCF" w:rsidRPr="00297BCF">
        <w:rPr>
          <w:rFonts w:ascii="Times New Roman" w:hAnsi="Times New Roman" w:cs="Times New Roman"/>
          <w:sz w:val="18"/>
          <w:szCs w:val="18"/>
          <w:highlight w:val="yellow"/>
        </w:rPr>
        <w:fldChar w:fldCharType="end"/>
      </w:r>
      <w:r w:rsidR="00DD40A7">
        <w:rPr>
          <w:rFonts w:ascii="Times New Roman" w:hAnsi="Times New Roman" w:cs="Times New Roman"/>
          <w:sz w:val="18"/>
          <w:szCs w:val="18"/>
        </w:rPr>
        <w:t>,</w:t>
      </w:r>
    </w:p>
    <w:p w14:paraId="38BD0874" w14:textId="77777777" w:rsidR="003A5867" w:rsidRDefault="003A5867" w:rsidP="003A5867">
      <w:pPr>
        <w:keepNext/>
        <w:jc w:val="both"/>
      </w:pPr>
      <w:r>
        <w:rPr>
          <w:noProof/>
        </w:rPr>
        <w:drawing>
          <wp:inline distT="0" distB="0" distL="0" distR="0" wp14:anchorId="24FF680D" wp14:editId="03E7630F">
            <wp:extent cx="2628000" cy="668626"/>
            <wp:effectExtent l="0" t="0" r="1270" b="0"/>
            <wp:docPr id="20859473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947349" name=""/>
                    <pic:cNvPicPr/>
                  </pic:nvPicPr>
                  <pic:blipFill>
                    <a:blip r:embed="rId14"/>
                    <a:stretch>
                      <a:fillRect/>
                    </a:stretch>
                  </pic:blipFill>
                  <pic:spPr>
                    <a:xfrm>
                      <a:off x="0" y="0"/>
                      <a:ext cx="2628000" cy="668626"/>
                    </a:xfrm>
                    <a:prstGeom prst="rect">
                      <a:avLst/>
                    </a:prstGeom>
                  </pic:spPr>
                </pic:pic>
              </a:graphicData>
            </a:graphic>
          </wp:inline>
        </w:drawing>
      </w:r>
    </w:p>
    <w:p w14:paraId="2E220CA8" w14:textId="0AD77F42" w:rsidR="003A5867" w:rsidRPr="003A5867" w:rsidRDefault="003A5867" w:rsidP="003A5867">
      <w:pPr>
        <w:pStyle w:val="Caption"/>
        <w:jc w:val="center"/>
        <w:rPr>
          <w:rFonts w:ascii="Times New Roman" w:hAnsi="Times New Roman" w:cs="Times New Roman"/>
          <w:sz w:val="16"/>
          <w:szCs w:val="16"/>
        </w:rPr>
      </w:pPr>
      <w:bookmarkStart w:id="9" w:name="_Ref180498638"/>
      <w:r w:rsidRPr="003A5867">
        <w:rPr>
          <w:rFonts w:ascii="Times New Roman" w:hAnsi="Times New Roman" w:cs="Times New Roman"/>
          <w:sz w:val="16"/>
          <w:szCs w:val="16"/>
        </w:rPr>
        <w:t xml:space="preserve">Figure </w:t>
      </w:r>
      <w:r w:rsidRPr="003A5867">
        <w:rPr>
          <w:rFonts w:ascii="Times New Roman" w:hAnsi="Times New Roman" w:cs="Times New Roman"/>
          <w:sz w:val="16"/>
          <w:szCs w:val="16"/>
        </w:rPr>
        <w:fldChar w:fldCharType="begin"/>
      </w:r>
      <w:r w:rsidRPr="003A5867">
        <w:rPr>
          <w:rFonts w:ascii="Times New Roman" w:hAnsi="Times New Roman" w:cs="Times New Roman"/>
          <w:sz w:val="16"/>
          <w:szCs w:val="16"/>
        </w:rPr>
        <w:instrText xml:space="preserve"> SEQ Figure \* ARABIC </w:instrText>
      </w:r>
      <w:r w:rsidRPr="003A5867">
        <w:rPr>
          <w:rFonts w:ascii="Times New Roman" w:hAnsi="Times New Roman" w:cs="Times New Roman"/>
          <w:sz w:val="16"/>
          <w:szCs w:val="16"/>
        </w:rPr>
        <w:fldChar w:fldCharType="separate"/>
      </w:r>
      <w:r w:rsidR="00BA4769">
        <w:rPr>
          <w:rFonts w:ascii="Times New Roman" w:hAnsi="Times New Roman" w:cs="Times New Roman"/>
          <w:noProof/>
          <w:sz w:val="16"/>
          <w:szCs w:val="16"/>
        </w:rPr>
        <w:t>4</w:t>
      </w:r>
      <w:r w:rsidRPr="003A5867">
        <w:rPr>
          <w:rFonts w:ascii="Times New Roman" w:hAnsi="Times New Roman" w:cs="Times New Roman"/>
          <w:sz w:val="16"/>
          <w:szCs w:val="16"/>
        </w:rPr>
        <w:fldChar w:fldCharType="end"/>
      </w:r>
      <w:bookmarkEnd w:id="9"/>
      <w:r w:rsidRPr="003A5867">
        <w:rPr>
          <w:rFonts w:ascii="Times New Roman" w:hAnsi="Times New Roman" w:cs="Times New Roman"/>
          <w:sz w:val="16"/>
          <w:szCs w:val="16"/>
        </w:rPr>
        <w:t>: Equivalent circuit for a PEMFC</w:t>
      </w:r>
    </w:p>
    <w:p w14:paraId="65B8128D" w14:textId="77777777" w:rsidR="00297BCF" w:rsidRDefault="00297BCF" w:rsidP="00297BCF">
      <w:pPr>
        <w:keepNext/>
        <w:jc w:val="both"/>
      </w:pPr>
      <w:r>
        <w:rPr>
          <w:rFonts w:ascii="Times New Roman" w:hAnsi="Times New Roman" w:cs="Times New Roman"/>
          <w:noProof/>
          <w:sz w:val="18"/>
          <w:szCs w:val="18"/>
        </w:rPr>
        <w:drawing>
          <wp:inline distT="0" distB="0" distL="0" distR="0" wp14:anchorId="05B5B681" wp14:editId="36E04C1B">
            <wp:extent cx="2628000" cy="2182459"/>
            <wp:effectExtent l="0" t="0" r="1270" b="8890"/>
            <wp:docPr id="1990356197" name="Picture 1" descr="A graph of a graph with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0356197" name="Picture 1" descr="A graph of a graph with text&#10;&#10;Description automatically generated with medium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28000" cy="2182459"/>
                    </a:xfrm>
                    <a:prstGeom prst="rect">
                      <a:avLst/>
                    </a:prstGeom>
                  </pic:spPr>
                </pic:pic>
              </a:graphicData>
            </a:graphic>
          </wp:inline>
        </w:drawing>
      </w:r>
    </w:p>
    <w:p w14:paraId="04F1FA51" w14:textId="460B80CC" w:rsidR="001546DF" w:rsidRPr="00297BCF" w:rsidRDefault="00297BCF" w:rsidP="00297BCF">
      <w:pPr>
        <w:pStyle w:val="Caption"/>
        <w:jc w:val="both"/>
        <w:rPr>
          <w:rFonts w:ascii="Times New Roman" w:hAnsi="Times New Roman" w:cs="Times New Roman"/>
          <w:sz w:val="16"/>
          <w:szCs w:val="16"/>
        </w:rPr>
      </w:pPr>
      <w:bookmarkStart w:id="10" w:name="_Ref180486977"/>
      <w:r w:rsidRPr="00297BCF">
        <w:rPr>
          <w:rFonts w:ascii="Times New Roman" w:hAnsi="Times New Roman" w:cs="Times New Roman"/>
          <w:sz w:val="16"/>
          <w:szCs w:val="16"/>
        </w:rPr>
        <w:t xml:space="preserve">Figure </w:t>
      </w:r>
      <w:r w:rsidRPr="00297BCF">
        <w:rPr>
          <w:rFonts w:ascii="Times New Roman" w:hAnsi="Times New Roman" w:cs="Times New Roman"/>
          <w:sz w:val="16"/>
          <w:szCs w:val="16"/>
        </w:rPr>
        <w:fldChar w:fldCharType="begin"/>
      </w:r>
      <w:r w:rsidRPr="00297BCF">
        <w:rPr>
          <w:rFonts w:ascii="Times New Roman" w:hAnsi="Times New Roman" w:cs="Times New Roman"/>
          <w:sz w:val="16"/>
          <w:szCs w:val="16"/>
        </w:rPr>
        <w:instrText xml:space="preserve"> SEQ Figure \* ARABIC </w:instrText>
      </w:r>
      <w:r w:rsidRPr="00297BCF">
        <w:rPr>
          <w:rFonts w:ascii="Times New Roman" w:hAnsi="Times New Roman" w:cs="Times New Roman"/>
          <w:sz w:val="16"/>
          <w:szCs w:val="16"/>
        </w:rPr>
        <w:fldChar w:fldCharType="separate"/>
      </w:r>
      <w:r w:rsidR="00BA4769">
        <w:rPr>
          <w:rFonts w:ascii="Times New Roman" w:hAnsi="Times New Roman" w:cs="Times New Roman"/>
          <w:noProof/>
          <w:sz w:val="16"/>
          <w:szCs w:val="16"/>
        </w:rPr>
        <w:t>5</w:t>
      </w:r>
      <w:r w:rsidRPr="00297BCF">
        <w:rPr>
          <w:rFonts w:ascii="Times New Roman" w:hAnsi="Times New Roman" w:cs="Times New Roman"/>
          <w:sz w:val="16"/>
          <w:szCs w:val="16"/>
        </w:rPr>
        <w:fldChar w:fldCharType="end"/>
      </w:r>
      <w:bookmarkEnd w:id="10"/>
      <w:r w:rsidRPr="00297BCF">
        <w:rPr>
          <w:rFonts w:ascii="Times New Roman" w:hAnsi="Times New Roman" w:cs="Times New Roman"/>
          <w:sz w:val="16"/>
          <w:szCs w:val="16"/>
        </w:rPr>
        <w:t>: Clusters contribution to the impedance spectrum fitting using ECM</w:t>
      </w:r>
      <w:r w:rsidR="00DC4AD2">
        <w:rPr>
          <w:rFonts w:ascii="Times New Roman" w:hAnsi="Times New Roman" w:cs="Times New Roman"/>
          <w:sz w:val="16"/>
          <w:szCs w:val="16"/>
        </w:rPr>
        <w:t xml:space="preserve"> approach</w:t>
      </w:r>
    </w:p>
    <w:p w14:paraId="33097AC0" w14:textId="5CAE8A57" w:rsidR="001546DF" w:rsidRDefault="001546DF" w:rsidP="00977EC7">
      <w:pPr>
        <w:jc w:val="both"/>
        <w:rPr>
          <w:rFonts w:ascii="Times New Roman" w:hAnsi="Times New Roman" w:cs="Times New Roman"/>
          <w:sz w:val="18"/>
          <w:szCs w:val="18"/>
        </w:rPr>
      </w:pPr>
      <w:r w:rsidRPr="001546DF">
        <w:rPr>
          <w:rFonts w:ascii="Times New Roman" w:hAnsi="Times New Roman" w:cs="Times New Roman"/>
          <w:sz w:val="18"/>
          <w:szCs w:val="18"/>
        </w:rPr>
        <w:t xml:space="preserve">where we note the </w:t>
      </w:r>
      <w:r>
        <w:rPr>
          <w:rFonts w:ascii="Times New Roman" w:hAnsi="Times New Roman" w:cs="Times New Roman"/>
          <w:sz w:val="18"/>
          <w:szCs w:val="18"/>
        </w:rPr>
        <w:t xml:space="preserve">following </w:t>
      </w:r>
      <w:r w:rsidRPr="001546DF">
        <w:rPr>
          <w:rFonts w:ascii="Times New Roman" w:hAnsi="Times New Roman" w:cs="Times New Roman"/>
          <w:sz w:val="18"/>
          <w:szCs w:val="18"/>
        </w:rPr>
        <w:t>clusters</w:t>
      </w:r>
      <w:r w:rsidR="00871F94">
        <w:rPr>
          <w:rFonts w:ascii="Times New Roman" w:hAnsi="Times New Roman" w:cs="Times New Roman"/>
          <w:sz w:val="18"/>
          <w:szCs w:val="18"/>
        </w:rPr>
        <w:t xml:space="preserve"> </w:t>
      </w:r>
      <w:r w:rsidR="00871F94">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{"citationID":"Pqi3G3qa","properties":{"formattedCitation":"[47]","plainCitation":"[47]","noteIndex":0},"citationItems":[{"id":120,"uris":["http://zotero.org/users/local/T42c4Lhi/items/PH8C8NUN"],"itemData":{"id":120,"type":"article-journal","container-title":"Applied Energy","DOI":"10.1016/j.apenergy.2021.117640","ISSN":"03062619","journalAbbreviation":"Applied Energy","language":"en","page":"117640","source":"DOI.org (Crossref)","title":"Quantitative analysis of internal polarization dynamics for polymer electrolyte membrane fuel cell by distribution of relaxation times of impedance","volume":"303","author":[{"family":"Yuan","given":"Hao"},{"family":"Dai","given":"Haifeng"},{"family":"Ming","given":"Pingwen"},{"family":"Wang","given":"Xueyuan"},{"family":"Wei","given":"Xuezhe"}],"issued":{"date-parts":[["2021",12]]}}}],"schema":"https://github.com/citation-style-language/schema/raw/master/csl-citation.json"} </w:instrText>
      </w:r>
      <w:r w:rsidR="00871F94">
        <w:rPr>
          <w:rFonts w:ascii="Times New Roman" w:hAnsi="Times New Roman" w:cs="Times New Roman"/>
          <w:sz w:val="18"/>
          <w:szCs w:val="18"/>
        </w:rPr>
        <w:fldChar w:fldCharType="separate"/>
      </w:r>
      <w:r w:rsidR="00215362" w:rsidRPr="00215362">
        <w:rPr>
          <w:rFonts w:ascii="Times New Roman" w:hAnsi="Times New Roman" w:cs="Times New Roman"/>
          <w:sz w:val="18"/>
        </w:rPr>
        <w:t>[47]</w:t>
      </w:r>
      <w:r w:rsidR="00871F94">
        <w:rPr>
          <w:rFonts w:ascii="Times New Roman" w:hAnsi="Times New Roman" w:cs="Times New Roman"/>
          <w:sz w:val="18"/>
          <w:szCs w:val="18"/>
        </w:rPr>
        <w:fldChar w:fldCharType="end"/>
      </w:r>
      <w:r w:rsidRPr="001546DF">
        <w:rPr>
          <w:rFonts w:ascii="Times New Roman" w:hAnsi="Times New Roman" w:cs="Times New Roman"/>
          <w:sz w:val="18"/>
          <w:szCs w:val="18"/>
        </w:rPr>
        <w:t>, which are then used to build the Health Indicators (HI)</w:t>
      </w:r>
      <w:r>
        <w:rPr>
          <w:rFonts w:ascii="Times New Roman" w:hAnsi="Times New Roman" w:cs="Times New Roman"/>
          <w:sz w:val="18"/>
          <w:szCs w:val="18"/>
        </w:rPr>
        <w:t>:</w:t>
      </w:r>
    </w:p>
    <w:p w14:paraId="0D28EF20" w14:textId="57554530" w:rsidR="001546DF" w:rsidRDefault="00F90185" w:rsidP="001546DF">
      <w:pPr>
        <w:pStyle w:val="ListParagraph"/>
        <w:numPr>
          <w:ilvl w:val="0"/>
          <w:numId w:val="20"/>
        </w:numPr>
        <w:jc w:val="both"/>
        <w:rPr>
          <w:rFonts w:ascii="Times New Roman" w:hAnsi="Times New Roman" w:cs="Times New Roman"/>
          <w:sz w:val="18"/>
          <w:szCs w:val="18"/>
        </w:rPr>
      </w:pPr>
      <w:r>
        <w:rPr>
          <w:rFonts w:ascii="Times New Roman" w:hAnsi="Times New Roman" w:cs="Times New Roman"/>
          <w:sz w:val="18"/>
          <w:szCs w:val="18"/>
        </w:rPr>
        <w:t>Ohmic membrane resistance (</w:t>
      </w:r>
      <m:oMath>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 xml:space="preserve">ohm </m:t>
            </m:r>
          </m:sub>
        </m:sSub>
        <m:r>
          <w:rPr>
            <w:rFonts w:ascii="Cambria Math" w:hAnsi="Cambria Math" w:cs="Times New Roman"/>
            <w:sz w:val="18"/>
            <w:szCs w:val="18"/>
          </w:rPr>
          <m:t>)</m:t>
        </m:r>
      </m:oMath>
      <w:r w:rsidR="009873AF">
        <w:rPr>
          <w:rFonts w:ascii="Times New Roman" w:eastAsiaTheme="minorEastAsia" w:hAnsi="Times New Roman" w:cs="Times New Roman"/>
          <w:sz w:val="18"/>
          <w:szCs w:val="18"/>
        </w:rPr>
        <w:t>.</w:t>
      </w:r>
    </w:p>
    <w:p w14:paraId="136685CC" w14:textId="6FB14B74" w:rsidR="001546DF" w:rsidRDefault="008049D3" w:rsidP="001546DF">
      <w:pPr>
        <w:pStyle w:val="ListParagraph"/>
        <w:numPr>
          <w:ilvl w:val="0"/>
          <w:numId w:val="20"/>
        </w:numPr>
        <w:jc w:val="both"/>
        <w:rPr>
          <w:rFonts w:ascii="Times New Roman" w:hAnsi="Times New Roman" w:cs="Times New Roman"/>
          <w:sz w:val="18"/>
          <w:szCs w:val="18"/>
        </w:rPr>
      </w:pPr>
      <w:r>
        <w:rPr>
          <w:rFonts w:ascii="Times New Roman" w:hAnsi="Times New Roman" w:cs="Times New Roman"/>
          <w:sz w:val="18"/>
          <w:szCs w:val="18"/>
        </w:rPr>
        <w:t xml:space="preserve">Charge transfer kinetics related to </w:t>
      </w:r>
      <w:proofErr w:type="gramStart"/>
      <w:r>
        <w:rPr>
          <w:rFonts w:ascii="Times New Roman" w:hAnsi="Times New Roman" w:cs="Times New Roman"/>
          <w:sz w:val="18"/>
          <w:szCs w:val="18"/>
        </w:rPr>
        <w:t>HOR</w:t>
      </w:r>
      <w:proofErr w:type="gramEnd"/>
      <w:r>
        <w:rPr>
          <w:rFonts w:ascii="Times New Roman" w:hAnsi="Times New Roman" w:cs="Times New Roman"/>
          <w:sz w:val="18"/>
          <w:szCs w:val="18"/>
        </w:rPr>
        <w:t xml:space="preserve"> and electrode and membrane contact resistance (</w:t>
      </w:r>
      <m:oMath>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 xml:space="preserve">a,c </m:t>
            </m:r>
          </m:sub>
        </m:sSub>
        <m:r>
          <w:rPr>
            <w:rFonts w:ascii="Cambria Math" w:hAnsi="Cambria Math" w:cs="Times New Roman"/>
            <w:sz w:val="18"/>
            <w:szCs w:val="18"/>
          </w:rPr>
          <m:t xml:space="preserve">and </m:t>
        </m:r>
        <m:sSub>
          <m:sSubPr>
            <m:ctrlPr>
              <w:rPr>
                <w:rFonts w:ascii="Cambria Math" w:hAnsi="Cambria Math" w:cs="Times New Roman"/>
                <w:i/>
                <w:iCs/>
                <w:sz w:val="18"/>
                <w:szCs w:val="18"/>
              </w:rPr>
            </m:ctrlPr>
          </m:sSubPr>
          <m:e>
            <m:r>
              <w:rPr>
                <w:rFonts w:ascii="Cambria Math" w:hAnsi="Cambria Math" w:cs="Times New Roman"/>
                <w:sz w:val="18"/>
                <w:szCs w:val="18"/>
              </w:rPr>
              <m:t>C</m:t>
            </m:r>
          </m:e>
          <m:sub>
            <m:r>
              <w:rPr>
                <w:rFonts w:ascii="Cambria Math" w:hAnsi="Cambria Math" w:cs="Times New Roman"/>
                <w:sz w:val="18"/>
                <w:szCs w:val="18"/>
              </w:rPr>
              <m:t xml:space="preserve">a,c </m:t>
            </m:r>
          </m:sub>
        </m:sSub>
        <m:r>
          <w:rPr>
            <w:rFonts w:ascii="Cambria Math" w:hAnsi="Cambria Math" w:cs="Times New Roman"/>
            <w:sz w:val="18"/>
            <w:szCs w:val="18"/>
          </w:rPr>
          <m:t>)</m:t>
        </m:r>
      </m:oMath>
      <w:r w:rsidR="009873AF">
        <w:rPr>
          <w:rFonts w:ascii="Times New Roman" w:eastAsiaTheme="minorEastAsia" w:hAnsi="Times New Roman" w:cs="Times New Roman"/>
          <w:sz w:val="18"/>
          <w:szCs w:val="18"/>
        </w:rPr>
        <w:t>.</w:t>
      </w:r>
    </w:p>
    <w:p w14:paraId="68A0E3DD" w14:textId="4415672E" w:rsidR="00977EC7" w:rsidRPr="008049D3" w:rsidRDefault="008049D3" w:rsidP="00977EC7">
      <w:pPr>
        <w:pStyle w:val="ListParagraph"/>
        <w:numPr>
          <w:ilvl w:val="0"/>
          <w:numId w:val="20"/>
        </w:numPr>
        <w:jc w:val="both"/>
        <w:rPr>
          <w:rFonts w:ascii="Times New Roman" w:hAnsi="Times New Roman" w:cs="Times New Roman"/>
          <w:sz w:val="18"/>
          <w:szCs w:val="18"/>
        </w:rPr>
      </w:pPr>
      <w:r>
        <w:rPr>
          <w:rFonts w:ascii="Times New Roman" w:hAnsi="Times New Roman" w:cs="Times New Roman"/>
          <w:sz w:val="18"/>
          <w:szCs w:val="18"/>
        </w:rPr>
        <w:t>Proton transfer process inside ionomer of CCL (</w:t>
      </w:r>
      <m:oMath>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 xml:space="preserve">H+ </m:t>
            </m:r>
          </m:sub>
        </m:sSub>
        <m:r>
          <w:rPr>
            <w:rFonts w:ascii="Cambria Math" w:hAnsi="Cambria Math" w:cs="Times New Roman"/>
            <w:sz w:val="18"/>
            <w:szCs w:val="18"/>
          </w:rPr>
          <m:t xml:space="preserve">and </m:t>
        </m:r>
        <m:sSub>
          <m:sSubPr>
            <m:ctrlPr>
              <w:rPr>
                <w:rFonts w:ascii="Cambria Math" w:hAnsi="Cambria Math" w:cs="Times New Roman"/>
                <w:i/>
                <w:iCs/>
                <w:sz w:val="18"/>
                <w:szCs w:val="18"/>
              </w:rPr>
            </m:ctrlPr>
          </m:sSubPr>
          <m:e>
            <m:r>
              <w:rPr>
                <w:rFonts w:ascii="Cambria Math" w:hAnsi="Cambria Math" w:cs="Times New Roman"/>
                <w:sz w:val="18"/>
                <w:szCs w:val="18"/>
              </w:rPr>
              <m:t>C</m:t>
            </m:r>
          </m:e>
          <m:sub>
            <m:r>
              <w:rPr>
                <w:rFonts w:ascii="Cambria Math" w:hAnsi="Cambria Math" w:cs="Times New Roman"/>
                <w:sz w:val="18"/>
                <w:szCs w:val="18"/>
              </w:rPr>
              <m:t xml:space="preserve">H+ </m:t>
            </m:r>
          </m:sub>
        </m:sSub>
        <m:r>
          <w:rPr>
            <w:rFonts w:ascii="Cambria Math" w:hAnsi="Cambria Math" w:cs="Times New Roman"/>
            <w:sz w:val="18"/>
            <w:szCs w:val="18"/>
          </w:rPr>
          <m:t>)</m:t>
        </m:r>
      </m:oMath>
      <w:r w:rsidR="009873AF">
        <w:rPr>
          <w:rFonts w:ascii="Times New Roman" w:eastAsiaTheme="minorEastAsia" w:hAnsi="Times New Roman" w:cs="Times New Roman"/>
          <w:sz w:val="18"/>
          <w:szCs w:val="18"/>
        </w:rPr>
        <w:t>.</w:t>
      </w:r>
    </w:p>
    <w:p w14:paraId="1D735253" w14:textId="291201D7" w:rsidR="008049D3" w:rsidRDefault="008049D3" w:rsidP="008049D3">
      <w:pPr>
        <w:pStyle w:val="ListParagraph"/>
        <w:numPr>
          <w:ilvl w:val="0"/>
          <w:numId w:val="20"/>
        </w:numPr>
        <w:jc w:val="both"/>
        <w:rPr>
          <w:rFonts w:ascii="Times New Roman" w:hAnsi="Times New Roman" w:cs="Times New Roman"/>
          <w:sz w:val="18"/>
          <w:szCs w:val="18"/>
        </w:rPr>
      </w:pPr>
      <w:r>
        <w:rPr>
          <w:rFonts w:ascii="Times New Roman" w:hAnsi="Times New Roman" w:cs="Times New Roman"/>
          <w:sz w:val="18"/>
          <w:szCs w:val="18"/>
        </w:rPr>
        <w:t>Charge transfer kinetics related to ORR (</w:t>
      </w:r>
      <m:oMath>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 xml:space="preserve">c </m:t>
            </m:r>
          </m:sub>
        </m:sSub>
        <m:r>
          <w:rPr>
            <w:rFonts w:ascii="Cambria Math" w:hAnsi="Cambria Math" w:cs="Times New Roman"/>
            <w:sz w:val="18"/>
            <w:szCs w:val="18"/>
          </w:rPr>
          <m:t xml:space="preserve">and </m:t>
        </m:r>
        <m:sSub>
          <m:sSubPr>
            <m:ctrlPr>
              <w:rPr>
                <w:rFonts w:ascii="Cambria Math" w:hAnsi="Cambria Math" w:cs="Times New Roman"/>
                <w:i/>
                <w:iCs/>
                <w:sz w:val="18"/>
                <w:szCs w:val="18"/>
              </w:rPr>
            </m:ctrlPr>
          </m:sSubPr>
          <m:e>
            <m:r>
              <w:rPr>
                <w:rFonts w:ascii="Cambria Math" w:hAnsi="Cambria Math" w:cs="Times New Roman"/>
                <w:sz w:val="18"/>
                <w:szCs w:val="18"/>
              </w:rPr>
              <m:t>C</m:t>
            </m:r>
          </m:e>
          <m:sub>
            <m:r>
              <w:rPr>
                <w:rFonts w:ascii="Cambria Math" w:hAnsi="Cambria Math" w:cs="Times New Roman"/>
                <w:sz w:val="18"/>
                <w:szCs w:val="18"/>
              </w:rPr>
              <m:t xml:space="preserve">c </m:t>
            </m:r>
          </m:sub>
        </m:sSub>
        <m:r>
          <w:rPr>
            <w:rFonts w:ascii="Cambria Math" w:hAnsi="Cambria Math" w:cs="Times New Roman"/>
            <w:sz w:val="18"/>
            <w:szCs w:val="18"/>
          </w:rPr>
          <m:t>)</m:t>
        </m:r>
      </m:oMath>
      <w:r w:rsidR="009873AF">
        <w:rPr>
          <w:rFonts w:ascii="Times New Roman" w:eastAsiaTheme="minorEastAsia" w:hAnsi="Times New Roman" w:cs="Times New Roman"/>
          <w:sz w:val="18"/>
          <w:szCs w:val="18"/>
        </w:rPr>
        <w:t>.</w:t>
      </w:r>
    </w:p>
    <w:p w14:paraId="4E4015E7" w14:textId="1CEAB1B9" w:rsidR="008049D3" w:rsidRPr="00625067" w:rsidRDefault="008049D3" w:rsidP="00977EC7">
      <w:pPr>
        <w:pStyle w:val="ListParagraph"/>
        <w:numPr>
          <w:ilvl w:val="0"/>
          <w:numId w:val="20"/>
        </w:numPr>
        <w:jc w:val="both"/>
        <w:rPr>
          <w:rFonts w:ascii="Times New Roman" w:hAnsi="Times New Roman" w:cs="Times New Roman"/>
          <w:sz w:val="18"/>
          <w:szCs w:val="18"/>
        </w:rPr>
      </w:pPr>
      <w:r>
        <w:rPr>
          <w:rFonts w:ascii="Times New Roman" w:hAnsi="Times New Roman" w:cs="Times New Roman"/>
          <w:sz w:val="18"/>
          <w:szCs w:val="18"/>
        </w:rPr>
        <w:t>Mass diffusion transfer (i.e., oxygen) inside the cathode (</w:t>
      </w:r>
      <m:oMath>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 xml:space="preserve">mt </m:t>
            </m:r>
          </m:sub>
        </m:sSub>
        <m:r>
          <w:rPr>
            <w:rFonts w:ascii="Cambria Math" w:hAnsi="Cambria Math" w:cs="Times New Roman"/>
            <w:sz w:val="18"/>
            <w:szCs w:val="18"/>
          </w:rPr>
          <m:t xml:space="preserve">and </m:t>
        </m:r>
        <m:sSub>
          <m:sSubPr>
            <m:ctrlPr>
              <w:rPr>
                <w:rFonts w:ascii="Cambria Math" w:hAnsi="Cambria Math" w:cs="Times New Roman"/>
                <w:i/>
                <w:iCs/>
                <w:sz w:val="18"/>
                <w:szCs w:val="18"/>
              </w:rPr>
            </m:ctrlPr>
          </m:sSubPr>
          <m:e>
            <m:r>
              <w:rPr>
                <w:rFonts w:ascii="Cambria Math" w:hAnsi="Cambria Math" w:cs="Times New Roman"/>
                <w:sz w:val="18"/>
                <w:szCs w:val="18"/>
              </w:rPr>
              <m:t>C</m:t>
            </m:r>
          </m:e>
          <m:sub>
            <m:r>
              <w:rPr>
                <w:rFonts w:ascii="Cambria Math" w:hAnsi="Cambria Math" w:cs="Times New Roman"/>
                <w:sz w:val="18"/>
                <w:szCs w:val="18"/>
              </w:rPr>
              <m:t xml:space="preserve">mt </m:t>
            </m:r>
          </m:sub>
        </m:sSub>
        <m:r>
          <w:rPr>
            <w:rFonts w:ascii="Cambria Math" w:hAnsi="Cambria Math" w:cs="Times New Roman"/>
            <w:sz w:val="18"/>
            <w:szCs w:val="18"/>
          </w:rPr>
          <m:t>)</m:t>
        </m:r>
      </m:oMath>
      <w:r w:rsidR="009873AF">
        <w:rPr>
          <w:rFonts w:ascii="Times New Roman" w:eastAsiaTheme="minorEastAsia" w:hAnsi="Times New Roman" w:cs="Times New Roman"/>
          <w:sz w:val="18"/>
          <w:szCs w:val="18"/>
        </w:rPr>
        <w:t>.</w:t>
      </w:r>
    </w:p>
    <w:p w14:paraId="6D786C5B" w14:textId="14B860F3" w:rsidR="007E2942" w:rsidRDefault="007E2942" w:rsidP="00076AF2">
      <w:pPr>
        <w:jc w:val="both"/>
        <w:rPr>
          <w:rFonts w:ascii="Times New Roman" w:hAnsi="Times New Roman" w:cs="Times New Roman"/>
          <w:sz w:val="18"/>
          <w:szCs w:val="18"/>
        </w:rPr>
      </w:pPr>
      <w:r w:rsidRPr="0071220C">
        <w:rPr>
          <w:rFonts w:ascii="Times New Roman" w:hAnsi="Times New Roman" w:cs="Times New Roman"/>
          <w:sz w:val="18"/>
          <w:szCs w:val="18"/>
        </w:rPr>
        <w:t>Specifically, the</w:t>
      </w:r>
      <w:r w:rsidR="00DB0B1B" w:rsidRPr="0071220C">
        <w:rPr>
          <w:rFonts w:ascii="Times New Roman" w:hAnsi="Times New Roman" w:cs="Times New Roman"/>
          <w:sz w:val="18"/>
          <w:szCs w:val="18"/>
        </w:rPr>
        <w:t xml:space="preserve"> method is capable to separate and classify the different contribution of the losses using appropriate guess values</w:t>
      </w:r>
      <w:r w:rsidR="00611486" w:rsidRPr="0071220C">
        <w:rPr>
          <w:rFonts w:ascii="Times New Roman" w:hAnsi="Times New Roman" w:cs="Times New Roman"/>
          <w:sz w:val="18"/>
          <w:szCs w:val="18"/>
        </w:rPr>
        <w:t xml:space="preserve"> (as input for ECM approach) based on the expected</w:t>
      </w:r>
      <w:r w:rsidR="00CC379F" w:rsidRPr="0071220C">
        <w:rPr>
          <w:rFonts w:ascii="Times New Roman" w:hAnsi="Times New Roman" w:cs="Times New Roman"/>
          <w:sz w:val="18"/>
          <w:szCs w:val="18"/>
        </w:rPr>
        <w:t xml:space="preserve"> (from literature and experimental data)</w:t>
      </w:r>
      <w:r w:rsidR="00611486" w:rsidRPr="0071220C">
        <w:rPr>
          <w:rFonts w:ascii="Times New Roman" w:hAnsi="Times New Roman" w:cs="Times New Roman"/>
          <w:sz w:val="18"/>
          <w:szCs w:val="18"/>
        </w:rPr>
        <w:t xml:space="preserve"> time constant and resistance</w:t>
      </w:r>
      <w:r w:rsidR="003731E3" w:rsidRPr="0071220C">
        <w:rPr>
          <w:rFonts w:ascii="Times New Roman" w:hAnsi="Times New Roman" w:cs="Times New Roman"/>
          <w:sz w:val="18"/>
          <w:szCs w:val="18"/>
        </w:rPr>
        <w:t xml:space="preserve"> </w:t>
      </w:r>
      <w:r w:rsidR="00611486" w:rsidRPr="0071220C">
        <w:rPr>
          <w:rFonts w:ascii="Times New Roman" w:hAnsi="Times New Roman" w:cs="Times New Roman"/>
          <w:sz w:val="18"/>
          <w:szCs w:val="18"/>
        </w:rPr>
        <w:t>of</w:t>
      </w:r>
      <w:r w:rsidR="003731E3" w:rsidRPr="0071220C">
        <w:rPr>
          <w:rFonts w:ascii="Times New Roman" w:hAnsi="Times New Roman" w:cs="Times New Roman"/>
          <w:sz w:val="18"/>
          <w:szCs w:val="18"/>
        </w:rPr>
        <w:t xml:space="preserve"> the specific electrochemical phenomena</w:t>
      </w:r>
      <w:r w:rsidR="002571D3" w:rsidRPr="0071220C">
        <w:rPr>
          <w:rFonts w:ascii="Times New Roman" w:hAnsi="Times New Roman" w:cs="Times New Roman"/>
          <w:sz w:val="18"/>
          <w:szCs w:val="18"/>
        </w:rPr>
        <w:t xml:space="preserve"> </w:t>
      </w:r>
      <w:r w:rsidR="0084565C" w:rsidRPr="0071220C">
        <w:rPr>
          <w:rFonts w:ascii="Times New Roman" w:hAnsi="Times New Roman" w:cs="Times New Roman"/>
          <w:sz w:val="18"/>
          <w:szCs w:val="18"/>
        </w:rPr>
        <w:fldChar w:fldCharType="begin"/>
      </w:r>
      <w:r w:rsidR="00B00B73" w:rsidRPr="0071220C">
        <w:rPr>
          <w:rFonts w:ascii="Times New Roman" w:hAnsi="Times New Roman" w:cs="Times New Roman"/>
          <w:sz w:val="18"/>
          <w:szCs w:val="18"/>
        </w:rPr>
        <w:instrText xml:space="preserve"> ADDIN ZOTERO_ITEM CSL_CITATION {"citationID":"f6BdvDgE","properties":{"formattedCitation":"[48], [49]","plainCitation":"[48], [49]","noteIndex":0},"citationItems":[{"id":171,"uris":["http://zotero.org/users/local/T42c4Lhi/items/UHVL5NVS"],"itemData":{"id":171,"type":"article-journal","abstract":"This work presents an experimental analysis of the time constants associated to diffusion and electrochemical processes in a 50 cm2 Polymer Electrolyte Membrane (PEM) fuel cell. The experimental techniques and results include polarization curves and Electrochemical Impedance Spectroscopy (EIS) analysis of the fuel cell, where the time constants are determined from the analysis of the Distribution of Relaxation Times (DRT). EIS results are also used to determine the cell ohmic resistance, where High Frequency Resistance (HFR) values are calculated from the Nyquist plots. A wide range of operating conditions of the fuel cell are analysed, including back pressure (0.5 bare1 bar), cell temperature (55 C, 65 C, 75 C), reactant gases relative humidity (30%, 60%, 90%), cathode stoichiometry (lc 2.5e3.5), and oxygen concentration (air and pure oxygen). The effect of the operating conditions on the time constants are discussed, and Damk€ohler number is introduced and discussed.","container-title":"Energy","DOI":"10.1016/j.energy.2021.119833","ISSN":"03605442","journalAbbreviation":"Energy","language":"en","page":"119833","source":"DOI.org (Crossref)","title":"Determination of time constants of diffusion and electrochemical processes in Polymer Electrolyte Membrane Fuel Cells","volume":"221","author":[{"family":"Iranzo","given":"Alfredo"},{"family":"Navas","given":"Sergio J."},{"family":"Rosa","given":"Felipe"},{"family":"Berber","given":"Mohamed R."}],"issued":{"date-parts":[["2021",4]]}}},{"id":173,"uris":["http://zotero.org/users/local/T42c4Lhi/items/CFTCWL99"],"itemData":{"id":173,"type":"article-journal","abstract":"In this paper, a 25 cm2 polymer electrolyte membrane single cell is prepared by ultrasonic spraying coating method. The polarization curves and Electrochemical Impedance Spectroscopies (EIS) data of this cell are collected under different conditions, such as cell temperature, humidity, back pressure and pure O2. EIS data are analyzed by Distribution of Relaxation Time (DRT), and some results are concluded: (i) with the increase of current density, the Oxygen Reduction Reaction (ORR) time constant became lower, and the ORR reaction resistance and oxygen diffusion resistance both increases. (ii) With the increase of back pressure, the DRT peak assigned to oxygen diffusion process in cathode moves to low frequencies, the peak area decreases simultaneously. (iii) the proportion of the ORR polarization resistance gradually increases from 77 % to 84 % with the cell temperature increase from 65 ◦C to 80 ◦C. (iv) With the increase of humidity, the performance of the cell is decreased. (v) The oxygen diffusion resistance is negligible in pure oxygen working condition analyzed by DRT method.","container-title":"Renewable Energy","DOI":"10.1016/j.renene.2024.120485","ISSN":"09601481","journalAbbreviation":"Renewable Energy","language":"en","page":"120485","source":"DOI.org (Crossref)","title":"Distribution of relaxation times used for analyzing the electrochemical impedance spectroscopy of polymer electrolyte membrane fuel cell","volume":"227","author":[{"family":"Han","given":"Liuyuan"},{"family":"Shang","given":"Yingchao"},{"family":"Liang","given":"Qi"},{"family":"Liu","given":"Yang"},{"family":"Guo","given":"Zhen"}],"issued":{"date-parts":[["2024",6]]}}}],"schema":"https://github.com/citation-style-language/schema/raw/master/csl-citation.json"} </w:instrText>
      </w:r>
      <w:r w:rsidR="0084565C" w:rsidRPr="0071220C">
        <w:rPr>
          <w:rFonts w:ascii="Times New Roman" w:hAnsi="Times New Roman" w:cs="Times New Roman"/>
          <w:sz w:val="18"/>
          <w:szCs w:val="18"/>
        </w:rPr>
        <w:fldChar w:fldCharType="separate"/>
      </w:r>
      <w:r w:rsidR="00B00B73" w:rsidRPr="0071220C">
        <w:rPr>
          <w:rFonts w:ascii="Times New Roman" w:hAnsi="Times New Roman" w:cs="Times New Roman"/>
          <w:sz w:val="18"/>
        </w:rPr>
        <w:t>[48], [49]</w:t>
      </w:r>
      <w:r w:rsidR="0084565C" w:rsidRPr="0071220C">
        <w:rPr>
          <w:rFonts w:ascii="Times New Roman" w:hAnsi="Times New Roman" w:cs="Times New Roman"/>
          <w:sz w:val="18"/>
          <w:szCs w:val="18"/>
        </w:rPr>
        <w:fldChar w:fldCharType="end"/>
      </w:r>
      <w:r w:rsidR="003731E3" w:rsidRPr="0071220C">
        <w:rPr>
          <w:rFonts w:ascii="Times New Roman" w:hAnsi="Times New Roman" w:cs="Times New Roman"/>
          <w:sz w:val="18"/>
          <w:szCs w:val="18"/>
        </w:rPr>
        <w:t>.</w:t>
      </w:r>
    </w:p>
    <w:p w14:paraId="22BEC090" w14:textId="5426BEF4" w:rsidR="008F5658" w:rsidRPr="008F5658" w:rsidRDefault="00E902B9" w:rsidP="00076AF2">
      <w:pPr>
        <w:jc w:val="both"/>
        <w:rPr>
          <w:rFonts w:ascii="Times New Roman" w:hAnsi="Times New Roman" w:cs="Times New Roman"/>
          <w:sz w:val="18"/>
          <w:szCs w:val="18"/>
        </w:rPr>
      </w:pPr>
      <w:r w:rsidRPr="00FC50F1">
        <w:rPr>
          <w:rFonts w:ascii="Times New Roman" w:hAnsi="Times New Roman" w:cs="Times New Roman"/>
          <w:sz w:val="18"/>
          <w:szCs w:val="18"/>
        </w:rPr>
        <w:t>T</w:t>
      </w:r>
      <w:r w:rsidR="00625067" w:rsidRPr="00FC50F1">
        <w:rPr>
          <w:rFonts w:ascii="Times New Roman" w:hAnsi="Times New Roman" w:cs="Times New Roman"/>
          <w:sz w:val="18"/>
          <w:szCs w:val="18"/>
        </w:rPr>
        <w:t>he Resistance and CPE are converted to effective resistance (Reff) and effective capacitance (</w:t>
      </w:r>
      <w:proofErr w:type="spellStart"/>
      <w:r w:rsidR="00625067" w:rsidRPr="00FC50F1">
        <w:rPr>
          <w:rFonts w:ascii="Times New Roman" w:hAnsi="Times New Roman" w:cs="Times New Roman"/>
          <w:sz w:val="18"/>
          <w:szCs w:val="18"/>
        </w:rPr>
        <w:t>Ceff</w:t>
      </w:r>
      <w:proofErr w:type="spellEnd"/>
      <w:r w:rsidR="00625067" w:rsidRPr="00FC50F1">
        <w:rPr>
          <w:rFonts w:ascii="Times New Roman" w:hAnsi="Times New Roman" w:cs="Times New Roman"/>
          <w:sz w:val="18"/>
          <w:szCs w:val="18"/>
        </w:rPr>
        <w:t>) using the approach developed by Chang</w:t>
      </w:r>
      <w:r w:rsidR="00625067">
        <w:rPr>
          <w:rFonts w:ascii="Times New Roman" w:hAnsi="Times New Roman" w:cs="Times New Roman"/>
          <w:sz w:val="18"/>
          <w:szCs w:val="18"/>
        </w:rPr>
        <w:t xml:space="preserve"> </w:t>
      </w:r>
      <w:r w:rsidR="00625067">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{"citationID":"JgU6Oq7E","properties":{"formattedCitation":"[46]","plainCitation":"[46]","noteIndex":0},"citationItems":[{"id":109,"uris":["http://zotero.org/users/local/T42c4Lhi/items/KDKDD44S"],"itemData":{"id":109,"type":"article-journal","abstract":"Here I present a formula which converts a constant phase element (CPE) to its equivalent capacitor. Electrochemical impedance spectroscopy is capable of resolving a complex electrochemical processes into its faradaic and non-faradaic elements, and the non-faradaic process is frequently described as a CPE in place of a capacitor due to the non-ideality. Being described as a capacitor, the non-faradaic element provides information by its capacitance, but a CPE cannot provide a physical meaning. In order to solve the problem, the CPE has been dealt with as an equivalent capacitor of which the capacitance provides practical information. Succeeding the two methods previously suggested, a new conversion method is suggested in this report. While the previous ones manipulate only the CPE, the new method takes both the CPE and its related resistor into account for conversion. By comparing the results obtained by the three methods, we learn that the results are nearly the same within tolerable ranges, and conclude that any of the method choices is acceptable depending on the conditions of the system of interest.","container-title":"Journal of Electrochemical Science and Technology","DOI":"10.33961/jecst.2020.00815","ISSN":"2093-8551, 2288-9221","issue":"3","journalAbbreviation":"J. Electrochem. Sci. Technol","language":"en","page":"318-321","source":"DOI.org (Crossref)","title":"Conversion of a Constant Phase Element to an Equivalent Capacitor","volume":"11","author":[{"family":"Chang","given":"Byoung-Yong"}],"issued":{"date-parts":[["2020",8,31]]}}}],"schema":"https://github.com/citation-style-language/schema/raw/master/csl-citation.json"} </w:instrText>
      </w:r>
      <w:r w:rsidR="00625067">
        <w:rPr>
          <w:rFonts w:ascii="Times New Roman" w:hAnsi="Times New Roman" w:cs="Times New Roman"/>
          <w:sz w:val="18"/>
          <w:szCs w:val="18"/>
        </w:rPr>
        <w:fldChar w:fldCharType="separate"/>
      </w:r>
      <w:r w:rsidR="00215362" w:rsidRPr="00215362">
        <w:rPr>
          <w:rFonts w:ascii="Times New Roman" w:hAnsi="Times New Roman" w:cs="Times New Roman"/>
          <w:sz w:val="18"/>
        </w:rPr>
        <w:t>[46]</w:t>
      </w:r>
      <w:r w:rsidR="00625067">
        <w:rPr>
          <w:rFonts w:ascii="Times New Roman" w:hAnsi="Times New Roman" w:cs="Times New Roman"/>
          <w:sz w:val="18"/>
          <w:szCs w:val="18"/>
        </w:rPr>
        <w:fldChar w:fldCharType="end"/>
      </w:r>
      <w:r w:rsidR="00625067">
        <w:rPr>
          <w:rFonts w:ascii="Times New Roman" w:hAnsi="Times New Roman" w:cs="Times New Roman"/>
          <w:sz w:val="18"/>
          <w:szCs w:val="18"/>
        </w:rPr>
        <w:t>.</w:t>
      </w:r>
      <w:r w:rsidR="007E2942">
        <w:rPr>
          <w:rFonts w:ascii="Times New Roman" w:hAnsi="Times New Roman" w:cs="Times New Roman"/>
          <w:sz w:val="18"/>
          <w:szCs w:val="18"/>
        </w:rPr>
        <w:t xml:space="preserve"> </w:t>
      </w:r>
    </w:p>
    <w:p w14:paraId="5888AE95" w14:textId="7DC544D9" w:rsidR="005C0592" w:rsidRDefault="00316D53" w:rsidP="005C0592">
      <w:pPr>
        <w:pStyle w:val="Heading3"/>
        <w:rPr>
          <w:rFonts w:ascii="Times New Roman" w:hAnsi="Times New Roman" w:cs="Times New Roman"/>
          <w:sz w:val="22"/>
          <w:szCs w:val="22"/>
        </w:rPr>
      </w:pPr>
      <w:r>
        <w:rPr>
          <w:rFonts w:ascii="Times New Roman" w:hAnsi="Times New Roman" w:cs="Times New Roman"/>
          <w:sz w:val="22"/>
          <w:szCs w:val="22"/>
        </w:rPr>
        <w:lastRenderedPageBreak/>
        <w:t>H</w:t>
      </w:r>
      <w:r w:rsidR="005C0592" w:rsidRPr="005C0592">
        <w:rPr>
          <w:rFonts w:ascii="Times New Roman" w:hAnsi="Times New Roman" w:cs="Times New Roman"/>
          <w:sz w:val="22"/>
          <w:szCs w:val="22"/>
        </w:rPr>
        <w:t>ealth Indicators</w:t>
      </w:r>
    </w:p>
    <w:p w14:paraId="17F87524" w14:textId="262D92A1" w:rsidR="001D0115" w:rsidRDefault="001D0115" w:rsidP="00AE5896">
      <w:pPr>
        <w:pStyle w:val="Heading3"/>
        <w:jc w:val="both"/>
        <w:rPr>
          <w:rFonts w:ascii="Times New Roman" w:eastAsiaTheme="minorHAnsi" w:hAnsi="Times New Roman" w:cs="Times New Roman"/>
          <w:color w:val="auto"/>
          <w:sz w:val="18"/>
          <w:szCs w:val="18"/>
        </w:rPr>
      </w:pPr>
      <w:r w:rsidRPr="001D0115">
        <w:rPr>
          <w:rFonts w:ascii="Times New Roman" w:eastAsiaTheme="minorHAnsi" w:hAnsi="Times New Roman" w:cs="Times New Roman"/>
          <w:color w:val="auto"/>
          <w:sz w:val="18"/>
          <w:szCs w:val="18"/>
        </w:rPr>
        <w:t>As previously discussed in detail, the degradation and fault conditions of PEMFC stacks can be monitored by observing abnormal changes in certain characteristic indicators. In the literature, some characteristic parameters of the fuel cell are typically employed for the purposes of diagnosis and prognosis, with voltage</w:t>
      </w:r>
      <w:r>
        <w:rPr>
          <w:rFonts w:ascii="Times New Roman" w:eastAsiaTheme="minorHAnsi" w:hAnsi="Times New Roman" w:cs="Times New Roman"/>
          <w:color w:val="auto"/>
          <w:sz w:val="18"/>
          <w:szCs w:val="18"/>
        </w:rPr>
        <w:t xml:space="preserve"> </w:t>
      </w:r>
      <w:r>
        <w:rPr>
          <w:rFonts w:ascii="Times New Roman" w:eastAsiaTheme="minorHAnsi" w:hAnsi="Times New Roman" w:cs="Times New Roman"/>
          <w:color w:val="auto"/>
          <w:sz w:val="18"/>
          <w:szCs w:val="18"/>
        </w:rPr>
        <w:fldChar w:fldCharType="begin"/>
      </w:r>
      <w:r w:rsidR="00215362">
        <w:rPr>
          <w:rFonts w:ascii="Times New Roman" w:eastAsiaTheme="minorHAnsi" w:hAnsi="Times New Roman" w:cs="Times New Roman"/>
          <w:color w:val="auto"/>
          <w:sz w:val="18"/>
          <w:szCs w:val="18"/>
        </w:rPr>
        <w:instrText xml:space="preserve"> ADDIN ZOTERO_ITEM CSL_CITATION {"citationID":"xCYiZssA","properties":{"formattedCitation":"[7]","plainCitation":"[7]","noteIndex":0},"citationItems":[{"id":21,"uris":["http://zotero.org/users/local/T42c4Lhi/items/TTJBBG5G"],"itemData":{"id":21,"type":"article-journal","abstract":"Hydrogen-fed proton exchange membrane fuel cell (PEMFC) have been widely explored and applied as the power units in the electric vehicles. However, their life-span under the dynamic operation conditions of the vehicles needs to be further improved in terms of commercialization. Numerous studies on degradation/failure diagnosis and health prediction techniques have emerged in the related disciplines, which are dedicate to solve the service life of PEMFC systems. This paper aims to reviewing the new development of the state of health (SOH) prediction of PEMFC systems based on the in-depth analysis of the failure mechanisms of PEMFC, including the diagnostic techniques, the health indicator (HI) approaches and the innovative application of effectiveness of these techniques and approaches, and provide a detail health mitigation schemes and techniques which ultimately play the role in extending the service life of the PEMFC systems after completing the judgment of the SOH of the stack system. This paper discusses that although the findings of existing diagnostic techniques and mitigation solutions have greatly improved the major bottlenecks of PEMFC systems, but most of them still have limitations in practical application. In addition, the challenges in the current state of technology on health prediction and mitigation approaches for PEMFC systems are presented at the end of this paper, while proposing future research directions for accelerating commercialization of PEMFC system-based electric vehicles.","container-title":"Renewable and Sustainable Energy Reviews","DOI":"10.1016/j.rser.2023.113369","ISSN":"13640321","journalAbbreviation":"Renewable and Sustainable Energy Reviews","language":"en","page":"113369","source":"DOI.org (Crossref)","title":"A health management review of proton exchange membrane fuel cell for electric vehicles: Failure mechanisms, diagnosis techniques and mitigation measures","title-short":"A health management review of proton exchange membrane fuel cell for electric vehicles","volume":"182","author":[{"family":"Zhang","given":"Caizhi"},{"family":"Zhang","given":"Yuqi"},{"family":"Wang","given":"Lei"},{"family":"Deng","given":"Xiaozhi"},{"family":"Liu","given":"Yang"},{"family":"Zhang","given":"Jiujun"}],"issued":{"date-parts":[["2023",8]]}}}],"schema":"https://github.com/citation-style-language/schema/raw/master/csl-citation.json"} </w:instrText>
      </w:r>
      <w:r>
        <w:rPr>
          <w:rFonts w:ascii="Times New Roman" w:eastAsiaTheme="minorHAnsi" w:hAnsi="Times New Roman" w:cs="Times New Roman"/>
          <w:color w:val="auto"/>
          <w:sz w:val="18"/>
          <w:szCs w:val="18"/>
        </w:rPr>
        <w:fldChar w:fldCharType="separate"/>
      </w:r>
      <w:r w:rsidR="00215362" w:rsidRPr="00215362">
        <w:rPr>
          <w:rFonts w:ascii="Times New Roman" w:hAnsi="Times New Roman" w:cs="Times New Roman"/>
          <w:sz w:val="18"/>
        </w:rPr>
        <w:t>[7]</w:t>
      </w:r>
      <w:r>
        <w:rPr>
          <w:rFonts w:ascii="Times New Roman" w:eastAsiaTheme="minorHAnsi" w:hAnsi="Times New Roman" w:cs="Times New Roman"/>
          <w:color w:val="auto"/>
          <w:sz w:val="18"/>
          <w:szCs w:val="18"/>
        </w:rPr>
        <w:fldChar w:fldCharType="end"/>
      </w:r>
      <w:r w:rsidRPr="001D0115">
        <w:rPr>
          <w:rFonts w:ascii="Times New Roman" w:eastAsiaTheme="minorHAnsi" w:hAnsi="Times New Roman" w:cs="Times New Roman"/>
          <w:color w:val="auto"/>
          <w:sz w:val="18"/>
          <w:szCs w:val="18"/>
        </w:rPr>
        <w:t>, current, power</w:t>
      </w:r>
      <w:r>
        <w:rPr>
          <w:rFonts w:ascii="Times New Roman" w:eastAsiaTheme="minorHAnsi" w:hAnsi="Times New Roman" w:cs="Times New Roman"/>
          <w:color w:val="auto"/>
          <w:sz w:val="18"/>
          <w:szCs w:val="18"/>
        </w:rPr>
        <w:t xml:space="preserve"> </w:t>
      </w:r>
      <w:r>
        <w:rPr>
          <w:rFonts w:ascii="Times New Roman" w:eastAsiaTheme="minorHAnsi" w:hAnsi="Times New Roman" w:cs="Times New Roman"/>
          <w:color w:val="auto"/>
          <w:sz w:val="18"/>
          <w:szCs w:val="18"/>
        </w:rPr>
        <w:fldChar w:fldCharType="begin"/>
      </w:r>
      <w:r w:rsidR="00B00B73">
        <w:rPr>
          <w:rFonts w:ascii="Times New Roman" w:eastAsiaTheme="minorHAnsi" w:hAnsi="Times New Roman" w:cs="Times New Roman"/>
          <w:color w:val="auto"/>
          <w:sz w:val="18"/>
          <w:szCs w:val="18"/>
        </w:rPr>
        <w:instrText xml:space="preserve"> ADDIN ZOTERO_ITEM CSL_CITATION {"citationID":"ipKzoKyk","properties":{"formattedCitation":"[50]","plainCitation":"[50]","noteIndex":0},"citationItems":[{"id":105,"uris":["http://zotero.org/users/local/T42c4Lhi/items/M89XJCSK"],"itemData":{"id":105,"type":"article-journal","abstract":"The Prognostic and Health Management (PHM) has been developed for more than two decades. It is capable to anticipate the impending failures and make decisions in advance to extend the lifespan of the target systems, such as Proton Exchange Membrane Fuel Cell (PEMFC) systems. Prognostic is a critical stage of PHM. Among various prognostic methods, the data-driven ones could predict the system lifespan based on the device’s knowledge and historical data. In the Remaining Useful Life (RUL) prediction, the Health Indicators (HIs) should be able to reflect the health states of the PEMFC stack. Moreover, an effective HI could help to define an explicit degradation state and improve the prediction accuracy. The HIs of voltage and power are usually used under static conditions due to their monotonic decreasing characteristics. Besides, the measurements of voltage and current are implemented easily in practice. Nevertheless, the static HIs are unable to be directly used under the dynamic operating conditions because they are sensitive to the mission profiles. To overcome the weakness of static HIs, a convenient and practical HI named Relative Power-loss Rate (RPLR) is proposed herein. According to the polarization curve at the beginning of life, the initial power under different mission profiles can be identified. Then the actual power is obtained by monitoring the current and voltage continuously. Finally, the RPLR is calculated based on the initial power and actual power. Afterward, the RUL of PEMFC is predicted by some Artificial Intelligence (AI) prognostic algorithms. Among the various data-driven prognostic approaches, Echo State Network (ESN) has provided an efficient and promising solution for the RUL prediction of PEMFC systems. Compared with classical Recurrent Neural Network (RNN), it could accelerate the convergence rate and reduce the computational complexity. Nevertheless, the traditionally used single-input ESN structure is feeble to handle the varying mission profiles. As a scheduling variable, the current is an interesting parameter since it represents the working properties to some extent. Considering the system’s dynamic characteristics, the stack current is regarded as another input of ESN, and the output matrix’s dimension is increased at the same time. Therefore, a double-input ESN structure is proposed to enhance the prediction performance. Based on the dynamic HI of RPLR, three dynamic micro-cogeneration (μ-CHP) durability tests of PEMFC systems are used to verify the improved ESN prediction structure.","container-title":"Energy Conversion and Management","DOI":"10.1016/j.enconman.2021.113825","ISSN":"01968904","journalAbbreviation":"Energy Conversion and Management","language":"en","page":"113825","source":"DOI.org (Crossref)","title":"Remaining useful life prediction of PEMFC systems under dynamic operating conditions","volume":"231","author":[{"family":"Hua","given":"Zhiguang"},{"family":"Zheng","given":"Zhixue"},{"family":"Pahon","given":"Elodie"},{"family":"Péra","given":"Marie-Cécile"},{"family":"Gao","given":"Fei"}],"issued":{"date-parts":[["2021",3]]}}}],"schema":"https://github.com/citation-style-language/schema/raw/master/csl-citation.json"} </w:instrText>
      </w:r>
      <w:r>
        <w:rPr>
          <w:rFonts w:ascii="Times New Roman" w:eastAsiaTheme="minorHAnsi" w:hAnsi="Times New Roman" w:cs="Times New Roman"/>
          <w:color w:val="auto"/>
          <w:sz w:val="18"/>
          <w:szCs w:val="18"/>
        </w:rPr>
        <w:fldChar w:fldCharType="separate"/>
      </w:r>
      <w:r w:rsidR="00B00B73" w:rsidRPr="00B00B73">
        <w:rPr>
          <w:rFonts w:ascii="Times New Roman" w:hAnsi="Times New Roman" w:cs="Times New Roman"/>
          <w:sz w:val="18"/>
        </w:rPr>
        <w:t>[50]</w:t>
      </w:r>
      <w:r>
        <w:rPr>
          <w:rFonts w:ascii="Times New Roman" w:eastAsiaTheme="minorHAnsi" w:hAnsi="Times New Roman" w:cs="Times New Roman"/>
          <w:color w:val="auto"/>
          <w:sz w:val="18"/>
          <w:szCs w:val="18"/>
        </w:rPr>
        <w:fldChar w:fldCharType="end"/>
      </w:r>
      <w:r w:rsidRPr="001D0115">
        <w:rPr>
          <w:rFonts w:ascii="Times New Roman" w:eastAsiaTheme="minorHAnsi" w:hAnsi="Times New Roman" w:cs="Times New Roman"/>
          <w:color w:val="auto"/>
          <w:sz w:val="18"/>
          <w:szCs w:val="18"/>
        </w:rPr>
        <w:t xml:space="preserve"> </w:t>
      </w:r>
      <w:r>
        <w:rPr>
          <w:rFonts w:ascii="Times New Roman" w:eastAsiaTheme="minorHAnsi" w:hAnsi="Times New Roman" w:cs="Times New Roman"/>
          <w:color w:val="auto"/>
          <w:sz w:val="18"/>
          <w:szCs w:val="18"/>
        </w:rPr>
        <w:t xml:space="preserve">ECSA </w:t>
      </w:r>
      <w:r>
        <w:rPr>
          <w:rFonts w:ascii="Times New Roman" w:eastAsiaTheme="minorHAnsi" w:hAnsi="Times New Roman" w:cs="Times New Roman"/>
          <w:color w:val="auto"/>
          <w:sz w:val="18"/>
          <w:szCs w:val="18"/>
        </w:rPr>
        <w:fldChar w:fldCharType="begin"/>
      </w:r>
      <w:r w:rsidR="00B00B73">
        <w:rPr>
          <w:rFonts w:ascii="Times New Roman" w:eastAsiaTheme="minorHAnsi" w:hAnsi="Times New Roman" w:cs="Times New Roman"/>
          <w:color w:val="auto"/>
          <w:sz w:val="18"/>
          <w:szCs w:val="18"/>
        </w:rPr>
        <w:instrText xml:space="preserve"> ADDIN ZOTERO_ITEM CSL_CITATION {"citationID":"iLwgXMW5","properties":{"formattedCitation":"[51]","plainCitation":"[51]","noteIndex":0},"citationItems":[{"id":107,"uris":["http://zotero.org/users/local/T42c4Lhi/items/5LTVWYXP"],"itemData":{"id":107,"type":"article-journal","abstract":"Poor long-term performance and durability combined with high production and maintenance costs remain the main obstacles for the commercialization of the polymer electrolyte membrane fuel cell (PEMFC). While on-line diagnosis and operating condition optimization play an important role in addressing the durability issue of the fuel cell, health-monitoring and prognosis (or PHM) techniques are of equally great significance in terms of scheduling condition-based maintenance (CBM) to minimize repair and maintenance costs, the associated operational disruptions, and also the risk of unscheduled downtime for the fuel cell systems.","language":"en","source":"Zotero","title":"An Unscented Kalman Filter Based Approach for the Health- Monitoring and Prognostics of a Polymer Electrolyte Membrane Fuel Cell","author":[{"family":"Zhang","given":"Xian"},{"family":"Pisu","given":"Pierluigi"}],"issued":{"date-parts":[["2012"]]}}}],"schema":"https://github.com/citation-style-language/schema/raw/master/csl-citation.json"} </w:instrText>
      </w:r>
      <w:r>
        <w:rPr>
          <w:rFonts w:ascii="Times New Roman" w:eastAsiaTheme="minorHAnsi" w:hAnsi="Times New Roman" w:cs="Times New Roman"/>
          <w:color w:val="auto"/>
          <w:sz w:val="18"/>
          <w:szCs w:val="18"/>
        </w:rPr>
        <w:fldChar w:fldCharType="separate"/>
      </w:r>
      <w:r w:rsidR="00B00B73" w:rsidRPr="00B00B73">
        <w:rPr>
          <w:rFonts w:ascii="Times New Roman" w:hAnsi="Times New Roman" w:cs="Times New Roman"/>
          <w:sz w:val="18"/>
        </w:rPr>
        <w:t>[51]</w:t>
      </w:r>
      <w:r>
        <w:rPr>
          <w:rFonts w:ascii="Times New Roman" w:eastAsiaTheme="minorHAnsi" w:hAnsi="Times New Roman" w:cs="Times New Roman"/>
          <w:color w:val="auto"/>
          <w:sz w:val="18"/>
          <w:szCs w:val="18"/>
        </w:rPr>
        <w:fldChar w:fldCharType="end"/>
      </w:r>
      <w:r>
        <w:rPr>
          <w:rFonts w:ascii="Times New Roman" w:eastAsiaTheme="minorHAnsi" w:hAnsi="Times New Roman" w:cs="Times New Roman"/>
          <w:color w:val="auto"/>
          <w:sz w:val="18"/>
          <w:szCs w:val="18"/>
        </w:rPr>
        <w:t xml:space="preserve"> </w:t>
      </w:r>
      <w:r w:rsidRPr="001D0115">
        <w:rPr>
          <w:rFonts w:ascii="Times New Roman" w:eastAsiaTheme="minorHAnsi" w:hAnsi="Times New Roman" w:cs="Times New Roman"/>
          <w:color w:val="auto"/>
          <w:sz w:val="18"/>
          <w:szCs w:val="18"/>
        </w:rPr>
        <w:t>and OCV being the most commonly utilized. While these indicators offer insight</w:t>
      </w:r>
      <w:r w:rsidR="002E044B">
        <w:rPr>
          <w:rFonts w:ascii="Times New Roman" w:eastAsiaTheme="minorHAnsi" w:hAnsi="Times New Roman" w:cs="Times New Roman"/>
          <w:color w:val="auto"/>
          <w:sz w:val="18"/>
          <w:szCs w:val="18"/>
        </w:rPr>
        <w:t>s</w:t>
      </w:r>
      <w:r w:rsidRPr="001D0115">
        <w:rPr>
          <w:rFonts w:ascii="Times New Roman" w:eastAsiaTheme="minorHAnsi" w:hAnsi="Times New Roman" w:cs="Times New Roman"/>
          <w:color w:val="auto"/>
          <w:sz w:val="18"/>
          <w:szCs w:val="18"/>
        </w:rPr>
        <w:t xml:space="preserve"> into the fuel cell's actual state, they often fail to isolate the potential causes of degradation or faults</w:t>
      </w:r>
      <w:r w:rsidR="002E044B">
        <w:rPr>
          <w:rFonts w:ascii="Times New Roman" w:eastAsiaTheme="minorHAnsi" w:hAnsi="Times New Roman" w:cs="Times New Roman"/>
          <w:color w:val="auto"/>
          <w:sz w:val="18"/>
          <w:szCs w:val="18"/>
        </w:rPr>
        <w:t xml:space="preserve">. </w:t>
      </w:r>
      <w:r w:rsidRPr="001D0115">
        <w:rPr>
          <w:rFonts w:ascii="Times New Roman" w:eastAsiaTheme="minorHAnsi" w:hAnsi="Times New Roman" w:cs="Times New Roman"/>
          <w:color w:val="auto"/>
          <w:sz w:val="18"/>
          <w:szCs w:val="18"/>
        </w:rPr>
        <w:t>This results in only partial information being provided, which does not allow for the effective prevention of faults or the implementation of targeted mitigation strategies.</w:t>
      </w:r>
      <w:r w:rsidR="0035389F">
        <w:rPr>
          <w:rFonts w:ascii="Times New Roman" w:eastAsiaTheme="minorHAnsi" w:hAnsi="Times New Roman" w:cs="Times New Roman"/>
          <w:color w:val="auto"/>
          <w:sz w:val="18"/>
          <w:szCs w:val="18"/>
        </w:rPr>
        <w:t xml:space="preserve"> </w:t>
      </w:r>
      <w:r w:rsidR="0035389F" w:rsidRPr="0035389F">
        <w:rPr>
          <w:rFonts w:ascii="Times New Roman" w:eastAsiaTheme="minorHAnsi" w:hAnsi="Times New Roman" w:cs="Times New Roman"/>
          <w:color w:val="auto"/>
          <w:sz w:val="18"/>
          <w:szCs w:val="18"/>
        </w:rPr>
        <w:t xml:space="preserve">To overcome </w:t>
      </w:r>
      <w:r w:rsidR="0035389F">
        <w:rPr>
          <w:rFonts w:ascii="Times New Roman" w:eastAsiaTheme="minorHAnsi" w:hAnsi="Times New Roman" w:cs="Times New Roman"/>
          <w:color w:val="auto"/>
          <w:sz w:val="18"/>
          <w:szCs w:val="18"/>
        </w:rPr>
        <w:t xml:space="preserve">all </w:t>
      </w:r>
      <w:r w:rsidR="0035389F" w:rsidRPr="0035389F">
        <w:rPr>
          <w:rFonts w:ascii="Times New Roman" w:eastAsiaTheme="minorHAnsi" w:hAnsi="Times New Roman" w:cs="Times New Roman"/>
          <w:color w:val="auto"/>
          <w:sz w:val="18"/>
          <w:szCs w:val="18"/>
        </w:rPr>
        <w:t xml:space="preserve">these limitations in the </w:t>
      </w:r>
      <w:r w:rsidR="0035389F">
        <w:rPr>
          <w:rFonts w:ascii="Times New Roman" w:eastAsiaTheme="minorHAnsi" w:hAnsi="Times New Roman" w:cs="Times New Roman"/>
          <w:color w:val="auto"/>
          <w:sz w:val="18"/>
          <w:szCs w:val="18"/>
        </w:rPr>
        <w:t xml:space="preserve">accuracy/efficacy of </w:t>
      </w:r>
      <w:r w:rsidR="0035389F" w:rsidRPr="0035389F">
        <w:rPr>
          <w:rFonts w:ascii="Times New Roman" w:eastAsiaTheme="minorHAnsi" w:hAnsi="Times New Roman" w:cs="Times New Roman"/>
          <w:color w:val="auto"/>
          <w:sz w:val="18"/>
          <w:szCs w:val="18"/>
        </w:rPr>
        <w:t xml:space="preserve">health and faults indicators, the approach proposed here is based on using the output of the process (through the Impedance analysis tool) of real-time analysis of fast EIS data as input to </w:t>
      </w:r>
      <w:r w:rsidR="0035389F">
        <w:rPr>
          <w:rFonts w:ascii="Times New Roman" w:eastAsiaTheme="minorHAnsi" w:hAnsi="Times New Roman" w:cs="Times New Roman"/>
          <w:color w:val="auto"/>
          <w:sz w:val="18"/>
          <w:szCs w:val="18"/>
        </w:rPr>
        <w:t>build</w:t>
      </w:r>
      <w:r w:rsidR="0035389F" w:rsidRPr="0035389F">
        <w:rPr>
          <w:rFonts w:ascii="Times New Roman" w:eastAsiaTheme="minorHAnsi" w:hAnsi="Times New Roman" w:cs="Times New Roman"/>
          <w:color w:val="auto"/>
          <w:sz w:val="18"/>
          <w:szCs w:val="18"/>
        </w:rPr>
        <w:t xml:space="preserve"> indicators which can isolate the conditions of faults and degradation within the fuel cell. In particular, the analysis carried out in the section </w:t>
      </w:r>
      <w:r w:rsidR="0035389F">
        <w:rPr>
          <w:rFonts w:ascii="Times New Roman" w:eastAsiaTheme="minorHAnsi" w:hAnsi="Times New Roman" w:cs="Times New Roman"/>
          <w:color w:val="auto"/>
          <w:sz w:val="18"/>
          <w:szCs w:val="18"/>
        </w:rPr>
        <w:t>“</w:t>
      </w:r>
      <w:r w:rsidR="0035389F" w:rsidRPr="0035389F">
        <w:rPr>
          <w:rFonts w:ascii="Times New Roman" w:eastAsiaTheme="minorHAnsi" w:hAnsi="Times New Roman" w:cs="Times New Roman"/>
          <w:i/>
          <w:iCs/>
          <w:color w:val="auto"/>
          <w:sz w:val="18"/>
          <w:szCs w:val="18"/>
        </w:rPr>
        <w:fldChar w:fldCharType="begin"/>
      </w:r>
      <w:r w:rsidR="0035389F" w:rsidRPr="0035389F">
        <w:rPr>
          <w:rFonts w:ascii="Times New Roman" w:eastAsiaTheme="minorHAnsi" w:hAnsi="Times New Roman" w:cs="Times New Roman"/>
          <w:i/>
          <w:iCs/>
          <w:color w:val="auto"/>
          <w:sz w:val="18"/>
          <w:szCs w:val="18"/>
        </w:rPr>
        <w:instrText xml:space="preserve"> REF _Ref180416174 \h  \* MERGEFORMAT </w:instrText>
      </w:r>
      <w:r w:rsidR="0035389F" w:rsidRPr="0035389F">
        <w:rPr>
          <w:rFonts w:ascii="Times New Roman" w:eastAsiaTheme="minorHAnsi" w:hAnsi="Times New Roman" w:cs="Times New Roman"/>
          <w:i/>
          <w:iCs/>
          <w:color w:val="auto"/>
          <w:sz w:val="18"/>
          <w:szCs w:val="18"/>
        </w:rPr>
      </w:r>
      <w:r w:rsidR="0035389F" w:rsidRPr="0035389F">
        <w:rPr>
          <w:rFonts w:ascii="Times New Roman" w:eastAsiaTheme="minorHAnsi" w:hAnsi="Times New Roman" w:cs="Times New Roman"/>
          <w:i/>
          <w:iCs/>
          <w:color w:val="auto"/>
          <w:sz w:val="18"/>
          <w:szCs w:val="18"/>
        </w:rPr>
        <w:fldChar w:fldCharType="separate"/>
      </w:r>
      <w:r w:rsidR="00BA4769" w:rsidRPr="00BA4769">
        <w:rPr>
          <w:rFonts w:ascii="Times New Roman" w:hAnsi="Times New Roman" w:cs="Times New Roman"/>
          <w:i/>
          <w:iCs/>
          <w:color w:val="auto"/>
          <w:sz w:val="18"/>
          <w:szCs w:val="18"/>
        </w:rPr>
        <w:t>Degradation and failure mechanisms of PEMFC</w:t>
      </w:r>
      <w:r w:rsidR="0035389F" w:rsidRPr="0035389F">
        <w:rPr>
          <w:rFonts w:ascii="Times New Roman" w:eastAsiaTheme="minorHAnsi" w:hAnsi="Times New Roman" w:cs="Times New Roman"/>
          <w:i/>
          <w:iCs/>
          <w:color w:val="auto"/>
          <w:sz w:val="18"/>
          <w:szCs w:val="18"/>
        </w:rPr>
        <w:fldChar w:fldCharType="end"/>
      </w:r>
      <w:r w:rsidR="0035389F">
        <w:rPr>
          <w:rFonts w:ascii="Times New Roman" w:eastAsiaTheme="minorHAnsi" w:hAnsi="Times New Roman" w:cs="Times New Roman"/>
          <w:i/>
          <w:iCs/>
          <w:color w:val="auto"/>
          <w:sz w:val="18"/>
          <w:szCs w:val="18"/>
        </w:rPr>
        <w:t>”</w:t>
      </w:r>
      <w:r w:rsidR="0035389F" w:rsidRPr="0035389F">
        <w:rPr>
          <w:rFonts w:ascii="Times New Roman" w:eastAsiaTheme="minorHAnsi" w:hAnsi="Times New Roman" w:cs="Times New Roman"/>
          <w:color w:val="auto"/>
          <w:sz w:val="18"/>
          <w:szCs w:val="18"/>
        </w:rPr>
        <w:t xml:space="preserve"> shows that there are </w:t>
      </w:r>
      <w:r w:rsidR="0035389F">
        <w:rPr>
          <w:rFonts w:ascii="Times New Roman" w:eastAsiaTheme="minorHAnsi" w:hAnsi="Times New Roman" w:cs="Times New Roman"/>
          <w:color w:val="auto"/>
          <w:sz w:val="18"/>
          <w:szCs w:val="18"/>
        </w:rPr>
        <w:t>“</w:t>
      </w:r>
      <w:r w:rsidR="0035389F" w:rsidRPr="0035389F">
        <w:rPr>
          <w:rFonts w:ascii="Times New Roman" w:eastAsiaTheme="minorHAnsi" w:hAnsi="Times New Roman" w:cs="Times New Roman"/>
          <w:i/>
          <w:iCs/>
          <w:color w:val="auto"/>
          <w:sz w:val="18"/>
          <w:szCs w:val="18"/>
        </w:rPr>
        <w:t>common root causes</w:t>
      </w:r>
      <w:r w:rsidR="0035389F">
        <w:rPr>
          <w:rFonts w:ascii="Times New Roman" w:eastAsiaTheme="minorHAnsi" w:hAnsi="Times New Roman" w:cs="Times New Roman"/>
          <w:color w:val="auto"/>
          <w:sz w:val="18"/>
          <w:szCs w:val="18"/>
        </w:rPr>
        <w:t>”</w:t>
      </w:r>
      <w:r w:rsidR="0035389F" w:rsidRPr="0035389F">
        <w:rPr>
          <w:rFonts w:ascii="Times New Roman" w:eastAsiaTheme="minorHAnsi" w:hAnsi="Times New Roman" w:cs="Times New Roman"/>
          <w:color w:val="auto"/>
          <w:sz w:val="18"/>
          <w:szCs w:val="18"/>
        </w:rPr>
        <w:t xml:space="preserve"> of faults which can be identified through the information of effective </w:t>
      </w:r>
      <w:r w:rsidR="0035389F">
        <w:rPr>
          <w:rFonts w:ascii="Times New Roman" w:eastAsiaTheme="minorHAnsi" w:hAnsi="Times New Roman" w:cs="Times New Roman"/>
          <w:color w:val="auto"/>
          <w:sz w:val="18"/>
          <w:szCs w:val="18"/>
        </w:rPr>
        <w:t>resistance (</w:t>
      </w:r>
      <w:r w:rsidR="0035389F" w:rsidRPr="00505EC4">
        <w:rPr>
          <w:rFonts w:ascii="Times New Roman" w:eastAsiaTheme="minorHAnsi" w:hAnsi="Times New Roman" w:cs="Times New Roman"/>
          <w:color w:val="auto"/>
          <w:sz w:val="18"/>
          <w:szCs w:val="18"/>
        </w:rPr>
        <w:t>Reff</w:t>
      </w:r>
      <w:r w:rsidR="0035389F">
        <w:rPr>
          <w:rFonts w:ascii="Times New Roman" w:eastAsiaTheme="minorHAnsi" w:hAnsi="Times New Roman" w:cs="Times New Roman"/>
          <w:color w:val="auto"/>
          <w:sz w:val="18"/>
          <w:szCs w:val="18"/>
        </w:rPr>
        <w:t>)</w:t>
      </w:r>
      <w:r w:rsidR="0035389F" w:rsidRPr="0035389F">
        <w:rPr>
          <w:rFonts w:ascii="Times New Roman" w:eastAsiaTheme="minorHAnsi" w:hAnsi="Times New Roman" w:cs="Times New Roman"/>
          <w:color w:val="auto"/>
          <w:sz w:val="18"/>
          <w:szCs w:val="18"/>
        </w:rPr>
        <w:t xml:space="preserve"> and effective capacity</w:t>
      </w:r>
      <w:r w:rsidR="0035389F">
        <w:rPr>
          <w:rFonts w:ascii="Times New Roman" w:eastAsiaTheme="minorHAnsi" w:hAnsi="Times New Roman" w:cs="Times New Roman"/>
          <w:color w:val="auto"/>
          <w:sz w:val="18"/>
          <w:szCs w:val="18"/>
        </w:rPr>
        <w:t xml:space="preserve"> (</w:t>
      </w:r>
      <w:proofErr w:type="spellStart"/>
      <w:r w:rsidR="0035389F" w:rsidRPr="00505EC4">
        <w:rPr>
          <w:rFonts w:ascii="Times New Roman" w:eastAsiaTheme="minorHAnsi" w:hAnsi="Times New Roman" w:cs="Times New Roman"/>
          <w:color w:val="auto"/>
          <w:sz w:val="18"/>
          <w:szCs w:val="18"/>
        </w:rPr>
        <w:t>Ceff</w:t>
      </w:r>
      <w:proofErr w:type="spellEnd"/>
      <w:r w:rsidR="0035389F">
        <w:rPr>
          <w:rFonts w:ascii="Times New Roman" w:eastAsiaTheme="minorHAnsi" w:hAnsi="Times New Roman" w:cs="Times New Roman"/>
          <w:color w:val="auto"/>
          <w:sz w:val="18"/>
          <w:szCs w:val="18"/>
        </w:rPr>
        <w:t>)</w:t>
      </w:r>
      <w:r w:rsidR="0035389F" w:rsidRPr="0035389F">
        <w:rPr>
          <w:rFonts w:ascii="Times New Roman" w:eastAsiaTheme="minorHAnsi" w:hAnsi="Times New Roman" w:cs="Times New Roman"/>
          <w:color w:val="auto"/>
          <w:sz w:val="18"/>
          <w:szCs w:val="18"/>
        </w:rPr>
        <w:t xml:space="preserve"> outputted from the EIS analysis.</w:t>
      </w:r>
    </w:p>
    <w:p w14:paraId="02C4FF4E" w14:textId="00B9CE50" w:rsidR="00C21D03" w:rsidRDefault="00C21D03" w:rsidP="00AE5896">
      <w:pPr>
        <w:jc w:val="both"/>
        <w:rPr>
          <w:rFonts w:ascii="Times New Roman" w:hAnsi="Times New Roman" w:cs="Times New Roman"/>
          <w:sz w:val="18"/>
          <w:szCs w:val="18"/>
        </w:rPr>
      </w:pPr>
      <w:r w:rsidRPr="00C21D03">
        <w:rPr>
          <w:rFonts w:ascii="Times New Roman" w:hAnsi="Times New Roman" w:cs="Times New Roman"/>
          <w:sz w:val="18"/>
          <w:szCs w:val="18"/>
        </w:rPr>
        <w:t xml:space="preserve">As previously discussed in </w:t>
      </w:r>
      <w:r>
        <w:rPr>
          <w:rFonts w:ascii="Times New Roman" w:hAnsi="Times New Roman" w:cs="Times New Roman"/>
          <w:sz w:val="18"/>
          <w:szCs w:val="18"/>
        </w:rPr>
        <w:t>“</w:t>
      </w:r>
      <w:r w:rsidRPr="00C21D03">
        <w:rPr>
          <w:rFonts w:ascii="Times New Roman" w:hAnsi="Times New Roman" w:cs="Times New Roman"/>
          <w:i/>
          <w:iCs/>
          <w:sz w:val="18"/>
          <w:szCs w:val="18"/>
        </w:rPr>
        <w:fldChar w:fldCharType="begin"/>
      </w:r>
      <w:r w:rsidRPr="00C21D03">
        <w:rPr>
          <w:rFonts w:ascii="Times New Roman" w:hAnsi="Times New Roman" w:cs="Times New Roman"/>
          <w:i/>
          <w:iCs/>
          <w:sz w:val="18"/>
          <w:szCs w:val="18"/>
        </w:rPr>
        <w:instrText xml:space="preserve"> REF _Ref180416671 \h  \* MERGEFORMAT </w:instrText>
      </w:r>
      <w:r w:rsidRPr="00C21D03">
        <w:rPr>
          <w:rFonts w:ascii="Times New Roman" w:hAnsi="Times New Roman" w:cs="Times New Roman"/>
          <w:i/>
          <w:iCs/>
          <w:sz w:val="18"/>
          <w:szCs w:val="18"/>
        </w:rPr>
      </w:r>
      <w:r w:rsidRPr="00C21D03">
        <w:rPr>
          <w:rFonts w:ascii="Times New Roman" w:hAnsi="Times New Roman" w:cs="Times New Roman"/>
          <w:i/>
          <w:iCs/>
          <w:sz w:val="18"/>
          <w:szCs w:val="18"/>
        </w:rPr>
        <w:fldChar w:fldCharType="separate"/>
      </w:r>
      <w:r w:rsidR="00BA4769" w:rsidRPr="00BA4769">
        <w:rPr>
          <w:rFonts w:ascii="Times New Roman" w:hAnsi="Times New Roman" w:cs="Times New Roman"/>
          <w:i/>
          <w:iCs/>
          <w:sz w:val="18"/>
          <w:szCs w:val="18"/>
        </w:rPr>
        <w:t>PEMFC faults causes in vehicle application</w:t>
      </w:r>
      <w:r w:rsidRPr="00C21D03">
        <w:rPr>
          <w:rFonts w:ascii="Times New Roman" w:hAnsi="Times New Roman" w:cs="Times New Roman"/>
          <w:i/>
          <w:iCs/>
          <w:sz w:val="18"/>
          <w:szCs w:val="18"/>
        </w:rPr>
        <w:fldChar w:fldCharType="end"/>
      </w:r>
      <w:r>
        <w:rPr>
          <w:rFonts w:ascii="Times New Roman" w:hAnsi="Times New Roman" w:cs="Times New Roman"/>
          <w:sz w:val="18"/>
          <w:szCs w:val="18"/>
        </w:rPr>
        <w:t>” the main causes are drying, flooding, anode starvation, cathode starvation and catalyst poisoning, thus for each of these a health/faults indicator is built.</w:t>
      </w:r>
    </w:p>
    <w:p w14:paraId="4F6DAB48" w14:textId="7D5EF7E6" w:rsidR="00C21D03" w:rsidRDefault="00C21D03" w:rsidP="00AE5896">
      <w:pPr>
        <w:jc w:val="both"/>
        <w:rPr>
          <w:rFonts w:ascii="Times New Roman" w:hAnsi="Times New Roman" w:cs="Times New Roman"/>
          <w:sz w:val="18"/>
          <w:szCs w:val="18"/>
        </w:rPr>
      </w:pPr>
      <w:r w:rsidRPr="00C21D03">
        <w:rPr>
          <w:rFonts w:ascii="Times New Roman" w:hAnsi="Times New Roman" w:cs="Times New Roman"/>
          <w:sz w:val="18"/>
          <w:szCs w:val="18"/>
        </w:rPr>
        <w:t>Respectively, the drying indicator</w:t>
      </w:r>
      <w:r w:rsidR="00B40B8D">
        <w:rPr>
          <w:rFonts w:ascii="Times New Roman" w:hAnsi="Times New Roman" w:cs="Times New Roman"/>
          <w:sz w:val="18"/>
          <w:szCs w:val="18"/>
        </w:rPr>
        <w:t xml:space="preserve"> (</w:t>
      </w:r>
      <m:oMath>
        <m:sSub>
          <m:sSubPr>
            <m:ctrlPr>
              <w:rPr>
                <w:rFonts w:ascii="Cambria Math" w:hAnsi="Cambria Math" w:cs="Times New Roman"/>
                <w:i/>
                <w:iCs/>
                <w:sz w:val="18"/>
                <w:szCs w:val="18"/>
              </w:rPr>
            </m:ctrlPr>
          </m:sSubPr>
          <m:e>
            <m:r>
              <w:rPr>
                <w:rFonts w:ascii="Cambria Math" w:hAnsi="Cambria Math" w:cs="Times New Roman"/>
                <w:sz w:val="18"/>
                <w:szCs w:val="18"/>
              </w:rPr>
              <m:t>HI</m:t>
            </m:r>
          </m:e>
          <m:sub>
            <m:r>
              <w:rPr>
                <w:rFonts w:ascii="Cambria Math" w:hAnsi="Cambria Math" w:cs="Times New Roman"/>
                <w:sz w:val="18"/>
                <w:szCs w:val="18"/>
              </w:rPr>
              <m:t>dry</m:t>
            </m:r>
          </m:sub>
        </m:sSub>
      </m:oMath>
      <w:r w:rsidR="00B40B8D">
        <w:rPr>
          <w:rFonts w:ascii="Times New Roman" w:hAnsi="Times New Roman" w:cs="Times New Roman"/>
          <w:sz w:val="18"/>
          <w:szCs w:val="18"/>
        </w:rPr>
        <w:t>)</w:t>
      </w:r>
      <w:r w:rsidRPr="00C21D03">
        <w:rPr>
          <w:rFonts w:ascii="Times New Roman" w:hAnsi="Times New Roman" w:cs="Times New Roman"/>
          <w:sz w:val="18"/>
          <w:szCs w:val="18"/>
        </w:rPr>
        <w:t xml:space="preserve"> is defined as a function of ohmic resistance</w:t>
      </w:r>
      <w:r w:rsidR="0004401C">
        <w:rPr>
          <w:rFonts w:ascii="Times New Roman" w:hAnsi="Times New Roman" w:cs="Times New Roman"/>
          <w:sz w:val="18"/>
          <w:szCs w:val="18"/>
        </w:rPr>
        <w:t xml:space="preserve"> </w:t>
      </w:r>
      <w:r w:rsidR="00B40B8D">
        <w:rPr>
          <w:rFonts w:ascii="Times New Roman" w:hAnsi="Times New Roman" w:cs="Times New Roman"/>
          <w:sz w:val="18"/>
          <w:szCs w:val="18"/>
        </w:rPr>
        <w:t>and protons (</w:t>
      </w:r>
      <m:oMath>
        <m:sSup>
          <m:sSupPr>
            <m:ctrlPr>
              <w:rPr>
                <w:rFonts w:ascii="Cambria Math" w:hAnsi="Cambria Math" w:cs="Times New Roman"/>
                <w:i/>
                <w:sz w:val="18"/>
                <w:szCs w:val="18"/>
              </w:rPr>
            </m:ctrlPr>
          </m:sSupPr>
          <m:e>
            <m:r>
              <w:rPr>
                <w:rFonts w:ascii="Cambria Math" w:hAnsi="Cambria Math" w:cs="Times New Roman"/>
                <w:sz w:val="18"/>
                <w:szCs w:val="18"/>
              </w:rPr>
              <m:t>H</m:t>
            </m:r>
          </m:e>
          <m:sup>
            <m:r>
              <w:rPr>
                <w:rFonts w:ascii="Cambria Math" w:hAnsi="Cambria Math" w:cs="Times New Roman"/>
                <w:sz w:val="18"/>
                <w:szCs w:val="18"/>
              </w:rPr>
              <m:t>+</m:t>
            </m:r>
          </m:sup>
        </m:sSup>
        <m:r>
          <w:rPr>
            <w:rFonts w:ascii="Cambria Math" w:hAnsi="Cambria Math" w:cs="Times New Roman"/>
            <w:sz w:val="18"/>
            <w:szCs w:val="18"/>
          </w:rPr>
          <m:t>)</m:t>
        </m:r>
      </m:oMath>
      <w:r w:rsidR="00B40B8D">
        <w:rPr>
          <w:rFonts w:ascii="Times New Roman" w:hAnsi="Times New Roman" w:cs="Times New Roman"/>
          <w:sz w:val="18"/>
          <w:szCs w:val="18"/>
        </w:rPr>
        <w:t xml:space="preserve"> diffusion at CCL</w:t>
      </w:r>
      <w:r w:rsidR="00871F94">
        <w:rPr>
          <w:rFonts w:ascii="Times New Roman" w:hAnsi="Times New Roman" w:cs="Times New Roman"/>
          <w:sz w:val="18"/>
          <w:szCs w:val="18"/>
        </w:rPr>
        <w:t xml:space="preserve"> </w:t>
      </w:r>
      <w:r w:rsidR="00871F94">
        <w:rPr>
          <w:rFonts w:ascii="Times New Roman" w:hAnsi="Times New Roman" w:cs="Times New Roman"/>
          <w:sz w:val="18"/>
          <w:szCs w:val="18"/>
        </w:rPr>
        <w:fldChar w:fldCharType="begin"/>
      </w:r>
      <w:r w:rsidR="00215362">
        <w:rPr>
          <w:rFonts w:ascii="Times New Roman" w:hAnsi="Times New Roman" w:cs="Times New Roman"/>
          <w:sz w:val="18"/>
          <w:szCs w:val="18"/>
        </w:rPr>
        <w:instrText xml:space="preserve"> ADDIN ZOTERO_ITEM CSL_CITATION {"citationID":"IsGPKmCh","properties":{"formattedCitation":"[47]","plainCitation":"[47]","noteIndex":0},"citationItems":[{"id":120,"uris":["http://zotero.org/users/local/T42c4Lhi/items/PH8C8NUN"],"itemData":{"id":120,"type":"article-journal","container-title":"Applied Energy","DOI":"10.1016/j.apenergy.2021.117640","ISSN":"03062619","journalAbbreviation":"Applied Energy","language":"en","page":"117640","source":"DOI.org (Crossref)","title":"Quantitative analysis of internal polarization dynamics for polymer electrolyte membrane fuel cell by distribution of relaxation times of impedance","volume":"303","author":[{"family":"Yuan","given":"Hao"},{"family":"Dai","given":"Haifeng"},{"family":"Ming","given":"Pingwen"},{"family":"Wang","given":"Xueyuan"},{"family":"Wei","given":"Xuezhe"}],"issued":{"date-parts":[["2021",12]]}}}],"schema":"https://github.com/citation-style-language/schema/raw/master/csl-citation.json"} </w:instrText>
      </w:r>
      <w:r w:rsidR="00871F94">
        <w:rPr>
          <w:rFonts w:ascii="Times New Roman" w:hAnsi="Times New Roman" w:cs="Times New Roman"/>
          <w:sz w:val="18"/>
          <w:szCs w:val="18"/>
        </w:rPr>
        <w:fldChar w:fldCharType="separate"/>
      </w:r>
      <w:r w:rsidR="00215362" w:rsidRPr="00215362">
        <w:rPr>
          <w:rFonts w:ascii="Times New Roman" w:hAnsi="Times New Roman" w:cs="Times New Roman"/>
          <w:sz w:val="18"/>
        </w:rPr>
        <w:t>[47]</w:t>
      </w:r>
      <w:r w:rsidR="00871F94">
        <w:rPr>
          <w:rFonts w:ascii="Times New Roman" w:hAnsi="Times New Roman" w:cs="Times New Roman"/>
          <w:sz w:val="18"/>
          <w:szCs w:val="18"/>
        </w:rPr>
        <w:fldChar w:fldCharType="end"/>
      </w:r>
      <w:r w:rsidR="00B40B8D">
        <w:rPr>
          <w:rFonts w:ascii="Times New Roman" w:hAnsi="Times New Roman" w:cs="Times New Roman"/>
          <w:sz w:val="18"/>
          <w:szCs w:val="18"/>
        </w:rPr>
        <w:t xml:space="preserve"> </w:t>
      </w:r>
      <w:r w:rsidR="0004401C">
        <w:rPr>
          <w:rFonts w:ascii="Times New Roman" w:hAnsi="Times New Roman" w:cs="Times New Roman"/>
          <w:sz w:val="18"/>
          <w:szCs w:val="18"/>
        </w:rPr>
        <w:t xml:space="preserve">since </w:t>
      </w:r>
      <w:r w:rsidRPr="00C21D03">
        <w:rPr>
          <w:rFonts w:ascii="Times New Roman" w:hAnsi="Times New Roman" w:cs="Times New Roman"/>
          <w:sz w:val="18"/>
          <w:szCs w:val="18"/>
        </w:rPr>
        <w:t>the main effect of this condition being the decrease in relative humidity inside the membrane</w:t>
      </w:r>
      <w:r w:rsidR="00B40B8D">
        <w:rPr>
          <w:rFonts w:ascii="Times New Roman" w:hAnsi="Times New Roman" w:cs="Times New Roman"/>
          <w:sz w:val="18"/>
          <w:szCs w:val="18"/>
        </w:rPr>
        <w:t xml:space="preserve"> and catalyst layer</w:t>
      </w:r>
      <w:r>
        <w:rPr>
          <w:rFonts w:ascii="Times New Roman" w:hAnsi="Times New Roman" w:cs="Times New Roman"/>
          <w:sz w:val="18"/>
          <w:szCs w:val="18"/>
        </w:rPr>
        <w:t>:</w:t>
      </w:r>
    </w:p>
    <w:p w14:paraId="4D77D768" w14:textId="3F71CBB8" w:rsidR="0035389F" w:rsidRPr="0035389F" w:rsidRDefault="00F20820" w:rsidP="0035389F">
      <m:oMathPara>
        <m:oMath>
          <m:sSub>
            <m:sSubPr>
              <m:ctrlPr>
                <w:rPr>
                  <w:rFonts w:ascii="Cambria Math" w:hAnsi="Cambria Math" w:cs="Times New Roman"/>
                  <w:i/>
                  <w:iCs/>
                  <w:sz w:val="18"/>
                  <w:szCs w:val="18"/>
                </w:rPr>
              </m:ctrlPr>
            </m:sSubPr>
            <m:e>
              <m:r>
                <w:rPr>
                  <w:rFonts w:ascii="Cambria Math" w:hAnsi="Cambria Math" w:cs="Times New Roman"/>
                  <w:sz w:val="18"/>
                  <w:szCs w:val="18"/>
                </w:rPr>
                <m:t>HI</m:t>
              </m:r>
            </m:e>
            <m:sub>
              <m:r>
                <w:rPr>
                  <w:rFonts w:ascii="Cambria Math" w:hAnsi="Cambria Math" w:cs="Times New Roman"/>
                  <w:sz w:val="18"/>
                  <w:szCs w:val="18"/>
                </w:rPr>
                <m:t>dry</m:t>
              </m:r>
            </m:sub>
          </m:sSub>
          <m:d>
            <m:dPr>
              <m:ctrlPr>
                <w:rPr>
                  <w:rFonts w:ascii="Cambria Math" w:hAnsi="Cambria Math" w:cs="Times New Roman"/>
                  <w:i/>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e>
          </m:d>
          <m:r>
            <w:rPr>
              <w:rFonts w:ascii="Cambria Math" w:hAnsi="Cambria Math" w:cs="Times New Roman"/>
              <w:sz w:val="18"/>
              <w:szCs w:val="18"/>
            </w:rPr>
            <m:t>=</m:t>
          </m:r>
          <m:f>
            <m:fPr>
              <m:ctrlPr>
                <w:rPr>
                  <w:rFonts w:ascii="Cambria Math" w:hAnsi="Cambria Math" w:cs="Times New Roman"/>
                  <w:i/>
                  <w:iCs/>
                  <w:sz w:val="18"/>
                  <w:szCs w:val="18"/>
                </w:rPr>
              </m:ctrlPr>
            </m:fPr>
            <m:num>
              <m:sSub>
                <m:sSubPr>
                  <m:ctrlPr>
                    <w:rPr>
                      <w:rFonts w:ascii="Cambria Math" w:hAnsi="Cambria Math" w:cs="Times New Roman"/>
                      <w:i/>
                      <w:iCs/>
                      <w:sz w:val="18"/>
                      <w:szCs w:val="18"/>
                    </w:rPr>
                  </m:ctrlPr>
                </m:sSubPr>
                <m:e>
                  <m:sSub>
                    <m:sSubPr>
                      <m:ctrlPr>
                        <w:rPr>
                          <w:rFonts w:ascii="Cambria Math" w:hAnsi="Cambria Math" w:cs="Times New Roman"/>
                          <w:i/>
                          <w:iCs/>
                          <w:sz w:val="18"/>
                          <w:szCs w:val="18"/>
                        </w:rPr>
                      </m:ctrlPr>
                    </m:sSubPr>
                    <m:e>
                      <m:r>
                        <w:rPr>
                          <w:rFonts w:ascii="Cambria Math" w:hAnsi="Cambria Math" w:cs="Times New Roman"/>
                          <w:sz w:val="18"/>
                          <w:szCs w:val="18"/>
                        </w:rPr>
                        <m:t>w</m:t>
                      </m:r>
                    </m:e>
                    <m:sub>
                      <m:r>
                        <w:rPr>
                          <w:rFonts w:ascii="Cambria Math" w:hAnsi="Cambria Math" w:cs="Times New Roman"/>
                          <w:sz w:val="18"/>
                          <w:szCs w:val="18"/>
                        </w:rPr>
                        <m:t>i</m:t>
                      </m:r>
                    </m:sub>
                  </m:sSub>
                  <m:r>
                    <w:rPr>
                      <w:rFonts w:ascii="Cambria Math" w:hAnsi="Cambria Math" w:cs="Times New Roman"/>
                      <w:sz w:val="18"/>
                      <w:szCs w:val="18"/>
                    </w:rPr>
                    <m:t>∙</m:t>
                  </m:r>
                  <m:r>
                    <w:rPr>
                      <w:rFonts w:ascii="Cambria Math" w:hAnsi="Cambria Math" w:cs="Times New Roman"/>
                      <w:sz w:val="18"/>
                      <w:szCs w:val="18"/>
                    </w:rPr>
                    <m:t>R</m:t>
                  </m:r>
                </m:e>
                <m:sub>
                  <m:r>
                    <w:rPr>
                      <w:rFonts w:ascii="Cambria Math" w:hAnsi="Cambria Math" w:cs="Times New Roman"/>
                      <w:sz w:val="18"/>
                      <w:szCs w:val="18"/>
                    </w:rPr>
                    <m:t>o</m:t>
                  </m:r>
                  <m:r>
                    <w:rPr>
                      <w:rFonts w:ascii="Cambria Math" w:hAnsi="Cambria Math" w:cs="Times New Roman"/>
                      <w:sz w:val="18"/>
                      <w:szCs w:val="18"/>
                    </w:rPr>
                    <m:t>h</m:t>
                  </m:r>
                  <m:r>
                    <w:rPr>
                      <w:rFonts w:ascii="Cambria Math" w:hAnsi="Cambria Math" w:cs="Times New Roman"/>
                      <w:sz w:val="18"/>
                      <w:szCs w:val="18"/>
                    </w:rPr>
                    <m:t>m</m:t>
                  </m:r>
                  <m:r>
                    <w:rPr>
                      <w:rFonts w:ascii="Cambria Math" w:hAnsi="Cambria Math" w:cs="Times New Roman"/>
                      <w:sz w:val="18"/>
                      <w:szCs w:val="18"/>
                    </w:rPr>
                    <m:t>,</m:t>
                  </m:r>
                  <m:r>
                    <w:rPr>
                      <w:rFonts w:ascii="Cambria Math" w:hAnsi="Cambria Math" w:cs="Times New Roman"/>
                      <w:sz w:val="18"/>
                      <w:szCs w:val="18"/>
                    </w:rPr>
                    <m:t>ref</m:t>
                  </m:r>
                </m:sub>
              </m:sSub>
              <m:d>
                <m:dPr>
                  <m:ctrlPr>
                    <w:rPr>
                      <w:rFonts w:ascii="Cambria Math" w:hAnsi="Cambria Math" w:cs="Times New Roman"/>
                      <w:i/>
                      <w:iCs/>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e>
              </m:d>
              <m:r>
                <w:rPr>
                  <w:rFonts w:ascii="Cambria Math" w:hAnsi="Cambria Math" w:cs="Times New Roman"/>
                  <w:sz w:val="18"/>
                  <w:szCs w:val="18"/>
                </w:rPr>
                <m:t>+</m:t>
              </m:r>
              <m:d>
                <m:dPr>
                  <m:ctrlPr>
                    <w:rPr>
                      <w:rFonts w:ascii="Cambria Math" w:hAnsi="Cambria Math" w:cs="Times New Roman"/>
                      <w:i/>
                      <w:sz w:val="18"/>
                      <w:szCs w:val="18"/>
                    </w:rPr>
                  </m:ctrlPr>
                </m:dPr>
                <m:e>
                  <m:r>
                    <w:rPr>
                      <w:rFonts w:ascii="Cambria Math" w:hAnsi="Cambria Math" w:cs="Times New Roman"/>
                      <w:sz w:val="18"/>
                      <w:szCs w:val="18"/>
                    </w:rPr>
                    <m:t>1-</m:t>
                  </m:r>
                  <m:sSub>
                    <m:sSubPr>
                      <m:ctrlPr>
                        <w:rPr>
                          <w:rFonts w:ascii="Cambria Math" w:hAnsi="Cambria Math" w:cs="Times New Roman"/>
                          <w:i/>
                          <w:iCs/>
                          <w:sz w:val="18"/>
                          <w:szCs w:val="18"/>
                        </w:rPr>
                      </m:ctrlPr>
                    </m:sSubPr>
                    <m:e>
                      <m:r>
                        <w:rPr>
                          <w:rFonts w:ascii="Cambria Math" w:hAnsi="Cambria Math" w:cs="Times New Roman"/>
                          <w:sz w:val="18"/>
                          <w:szCs w:val="18"/>
                        </w:rPr>
                        <m:t>w</m:t>
                      </m:r>
                    </m:e>
                    <m:sub>
                      <m:r>
                        <w:rPr>
                          <w:rFonts w:ascii="Cambria Math" w:hAnsi="Cambria Math" w:cs="Times New Roman"/>
                          <w:sz w:val="18"/>
                          <w:szCs w:val="18"/>
                        </w:rPr>
                        <m:t>i</m:t>
                      </m:r>
                    </m:sub>
                  </m:sSub>
                </m:e>
              </m:d>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H</m:t>
                  </m:r>
                  <m:r>
                    <w:rPr>
                      <w:rFonts w:ascii="Cambria Math" w:hAnsi="Cambria Math" w:cs="Times New Roman"/>
                      <w:sz w:val="18"/>
                      <w:szCs w:val="18"/>
                    </w:rPr>
                    <m:t>+,</m:t>
                  </m:r>
                  <m:r>
                    <w:rPr>
                      <w:rFonts w:ascii="Cambria Math" w:hAnsi="Cambria Math" w:cs="Times New Roman"/>
                      <w:sz w:val="18"/>
                      <w:szCs w:val="18"/>
                    </w:rPr>
                    <m:t>ref</m:t>
                  </m:r>
                </m:sub>
              </m:sSub>
              <m:d>
                <m:dPr>
                  <m:ctrlPr>
                    <w:rPr>
                      <w:rFonts w:ascii="Cambria Math" w:hAnsi="Cambria Math" w:cs="Times New Roman"/>
                      <w:i/>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e>
              </m:d>
            </m:num>
            <m:den>
              <m:sSub>
                <m:sSubPr>
                  <m:ctrlPr>
                    <w:rPr>
                      <w:rFonts w:ascii="Cambria Math" w:hAnsi="Cambria Math" w:cs="Times New Roman"/>
                      <w:i/>
                      <w:iCs/>
                      <w:sz w:val="18"/>
                      <w:szCs w:val="18"/>
                    </w:rPr>
                  </m:ctrlPr>
                </m:sSubPr>
                <m:e>
                  <m:sSub>
                    <m:sSubPr>
                      <m:ctrlPr>
                        <w:rPr>
                          <w:rFonts w:ascii="Cambria Math" w:hAnsi="Cambria Math" w:cs="Times New Roman"/>
                          <w:i/>
                          <w:iCs/>
                          <w:sz w:val="18"/>
                          <w:szCs w:val="18"/>
                        </w:rPr>
                      </m:ctrlPr>
                    </m:sSubPr>
                    <m:e>
                      <m:r>
                        <w:rPr>
                          <w:rFonts w:ascii="Cambria Math" w:hAnsi="Cambria Math" w:cs="Times New Roman"/>
                          <w:sz w:val="18"/>
                          <w:szCs w:val="18"/>
                        </w:rPr>
                        <m:t>w</m:t>
                      </m:r>
                    </m:e>
                    <m:sub>
                      <m:r>
                        <w:rPr>
                          <w:rFonts w:ascii="Cambria Math" w:hAnsi="Cambria Math" w:cs="Times New Roman"/>
                          <w:sz w:val="18"/>
                          <w:szCs w:val="18"/>
                        </w:rPr>
                        <m:t>i</m:t>
                      </m:r>
                    </m:sub>
                  </m:sSub>
                  <m:r>
                    <w:rPr>
                      <w:rFonts w:ascii="Cambria Math" w:hAnsi="Cambria Math" w:cs="Times New Roman"/>
                      <w:sz w:val="18"/>
                      <w:szCs w:val="18"/>
                    </w:rPr>
                    <m:t>∙</m:t>
                  </m:r>
                  <m:r>
                    <w:rPr>
                      <w:rFonts w:ascii="Cambria Math" w:hAnsi="Cambria Math" w:cs="Times New Roman"/>
                      <w:sz w:val="18"/>
                      <w:szCs w:val="18"/>
                    </w:rPr>
                    <m:t>R</m:t>
                  </m:r>
                </m:e>
                <m:sub>
                  <m:r>
                    <w:rPr>
                      <w:rFonts w:ascii="Cambria Math" w:hAnsi="Cambria Math" w:cs="Times New Roman"/>
                      <w:sz w:val="18"/>
                      <w:szCs w:val="18"/>
                    </w:rPr>
                    <m:t>o</m:t>
                  </m:r>
                  <m:r>
                    <w:rPr>
                      <w:rFonts w:ascii="Cambria Math" w:hAnsi="Cambria Math" w:cs="Times New Roman"/>
                      <w:sz w:val="18"/>
                      <w:szCs w:val="18"/>
                    </w:rPr>
                    <m:t>h</m:t>
                  </m:r>
                  <m:r>
                    <w:rPr>
                      <w:rFonts w:ascii="Cambria Math" w:hAnsi="Cambria Math" w:cs="Times New Roman"/>
                      <w:sz w:val="18"/>
                      <w:szCs w:val="18"/>
                    </w:rPr>
                    <m:t>m</m:t>
                  </m:r>
                  <m:r>
                    <w:rPr>
                      <w:rFonts w:ascii="Cambria Math" w:hAnsi="Cambria Math" w:cs="Times New Roman"/>
                      <w:sz w:val="18"/>
                      <w:szCs w:val="18"/>
                    </w:rPr>
                    <m:t xml:space="preserve"> </m:t>
                  </m:r>
                </m:sub>
              </m:sSub>
              <m:d>
                <m:dPr>
                  <m:ctrlPr>
                    <w:rPr>
                      <w:rFonts w:ascii="Cambria Math" w:hAnsi="Cambria Math" w:cs="Times New Roman"/>
                      <w:i/>
                      <w:iCs/>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e>
              </m:d>
              <m:r>
                <w:rPr>
                  <w:rFonts w:ascii="Cambria Math" w:hAnsi="Cambria Math" w:cs="Times New Roman"/>
                  <w:sz w:val="18"/>
                  <w:szCs w:val="18"/>
                </w:rPr>
                <m:t>+</m:t>
              </m:r>
              <m:d>
                <m:dPr>
                  <m:ctrlPr>
                    <w:rPr>
                      <w:rFonts w:ascii="Cambria Math" w:hAnsi="Cambria Math" w:cs="Times New Roman"/>
                      <w:i/>
                      <w:sz w:val="18"/>
                      <w:szCs w:val="18"/>
                    </w:rPr>
                  </m:ctrlPr>
                </m:dPr>
                <m:e>
                  <m:r>
                    <w:rPr>
                      <w:rFonts w:ascii="Cambria Math" w:hAnsi="Cambria Math" w:cs="Times New Roman"/>
                      <w:sz w:val="18"/>
                      <w:szCs w:val="18"/>
                    </w:rPr>
                    <m:t>1-</m:t>
                  </m:r>
                  <m:sSub>
                    <m:sSubPr>
                      <m:ctrlPr>
                        <w:rPr>
                          <w:rFonts w:ascii="Cambria Math" w:hAnsi="Cambria Math" w:cs="Times New Roman"/>
                          <w:i/>
                          <w:iCs/>
                          <w:sz w:val="18"/>
                          <w:szCs w:val="18"/>
                        </w:rPr>
                      </m:ctrlPr>
                    </m:sSubPr>
                    <m:e>
                      <m:r>
                        <w:rPr>
                          <w:rFonts w:ascii="Cambria Math" w:hAnsi="Cambria Math" w:cs="Times New Roman"/>
                          <w:sz w:val="18"/>
                          <w:szCs w:val="18"/>
                        </w:rPr>
                        <m:t>w</m:t>
                      </m:r>
                    </m:e>
                    <m:sub>
                      <m:r>
                        <w:rPr>
                          <w:rFonts w:ascii="Cambria Math" w:hAnsi="Cambria Math" w:cs="Times New Roman"/>
                          <w:sz w:val="18"/>
                          <w:szCs w:val="18"/>
                        </w:rPr>
                        <m:t>i</m:t>
                      </m:r>
                    </m:sub>
                  </m:sSub>
                </m:e>
              </m:d>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H</m:t>
                  </m:r>
                  <m:r>
                    <w:rPr>
                      <w:rFonts w:ascii="Cambria Math" w:hAnsi="Cambria Math" w:cs="Times New Roman"/>
                      <w:sz w:val="18"/>
                      <w:szCs w:val="18"/>
                    </w:rPr>
                    <m:t>+</m:t>
                  </m:r>
                </m:sub>
              </m:sSub>
              <m:d>
                <m:dPr>
                  <m:ctrlPr>
                    <w:rPr>
                      <w:rFonts w:ascii="Cambria Math" w:hAnsi="Cambria Math" w:cs="Times New Roman"/>
                      <w:i/>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e>
              </m:d>
            </m:den>
          </m:f>
          <m:r>
            <w:rPr>
              <w:rFonts w:ascii="Cambria Math" w:hAnsi="Cambria Math" w:cs="Times New Roman"/>
              <w:sz w:val="18"/>
              <w:szCs w:val="18"/>
            </w:rPr>
            <m:t xml:space="preserve">       </m:t>
          </m:r>
          <m:r>
            <w:rPr>
              <w:rFonts w:ascii="Cambria Math" w:hAnsi="Cambria Math" w:cs="Times New Roman"/>
              <w:sz w:val="18"/>
              <w:szCs w:val="18"/>
            </w:rPr>
            <m:t>Eq</m:t>
          </m:r>
          <m:r>
            <w:rPr>
              <w:rFonts w:ascii="Cambria Math" w:hAnsi="Cambria Math" w:cs="Times New Roman"/>
              <w:sz w:val="18"/>
              <w:szCs w:val="18"/>
            </w:rPr>
            <m:t>.6</m:t>
          </m:r>
        </m:oMath>
      </m:oMathPara>
    </w:p>
    <w:p w14:paraId="5AA0F889" w14:textId="2A1CFB99" w:rsidR="001D0115" w:rsidRDefault="0004401C" w:rsidP="00AE5896">
      <w:pPr>
        <w:jc w:val="both"/>
        <w:rPr>
          <w:rFonts w:ascii="Times New Roman" w:eastAsiaTheme="minorEastAsia" w:hAnsi="Times New Roman" w:cs="Times New Roman"/>
          <w:iCs/>
          <w:sz w:val="18"/>
          <w:szCs w:val="18"/>
        </w:rPr>
      </w:pPr>
      <w:r w:rsidRPr="0004401C">
        <w:rPr>
          <w:rFonts w:ascii="Times New Roman" w:hAnsi="Times New Roman" w:cs="Times New Roman"/>
          <w:sz w:val="18"/>
          <w:szCs w:val="18"/>
        </w:rPr>
        <w:t>Where</w:t>
      </w:r>
      <w:r w:rsidRPr="0004401C">
        <w:rPr>
          <w:rFonts w:ascii="Times New Roman" w:hAnsi="Times New Roman" w:cs="Times New Roman"/>
        </w:rPr>
        <w:t xml:space="preserve"> </w:t>
      </w:r>
      <m:oMath>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 xml:space="preserve">ohm,ref </m:t>
            </m:r>
          </m:sub>
        </m:sSub>
      </m:oMath>
      <w:r>
        <w:rPr>
          <w:rFonts w:ascii="Times New Roman" w:eastAsiaTheme="minorEastAsia" w:hAnsi="Times New Roman" w:cs="Times New Roman"/>
          <w:iCs/>
          <w:sz w:val="18"/>
          <w:szCs w:val="18"/>
        </w:rPr>
        <w:t xml:space="preserve">is the reference (i.e., optimal condition) ohmic resistance at the operating temperature of the system, </w:t>
      </w:r>
      <m:oMath>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H+,ref</m:t>
            </m:r>
          </m:sub>
        </m:sSub>
      </m:oMath>
      <w:r w:rsidR="00B40B8D">
        <w:rPr>
          <w:rFonts w:ascii="Times New Roman" w:eastAsiaTheme="minorEastAsia" w:hAnsi="Times New Roman" w:cs="Times New Roman"/>
          <w:iCs/>
          <w:sz w:val="18"/>
          <w:szCs w:val="18"/>
        </w:rPr>
        <w:t xml:space="preserve"> is the reference resistance of proton diffusion at the CCL</w:t>
      </w:r>
      <w:r w:rsidR="005E4D6E">
        <w:rPr>
          <w:rFonts w:ascii="Times New Roman" w:eastAsiaTheme="minorEastAsia" w:hAnsi="Times New Roman" w:cs="Times New Roman"/>
          <w:iCs/>
          <w:sz w:val="18"/>
          <w:szCs w:val="18"/>
        </w:rPr>
        <w:t xml:space="preserve">, </w:t>
      </w:r>
      <m:oMath>
        <m:sSub>
          <m:sSubPr>
            <m:ctrlPr>
              <w:rPr>
                <w:rFonts w:ascii="Cambria Math" w:hAnsi="Cambria Math" w:cs="Times New Roman"/>
                <w:i/>
                <w:iCs/>
                <w:sz w:val="18"/>
                <w:szCs w:val="18"/>
              </w:rPr>
            </m:ctrlPr>
          </m:sSubPr>
          <m:e>
            <m:r>
              <w:rPr>
                <w:rFonts w:ascii="Cambria Math" w:hAnsi="Cambria Math" w:cs="Times New Roman"/>
                <w:sz w:val="18"/>
                <w:szCs w:val="18"/>
              </w:rPr>
              <m:t>w</m:t>
            </m:r>
          </m:e>
          <m:sub>
            <m:r>
              <w:rPr>
                <w:rFonts w:ascii="Cambria Math" w:hAnsi="Cambria Math" w:cs="Times New Roman"/>
                <w:sz w:val="18"/>
                <w:szCs w:val="18"/>
              </w:rPr>
              <m:t>i</m:t>
            </m:r>
          </m:sub>
        </m:sSub>
      </m:oMath>
      <w:r w:rsidR="00B40B8D">
        <w:rPr>
          <w:rFonts w:ascii="Times New Roman" w:eastAsiaTheme="minorEastAsia" w:hAnsi="Times New Roman" w:cs="Times New Roman"/>
          <w:iCs/>
          <w:sz w:val="18"/>
          <w:szCs w:val="18"/>
        </w:rPr>
        <w:t xml:space="preserve"> is a weight factor to take into account the influence of both parameters</w:t>
      </w:r>
      <w:r w:rsidR="00905402">
        <w:rPr>
          <w:rFonts w:ascii="Times New Roman" w:eastAsiaTheme="minorEastAsia" w:hAnsi="Times New Roman" w:cs="Times New Roman"/>
          <w:iCs/>
          <w:sz w:val="18"/>
          <w:szCs w:val="18"/>
        </w:rPr>
        <w:t xml:space="preserve"> (usually is 0.8)</w:t>
      </w:r>
      <w:r w:rsidR="005E4D6E">
        <w:rPr>
          <w:rFonts w:ascii="Times New Roman" w:eastAsiaTheme="minorEastAsia" w:hAnsi="Times New Roman" w:cs="Times New Roman"/>
          <w:iCs/>
          <w:sz w:val="18"/>
          <w:szCs w:val="18"/>
        </w:rPr>
        <w:t xml:space="preserve"> and </w:t>
      </w:r>
      <m:oMath>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oMath>
      <w:r w:rsidR="005E4D6E">
        <w:rPr>
          <w:rFonts w:ascii="Times New Roman" w:eastAsiaTheme="minorEastAsia" w:hAnsi="Times New Roman" w:cs="Times New Roman"/>
          <w:iCs/>
          <w:sz w:val="18"/>
          <w:szCs w:val="18"/>
        </w:rPr>
        <w:t xml:space="preserve"> is the operating temperature of the PEMFC.</w:t>
      </w:r>
      <w:r w:rsidR="00B40B8D">
        <w:rPr>
          <w:rFonts w:ascii="Times New Roman" w:eastAsiaTheme="minorEastAsia" w:hAnsi="Times New Roman" w:cs="Times New Roman"/>
          <w:iCs/>
          <w:sz w:val="18"/>
          <w:szCs w:val="18"/>
        </w:rPr>
        <w:t xml:space="preserve"> I</w:t>
      </w:r>
      <w:r w:rsidRPr="0004401C">
        <w:rPr>
          <w:rFonts w:ascii="Times New Roman" w:eastAsiaTheme="minorEastAsia" w:hAnsi="Times New Roman" w:cs="Times New Roman"/>
          <w:iCs/>
          <w:sz w:val="18"/>
          <w:szCs w:val="18"/>
        </w:rPr>
        <w:t>t is important to note that th</w:t>
      </w:r>
      <w:r w:rsidR="00B40B8D">
        <w:rPr>
          <w:rFonts w:ascii="Times New Roman" w:eastAsiaTheme="minorEastAsia" w:hAnsi="Times New Roman" w:cs="Times New Roman"/>
          <w:iCs/>
          <w:sz w:val="18"/>
          <w:szCs w:val="18"/>
        </w:rPr>
        <w:t>ese</w:t>
      </w:r>
      <w:r w:rsidRPr="0004401C">
        <w:rPr>
          <w:rFonts w:ascii="Times New Roman" w:eastAsiaTheme="minorEastAsia" w:hAnsi="Times New Roman" w:cs="Times New Roman"/>
          <w:iCs/>
          <w:sz w:val="18"/>
          <w:szCs w:val="18"/>
        </w:rPr>
        <w:t xml:space="preserve"> </w:t>
      </w:r>
      <w:r w:rsidR="00157CBC">
        <w:rPr>
          <w:rFonts w:ascii="Times New Roman" w:eastAsiaTheme="minorEastAsia" w:hAnsi="Times New Roman" w:cs="Times New Roman"/>
          <w:iCs/>
          <w:sz w:val="18"/>
          <w:szCs w:val="18"/>
        </w:rPr>
        <w:t xml:space="preserve">reference </w:t>
      </w:r>
      <w:r w:rsidRPr="0004401C">
        <w:rPr>
          <w:rFonts w:ascii="Times New Roman" w:eastAsiaTheme="minorEastAsia" w:hAnsi="Times New Roman" w:cs="Times New Roman"/>
          <w:iCs/>
          <w:sz w:val="18"/>
          <w:szCs w:val="18"/>
        </w:rPr>
        <w:t>parameter</w:t>
      </w:r>
      <w:r w:rsidR="00B40B8D">
        <w:rPr>
          <w:rFonts w:ascii="Times New Roman" w:eastAsiaTheme="minorEastAsia" w:hAnsi="Times New Roman" w:cs="Times New Roman"/>
          <w:iCs/>
          <w:sz w:val="18"/>
          <w:szCs w:val="18"/>
        </w:rPr>
        <w:t>s</w:t>
      </w:r>
      <w:r w:rsidRPr="0004401C">
        <w:rPr>
          <w:rFonts w:ascii="Times New Roman" w:eastAsiaTheme="minorEastAsia" w:hAnsi="Times New Roman" w:cs="Times New Roman"/>
          <w:iCs/>
          <w:sz w:val="18"/>
          <w:szCs w:val="18"/>
        </w:rPr>
        <w:t xml:space="preserve"> </w:t>
      </w:r>
      <w:r w:rsidR="00B40B8D">
        <w:rPr>
          <w:rFonts w:ascii="Times New Roman" w:eastAsiaTheme="minorEastAsia" w:hAnsi="Times New Roman" w:cs="Times New Roman"/>
          <w:iCs/>
          <w:sz w:val="18"/>
          <w:szCs w:val="18"/>
        </w:rPr>
        <w:t>are</w:t>
      </w:r>
      <w:r w:rsidRPr="0004401C">
        <w:rPr>
          <w:rFonts w:ascii="Times New Roman" w:eastAsiaTheme="minorEastAsia" w:hAnsi="Times New Roman" w:cs="Times New Roman"/>
          <w:iCs/>
          <w:sz w:val="18"/>
          <w:szCs w:val="18"/>
        </w:rPr>
        <w:t xml:space="preserve"> updated during the life of the device </w:t>
      </w:r>
      <w:proofErr w:type="gramStart"/>
      <w:r w:rsidRPr="0004401C">
        <w:rPr>
          <w:rFonts w:ascii="Times New Roman" w:eastAsiaTheme="minorEastAsia" w:hAnsi="Times New Roman" w:cs="Times New Roman"/>
          <w:iCs/>
          <w:sz w:val="18"/>
          <w:szCs w:val="18"/>
        </w:rPr>
        <w:t>in order to</w:t>
      </w:r>
      <w:proofErr w:type="gramEnd"/>
      <w:r w:rsidRPr="0004401C">
        <w:rPr>
          <w:rFonts w:ascii="Times New Roman" w:eastAsiaTheme="minorEastAsia" w:hAnsi="Times New Roman" w:cs="Times New Roman"/>
          <w:iCs/>
          <w:sz w:val="18"/>
          <w:szCs w:val="18"/>
        </w:rPr>
        <w:t xml:space="preserve"> </w:t>
      </w:r>
      <w:proofErr w:type="gramStart"/>
      <w:r w:rsidRPr="0004401C">
        <w:rPr>
          <w:rFonts w:ascii="Times New Roman" w:eastAsiaTheme="minorEastAsia" w:hAnsi="Times New Roman" w:cs="Times New Roman"/>
          <w:iCs/>
          <w:sz w:val="18"/>
          <w:szCs w:val="18"/>
        </w:rPr>
        <w:t>take into account</w:t>
      </w:r>
      <w:proofErr w:type="gramEnd"/>
      <w:r w:rsidRPr="0004401C">
        <w:rPr>
          <w:rFonts w:ascii="Times New Roman" w:eastAsiaTheme="minorEastAsia" w:hAnsi="Times New Roman" w:cs="Times New Roman"/>
          <w:iCs/>
          <w:sz w:val="18"/>
          <w:szCs w:val="18"/>
        </w:rPr>
        <w:t xml:space="preserve"> the degradation of the system.</w:t>
      </w:r>
      <w:r>
        <w:rPr>
          <w:rFonts w:ascii="Times New Roman" w:eastAsiaTheme="minorEastAsia" w:hAnsi="Times New Roman" w:cs="Times New Roman"/>
          <w:iCs/>
          <w:sz w:val="18"/>
          <w:szCs w:val="18"/>
        </w:rPr>
        <w:t xml:space="preserve"> </w:t>
      </w:r>
      <w:r w:rsidR="00AE5896" w:rsidRPr="00AE5896">
        <w:rPr>
          <w:rFonts w:ascii="Times New Roman" w:eastAsiaTheme="minorEastAsia" w:hAnsi="Times New Roman" w:cs="Times New Roman"/>
          <w:iCs/>
          <w:sz w:val="18"/>
          <w:szCs w:val="18"/>
        </w:rPr>
        <w:t xml:space="preserve">As with all the other indicators that will be introduced, the drying indicator ranges from 0 to 1. A value less than 0.9 indicates a </w:t>
      </w:r>
      <w:proofErr w:type="gramStart"/>
      <w:r w:rsidR="00AE5896" w:rsidRPr="00AE5896">
        <w:rPr>
          <w:rFonts w:ascii="Times New Roman" w:eastAsiaTheme="minorEastAsia" w:hAnsi="Times New Roman" w:cs="Times New Roman"/>
          <w:iCs/>
          <w:sz w:val="18"/>
          <w:szCs w:val="18"/>
        </w:rPr>
        <w:t>more or less severe</w:t>
      </w:r>
      <w:proofErr w:type="gramEnd"/>
      <w:r w:rsidR="00AE5896" w:rsidRPr="00AE5896">
        <w:rPr>
          <w:rFonts w:ascii="Times New Roman" w:eastAsiaTheme="minorEastAsia" w:hAnsi="Times New Roman" w:cs="Times New Roman"/>
          <w:iCs/>
          <w:sz w:val="18"/>
          <w:szCs w:val="18"/>
        </w:rPr>
        <w:t xml:space="preserve"> drying condition, which represents a deviation from the optimum condition.</w:t>
      </w:r>
    </w:p>
    <w:p w14:paraId="7D9BE67A" w14:textId="3D1AE3E8" w:rsidR="00A7232E" w:rsidRDefault="005E4D6E" w:rsidP="00AE5896">
      <w:pPr>
        <w:jc w:val="both"/>
        <w:rPr>
          <w:rFonts w:ascii="Times New Roman" w:eastAsiaTheme="minorEastAsia" w:hAnsi="Times New Roman" w:cs="Times New Roman"/>
          <w:iCs/>
          <w:sz w:val="18"/>
          <w:szCs w:val="18"/>
        </w:rPr>
      </w:pPr>
      <w:proofErr w:type="gramStart"/>
      <w:r>
        <w:rPr>
          <w:rFonts w:ascii="Times New Roman" w:eastAsiaTheme="minorEastAsia" w:hAnsi="Times New Roman" w:cs="Times New Roman"/>
          <w:iCs/>
          <w:sz w:val="18"/>
          <w:szCs w:val="18"/>
        </w:rPr>
        <w:t xml:space="preserve">The </w:t>
      </w:r>
      <w:r w:rsidRPr="005E4D6E">
        <w:rPr>
          <w:rFonts w:ascii="Times New Roman" w:eastAsiaTheme="minorEastAsia" w:hAnsi="Times New Roman" w:cs="Times New Roman"/>
          <w:iCs/>
          <w:sz w:val="18"/>
          <w:szCs w:val="18"/>
        </w:rPr>
        <w:t>flooding</w:t>
      </w:r>
      <w:proofErr w:type="gramEnd"/>
      <w:r w:rsidRPr="005E4D6E">
        <w:rPr>
          <w:rFonts w:ascii="Times New Roman" w:eastAsiaTheme="minorEastAsia" w:hAnsi="Times New Roman" w:cs="Times New Roman"/>
          <w:iCs/>
          <w:sz w:val="18"/>
          <w:szCs w:val="18"/>
        </w:rPr>
        <w:t xml:space="preserve"> and cathode starvation can be detected mainly by analyzing mass diffusion transfer and cathode charge transfer. The two phenomena, as analyzed in the previous chapters, are strongly correlated, but they can be isolated by reducing the capacity associated with the mass transfer cluster within the indicator, since the latter is influenced by the presence of water in the CL and GDL, </w:t>
      </w:r>
      <w:r w:rsidRPr="005E4D6E">
        <w:rPr>
          <w:rFonts w:ascii="Times New Roman" w:eastAsiaTheme="minorEastAsia" w:hAnsi="Times New Roman" w:cs="Times New Roman"/>
          <w:iCs/>
          <w:sz w:val="18"/>
          <w:szCs w:val="18"/>
        </w:rPr>
        <w:t>specifically an excess of water leads to very high values</w:t>
      </w:r>
      <w:r>
        <w:rPr>
          <w:rFonts w:ascii="Times New Roman" w:eastAsiaTheme="minorEastAsia" w:hAnsi="Times New Roman" w:cs="Times New Roman"/>
          <w:iCs/>
          <w:sz w:val="18"/>
          <w:szCs w:val="18"/>
        </w:rPr>
        <w:t xml:space="preserve"> of </w:t>
      </w:r>
      <m:oMath>
        <m:sSub>
          <m:sSubPr>
            <m:ctrlPr>
              <w:rPr>
                <w:rFonts w:ascii="Cambria Math" w:hAnsi="Cambria Math" w:cs="Times New Roman"/>
                <w:i/>
                <w:iCs/>
                <w:sz w:val="18"/>
                <w:szCs w:val="18"/>
              </w:rPr>
            </m:ctrlPr>
          </m:sSubPr>
          <m:e>
            <m:r>
              <w:rPr>
                <w:rFonts w:ascii="Cambria Math" w:hAnsi="Cambria Math" w:cs="Times New Roman"/>
                <w:sz w:val="18"/>
                <w:szCs w:val="18"/>
              </w:rPr>
              <m:t>C</m:t>
            </m:r>
          </m:e>
          <m:sub>
            <m:r>
              <w:rPr>
                <w:rFonts w:ascii="Cambria Math" w:hAnsi="Cambria Math" w:cs="Times New Roman"/>
                <w:sz w:val="18"/>
                <w:szCs w:val="18"/>
              </w:rPr>
              <m:t xml:space="preserve">mt </m:t>
            </m:r>
          </m:sub>
        </m:sSub>
      </m:oMath>
      <w:r w:rsidRPr="005E4D6E">
        <w:rPr>
          <w:rFonts w:ascii="Times New Roman" w:eastAsiaTheme="minorEastAsia" w:hAnsi="Times New Roman" w:cs="Times New Roman"/>
          <w:iCs/>
          <w:sz w:val="18"/>
          <w:szCs w:val="18"/>
        </w:rPr>
        <w:t xml:space="preserve">. </w:t>
      </w:r>
      <w:r>
        <w:rPr>
          <w:rFonts w:ascii="Times New Roman" w:eastAsiaTheme="minorEastAsia" w:hAnsi="Times New Roman" w:cs="Times New Roman"/>
          <w:iCs/>
          <w:sz w:val="18"/>
          <w:szCs w:val="18"/>
        </w:rPr>
        <w:t>Thus, the</w:t>
      </w:r>
      <w:r w:rsidR="00A7232E" w:rsidRPr="008F6859">
        <w:rPr>
          <w:rFonts w:ascii="Times New Roman" w:eastAsiaTheme="minorEastAsia" w:hAnsi="Times New Roman" w:cs="Times New Roman"/>
          <w:iCs/>
          <w:sz w:val="18"/>
          <w:szCs w:val="18"/>
        </w:rPr>
        <w:t xml:space="preserve"> flooding </w:t>
      </w:r>
      <w:r>
        <w:rPr>
          <w:rFonts w:ascii="Times New Roman" w:eastAsiaTheme="minorEastAsia" w:hAnsi="Times New Roman" w:cs="Times New Roman"/>
          <w:iCs/>
          <w:sz w:val="18"/>
          <w:szCs w:val="18"/>
        </w:rPr>
        <w:t xml:space="preserve">and cathode starvation </w:t>
      </w:r>
      <w:r w:rsidR="00A7232E" w:rsidRPr="008F6859">
        <w:rPr>
          <w:rFonts w:ascii="Times New Roman" w:eastAsiaTheme="minorEastAsia" w:hAnsi="Times New Roman" w:cs="Times New Roman"/>
          <w:iCs/>
          <w:sz w:val="18"/>
          <w:szCs w:val="18"/>
        </w:rPr>
        <w:t>indicator is defined as</w:t>
      </w:r>
      <w:r w:rsidR="008F6859">
        <w:rPr>
          <w:rFonts w:ascii="Times New Roman" w:eastAsiaTheme="minorEastAsia" w:hAnsi="Times New Roman" w:cs="Times New Roman"/>
          <w:iCs/>
          <w:sz w:val="18"/>
          <w:szCs w:val="18"/>
        </w:rPr>
        <w:t>:</w:t>
      </w:r>
    </w:p>
    <w:p w14:paraId="6D1163BC" w14:textId="4A0637FB" w:rsidR="008F6859" w:rsidRPr="005E4D6E" w:rsidRDefault="00F20820" w:rsidP="005E4D6E">
      <m:oMathPara>
        <m:oMath>
          <m:sSub>
            <m:sSubPr>
              <m:ctrlPr>
                <w:rPr>
                  <w:rFonts w:ascii="Cambria Math" w:hAnsi="Cambria Math" w:cs="Times New Roman"/>
                  <w:i/>
                  <w:iCs/>
                  <w:sz w:val="18"/>
                  <w:szCs w:val="18"/>
                </w:rPr>
              </m:ctrlPr>
            </m:sSubPr>
            <m:e>
              <m:r>
                <w:rPr>
                  <w:rFonts w:ascii="Cambria Math" w:hAnsi="Cambria Math" w:cs="Times New Roman"/>
                  <w:sz w:val="18"/>
                  <w:szCs w:val="18"/>
                </w:rPr>
                <m:t>HI</m:t>
              </m:r>
            </m:e>
            <m:sub>
              <m:r>
                <w:rPr>
                  <w:rFonts w:ascii="Cambria Math" w:hAnsi="Cambria Math" w:cs="Times New Roman"/>
                  <w:sz w:val="18"/>
                  <w:szCs w:val="18"/>
                </w:rPr>
                <m:t>flo</m:t>
              </m:r>
              <m:r>
                <w:rPr>
                  <w:rFonts w:ascii="Cambria Math" w:hAnsi="Cambria Math" w:cs="Times New Roman"/>
                  <w:sz w:val="18"/>
                  <w:szCs w:val="18"/>
                </w:rPr>
                <m:t>/</m:t>
              </m:r>
              <m:r>
                <w:rPr>
                  <w:rFonts w:ascii="Cambria Math" w:hAnsi="Cambria Math" w:cs="Times New Roman"/>
                  <w:sz w:val="18"/>
                  <w:szCs w:val="18"/>
                </w:rPr>
                <m:t>c</m:t>
              </m:r>
              <m:r>
                <w:rPr>
                  <w:rFonts w:ascii="Cambria Math" w:hAnsi="Cambria Math" w:cs="Times New Roman"/>
                  <w:sz w:val="18"/>
                  <w:szCs w:val="18"/>
                </w:rPr>
                <m:t>_</m:t>
              </m:r>
              <m:r>
                <w:rPr>
                  <w:rFonts w:ascii="Cambria Math" w:hAnsi="Cambria Math" w:cs="Times New Roman"/>
                  <w:sz w:val="18"/>
                  <w:szCs w:val="18"/>
                </w:rPr>
                <m:t>starv</m:t>
              </m:r>
            </m:sub>
          </m:sSub>
          <m:d>
            <m:dPr>
              <m:ctrlPr>
                <w:rPr>
                  <w:rFonts w:ascii="Cambria Math" w:hAnsi="Cambria Math" w:cs="Times New Roman"/>
                  <w:i/>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r>
            <w:rPr>
              <w:rFonts w:ascii="Cambria Math" w:hAnsi="Cambria Math" w:cs="Times New Roman"/>
              <w:sz w:val="18"/>
              <w:szCs w:val="18"/>
            </w:rPr>
            <m:t>=</m:t>
          </m:r>
          <m:f>
            <m:fPr>
              <m:ctrlPr>
                <w:rPr>
                  <w:rFonts w:ascii="Cambria Math" w:hAnsi="Cambria Math" w:cs="Times New Roman"/>
                  <w:i/>
                  <w:iCs/>
                  <w:sz w:val="18"/>
                  <w:szCs w:val="18"/>
                </w:rPr>
              </m:ctrlPr>
            </m:fPr>
            <m:num>
              <m:sSub>
                <m:sSubPr>
                  <m:ctrlPr>
                    <w:rPr>
                      <w:rFonts w:ascii="Cambria Math" w:hAnsi="Cambria Math" w:cs="Times New Roman"/>
                      <w:i/>
                      <w:iCs/>
                      <w:sz w:val="18"/>
                      <w:szCs w:val="18"/>
                    </w:rPr>
                  </m:ctrlPr>
                </m:sSubPr>
                <m:e>
                  <m:sSub>
                    <m:sSubPr>
                      <m:ctrlPr>
                        <w:rPr>
                          <w:rFonts w:ascii="Cambria Math" w:hAnsi="Cambria Math" w:cs="Times New Roman"/>
                          <w:i/>
                          <w:iCs/>
                          <w:sz w:val="18"/>
                          <w:szCs w:val="18"/>
                        </w:rPr>
                      </m:ctrlPr>
                    </m:sSubPr>
                    <m:e>
                      <m:r>
                        <w:rPr>
                          <w:rFonts w:ascii="Cambria Math" w:hAnsi="Cambria Math" w:cs="Times New Roman"/>
                          <w:sz w:val="18"/>
                          <w:szCs w:val="18"/>
                        </w:rPr>
                        <m:t>w</m:t>
                      </m:r>
                    </m:e>
                    <m:sub>
                      <m:r>
                        <w:rPr>
                          <w:rFonts w:ascii="Cambria Math" w:hAnsi="Cambria Math" w:cs="Times New Roman"/>
                          <w:sz w:val="18"/>
                          <w:szCs w:val="18"/>
                        </w:rPr>
                        <m:t>i</m:t>
                      </m:r>
                    </m:sub>
                  </m:sSub>
                  <m:r>
                    <w:rPr>
                      <w:rFonts w:ascii="Cambria Math" w:hAnsi="Cambria Math" w:cs="Times New Roman"/>
                      <w:sz w:val="18"/>
                      <w:szCs w:val="18"/>
                    </w:rPr>
                    <m:t>∙</m:t>
                  </m:r>
                  <m:r>
                    <w:rPr>
                      <w:rFonts w:ascii="Cambria Math" w:hAnsi="Cambria Math" w:cs="Times New Roman"/>
                      <w:sz w:val="18"/>
                      <w:szCs w:val="18"/>
                    </w:rPr>
                    <m:t>R</m:t>
                  </m:r>
                </m:e>
                <m:sub>
                  <m:r>
                    <w:rPr>
                      <w:rFonts w:ascii="Cambria Math" w:hAnsi="Cambria Math" w:cs="Times New Roman"/>
                      <w:sz w:val="18"/>
                      <w:szCs w:val="18"/>
                    </w:rPr>
                    <m:t>c</m:t>
                  </m:r>
                  <m:r>
                    <w:rPr>
                      <w:rFonts w:ascii="Cambria Math" w:hAnsi="Cambria Math" w:cs="Times New Roman"/>
                      <w:sz w:val="18"/>
                      <w:szCs w:val="18"/>
                    </w:rPr>
                    <m:t>,</m:t>
                  </m:r>
                  <m:r>
                    <w:rPr>
                      <w:rFonts w:ascii="Cambria Math" w:hAnsi="Cambria Math" w:cs="Times New Roman"/>
                      <w:sz w:val="18"/>
                      <w:szCs w:val="18"/>
                    </w:rPr>
                    <m:t>ref</m:t>
                  </m:r>
                </m:sub>
              </m:sSub>
              <m:d>
                <m:dPr>
                  <m:ctrlPr>
                    <w:rPr>
                      <w:rFonts w:ascii="Cambria Math" w:hAnsi="Cambria Math" w:cs="Times New Roman"/>
                      <w:i/>
                      <w:iCs/>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r>
                <w:rPr>
                  <w:rFonts w:ascii="Cambria Math" w:hAnsi="Cambria Math" w:cs="Times New Roman"/>
                  <w:sz w:val="18"/>
                  <w:szCs w:val="18"/>
                </w:rPr>
                <m:t>+</m:t>
              </m:r>
              <m:d>
                <m:dPr>
                  <m:ctrlPr>
                    <w:rPr>
                      <w:rFonts w:ascii="Cambria Math" w:hAnsi="Cambria Math" w:cs="Times New Roman"/>
                      <w:i/>
                      <w:sz w:val="18"/>
                      <w:szCs w:val="18"/>
                    </w:rPr>
                  </m:ctrlPr>
                </m:dPr>
                <m:e>
                  <m:r>
                    <w:rPr>
                      <w:rFonts w:ascii="Cambria Math" w:hAnsi="Cambria Math" w:cs="Times New Roman"/>
                      <w:sz w:val="18"/>
                      <w:szCs w:val="18"/>
                    </w:rPr>
                    <m:t>1-</m:t>
                  </m:r>
                  <m:sSub>
                    <m:sSubPr>
                      <m:ctrlPr>
                        <w:rPr>
                          <w:rFonts w:ascii="Cambria Math" w:hAnsi="Cambria Math" w:cs="Times New Roman"/>
                          <w:i/>
                          <w:iCs/>
                          <w:sz w:val="18"/>
                          <w:szCs w:val="18"/>
                        </w:rPr>
                      </m:ctrlPr>
                    </m:sSubPr>
                    <m:e>
                      <m:r>
                        <w:rPr>
                          <w:rFonts w:ascii="Cambria Math" w:hAnsi="Cambria Math" w:cs="Times New Roman"/>
                          <w:sz w:val="18"/>
                          <w:szCs w:val="18"/>
                        </w:rPr>
                        <m:t>w</m:t>
                      </m:r>
                    </m:e>
                    <m:sub>
                      <m:r>
                        <w:rPr>
                          <w:rFonts w:ascii="Cambria Math" w:hAnsi="Cambria Math" w:cs="Times New Roman"/>
                          <w:sz w:val="18"/>
                          <w:szCs w:val="18"/>
                        </w:rPr>
                        <m:t>i</m:t>
                      </m:r>
                    </m:sub>
                  </m:sSub>
                </m:e>
              </m:d>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mt</m:t>
                  </m:r>
                  <m:r>
                    <w:rPr>
                      <w:rFonts w:ascii="Cambria Math" w:hAnsi="Cambria Math" w:cs="Times New Roman"/>
                      <w:sz w:val="18"/>
                      <w:szCs w:val="18"/>
                    </w:rPr>
                    <m:t>,</m:t>
                  </m:r>
                  <m:r>
                    <w:rPr>
                      <w:rFonts w:ascii="Cambria Math" w:hAnsi="Cambria Math" w:cs="Times New Roman"/>
                      <w:sz w:val="18"/>
                      <w:szCs w:val="18"/>
                    </w:rPr>
                    <m:t>ref</m:t>
                  </m:r>
                </m:sub>
              </m:sSub>
              <m:d>
                <m:dPr>
                  <m:ctrlPr>
                    <w:rPr>
                      <w:rFonts w:ascii="Cambria Math" w:hAnsi="Cambria Math" w:cs="Times New Roman"/>
                      <w:i/>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num>
            <m:den>
              <m:sSub>
                <m:sSubPr>
                  <m:ctrlPr>
                    <w:rPr>
                      <w:rFonts w:ascii="Cambria Math" w:hAnsi="Cambria Math" w:cs="Times New Roman"/>
                      <w:i/>
                      <w:iCs/>
                      <w:sz w:val="18"/>
                      <w:szCs w:val="18"/>
                    </w:rPr>
                  </m:ctrlPr>
                </m:sSubPr>
                <m:e>
                  <m:sSub>
                    <m:sSubPr>
                      <m:ctrlPr>
                        <w:rPr>
                          <w:rFonts w:ascii="Cambria Math" w:hAnsi="Cambria Math" w:cs="Times New Roman"/>
                          <w:i/>
                          <w:iCs/>
                          <w:sz w:val="18"/>
                          <w:szCs w:val="18"/>
                        </w:rPr>
                      </m:ctrlPr>
                    </m:sSubPr>
                    <m:e>
                      <m:r>
                        <w:rPr>
                          <w:rFonts w:ascii="Cambria Math" w:hAnsi="Cambria Math" w:cs="Times New Roman"/>
                          <w:sz w:val="18"/>
                          <w:szCs w:val="18"/>
                        </w:rPr>
                        <m:t>w</m:t>
                      </m:r>
                    </m:e>
                    <m:sub>
                      <m:r>
                        <w:rPr>
                          <w:rFonts w:ascii="Cambria Math" w:hAnsi="Cambria Math" w:cs="Times New Roman"/>
                          <w:sz w:val="18"/>
                          <w:szCs w:val="18"/>
                        </w:rPr>
                        <m:t>i</m:t>
                      </m:r>
                    </m:sub>
                  </m:sSub>
                  <m:r>
                    <w:rPr>
                      <w:rFonts w:ascii="Cambria Math" w:hAnsi="Cambria Math" w:cs="Times New Roman"/>
                      <w:sz w:val="18"/>
                      <w:szCs w:val="18"/>
                    </w:rPr>
                    <m:t>∙</m:t>
                  </m:r>
                  <m:r>
                    <w:rPr>
                      <w:rFonts w:ascii="Cambria Math" w:hAnsi="Cambria Math" w:cs="Times New Roman"/>
                      <w:sz w:val="18"/>
                      <w:szCs w:val="18"/>
                    </w:rPr>
                    <m:t>R</m:t>
                  </m:r>
                </m:e>
                <m:sub>
                  <m:r>
                    <w:rPr>
                      <w:rFonts w:ascii="Cambria Math" w:hAnsi="Cambria Math" w:cs="Times New Roman"/>
                      <w:sz w:val="18"/>
                      <w:szCs w:val="18"/>
                    </w:rPr>
                    <m:t>c</m:t>
                  </m:r>
                </m:sub>
              </m:sSub>
              <m:d>
                <m:dPr>
                  <m:ctrlPr>
                    <w:rPr>
                      <w:rFonts w:ascii="Cambria Math" w:hAnsi="Cambria Math" w:cs="Times New Roman"/>
                      <w:i/>
                      <w:iCs/>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r>
                <w:rPr>
                  <w:rFonts w:ascii="Cambria Math" w:hAnsi="Cambria Math" w:cs="Times New Roman"/>
                  <w:sz w:val="18"/>
                  <w:szCs w:val="18"/>
                </w:rPr>
                <m:t>+</m:t>
              </m:r>
              <m:d>
                <m:dPr>
                  <m:ctrlPr>
                    <w:rPr>
                      <w:rFonts w:ascii="Cambria Math" w:hAnsi="Cambria Math" w:cs="Times New Roman"/>
                      <w:i/>
                      <w:sz w:val="18"/>
                      <w:szCs w:val="18"/>
                    </w:rPr>
                  </m:ctrlPr>
                </m:dPr>
                <m:e>
                  <m:r>
                    <w:rPr>
                      <w:rFonts w:ascii="Cambria Math" w:hAnsi="Cambria Math" w:cs="Times New Roman"/>
                      <w:sz w:val="18"/>
                      <w:szCs w:val="18"/>
                    </w:rPr>
                    <m:t>1-</m:t>
                  </m:r>
                  <m:sSub>
                    <m:sSubPr>
                      <m:ctrlPr>
                        <w:rPr>
                          <w:rFonts w:ascii="Cambria Math" w:hAnsi="Cambria Math" w:cs="Times New Roman"/>
                          <w:i/>
                          <w:iCs/>
                          <w:sz w:val="18"/>
                          <w:szCs w:val="18"/>
                        </w:rPr>
                      </m:ctrlPr>
                    </m:sSubPr>
                    <m:e>
                      <m:r>
                        <w:rPr>
                          <w:rFonts w:ascii="Cambria Math" w:hAnsi="Cambria Math" w:cs="Times New Roman"/>
                          <w:sz w:val="18"/>
                          <w:szCs w:val="18"/>
                        </w:rPr>
                        <m:t>w</m:t>
                      </m:r>
                    </m:e>
                    <m:sub>
                      <m:r>
                        <w:rPr>
                          <w:rFonts w:ascii="Cambria Math" w:hAnsi="Cambria Math" w:cs="Times New Roman"/>
                          <w:sz w:val="18"/>
                          <w:szCs w:val="18"/>
                        </w:rPr>
                        <m:t>i</m:t>
                      </m:r>
                    </m:sub>
                  </m:sSub>
                </m:e>
              </m:d>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mt</m:t>
                  </m:r>
                </m:sub>
              </m:sSub>
              <m:d>
                <m:dPr>
                  <m:ctrlPr>
                    <w:rPr>
                      <w:rFonts w:ascii="Cambria Math" w:hAnsi="Cambria Math" w:cs="Times New Roman"/>
                      <w:i/>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den>
          </m:f>
          <m:r>
            <w:rPr>
              <w:rFonts w:ascii="Cambria Math" w:hAnsi="Cambria Math" w:cs="Times New Roman"/>
              <w:sz w:val="18"/>
              <w:szCs w:val="18"/>
            </w:rPr>
            <m:t xml:space="preserve">         </m:t>
          </m:r>
          <m:r>
            <w:rPr>
              <w:rFonts w:ascii="Cambria Math" w:hAnsi="Cambria Math" w:cs="Times New Roman"/>
              <w:sz w:val="18"/>
              <w:szCs w:val="18"/>
            </w:rPr>
            <m:t>Eq</m:t>
          </m:r>
          <m:r>
            <w:rPr>
              <w:rFonts w:ascii="Cambria Math" w:hAnsi="Cambria Math" w:cs="Times New Roman"/>
              <w:sz w:val="18"/>
              <w:szCs w:val="18"/>
            </w:rPr>
            <m:t>.7</m:t>
          </m:r>
        </m:oMath>
      </m:oMathPara>
    </w:p>
    <w:p w14:paraId="3943F972" w14:textId="4C0C524F" w:rsidR="005E4D6E" w:rsidRPr="005E4D6E" w:rsidRDefault="005E4D6E" w:rsidP="005E4D6E">
      <w:pPr>
        <w:jc w:val="both"/>
        <w:rPr>
          <w:rFonts w:ascii="Times New Roman" w:eastAsiaTheme="minorEastAsia" w:hAnsi="Times New Roman" w:cs="Times New Roman"/>
          <w:iCs/>
          <w:sz w:val="18"/>
          <w:szCs w:val="18"/>
          <w:highlight w:val="yellow"/>
        </w:rPr>
      </w:pPr>
      <w:r w:rsidRPr="005E4D6E">
        <w:rPr>
          <w:rFonts w:ascii="Times New Roman" w:hAnsi="Times New Roman" w:cs="Times New Roman"/>
          <w:sz w:val="18"/>
          <w:szCs w:val="18"/>
        </w:rPr>
        <w:t xml:space="preserve">The indicators </w:t>
      </w:r>
      <w:proofErr w:type="gramStart"/>
      <w:r w:rsidRPr="005E4D6E">
        <w:rPr>
          <w:rFonts w:ascii="Times New Roman" w:hAnsi="Times New Roman" w:cs="Times New Roman"/>
          <w:sz w:val="18"/>
          <w:szCs w:val="18"/>
        </w:rPr>
        <w:t>take into account</w:t>
      </w:r>
      <w:proofErr w:type="gramEnd"/>
      <w:r w:rsidRPr="005E4D6E">
        <w:rPr>
          <w:rFonts w:ascii="Times New Roman" w:hAnsi="Times New Roman" w:cs="Times New Roman"/>
          <w:sz w:val="18"/>
          <w:szCs w:val="18"/>
        </w:rPr>
        <w:t xml:space="preserve"> of the influence of PEMFC operating current density (</w:t>
      </w:r>
      <m:oMath>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oMath>
      <w:r w:rsidRPr="005E4D6E">
        <w:rPr>
          <w:rFonts w:ascii="Times New Roman" w:hAnsi="Times New Roman" w:cs="Times New Roman"/>
          <w:sz w:val="18"/>
          <w:szCs w:val="18"/>
        </w:rPr>
        <w:t>) and temperature</w:t>
      </w:r>
      <w:r w:rsidRPr="005E4D6E">
        <w:rPr>
          <w:rFonts w:ascii="Times New Roman" w:eastAsiaTheme="minorEastAsia" w:hAnsi="Times New Roman" w:cs="Times New Roman"/>
          <w:iCs/>
          <w:sz w:val="18"/>
          <w:szCs w:val="18"/>
        </w:rPr>
        <w:t xml:space="preserve"> (</w:t>
      </w:r>
      <m:oMath>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oMath>
      <w:r w:rsidRPr="005E4D6E">
        <w:rPr>
          <w:rFonts w:ascii="Times New Roman" w:eastAsiaTheme="minorEastAsia" w:hAnsi="Times New Roman" w:cs="Times New Roman"/>
          <w:iCs/>
          <w:sz w:val="18"/>
          <w:szCs w:val="18"/>
        </w:rPr>
        <w:t>).</w:t>
      </w:r>
    </w:p>
    <w:p w14:paraId="54257C35" w14:textId="00125A4F" w:rsidR="00AA258D" w:rsidRDefault="00AA258D" w:rsidP="00AE5896">
      <w:pPr>
        <w:jc w:val="both"/>
        <w:rPr>
          <w:rFonts w:ascii="Times New Roman" w:eastAsiaTheme="minorEastAsia" w:hAnsi="Times New Roman" w:cs="Times New Roman"/>
          <w:iCs/>
          <w:sz w:val="18"/>
          <w:szCs w:val="18"/>
        </w:rPr>
      </w:pPr>
      <w:r w:rsidRPr="00AA258D">
        <w:rPr>
          <w:rFonts w:ascii="Times New Roman" w:eastAsiaTheme="minorEastAsia" w:hAnsi="Times New Roman" w:cs="Times New Roman"/>
          <w:iCs/>
          <w:sz w:val="18"/>
          <w:szCs w:val="18"/>
        </w:rPr>
        <w:t>In a similar way, anode starvation is a function of anode charge transfer</w:t>
      </w:r>
      <w:r>
        <w:rPr>
          <w:rFonts w:ascii="Times New Roman" w:eastAsiaTheme="minorEastAsia" w:hAnsi="Times New Roman" w:cs="Times New Roman"/>
          <w:iCs/>
          <w:sz w:val="18"/>
          <w:szCs w:val="18"/>
        </w:rPr>
        <w:t xml:space="preserve"> (both resistance and capacitance are </w:t>
      </w:r>
      <w:r w:rsidR="0087200A">
        <w:rPr>
          <w:rFonts w:ascii="Times New Roman" w:eastAsiaTheme="minorEastAsia" w:hAnsi="Times New Roman" w:cs="Times New Roman"/>
          <w:iCs/>
          <w:sz w:val="18"/>
          <w:szCs w:val="18"/>
        </w:rPr>
        <w:t>considered</w:t>
      </w:r>
      <w:r>
        <w:rPr>
          <w:rFonts w:ascii="Times New Roman" w:eastAsiaTheme="minorEastAsia" w:hAnsi="Times New Roman" w:cs="Times New Roman"/>
          <w:iCs/>
          <w:sz w:val="18"/>
          <w:szCs w:val="18"/>
        </w:rPr>
        <w:t>)</w:t>
      </w:r>
      <w:r w:rsidRPr="00AA258D">
        <w:rPr>
          <w:rFonts w:ascii="Times New Roman" w:eastAsiaTheme="minorEastAsia" w:hAnsi="Times New Roman" w:cs="Times New Roman"/>
          <w:iCs/>
          <w:sz w:val="18"/>
          <w:szCs w:val="18"/>
        </w:rPr>
        <w:t>.</w:t>
      </w:r>
    </w:p>
    <w:p w14:paraId="4BC96739" w14:textId="56466921" w:rsidR="00AA258D" w:rsidRPr="005E4D6E" w:rsidRDefault="00F20820" w:rsidP="00AA258D">
      <m:oMathPara>
        <m:oMath>
          <m:sSub>
            <m:sSubPr>
              <m:ctrlPr>
                <w:rPr>
                  <w:rFonts w:ascii="Cambria Math" w:hAnsi="Cambria Math" w:cs="Times New Roman"/>
                  <w:i/>
                  <w:iCs/>
                  <w:sz w:val="18"/>
                  <w:szCs w:val="18"/>
                </w:rPr>
              </m:ctrlPr>
            </m:sSubPr>
            <m:e>
              <m:r>
                <w:rPr>
                  <w:rFonts w:ascii="Cambria Math" w:hAnsi="Cambria Math" w:cs="Times New Roman"/>
                  <w:sz w:val="18"/>
                  <w:szCs w:val="18"/>
                </w:rPr>
                <m:t>HI</m:t>
              </m:r>
            </m:e>
            <m:sub>
              <m:r>
                <w:rPr>
                  <w:rFonts w:ascii="Cambria Math" w:hAnsi="Cambria Math" w:cs="Times New Roman"/>
                  <w:sz w:val="18"/>
                  <w:szCs w:val="18"/>
                </w:rPr>
                <m:t>a</m:t>
              </m:r>
              <m:r>
                <w:rPr>
                  <w:rFonts w:ascii="Cambria Math" w:hAnsi="Cambria Math" w:cs="Times New Roman"/>
                  <w:sz w:val="18"/>
                  <w:szCs w:val="18"/>
                </w:rPr>
                <m:t>_</m:t>
              </m:r>
              <m:r>
                <w:rPr>
                  <w:rFonts w:ascii="Cambria Math" w:hAnsi="Cambria Math" w:cs="Times New Roman"/>
                  <w:sz w:val="18"/>
                  <w:szCs w:val="18"/>
                </w:rPr>
                <m:t>starv</m:t>
              </m:r>
            </m:sub>
          </m:sSub>
          <m:d>
            <m:dPr>
              <m:ctrlPr>
                <w:rPr>
                  <w:rFonts w:ascii="Cambria Math" w:hAnsi="Cambria Math" w:cs="Times New Roman"/>
                  <w:i/>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r>
            <w:rPr>
              <w:rFonts w:ascii="Cambria Math" w:hAnsi="Cambria Math" w:cs="Times New Roman"/>
              <w:sz w:val="18"/>
              <w:szCs w:val="18"/>
            </w:rPr>
            <m:t xml:space="preserve"> =</m:t>
          </m:r>
          <m:r>
            <w:rPr>
              <w:rFonts w:ascii="Cambria Math" w:hAnsi="Cambria Math" w:cs="Times New Roman"/>
              <w:sz w:val="18"/>
              <w:szCs w:val="18"/>
            </w:rPr>
            <m:t>mean</m:t>
          </m:r>
          <m:d>
            <m:dPr>
              <m:begChr m:val="["/>
              <m:endChr m:val="]"/>
              <m:ctrlPr>
                <w:rPr>
                  <w:rFonts w:ascii="Cambria Math" w:hAnsi="Cambria Math" w:cs="Times New Roman"/>
                  <w:i/>
                  <w:sz w:val="18"/>
                  <w:szCs w:val="18"/>
                </w:rPr>
              </m:ctrlPr>
            </m:dPr>
            <m:e>
              <m:eqArr>
                <m:eqArrPr>
                  <m:ctrlPr>
                    <w:rPr>
                      <w:rFonts w:ascii="Cambria Math" w:hAnsi="Cambria Math" w:cs="Times New Roman"/>
                      <w:i/>
                      <w:sz w:val="18"/>
                      <w:szCs w:val="18"/>
                    </w:rPr>
                  </m:ctrlPr>
                </m:eqArrPr>
                <m:e>
                  <m:sSub>
                    <m:sSubPr>
                      <m:ctrlPr>
                        <w:rPr>
                          <w:rFonts w:ascii="Cambria Math" w:hAnsi="Cambria Math" w:cs="Times New Roman"/>
                          <w:i/>
                          <w:iCs/>
                          <w:sz w:val="18"/>
                          <w:szCs w:val="18"/>
                        </w:rPr>
                      </m:ctrlPr>
                    </m:sSubPr>
                    <m:e>
                      <m:r>
                        <w:rPr>
                          <w:rFonts w:ascii="Cambria Math" w:hAnsi="Cambria Math" w:cs="Times New Roman"/>
                          <w:sz w:val="18"/>
                          <w:szCs w:val="18"/>
                        </w:rPr>
                        <m:t>w</m:t>
                      </m:r>
                    </m:e>
                    <m:sub>
                      <m:r>
                        <w:rPr>
                          <w:rFonts w:ascii="Cambria Math" w:hAnsi="Cambria Math" w:cs="Times New Roman"/>
                          <w:sz w:val="18"/>
                          <w:szCs w:val="18"/>
                        </w:rPr>
                        <m:t>i</m:t>
                      </m:r>
                    </m:sub>
                  </m:sSub>
                  <m:r>
                    <w:rPr>
                      <w:rFonts w:ascii="Cambria Math" w:hAnsi="Cambria Math" w:cs="Times New Roman"/>
                      <w:sz w:val="18"/>
                      <w:szCs w:val="18"/>
                    </w:rPr>
                    <m:t>∙</m:t>
                  </m:r>
                  <m:f>
                    <m:fPr>
                      <m:ctrlPr>
                        <w:rPr>
                          <w:rFonts w:ascii="Cambria Math" w:hAnsi="Cambria Math" w:cs="Times New Roman"/>
                          <w:i/>
                          <w:iCs/>
                          <w:sz w:val="18"/>
                          <w:szCs w:val="18"/>
                        </w:rPr>
                      </m:ctrlPr>
                    </m:fPr>
                    <m:num>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a</m:t>
                          </m:r>
                          <m:r>
                            <w:rPr>
                              <w:rFonts w:ascii="Cambria Math" w:hAnsi="Cambria Math" w:cs="Times New Roman"/>
                              <w:sz w:val="18"/>
                              <w:szCs w:val="18"/>
                            </w:rPr>
                            <m:t>,</m:t>
                          </m:r>
                          <m:r>
                            <w:rPr>
                              <w:rFonts w:ascii="Cambria Math" w:hAnsi="Cambria Math" w:cs="Times New Roman"/>
                              <w:sz w:val="18"/>
                              <w:szCs w:val="18"/>
                            </w:rPr>
                            <m:t>c</m:t>
                          </m:r>
                          <m:r>
                            <w:rPr>
                              <w:rFonts w:ascii="Cambria Math" w:hAnsi="Cambria Math" w:cs="Times New Roman"/>
                              <w:sz w:val="18"/>
                              <w:szCs w:val="18"/>
                            </w:rPr>
                            <m:t>,</m:t>
                          </m:r>
                          <m:r>
                            <w:rPr>
                              <w:rFonts w:ascii="Cambria Math" w:hAnsi="Cambria Math" w:cs="Times New Roman"/>
                              <w:sz w:val="18"/>
                              <w:szCs w:val="18"/>
                            </w:rPr>
                            <m:t>ref</m:t>
                          </m:r>
                        </m:sub>
                      </m:sSub>
                      <m:d>
                        <m:dPr>
                          <m:ctrlPr>
                            <w:rPr>
                              <w:rFonts w:ascii="Cambria Math" w:hAnsi="Cambria Math" w:cs="Times New Roman"/>
                              <w:i/>
                              <w:iCs/>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num>
                    <m:den>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a</m:t>
                          </m:r>
                          <m:r>
                            <w:rPr>
                              <w:rFonts w:ascii="Cambria Math" w:hAnsi="Cambria Math" w:cs="Times New Roman"/>
                              <w:sz w:val="18"/>
                              <w:szCs w:val="18"/>
                            </w:rPr>
                            <m:t>,</m:t>
                          </m:r>
                          <m:r>
                            <w:rPr>
                              <w:rFonts w:ascii="Cambria Math" w:hAnsi="Cambria Math" w:cs="Times New Roman"/>
                              <w:sz w:val="18"/>
                              <w:szCs w:val="18"/>
                            </w:rPr>
                            <m:t>c</m:t>
                          </m:r>
                        </m:sub>
                      </m:sSub>
                      <m:d>
                        <m:dPr>
                          <m:ctrlPr>
                            <w:rPr>
                              <w:rFonts w:ascii="Cambria Math" w:hAnsi="Cambria Math" w:cs="Times New Roman"/>
                              <w:i/>
                              <w:iCs/>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den>
                  </m:f>
                  <m:r>
                    <w:rPr>
                      <w:rFonts w:ascii="Cambria Math" w:hAnsi="Cambria Math" w:cs="Times New Roman"/>
                      <w:sz w:val="18"/>
                      <w:szCs w:val="18"/>
                    </w:rPr>
                    <m:t xml:space="preserve"> ;</m:t>
                  </m:r>
                </m:e>
                <m:e>
                  <m:d>
                    <m:dPr>
                      <m:ctrlPr>
                        <w:rPr>
                          <w:rFonts w:ascii="Cambria Math" w:hAnsi="Cambria Math" w:cs="Times New Roman"/>
                          <w:i/>
                          <w:sz w:val="18"/>
                          <w:szCs w:val="18"/>
                        </w:rPr>
                      </m:ctrlPr>
                    </m:dPr>
                    <m:e>
                      <m:r>
                        <w:rPr>
                          <w:rFonts w:ascii="Cambria Math" w:hAnsi="Cambria Math" w:cs="Times New Roman"/>
                          <w:sz w:val="18"/>
                          <w:szCs w:val="18"/>
                        </w:rPr>
                        <m:t>1-</m:t>
                      </m:r>
                      <m:sSub>
                        <m:sSubPr>
                          <m:ctrlPr>
                            <w:rPr>
                              <w:rFonts w:ascii="Cambria Math" w:hAnsi="Cambria Math" w:cs="Times New Roman"/>
                              <w:i/>
                              <w:iCs/>
                              <w:sz w:val="18"/>
                              <w:szCs w:val="18"/>
                            </w:rPr>
                          </m:ctrlPr>
                        </m:sSubPr>
                        <m:e>
                          <m:r>
                            <w:rPr>
                              <w:rFonts w:ascii="Cambria Math" w:hAnsi="Cambria Math" w:cs="Times New Roman"/>
                              <w:sz w:val="18"/>
                              <w:szCs w:val="18"/>
                            </w:rPr>
                            <m:t>w</m:t>
                          </m:r>
                        </m:e>
                        <m:sub>
                          <m:r>
                            <w:rPr>
                              <w:rFonts w:ascii="Cambria Math" w:hAnsi="Cambria Math" w:cs="Times New Roman"/>
                              <w:sz w:val="18"/>
                              <w:szCs w:val="18"/>
                            </w:rPr>
                            <m:t>i</m:t>
                          </m:r>
                        </m:sub>
                      </m:sSub>
                    </m:e>
                  </m:d>
                  <m:r>
                    <w:rPr>
                      <w:rFonts w:ascii="Cambria Math" w:hAnsi="Cambria Math" w:cs="Times New Roman"/>
                      <w:sz w:val="18"/>
                      <w:szCs w:val="18"/>
                    </w:rPr>
                    <m:t>∙</m:t>
                  </m:r>
                  <m:f>
                    <m:fPr>
                      <m:ctrlPr>
                        <w:rPr>
                          <w:rFonts w:ascii="Cambria Math" w:hAnsi="Cambria Math" w:cs="Times New Roman"/>
                          <w:i/>
                          <w:iCs/>
                          <w:sz w:val="18"/>
                          <w:szCs w:val="18"/>
                        </w:rPr>
                      </m:ctrlPr>
                    </m:fPr>
                    <m:num>
                      <m:sSub>
                        <m:sSubPr>
                          <m:ctrlPr>
                            <w:rPr>
                              <w:rFonts w:ascii="Cambria Math" w:hAnsi="Cambria Math" w:cs="Times New Roman"/>
                              <w:i/>
                              <w:iCs/>
                              <w:sz w:val="18"/>
                              <w:szCs w:val="18"/>
                            </w:rPr>
                          </m:ctrlPr>
                        </m:sSubPr>
                        <m:e>
                          <m:r>
                            <w:rPr>
                              <w:rFonts w:ascii="Cambria Math" w:hAnsi="Cambria Math" w:cs="Times New Roman"/>
                              <w:sz w:val="18"/>
                              <w:szCs w:val="18"/>
                            </w:rPr>
                            <m:t>C</m:t>
                          </m:r>
                        </m:e>
                        <m:sub>
                          <m:r>
                            <w:rPr>
                              <w:rFonts w:ascii="Cambria Math" w:hAnsi="Cambria Math" w:cs="Times New Roman"/>
                              <w:sz w:val="18"/>
                              <w:szCs w:val="18"/>
                            </w:rPr>
                            <m:t>a</m:t>
                          </m:r>
                          <m:r>
                            <w:rPr>
                              <w:rFonts w:ascii="Cambria Math" w:hAnsi="Cambria Math" w:cs="Times New Roman"/>
                              <w:sz w:val="18"/>
                              <w:szCs w:val="18"/>
                            </w:rPr>
                            <m:t>,</m:t>
                          </m:r>
                          <m:r>
                            <w:rPr>
                              <w:rFonts w:ascii="Cambria Math" w:hAnsi="Cambria Math" w:cs="Times New Roman"/>
                              <w:sz w:val="18"/>
                              <w:szCs w:val="18"/>
                            </w:rPr>
                            <m:t>c</m:t>
                          </m:r>
                          <m:r>
                            <w:rPr>
                              <w:rFonts w:ascii="Cambria Math" w:hAnsi="Cambria Math" w:cs="Times New Roman"/>
                              <w:sz w:val="18"/>
                              <w:szCs w:val="18"/>
                            </w:rPr>
                            <m:t xml:space="preserve">, </m:t>
                          </m:r>
                          <m:r>
                            <w:rPr>
                              <w:rFonts w:ascii="Cambria Math" w:hAnsi="Cambria Math" w:cs="Times New Roman"/>
                              <w:sz w:val="18"/>
                              <w:szCs w:val="18"/>
                            </w:rPr>
                            <m:t>ref</m:t>
                          </m:r>
                        </m:sub>
                      </m:sSub>
                      <m:d>
                        <m:dPr>
                          <m:ctrlPr>
                            <w:rPr>
                              <w:rFonts w:ascii="Cambria Math" w:hAnsi="Cambria Math" w:cs="Times New Roman"/>
                              <w:i/>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num>
                    <m:den>
                      <m:sSub>
                        <m:sSubPr>
                          <m:ctrlPr>
                            <w:rPr>
                              <w:rFonts w:ascii="Cambria Math" w:hAnsi="Cambria Math" w:cs="Times New Roman"/>
                              <w:i/>
                              <w:iCs/>
                              <w:sz w:val="18"/>
                              <w:szCs w:val="18"/>
                            </w:rPr>
                          </m:ctrlPr>
                        </m:sSubPr>
                        <m:e>
                          <m:r>
                            <w:rPr>
                              <w:rFonts w:ascii="Cambria Math" w:hAnsi="Cambria Math" w:cs="Times New Roman"/>
                              <w:sz w:val="18"/>
                              <w:szCs w:val="18"/>
                            </w:rPr>
                            <m:t>C</m:t>
                          </m:r>
                        </m:e>
                        <m:sub>
                          <m:r>
                            <w:rPr>
                              <w:rFonts w:ascii="Cambria Math" w:hAnsi="Cambria Math" w:cs="Times New Roman"/>
                              <w:sz w:val="18"/>
                              <w:szCs w:val="18"/>
                            </w:rPr>
                            <m:t>a</m:t>
                          </m:r>
                          <m:r>
                            <w:rPr>
                              <w:rFonts w:ascii="Cambria Math" w:hAnsi="Cambria Math" w:cs="Times New Roman"/>
                              <w:sz w:val="18"/>
                              <w:szCs w:val="18"/>
                            </w:rPr>
                            <m:t>,</m:t>
                          </m:r>
                          <m:r>
                            <w:rPr>
                              <w:rFonts w:ascii="Cambria Math" w:hAnsi="Cambria Math" w:cs="Times New Roman"/>
                              <w:sz w:val="18"/>
                              <w:szCs w:val="18"/>
                            </w:rPr>
                            <m:t>c</m:t>
                          </m:r>
                        </m:sub>
                      </m:sSub>
                      <m:d>
                        <m:dPr>
                          <m:ctrlPr>
                            <w:rPr>
                              <w:rFonts w:ascii="Cambria Math" w:hAnsi="Cambria Math" w:cs="Times New Roman"/>
                              <w:i/>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den>
                  </m:f>
                  <m:ctrlPr>
                    <w:rPr>
                      <w:rFonts w:ascii="Cambria Math" w:hAnsi="Cambria Math" w:cs="Times New Roman"/>
                      <w:i/>
                      <w:iCs/>
                      <w:sz w:val="18"/>
                      <w:szCs w:val="18"/>
                    </w:rPr>
                  </m:ctrlPr>
                </m:e>
              </m:eqArr>
            </m:e>
          </m:d>
          <m:r>
            <w:rPr>
              <w:rFonts w:ascii="Cambria Math" w:hAnsi="Cambria Math" w:cs="Times New Roman"/>
              <w:sz w:val="18"/>
              <w:szCs w:val="18"/>
            </w:rPr>
            <m:t xml:space="preserve">                            </m:t>
          </m:r>
          <m:r>
            <w:rPr>
              <w:rFonts w:ascii="Cambria Math" w:hAnsi="Cambria Math" w:cs="Times New Roman"/>
              <w:sz w:val="18"/>
              <w:szCs w:val="18"/>
            </w:rPr>
            <m:t>Eq</m:t>
          </m:r>
          <m:r>
            <w:rPr>
              <w:rFonts w:ascii="Cambria Math" w:hAnsi="Cambria Math" w:cs="Times New Roman"/>
              <w:sz w:val="18"/>
              <w:szCs w:val="18"/>
            </w:rPr>
            <m:t>.8</m:t>
          </m:r>
        </m:oMath>
      </m:oMathPara>
    </w:p>
    <w:p w14:paraId="59AF76DE" w14:textId="68C3BAB3" w:rsidR="00D03B85" w:rsidRDefault="00BF14BF" w:rsidP="00D03B85">
      <w:pPr>
        <w:jc w:val="both"/>
        <w:rPr>
          <w:rFonts w:ascii="Times New Roman" w:eastAsiaTheme="minorEastAsia" w:hAnsi="Times New Roman" w:cs="Times New Roman"/>
          <w:iCs/>
          <w:sz w:val="18"/>
          <w:szCs w:val="18"/>
        </w:rPr>
      </w:pPr>
      <w:r>
        <w:rPr>
          <w:rFonts w:ascii="Times New Roman" w:eastAsiaTheme="minorEastAsia" w:hAnsi="Times New Roman" w:cs="Times New Roman"/>
          <w:iCs/>
          <w:sz w:val="18"/>
          <w:szCs w:val="18"/>
        </w:rPr>
        <w:t xml:space="preserve">The catalyst poisoning </w:t>
      </w:r>
      <w:r w:rsidRPr="00BF14BF">
        <w:rPr>
          <w:rFonts w:ascii="Times New Roman" w:eastAsiaTheme="minorEastAsia" w:hAnsi="Times New Roman" w:cs="Times New Roman"/>
          <w:iCs/>
          <w:sz w:val="18"/>
          <w:szCs w:val="18"/>
        </w:rPr>
        <w:t>being predominant at the cathode</w:t>
      </w:r>
      <w:r>
        <w:rPr>
          <w:rFonts w:ascii="Times New Roman" w:eastAsiaTheme="minorEastAsia" w:hAnsi="Times New Roman" w:cs="Times New Roman"/>
          <w:iCs/>
          <w:sz w:val="18"/>
          <w:szCs w:val="18"/>
        </w:rPr>
        <w:t xml:space="preserve"> (see </w:t>
      </w:r>
      <w:r w:rsidRPr="00BF14BF">
        <w:rPr>
          <w:rFonts w:ascii="Times New Roman" w:eastAsiaTheme="minorEastAsia" w:hAnsi="Times New Roman" w:cs="Times New Roman"/>
          <w:iCs/>
          <w:sz w:val="18"/>
          <w:szCs w:val="18"/>
        </w:rPr>
        <w:fldChar w:fldCharType="begin"/>
      </w:r>
      <w:r w:rsidRPr="00BF14BF">
        <w:rPr>
          <w:rFonts w:ascii="Times New Roman" w:eastAsiaTheme="minorEastAsia" w:hAnsi="Times New Roman" w:cs="Times New Roman"/>
          <w:iCs/>
          <w:sz w:val="18"/>
          <w:szCs w:val="18"/>
        </w:rPr>
        <w:instrText xml:space="preserve"> REF _Ref180492292 \h </w:instrText>
      </w:r>
      <w:r>
        <w:rPr>
          <w:rFonts w:ascii="Times New Roman" w:eastAsiaTheme="minorEastAsia" w:hAnsi="Times New Roman" w:cs="Times New Roman"/>
          <w:iCs/>
          <w:sz w:val="18"/>
          <w:szCs w:val="18"/>
        </w:rPr>
        <w:instrText xml:space="preserve"> \* MERGEFORMAT </w:instrText>
      </w:r>
      <w:r w:rsidRPr="00BF14BF">
        <w:rPr>
          <w:rFonts w:ascii="Times New Roman" w:eastAsiaTheme="minorEastAsia" w:hAnsi="Times New Roman" w:cs="Times New Roman"/>
          <w:iCs/>
          <w:sz w:val="18"/>
          <w:szCs w:val="18"/>
        </w:rPr>
      </w:r>
      <w:r w:rsidRPr="00BF14BF">
        <w:rPr>
          <w:rFonts w:ascii="Times New Roman" w:eastAsiaTheme="minorEastAsia" w:hAnsi="Times New Roman" w:cs="Times New Roman"/>
          <w:iCs/>
          <w:sz w:val="18"/>
          <w:szCs w:val="18"/>
        </w:rPr>
        <w:fldChar w:fldCharType="separate"/>
      </w:r>
      <w:r w:rsidR="00BA4769" w:rsidRPr="00BA4769">
        <w:rPr>
          <w:rFonts w:ascii="Times New Roman" w:hAnsi="Times New Roman" w:cs="Times New Roman"/>
          <w:sz w:val="18"/>
          <w:szCs w:val="18"/>
        </w:rPr>
        <w:t>Catalyst Poisoning</w:t>
      </w:r>
      <w:r w:rsidRPr="00BF14BF">
        <w:rPr>
          <w:rFonts w:ascii="Times New Roman" w:eastAsiaTheme="minorEastAsia" w:hAnsi="Times New Roman" w:cs="Times New Roman"/>
          <w:iCs/>
          <w:sz w:val="18"/>
          <w:szCs w:val="18"/>
        </w:rPr>
        <w:fldChar w:fldCharType="end"/>
      </w:r>
      <w:r>
        <w:rPr>
          <w:rFonts w:ascii="Times New Roman" w:eastAsiaTheme="minorEastAsia" w:hAnsi="Times New Roman" w:cs="Times New Roman"/>
          <w:iCs/>
          <w:sz w:val="18"/>
          <w:szCs w:val="18"/>
        </w:rPr>
        <w:t>)</w:t>
      </w:r>
      <w:r w:rsidRPr="00BF14BF">
        <w:rPr>
          <w:rFonts w:ascii="Times New Roman" w:eastAsiaTheme="minorEastAsia" w:hAnsi="Times New Roman" w:cs="Times New Roman"/>
          <w:iCs/>
          <w:sz w:val="18"/>
          <w:szCs w:val="18"/>
        </w:rPr>
        <w:t xml:space="preserve"> is expressed as a function of cathode charge transfer</w:t>
      </w:r>
      <w:r>
        <w:rPr>
          <w:rFonts w:ascii="Times New Roman" w:eastAsiaTheme="minorEastAsia" w:hAnsi="Times New Roman" w:cs="Times New Roman"/>
          <w:iCs/>
          <w:sz w:val="18"/>
          <w:szCs w:val="18"/>
        </w:rPr>
        <w:t xml:space="preserve"> resistance </w:t>
      </w:r>
      <m:oMath>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c,</m:t>
            </m:r>
          </m:sub>
        </m:sSub>
        <m:d>
          <m:dPr>
            <m:ctrlPr>
              <w:rPr>
                <w:rFonts w:ascii="Cambria Math" w:hAnsi="Cambria Math" w:cs="Times New Roman"/>
                <w:i/>
                <w:iCs/>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oMath>
      <w:r>
        <w:rPr>
          <w:rFonts w:ascii="Times New Roman" w:eastAsiaTheme="minorEastAsia" w:hAnsi="Times New Roman" w:cs="Times New Roman"/>
          <w:iCs/>
          <w:sz w:val="18"/>
          <w:szCs w:val="18"/>
        </w:rPr>
        <w:t xml:space="preserve"> at the operating temperature and current:</w:t>
      </w:r>
    </w:p>
    <w:p w14:paraId="70F7B29E" w14:textId="2E32AD48" w:rsidR="00BF14BF" w:rsidRPr="005E4D6E" w:rsidRDefault="00F20820" w:rsidP="00BF14BF">
      <m:oMathPara>
        <m:oMath>
          <m:sSub>
            <m:sSubPr>
              <m:ctrlPr>
                <w:rPr>
                  <w:rFonts w:ascii="Cambria Math" w:hAnsi="Cambria Math" w:cs="Times New Roman"/>
                  <w:i/>
                  <w:iCs/>
                  <w:sz w:val="18"/>
                  <w:szCs w:val="18"/>
                </w:rPr>
              </m:ctrlPr>
            </m:sSubPr>
            <m:e>
              <m:r>
                <w:rPr>
                  <w:rFonts w:ascii="Cambria Math" w:hAnsi="Cambria Math" w:cs="Times New Roman"/>
                  <w:sz w:val="18"/>
                  <w:szCs w:val="18"/>
                </w:rPr>
                <m:t>HI</m:t>
              </m:r>
            </m:e>
            <m:sub>
              <m:r>
                <w:rPr>
                  <w:rFonts w:ascii="Cambria Math" w:hAnsi="Cambria Math" w:cs="Times New Roman"/>
                  <w:sz w:val="18"/>
                  <w:szCs w:val="18"/>
                </w:rPr>
                <m:t>c</m:t>
              </m:r>
              <m:r>
                <w:rPr>
                  <w:rFonts w:ascii="Cambria Math" w:hAnsi="Cambria Math" w:cs="Times New Roman"/>
                  <w:sz w:val="18"/>
                  <w:szCs w:val="18"/>
                </w:rPr>
                <m:t>,</m:t>
              </m:r>
              <m:r>
                <w:rPr>
                  <w:rFonts w:ascii="Cambria Math" w:hAnsi="Cambria Math" w:cs="Times New Roman"/>
                  <w:sz w:val="18"/>
                  <w:szCs w:val="18"/>
                </w:rPr>
                <m:t>poi</m:t>
              </m:r>
            </m:sub>
          </m:sSub>
          <m:d>
            <m:dPr>
              <m:ctrlPr>
                <w:rPr>
                  <w:rFonts w:ascii="Cambria Math" w:hAnsi="Cambria Math" w:cs="Times New Roman"/>
                  <w:i/>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r>
            <w:rPr>
              <w:rFonts w:ascii="Cambria Math" w:hAnsi="Cambria Math" w:cs="Times New Roman"/>
              <w:sz w:val="18"/>
              <w:szCs w:val="18"/>
            </w:rPr>
            <m:t>=</m:t>
          </m:r>
          <m:f>
            <m:fPr>
              <m:ctrlPr>
                <w:rPr>
                  <w:rFonts w:ascii="Cambria Math" w:hAnsi="Cambria Math" w:cs="Times New Roman"/>
                  <w:i/>
                  <w:iCs/>
                  <w:sz w:val="18"/>
                  <w:szCs w:val="18"/>
                </w:rPr>
              </m:ctrlPr>
            </m:fPr>
            <m:num>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c</m:t>
                  </m:r>
                  <m:r>
                    <w:rPr>
                      <w:rFonts w:ascii="Cambria Math" w:hAnsi="Cambria Math" w:cs="Times New Roman"/>
                      <w:sz w:val="18"/>
                      <w:szCs w:val="18"/>
                    </w:rPr>
                    <m:t>,</m:t>
                  </m:r>
                  <m:r>
                    <w:rPr>
                      <w:rFonts w:ascii="Cambria Math" w:hAnsi="Cambria Math" w:cs="Times New Roman"/>
                      <w:sz w:val="18"/>
                      <w:szCs w:val="18"/>
                    </w:rPr>
                    <m:t>ref</m:t>
                  </m:r>
                </m:sub>
              </m:sSub>
              <m:d>
                <m:dPr>
                  <m:ctrlPr>
                    <w:rPr>
                      <w:rFonts w:ascii="Cambria Math" w:hAnsi="Cambria Math" w:cs="Times New Roman"/>
                      <w:i/>
                      <w:iCs/>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num>
            <m:den>
              <m:sSub>
                <m:sSubPr>
                  <m:ctrlPr>
                    <w:rPr>
                      <w:rFonts w:ascii="Cambria Math" w:hAnsi="Cambria Math" w:cs="Times New Roman"/>
                      <w:i/>
                      <w:iCs/>
                      <w:sz w:val="18"/>
                      <w:szCs w:val="18"/>
                    </w:rPr>
                  </m:ctrlPr>
                </m:sSubPr>
                <m:e>
                  <m:r>
                    <w:rPr>
                      <w:rFonts w:ascii="Cambria Math" w:hAnsi="Cambria Math" w:cs="Times New Roman"/>
                      <w:sz w:val="18"/>
                      <w:szCs w:val="18"/>
                    </w:rPr>
                    <m:t>R</m:t>
                  </m:r>
                </m:e>
                <m:sub>
                  <m:r>
                    <w:rPr>
                      <w:rFonts w:ascii="Cambria Math" w:hAnsi="Cambria Math" w:cs="Times New Roman"/>
                      <w:sz w:val="18"/>
                      <w:szCs w:val="18"/>
                    </w:rPr>
                    <m:t>c</m:t>
                  </m:r>
                </m:sub>
              </m:sSub>
              <m:d>
                <m:dPr>
                  <m:ctrlPr>
                    <w:rPr>
                      <w:rFonts w:ascii="Cambria Math" w:hAnsi="Cambria Math" w:cs="Times New Roman"/>
                      <w:i/>
                      <w:iCs/>
                      <w:sz w:val="18"/>
                      <w:szCs w:val="18"/>
                    </w:rPr>
                  </m:ctrlPr>
                </m:dPr>
                <m:e>
                  <m:sSub>
                    <m:sSubPr>
                      <m:ctrlPr>
                        <w:rPr>
                          <w:rFonts w:ascii="Cambria Math" w:hAnsi="Cambria Math" w:cs="Times New Roman"/>
                          <w:i/>
                          <w:iCs/>
                          <w:sz w:val="18"/>
                          <w:szCs w:val="18"/>
                        </w:rPr>
                      </m:ctrlPr>
                    </m:sSubPr>
                    <m:e>
                      <m:r>
                        <w:rPr>
                          <w:rFonts w:ascii="Cambria Math" w:hAnsi="Cambria Math" w:cs="Times New Roman"/>
                          <w:sz w:val="18"/>
                          <w:szCs w:val="18"/>
                        </w:rPr>
                        <m:t>T</m:t>
                      </m:r>
                    </m:e>
                    <m:sub>
                      <m:r>
                        <w:rPr>
                          <w:rFonts w:ascii="Cambria Math" w:hAnsi="Cambria Math" w:cs="Times New Roman"/>
                          <w:sz w:val="18"/>
                          <w:szCs w:val="18"/>
                        </w:rPr>
                        <m:t>i</m:t>
                      </m:r>
                    </m:sub>
                  </m:sSub>
                  <m:r>
                    <w:rPr>
                      <w:rFonts w:ascii="Cambria Math" w:hAnsi="Cambria Math" w:cs="Times New Roman"/>
                      <w:sz w:val="18"/>
                      <w:szCs w:val="18"/>
                    </w:rPr>
                    <m:t>,</m:t>
                  </m:r>
                  <m:sSub>
                    <m:sSubPr>
                      <m:ctrlPr>
                        <w:rPr>
                          <w:rFonts w:ascii="Cambria Math" w:hAnsi="Cambria Math" w:cs="Times New Roman"/>
                          <w:i/>
                          <w:iCs/>
                          <w:sz w:val="18"/>
                          <w:szCs w:val="18"/>
                        </w:rPr>
                      </m:ctrlPr>
                    </m:sSubPr>
                    <m:e>
                      <m:r>
                        <w:rPr>
                          <w:rFonts w:ascii="Cambria Math" w:hAnsi="Cambria Math" w:cs="Times New Roman"/>
                          <w:sz w:val="18"/>
                          <w:szCs w:val="18"/>
                        </w:rPr>
                        <m:t>i</m:t>
                      </m:r>
                    </m:e>
                    <m:sub>
                      <m:r>
                        <w:rPr>
                          <w:rFonts w:ascii="Cambria Math" w:hAnsi="Cambria Math" w:cs="Times New Roman"/>
                          <w:sz w:val="18"/>
                          <w:szCs w:val="18"/>
                        </w:rPr>
                        <m:t>i</m:t>
                      </m:r>
                    </m:sub>
                  </m:sSub>
                </m:e>
              </m:d>
            </m:den>
          </m:f>
          <m:r>
            <w:rPr>
              <w:rFonts w:ascii="Cambria Math" w:hAnsi="Cambria Math" w:cs="Times New Roman"/>
              <w:sz w:val="18"/>
              <w:szCs w:val="18"/>
            </w:rPr>
            <m:t xml:space="preserve">                                        </m:t>
          </m:r>
          <m:r>
            <w:rPr>
              <w:rFonts w:ascii="Cambria Math" w:hAnsi="Cambria Math" w:cs="Times New Roman"/>
              <w:sz w:val="18"/>
              <w:szCs w:val="18"/>
            </w:rPr>
            <m:t>Eq</m:t>
          </m:r>
          <m:r>
            <w:rPr>
              <w:rFonts w:ascii="Cambria Math" w:hAnsi="Cambria Math" w:cs="Times New Roman"/>
              <w:sz w:val="18"/>
              <w:szCs w:val="18"/>
            </w:rPr>
            <m:t>.9</m:t>
          </m:r>
        </m:oMath>
      </m:oMathPara>
    </w:p>
    <w:p w14:paraId="71B612AF" w14:textId="57766FB4" w:rsidR="00BF14BF" w:rsidRDefault="00CF41E1" w:rsidP="00D03B85">
      <w:pPr>
        <w:jc w:val="both"/>
        <w:rPr>
          <w:rFonts w:ascii="Times New Roman" w:eastAsiaTheme="minorEastAsia" w:hAnsi="Times New Roman" w:cs="Times New Roman"/>
          <w:iCs/>
          <w:sz w:val="18"/>
          <w:szCs w:val="18"/>
        </w:rPr>
      </w:pPr>
      <w:r w:rsidRPr="00CF41E1">
        <w:rPr>
          <w:rFonts w:ascii="Times New Roman" w:eastAsiaTheme="minorEastAsia" w:hAnsi="Times New Roman" w:cs="Times New Roman"/>
          <w:iCs/>
          <w:sz w:val="18"/>
          <w:szCs w:val="18"/>
        </w:rPr>
        <w:t xml:space="preserve">Note that </w:t>
      </w:r>
      <w:proofErr w:type="gramStart"/>
      <w:r w:rsidRPr="00CF41E1">
        <w:rPr>
          <w:rFonts w:ascii="Times New Roman" w:eastAsiaTheme="minorEastAsia" w:hAnsi="Times New Roman" w:cs="Times New Roman"/>
          <w:iCs/>
          <w:sz w:val="18"/>
          <w:szCs w:val="18"/>
        </w:rPr>
        <w:t>in order to</w:t>
      </w:r>
      <w:proofErr w:type="gramEnd"/>
      <w:r w:rsidRPr="00CF41E1">
        <w:rPr>
          <w:rFonts w:ascii="Times New Roman" w:eastAsiaTheme="minorEastAsia" w:hAnsi="Times New Roman" w:cs="Times New Roman"/>
          <w:iCs/>
          <w:sz w:val="18"/>
          <w:szCs w:val="18"/>
        </w:rPr>
        <w:t xml:space="preserve"> have a complete view of degradation phenomena, it is necessary to analy</w:t>
      </w:r>
      <w:r w:rsidR="00F11F9B">
        <w:rPr>
          <w:rFonts w:ascii="Times New Roman" w:eastAsiaTheme="minorEastAsia" w:hAnsi="Times New Roman" w:cs="Times New Roman"/>
          <w:iCs/>
          <w:sz w:val="18"/>
          <w:szCs w:val="18"/>
        </w:rPr>
        <w:t>z</w:t>
      </w:r>
      <w:r w:rsidRPr="00CF41E1">
        <w:rPr>
          <w:rFonts w:ascii="Times New Roman" w:eastAsiaTheme="minorEastAsia" w:hAnsi="Times New Roman" w:cs="Times New Roman"/>
          <w:iCs/>
          <w:sz w:val="18"/>
          <w:szCs w:val="18"/>
        </w:rPr>
        <w:t>e and combine all indicators. In addition, these indicators can be further correlated using information from on-board sensors (i.e., temperature, pressure and flow rate of reactants).</w:t>
      </w:r>
    </w:p>
    <w:p w14:paraId="2D444A67" w14:textId="71E8C2A1" w:rsidR="00D03B85" w:rsidRPr="00EE187D" w:rsidRDefault="00D03B85" w:rsidP="00EE187D">
      <w:pPr>
        <w:pStyle w:val="Heading3"/>
        <w:spacing w:after="120"/>
        <w:rPr>
          <w:rFonts w:ascii="Times New Roman" w:hAnsi="Times New Roman" w:cs="Times New Roman"/>
          <w:sz w:val="22"/>
          <w:szCs w:val="22"/>
        </w:rPr>
      </w:pPr>
      <w:r>
        <w:rPr>
          <w:rFonts w:ascii="Times New Roman" w:hAnsi="Times New Roman" w:cs="Times New Roman"/>
          <w:sz w:val="22"/>
          <w:szCs w:val="22"/>
        </w:rPr>
        <w:t>Experimental tests</w:t>
      </w:r>
    </w:p>
    <w:p w14:paraId="612A9CC4" w14:textId="5418DF86" w:rsidR="00EE187D" w:rsidRDefault="00EE187D" w:rsidP="00D03B85">
      <w:pPr>
        <w:jc w:val="both"/>
        <w:rPr>
          <w:rFonts w:ascii="Times New Roman" w:hAnsi="Times New Roman" w:cs="Times New Roman"/>
          <w:sz w:val="18"/>
          <w:szCs w:val="18"/>
        </w:rPr>
      </w:pPr>
      <w:r w:rsidRPr="00D03B85">
        <w:rPr>
          <w:rFonts w:ascii="Times New Roman" w:hAnsi="Times New Roman" w:cs="Times New Roman"/>
          <w:sz w:val="18"/>
          <w:szCs w:val="18"/>
        </w:rPr>
        <w:t xml:space="preserve">The validation </w:t>
      </w:r>
      <w:r>
        <w:rPr>
          <w:rFonts w:ascii="Times New Roman" w:hAnsi="Times New Roman" w:cs="Times New Roman"/>
          <w:sz w:val="18"/>
          <w:szCs w:val="18"/>
        </w:rPr>
        <w:t xml:space="preserve">of approach developed, and the analysis of SW performance and computational time are done through an extensive campaign of experimental tests. The </w:t>
      </w:r>
      <w:r w:rsidRPr="005D7CAC">
        <w:rPr>
          <w:rFonts w:ascii="Times New Roman" w:hAnsi="Times New Roman" w:cs="Times New Roman"/>
          <w:sz w:val="18"/>
          <w:szCs w:val="18"/>
        </w:rPr>
        <w:t xml:space="preserve">campaign involves the use of single cells and a </w:t>
      </w:r>
      <w:r>
        <w:rPr>
          <w:rFonts w:ascii="Times New Roman" w:hAnsi="Times New Roman" w:cs="Times New Roman"/>
          <w:sz w:val="18"/>
          <w:szCs w:val="18"/>
        </w:rPr>
        <w:t>3</w:t>
      </w:r>
      <w:r w:rsidRPr="005D7CAC">
        <w:rPr>
          <w:rFonts w:ascii="Times New Roman" w:hAnsi="Times New Roman" w:cs="Times New Roman"/>
          <w:sz w:val="18"/>
          <w:szCs w:val="18"/>
        </w:rPr>
        <w:t xml:space="preserve">00 W commercial stack </w:t>
      </w:r>
      <w:r w:rsidRPr="00C2135D">
        <w:rPr>
          <w:rFonts w:ascii="Times New Roman" w:hAnsi="Times New Roman" w:cs="Times New Roman"/>
          <w:sz w:val="18"/>
          <w:szCs w:val="18"/>
        </w:rPr>
        <w:t>(</w:t>
      </w:r>
      <w:r w:rsidR="00C2135D">
        <w:rPr>
          <w:rFonts w:ascii="Times New Roman" w:hAnsi="Times New Roman" w:cs="Times New Roman"/>
          <w:sz w:val="18"/>
          <w:szCs w:val="18"/>
        </w:rPr>
        <w:t xml:space="preserve">from </w:t>
      </w:r>
      <w:r w:rsidRPr="00C2135D">
        <w:rPr>
          <w:rFonts w:ascii="Times New Roman" w:hAnsi="Times New Roman" w:cs="Times New Roman"/>
          <w:sz w:val="18"/>
          <w:szCs w:val="18"/>
        </w:rPr>
        <w:t xml:space="preserve">Baltic </w:t>
      </w:r>
      <w:r w:rsidR="00C2135D" w:rsidRPr="00C2135D">
        <w:rPr>
          <w:rFonts w:ascii="Times New Roman" w:hAnsi="Times New Roman" w:cs="Times New Roman"/>
          <w:sz w:val="18"/>
          <w:szCs w:val="18"/>
        </w:rPr>
        <w:fldChar w:fldCharType="begin"/>
      </w:r>
      <w:r w:rsidR="00B00B73">
        <w:rPr>
          <w:rFonts w:ascii="Times New Roman" w:hAnsi="Times New Roman" w:cs="Times New Roman"/>
          <w:sz w:val="18"/>
          <w:szCs w:val="18"/>
        </w:rPr>
        <w:instrText xml:space="preserve"> ADDIN ZOTERO_ITEM CSL_CITATION {"citationID":"IPwuRhJi","properties":{"formattedCitation":"[52]","plainCitation":"[52]","noteIndex":0},"citationItems":[{"id":129,"uris":["http://zotero.org/users/local/T42c4Lhi/items/GSC33HW9"],"itemData":{"id":129,"type":"document","title":"Baltic - https://www.balticfuelcells.de/htmdocs/en/dienstleistungen.shtml"}}],"schema":"https://github.com/citation-style-language/schema/raw/master/csl-citation.json"} </w:instrText>
      </w:r>
      <w:r w:rsidR="00C2135D" w:rsidRPr="00C2135D">
        <w:rPr>
          <w:rFonts w:ascii="Times New Roman" w:hAnsi="Times New Roman" w:cs="Times New Roman"/>
          <w:sz w:val="18"/>
          <w:szCs w:val="18"/>
        </w:rPr>
        <w:fldChar w:fldCharType="separate"/>
      </w:r>
      <w:r w:rsidR="00B00B73" w:rsidRPr="00B00B73">
        <w:rPr>
          <w:rFonts w:ascii="Times New Roman" w:hAnsi="Times New Roman" w:cs="Times New Roman"/>
          <w:sz w:val="18"/>
        </w:rPr>
        <w:t>[52]</w:t>
      </w:r>
      <w:r w:rsidR="00C2135D" w:rsidRPr="00C2135D">
        <w:rPr>
          <w:rFonts w:ascii="Times New Roman" w:hAnsi="Times New Roman" w:cs="Times New Roman"/>
          <w:sz w:val="18"/>
          <w:szCs w:val="18"/>
        </w:rPr>
        <w:fldChar w:fldCharType="end"/>
      </w:r>
      <w:r w:rsidRPr="00C2135D">
        <w:rPr>
          <w:rFonts w:ascii="Times New Roman" w:hAnsi="Times New Roman" w:cs="Times New Roman"/>
          <w:sz w:val="18"/>
          <w:szCs w:val="18"/>
        </w:rPr>
        <w:t>)</w:t>
      </w:r>
      <w:r>
        <w:rPr>
          <w:rFonts w:ascii="Times New Roman" w:hAnsi="Times New Roman" w:cs="Times New Roman"/>
          <w:sz w:val="18"/>
          <w:szCs w:val="18"/>
        </w:rPr>
        <w:t xml:space="preserve"> </w:t>
      </w:r>
      <w:r w:rsidRPr="005D7CAC">
        <w:rPr>
          <w:rFonts w:ascii="Times New Roman" w:hAnsi="Times New Roman" w:cs="Times New Roman"/>
          <w:sz w:val="18"/>
          <w:szCs w:val="18"/>
        </w:rPr>
        <w:t>that can be modulated up to 30 cells in series.</w:t>
      </w:r>
      <w:r>
        <w:rPr>
          <w:rFonts w:ascii="Times New Roman" w:hAnsi="Times New Roman" w:cs="Times New Roman"/>
          <w:sz w:val="18"/>
          <w:szCs w:val="18"/>
        </w:rPr>
        <w:t xml:space="preserve"> </w:t>
      </w:r>
      <w:r w:rsidRPr="00445768">
        <w:rPr>
          <w:rFonts w:ascii="Times New Roman" w:hAnsi="Times New Roman" w:cs="Times New Roman"/>
          <w:sz w:val="18"/>
          <w:szCs w:val="18"/>
        </w:rPr>
        <w:t>The single cells were created and assembled in the laboratory</w:t>
      </w:r>
      <w:r>
        <w:rPr>
          <w:rFonts w:ascii="Times New Roman" w:hAnsi="Times New Roman" w:cs="Times New Roman"/>
          <w:sz w:val="18"/>
          <w:szCs w:val="18"/>
        </w:rPr>
        <w:t xml:space="preserve">, </w:t>
      </w:r>
      <w:r w:rsidRPr="00445768">
        <w:rPr>
          <w:rFonts w:ascii="Times New Roman" w:hAnsi="Times New Roman" w:cs="Times New Roman"/>
          <w:sz w:val="18"/>
          <w:szCs w:val="18"/>
        </w:rPr>
        <w:t xml:space="preserve">The bipolar plate used were in graphite with a serpentine flow field for both cathode and anode. Non-woven carbon paper is used as gas diffusion layers with a Microporous Layer (MPL) that has been PTFE treated to 5 </w:t>
      </w:r>
      <w:proofErr w:type="spellStart"/>
      <w:r w:rsidRPr="00445768">
        <w:rPr>
          <w:rFonts w:ascii="Times New Roman" w:hAnsi="Times New Roman" w:cs="Times New Roman"/>
          <w:sz w:val="18"/>
          <w:szCs w:val="18"/>
        </w:rPr>
        <w:t>wt</w:t>
      </w:r>
      <w:proofErr w:type="spellEnd"/>
      <w:r w:rsidRPr="00445768">
        <w:rPr>
          <w:rFonts w:ascii="Times New Roman" w:hAnsi="Times New Roman" w:cs="Times New Roman"/>
          <w:sz w:val="18"/>
          <w:szCs w:val="18"/>
        </w:rPr>
        <w:t xml:space="preserve">% and an overall thickness of 215 </w:t>
      </w:r>
      <w:proofErr w:type="spellStart"/>
      <w:r w:rsidRPr="00445768">
        <w:rPr>
          <w:rFonts w:ascii="Times New Roman" w:hAnsi="Times New Roman" w:cs="Times New Roman"/>
          <w:sz w:val="18"/>
          <w:szCs w:val="18"/>
        </w:rPr>
        <w:t>μm</w:t>
      </w:r>
      <w:proofErr w:type="spellEnd"/>
      <w:r w:rsidRPr="00445768">
        <w:rPr>
          <w:rFonts w:ascii="Times New Roman" w:hAnsi="Times New Roman" w:cs="Times New Roman"/>
          <w:sz w:val="18"/>
          <w:szCs w:val="18"/>
        </w:rPr>
        <w:t xml:space="preserve"> (</w:t>
      </w:r>
      <w:proofErr w:type="spellStart"/>
      <w:r w:rsidRPr="00445768">
        <w:rPr>
          <w:rFonts w:ascii="Times New Roman" w:hAnsi="Times New Roman" w:cs="Times New Roman"/>
          <w:sz w:val="18"/>
          <w:szCs w:val="18"/>
        </w:rPr>
        <w:t>Sigracet</w:t>
      </w:r>
      <w:proofErr w:type="spellEnd"/>
      <w:r w:rsidRPr="00445768">
        <w:rPr>
          <w:rFonts w:ascii="Times New Roman" w:hAnsi="Times New Roman" w:cs="Times New Roman"/>
          <w:sz w:val="18"/>
          <w:szCs w:val="18"/>
        </w:rPr>
        <w:t xml:space="preserve"> 22BB</w:t>
      </w:r>
      <w:r w:rsidR="00931304">
        <w:rPr>
          <w:rFonts w:ascii="Times New Roman" w:hAnsi="Times New Roman" w:cs="Times New Roman"/>
          <w:sz w:val="18"/>
          <w:szCs w:val="18"/>
        </w:rPr>
        <w:t xml:space="preserve"> </w:t>
      </w:r>
      <w:r w:rsidR="00CB692C">
        <w:rPr>
          <w:rFonts w:ascii="Times New Roman" w:hAnsi="Times New Roman" w:cs="Times New Roman"/>
          <w:sz w:val="18"/>
          <w:szCs w:val="18"/>
        </w:rPr>
        <w:fldChar w:fldCharType="begin"/>
      </w:r>
      <w:r w:rsidR="00B00B73">
        <w:rPr>
          <w:rFonts w:ascii="Times New Roman" w:hAnsi="Times New Roman" w:cs="Times New Roman"/>
          <w:sz w:val="18"/>
          <w:szCs w:val="18"/>
        </w:rPr>
        <w:instrText xml:space="preserve"> ADDIN ZOTERO_ITEM CSL_CITATION {"citationID":"ojV9aypD","properties":{"formattedCitation":"[53]","plainCitation":"[53]","noteIndex":0},"citationItems":[{"id":125,"uris":["http://zotero.org/users/local/T42c4Lhi/items/99G5HUR9"],"itemData":{"id":125,"type":"document","title":"Sigracet 22 bb, https://www.fuelcellstore.com/sigracet-22-bb"}}],"schema":"https://github.com/citation-style-language/schema/raw/master/csl-citation.json"} </w:instrText>
      </w:r>
      <w:r w:rsidR="00CB692C">
        <w:rPr>
          <w:rFonts w:ascii="Times New Roman" w:hAnsi="Times New Roman" w:cs="Times New Roman"/>
          <w:sz w:val="18"/>
          <w:szCs w:val="18"/>
        </w:rPr>
        <w:fldChar w:fldCharType="separate"/>
      </w:r>
      <w:r w:rsidR="00B00B73" w:rsidRPr="00B00B73">
        <w:rPr>
          <w:rFonts w:ascii="Times New Roman" w:hAnsi="Times New Roman" w:cs="Times New Roman"/>
          <w:sz w:val="18"/>
        </w:rPr>
        <w:t>[53]</w:t>
      </w:r>
      <w:r w:rsidR="00CB692C">
        <w:rPr>
          <w:rFonts w:ascii="Times New Roman" w:hAnsi="Times New Roman" w:cs="Times New Roman"/>
          <w:sz w:val="18"/>
          <w:szCs w:val="18"/>
        </w:rPr>
        <w:fldChar w:fldCharType="end"/>
      </w:r>
      <w:r w:rsidR="00931304">
        <w:rPr>
          <w:rFonts w:ascii="Times New Roman" w:hAnsi="Times New Roman" w:cs="Times New Roman"/>
          <w:sz w:val="18"/>
          <w:szCs w:val="18"/>
        </w:rPr>
        <w:t xml:space="preserve">. </w:t>
      </w:r>
      <w:r w:rsidRPr="00445768">
        <w:rPr>
          <w:rFonts w:ascii="Times New Roman" w:hAnsi="Times New Roman" w:cs="Times New Roman"/>
          <w:sz w:val="18"/>
          <w:szCs w:val="18"/>
        </w:rPr>
        <w:t xml:space="preserve">The catalyst layer is composed of platinum mixed with carbon powder as support with an I:C ratio of 0.4 (Platinum on carbon XC-72 </w:t>
      </w:r>
      <w:r w:rsidR="00931304">
        <w:rPr>
          <w:rFonts w:ascii="Times New Roman" w:hAnsi="Times New Roman" w:cs="Times New Roman"/>
          <w:sz w:val="18"/>
          <w:szCs w:val="18"/>
        </w:rPr>
        <w:fldChar w:fldCharType="begin"/>
      </w:r>
      <w:r w:rsidR="00B00B73">
        <w:rPr>
          <w:rFonts w:ascii="Times New Roman" w:hAnsi="Times New Roman" w:cs="Times New Roman"/>
          <w:sz w:val="18"/>
          <w:szCs w:val="18"/>
        </w:rPr>
        <w:instrText xml:space="preserve"> ADDIN ZOTERO_ITEM CSL_CITATION {"citationID":"DW7ROtBz","properties":{"formattedCitation":"[54]","plainCitation":"[54]","noteIndex":0},"citationItems":[{"id":127,"uris":["http://zotero.org/users/local/T42c4Lhi/items/M8ZWAM79"],"itemData":{"id":127,"type":"document","title":"Platinum on carbon XC-72  - https://www.fuelcellstore.com/fuel-cell-components/catalyst/platinum-catalysts/40-platinum-carbon"}}],"schema":"https://github.com/citation-style-language/schema/raw/master/csl-citation.json"} </w:instrText>
      </w:r>
      <w:r w:rsidR="00931304">
        <w:rPr>
          <w:rFonts w:ascii="Times New Roman" w:hAnsi="Times New Roman" w:cs="Times New Roman"/>
          <w:sz w:val="18"/>
          <w:szCs w:val="18"/>
        </w:rPr>
        <w:fldChar w:fldCharType="separate"/>
      </w:r>
      <w:r w:rsidR="00B00B73" w:rsidRPr="00B00B73">
        <w:rPr>
          <w:rFonts w:ascii="Times New Roman" w:hAnsi="Times New Roman" w:cs="Times New Roman"/>
          <w:sz w:val="18"/>
        </w:rPr>
        <w:t>[54]</w:t>
      </w:r>
      <w:r w:rsidR="00931304">
        <w:rPr>
          <w:rFonts w:ascii="Times New Roman" w:hAnsi="Times New Roman" w:cs="Times New Roman"/>
          <w:sz w:val="18"/>
          <w:szCs w:val="18"/>
        </w:rPr>
        <w:fldChar w:fldCharType="end"/>
      </w:r>
      <w:r w:rsidRPr="00445768">
        <w:rPr>
          <w:rFonts w:ascii="Times New Roman" w:hAnsi="Times New Roman" w:cs="Times New Roman"/>
          <w:sz w:val="18"/>
          <w:szCs w:val="18"/>
        </w:rPr>
        <w:t xml:space="preserve"> the mixture were deposited on the membrane via ultrasound assisted deposition procedure. The proton exchange membrane is commercial </w:t>
      </w:r>
      <w:proofErr w:type="spellStart"/>
      <w:r w:rsidRPr="00445768">
        <w:rPr>
          <w:rFonts w:ascii="Times New Roman" w:hAnsi="Times New Roman" w:cs="Times New Roman"/>
          <w:sz w:val="18"/>
          <w:szCs w:val="18"/>
        </w:rPr>
        <w:t>Nafion</w:t>
      </w:r>
      <w:proofErr w:type="spellEnd"/>
      <w:r w:rsidRPr="00445768">
        <w:rPr>
          <w:rFonts w:ascii="Times New Roman" w:hAnsi="Times New Roman" w:cs="Times New Roman"/>
          <w:sz w:val="18"/>
          <w:szCs w:val="18"/>
        </w:rPr>
        <w:t xml:space="preserve"> </w:t>
      </w:r>
      <w:r w:rsidR="00931304">
        <w:rPr>
          <w:rFonts w:ascii="Times New Roman" w:hAnsi="Times New Roman" w:cs="Times New Roman"/>
          <w:sz w:val="18"/>
          <w:szCs w:val="18"/>
        </w:rPr>
        <w:t xml:space="preserve">NRE </w:t>
      </w:r>
      <w:r w:rsidRPr="00931304">
        <w:rPr>
          <w:rFonts w:ascii="Times New Roman" w:hAnsi="Times New Roman" w:cs="Times New Roman"/>
          <w:sz w:val="18"/>
          <w:szCs w:val="18"/>
        </w:rPr>
        <w:t>212</w:t>
      </w:r>
      <w:r w:rsidR="00931304">
        <w:rPr>
          <w:rFonts w:ascii="Times New Roman" w:hAnsi="Times New Roman" w:cs="Times New Roman"/>
          <w:sz w:val="18"/>
          <w:szCs w:val="18"/>
        </w:rPr>
        <w:t xml:space="preserve"> </w:t>
      </w:r>
      <w:r w:rsidR="00931304">
        <w:rPr>
          <w:rFonts w:ascii="Times New Roman" w:hAnsi="Times New Roman" w:cs="Times New Roman"/>
          <w:sz w:val="18"/>
          <w:szCs w:val="18"/>
        </w:rPr>
        <w:fldChar w:fldCharType="begin"/>
      </w:r>
      <w:r w:rsidR="00B00B73">
        <w:rPr>
          <w:rFonts w:ascii="Times New Roman" w:hAnsi="Times New Roman" w:cs="Times New Roman"/>
          <w:sz w:val="18"/>
          <w:szCs w:val="18"/>
        </w:rPr>
        <w:instrText xml:space="preserve"> ADDIN ZOTERO_ITEM CSL_CITATION {"citationID":"F0aaTXIM","properties":{"formattedCitation":"[55]","plainCitation":"[55]","noteIndex":0},"citationItems":[{"id":128,"uris":["http://zotero.org/users/local/T42c4Lhi/items/W7V8JIN7"],"itemData":{"id":128,"type":"document","title":"Nafion NRE 212 - https://www.h2planet.eu/it/detail/NafionNRE212"}}],"schema":"https://github.com/citation-style-language/schema/raw/master/csl-citation.json"} </w:instrText>
      </w:r>
      <w:r w:rsidR="00931304">
        <w:rPr>
          <w:rFonts w:ascii="Times New Roman" w:hAnsi="Times New Roman" w:cs="Times New Roman"/>
          <w:sz w:val="18"/>
          <w:szCs w:val="18"/>
        </w:rPr>
        <w:fldChar w:fldCharType="separate"/>
      </w:r>
      <w:r w:rsidR="00B00B73" w:rsidRPr="00B00B73">
        <w:rPr>
          <w:rFonts w:ascii="Times New Roman" w:hAnsi="Times New Roman" w:cs="Times New Roman"/>
          <w:sz w:val="18"/>
        </w:rPr>
        <w:t>[55]</w:t>
      </w:r>
      <w:r w:rsidR="00931304">
        <w:rPr>
          <w:rFonts w:ascii="Times New Roman" w:hAnsi="Times New Roman" w:cs="Times New Roman"/>
          <w:sz w:val="18"/>
          <w:szCs w:val="18"/>
        </w:rPr>
        <w:fldChar w:fldCharType="end"/>
      </w:r>
      <w:r w:rsidR="00931304">
        <w:rPr>
          <w:rFonts w:ascii="Times New Roman" w:hAnsi="Times New Roman" w:cs="Times New Roman"/>
          <w:sz w:val="18"/>
          <w:szCs w:val="18"/>
        </w:rPr>
        <w:t xml:space="preserve">. </w:t>
      </w:r>
      <w:r w:rsidRPr="00770B40">
        <w:rPr>
          <w:rFonts w:ascii="Times New Roman" w:hAnsi="Times New Roman" w:cs="Times New Roman"/>
          <w:sz w:val="18"/>
          <w:szCs w:val="18"/>
        </w:rPr>
        <w:t xml:space="preserve">The experimental setup used for the tests allows for the control of pressure, temperature, relative humidity, and the mass flow rate of the reactants, enabling the analysis of various operating conditions, as shown in </w:t>
      </w:r>
      <w:r w:rsidR="005C605B" w:rsidRPr="005C605B">
        <w:rPr>
          <w:rFonts w:ascii="Times New Roman" w:hAnsi="Times New Roman" w:cs="Times New Roman"/>
          <w:sz w:val="18"/>
          <w:szCs w:val="18"/>
        </w:rPr>
        <w:fldChar w:fldCharType="begin"/>
      </w:r>
      <w:r w:rsidR="005C605B" w:rsidRPr="005C605B">
        <w:rPr>
          <w:rFonts w:ascii="Times New Roman" w:hAnsi="Times New Roman" w:cs="Times New Roman"/>
          <w:sz w:val="18"/>
          <w:szCs w:val="18"/>
        </w:rPr>
        <w:instrText xml:space="preserve"> REF _Ref180486125 \h  \* MERGEFORMAT </w:instrText>
      </w:r>
      <w:r w:rsidR="005C605B" w:rsidRPr="005C605B">
        <w:rPr>
          <w:rFonts w:ascii="Times New Roman" w:hAnsi="Times New Roman" w:cs="Times New Roman"/>
          <w:sz w:val="18"/>
          <w:szCs w:val="18"/>
        </w:rPr>
      </w:r>
      <w:r w:rsidR="005C605B" w:rsidRPr="005C605B">
        <w:rPr>
          <w:rFonts w:ascii="Times New Roman" w:hAnsi="Times New Roman" w:cs="Times New Roman"/>
          <w:sz w:val="18"/>
          <w:szCs w:val="18"/>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6</w:t>
      </w:r>
      <w:r w:rsidR="005C605B" w:rsidRPr="005C605B">
        <w:rPr>
          <w:rFonts w:ascii="Times New Roman" w:hAnsi="Times New Roman" w:cs="Times New Roman"/>
          <w:sz w:val="18"/>
          <w:szCs w:val="18"/>
        </w:rPr>
        <w:fldChar w:fldCharType="end"/>
      </w:r>
      <w:r w:rsidRPr="00770B40">
        <w:rPr>
          <w:rFonts w:ascii="Times New Roman" w:hAnsi="Times New Roman" w:cs="Times New Roman"/>
          <w:sz w:val="18"/>
          <w:szCs w:val="18"/>
        </w:rPr>
        <w:t xml:space="preserve">. Electrochemical Impedance Spectroscopy was performed using a </w:t>
      </w:r>
      <w:proofErr w:type="spellStart"/>
      <w:r w:rsidR="00491C36">
        <w:rPr>
          <w:rFonts w:ascii="Times New Roman" w:hAnsi="Times New Roman" w:cs="Times New Roman"/>
          <w:sz w:val="18"/>
          <w:szCs w:val="18"/>
        </w:rPr>
        <w:t>Metrohm</w:t>
      </w:r>
      <w:proofErr w:type="spellEnd"/>
      <w:r w:rsidR="00491C36">
        <w:rPr>
          <w:rFonts w:ascii="Times New Roman" w:hAnsi="Times New Roman" w:cs="Times New Roman"/>
          <w:sz w:val="18"/>
          <w:szCs w:val="18"/>
        </w:rPr>
        <w:t xml:space="preserve"> </w:t>
      </w:r>
      <w:proofErr w:type="spellStart"/>
      <w:r w:rsidR="00491C36">
        <w:rPr>
          <w:rFonts w:ascii="Times New Roman" w:hAnsi="Times New Roman" w:cs="Times New Roman"/>
          <w:sz w:val="18"/>
          <w:szCs w:val="18"/>
        </w:rPr>
        <w:t>Autolab</w:t>
      </w:r>
      <w:proofErr w:type="spellEnd"/>
      <w:r w:rsidR="00491C36">
        <w:rPr>
          <w:rFonts w:ascii="Times New Roman" w:hAnsi="Times New Roman" w:cs="Times New Roman"/>
          <w:sz w:val="18"/>
          <w:szCs w:val="18"/>
        </w:rPr>
        <w:t xml:space="preserve"> PGSTAT302N</w:t>
      </w:r>
      <w:r w:rsidR="00491C36" w:rsidRPr="00770B40">
        <w:rPr>
          <w:rFonts w:ascii="Times New Roman" w:hAnsi="Times New Roman" w:cs="Times New Roman"/>
          <w:sz w:val="18"/>
          <w:szCs w:val="18"/>
        </w:rPr>
        <w:t xml:space="preserve"> </w:t>
      </w:r>
      <w:proofErr w:type="spellStart"/>
      <w:r w:rsidRPr="00770B40">
        <w:rPr>
          <w:rFonts w:ascii="Times New Roman" w:hAnsi="Times New Roman" w:cs="Times New Roman"/>
          <w:sz w:val="18"/>
          <w:szCs w:val="18"/>
        </w:rPr>
        <w:t>potentiostat</w:t>
      </w:r>
      <w:proofErr w:type="spellEnd"/>
      <w:r w:rsidRPr="00770B40">
        <w:rPr>
          <w:rFonts w:ascii="Times New Roman" w:hAnsi="Times New Roman" w:cs="Times New Roman"/>
          <w:sz w:val="18"/>
          <w:szCs w:val="18"/>
        </w:rPr>
        <w:t xml:space="preserve"> in either </w:t>
      </w:r>
      <w:proofErr w:type="spellStart"/>
      <w:r w:rsidRPr="00770B40">
        <w:rPr>
          <w:rFonts w:ascii="Times New Roman" w:hAnsi="Times New Roman" w:cs="Times New Roman"/>
          <w:sz w:val="18"/>
          <w:szCs w:val="18"/>
        </w:rPr>
        <w:t>potentiostatic</w:t>
      </w:r>
      <w:proofErr w:type="spellEnd"/>
      <w:r w:rsidRPr="00770B40">
        <w:rPr>
          <w:rFonts w:ascii="Times New Roman" w:hAnsi="Times New Roman" w:cs="Times New Roman"/>
          <w:sz w:val="18"/>
          <w:szCs w:val="18"/>
        </w:rPr>
        <w:t xml:space="preserve"> or galvanostatic mode, with an excitation amplitude of 5%.</w:t>
      </w:r>
    </w:p>
    <w:p w14:paraId="6ADE71C3" w14:textId="77777777" w:rsidR="005C605B" w:rsidRDefault="00491C36" w:rsidP="005C605B">
      <w:pPr>
        <w:keepNext/>
        <w:jc w:val="both"/>
      </w:pPr>
      <w:r w:rsidRPr="005A15DC">
        <w:rPr>
          <w:rFonts w:ascii="Times New Roman" w:hAnsi="Times New Roman" w:cs="Times New Roman"/>
          <w:noProof/>
        </w:rPr>
        <w:lastRenderedPageBreak/>
        <w:drawing>
          <wp:inline distT="0" distB="0" distL="0" distR="0" wp14:anchorId="1AAC8E6D" wp14:editId="600156D6">
            <wp:extent cx="2628000" cy="3484037"/>
            <wp:effectExtent l="38100" t="38100" r="39370" b="40640"/>
            <wp:docPr id="18" name="Picture 17" descr="Immagine che contiene macchina, Impianto elettrico, ingegneria, Alimentazione elettrica&#10;&#10;Descrizione generata automaticamente">
              <a:extLst xmlns:a="http://schemas.openxmlformats.org/drawingml/2006/main">
                <a:ext uri="{FF2B5EF4-FFF2-40B4-BE49-F238E27FC236}">
                  <a16:creationId xmlns:a16="http://schemas.microsoft.com/office/drawing/2014/main" id="{D42AAD75-9557-4881-92CE-59CD92A37D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7" descr="Immagine che contiene macchina, Impianto elettrico, ingegneria, Alimentazione elettrica&#10;&#10;Descrizione generata automaticamente">
                      <a:extLst>
                        <a:ext uri="{FF2B5EF4-FFF2-40B4-BE49-F238E27FC236}">
                          <a16:creationId xmlns:a16="http://schemas.microsoft.com/office/drawing/2014/main" id="{D42AAD75-9557-4881-92CE-59CD92A37D97}"/>
                        </a:ext>
                      </a:extLst>
                    </pic:cNvPr>
                    <pic:cNvPicPr>
                      <a:picLocks noChangeAspect="1"/>
                    </pic:cNvPicPr>
                  </pic:nvPicPr>
                  <pic:blipFill>
                    <a:blip r:embed="rId16"/>
                    <a:stretch>
                      <a:fillRect/>
                    </a:stretch>
                  </pic:blipFill>
                  <pic:spPr>
                    <a:xfrm>
                      <a:off x="0" y="0"/>
                      <a:ext cx="2628000" cy="3484037"/>
                    </a:xfrm>
                    <a:prstGeom prst="rect">
                      <a:avLst/>
                    </a:prstGeom>
                    <a:ln w="28575">
                      <a:solidFill>
                        <a:schemeClr val="tx1"/>
                      </a:solidFill>
                    </a:ln>
                  </pic:spPr>
                </pic:pic>
              </a:graphicData>
            </a:graphic>
          </wp:inline>
        </w:drawing>
      </w:r>
    </w:p>
    <w:p w14:paraId="403CB4D7" w14:textId="6D98C739" w:rsidR="00491C36" w:rsidRPr="003A5867" w:rsidRDefault="005C605B" w:rsidP="005C605B">
      <w:pPr>
        <w:pStyle w:val="Caption"/>
        <w:jc w:val="both"/>
        <w:rPr>
          <w:rFonts w:ascii="Times New Roman" w:hAnsi="Times New Roman" w:cs="Times New Roman"/>
          <w:sz w:val="16"/>
          <w:szCs w:val="16"/>
        </w:rPr>
      </w:pPr>
      <w:bookmarkStart w:id="11" w:name="_Ref180486125"/>
      <w:r w:rsidRPr="003A5867">
        <w:rPr>
          <w:rFonts w:ascii="Times New Roman" w:hAnsi="Times New Roman" w:cs="Times New Roman"/>
          <w:sz w:val="16"/>
          <w:szCs w:val="16"/>
        </w:rPr>
        <w:t xml:space="preserve">Figure </w:t>
      </w:r>
      <w:r w:rsidRPr="003A5867">
        <w:rPr>
          <w:rFonts w:ascii="Times New Roman" w:hAnsi="Times New Roman" w:cs="Times New Roman"/>
          <w:sz w:val="16"/>
          <w:szCs w:val="16"/>
        </w:rPr>
        <w:fldChar w:fldCharType="begin"/>
      </w:r>
      <w:r w:rsidRPr="003A5867">
        <w:rPr>
          <w:rFonts w:ascii="Times New Roman" w:hAnsi="Times New Roman" w:cs="Times New Roman"/>
          <w:sz w:val="16"/>
          <w:szCs w:val="16"/>
        </w:rPr>
        <w:instrText xml:space="preserve"> SEQ Figure \* ARABIC </w:instrText>
      </w:r>
      <w:r w:rsidRPr="003A5867">
        <w:rPr>
          <w:rFonts w:ascii="Times New Roman" w:hAnsi="Times New Roman" w:cs="Times New Roman"/>
          <w:sz w:val="16"/>
          <w:szCs w:val="16"/>
        </w:rPr>
        <w:fldChar w:fldCharType="separate"/>
      </w:r>
      <w:r w:rsidR="00BA4769">
        <w:rPr>
          <w:rFonts w:ascii="Times New Roman" w:hAnsi="Times New Roman" w:cs="Times New Roman"/>
          <w:noProof/>
          <w:sz w:val="16"/>
          <w:szCs w:val="16"/>
        </w:rPr>
        <w:t>6</w:t>
      </w:r>
      <w:r w:rsidRPr="003A5867">
        <w:rPr>
          <w:rFonts w:ascii="Times New Roman" w:hAnsi="Times New Roman" w:cs="Times New Roman"/>
          <w:sz w:val="16"/>
          <w:szCs w:val="16"/>
        </w:rPr>
        <w:fldChar w:fldCharType="end"/>
      </w:r>
      <w:bookmarkEnd w:id="11"/>
      <w:r w:rsidRPr="003A5867">
        <w:rPr>
          <w:rFonts w:ascii="Times New Roman" w:hAnsi="Times New Roman" w:cs="Times New Roman"/>
          <w:sz w:val="16"/>
          <w:szCs w:val="16"/>
        </w:rPr>
        <w:t>: Experimental test setup for single cell PEMFC</w:t>
      </w:r>
    </w:p>
    <w:p w14:paraId="48D470A4" w14:textId="0FF4DCE5" w:rsidR="00560E5A" w:rsidRDefault="005C0592" w:rsidP="00EE187D">
      <w:pPr>
        <w:pStyle w:val="Heading3"/>
        <w:spacing w:after="120"/>
        <w:rPr>
          <w:rFonts w:ascii="Times New Roman" w:hAnsi="Times New Roman" w:cs="Times New Roman"/>
          <w:sz w:val="22"/>
          <w:szCs w:val="22"/>
        </w:rPr>
      </w:pPr>
      <w:bookmarkStart w:id="12" w:name="_Ref180488026"/>
      <w:r w:rsidRPr="005C0592">
        <w:rPr>
          <w:rFonts w:ascii="Times New Roman" w:hAnsi="Times New Roman" w:cs="Times New Roman"/>
          <w:sz w:val="22"/>
          <w:szCs w:val="22"/>
        </w:rPr>
        <w:t>SW</w:t>
      </w:r>
      <w:r w:rsidR="00560E5A">
        <w:rPr>
          <w:rFonts w:ascii="Times New Roman" w:hAnsi="Times New Roman" w:cs="Times New Roman"/>
          <w:sz w:val="22"/>
          <w:szCs w:val="22"/>
        </w:rPr>
        <w:t xml:space="preserve"> and HW </w:t>
      </w:r>
      <w:r w:rsidRPr="005C0592">
        <w:rPr>
          <w:rFonts w:ascii="Times New Roman" w:hAnsi="Times New Roman" w:cs="Times New Roman"/>
          <w:sz w:val="22"/>
          <w:szCs w:val="22"/>
        </w:rPr>
        <w:t>development</w:t>
      </w:r>
      <w:bookmarkEnd w:id="12"/>
    </w:p>
    <w:p w14:paraId="6B7006B1" w14:textId="77777777" w:rsidR="00491C36" w:rsidRPr="00491C36" w:rsidRDefault="00491C36" w:rsidP="00491C36">
      <w:pPr>
        <w:jc w:val="both"/>
        <w:rPr>
          <w:rFonts w:ascii="Times New Roman" w:hAnsi="Times New Roman" w:cs="Times New Roman"/>
          <w:sz w:val="18"/>
          <w:szCs w:val="18"/>
        </w:rPr>
      </w:pPr>
      <w:r w:rsidRPr="00491C36">
        <w:rPr>
          <w:rFonts w:ascii="Times New Roman" w:hAnsi="Times New Roman" w:cs="Times New Roman"/>
          <w:sz w:val="18"/>
          <w:szCs w:val="18"/>
        </w:rPr>
        <w:t>The software was developed in MATLAB due to its robust environment, which is supported by a wide range of packages and applications. These tools facilitate the seamless conversion of code into C and enable performance analysis across different configurations, such as stand-alone applications running on a personal computer and on the target hardware prototype. The software development process can be outlined as follows:</w:t>
      </w:r>
    </w:p>
    <w:p w14:paraId="43BDA179" w14:textId="77777777" w:rsidR="00491C36" w:rsidRPr="00491C36" w:rsidRDefault="00491C36" w:rsidP="00491C36">
      <w:pPr>
        <w:pStyle w:val="ListParagraph"/>
        <w:numPr>
          <w:ilvl w:val="0"/>
          <w:numId w:val="18"/>
        </w:numPr>
        <w:jc w:val="both"/>
        <w:rPr>
          <w:rFonts w:ascii="Times New Roman" w:hAnsi="Times New Roman" w:cs="Times New Roman"/>
          <w:sz w:val="18"/>
          <w:szCs w:val="18"/>
        </w:rPr>
      </w:pPr>
      <w:r w:rsidRPr="00491C36">
        <w:rPr>
          <w:rFonts w:ascii="Times New Roman" w:hAnsi="Times New Roman" w:cs="Times New Roman"/>
          <w:sz w:val="18"/>
          <w:szCs w:val="18"/>
        </w:rPr>
        <w:t>Development of the initial code within the MATLAB environment.</w:t>
      </w:r>
    </w:p>
    <w:p w14:paraId="5CE86B75" w14:textId="77777777" w:rsidR="00491C36" w:rsidRPr="00491C36" w:rsidRDefault="00491C36" w:rsidP="00491C36">
      <w:pPr>
        <w:pStyle w:val="ListParagraph"/>
        <w:numPr>
          <w:ilvl w:val="0"/>
          <w:numId w:val="18"/>
        </w:numPr>
        <w:jc w:val="both"/>
        <w:rPr>
          <w:rFonts w:ascii="Times New Roman" w:hAnsi="Times New Roman" w:cs="Times New Roman"/>
          <w:sz w:val="18"/>
          <w:szCs w:val="18"/>
        </w:rPr>
      </w:pPr>
      <w:r w:rsidRPr="00491C36">
        <w:rPr>
          <w:rFonts w:ascii="Times New Roman" w:hAnsi="Times New Roman" w:cs="Times New Roman"/>
          <w:sz w:val="18"/>
          <w:szCs w:val="18"/>
        </w:rPr>
        <w:t>Conversion of the code into C via MATLAB Executable (MEX), that is a function directly callable from MATLAB enabling faster computations and preliminary considerations on the performances.</w:t>
      </w:r>
    </w:p>
    <w:p w14:paraId="5B6F52CD" w14:textId="734B1CA6" w:rsidR="00491C36" w:rsidRPr="00491C36" w:rsidRDefault="00491C36" w:rsidP="00491C36">
      <w:pPr>
        <w:pStyle w:val="ListParagraph"/>
        <w:numPr>
          <w:ilvl w:val="0"/>
          <w:numId w:val="18"/>
        </w:numPr>
        <w:jc w:val="both"/>
        <w:rPr>
          <w:rFonts w:ascii="Times New Roman" w:hAnsi="Times New Roman" w:cs="Times New Roman"/>
          <w:sz w:val="18"/>
          <w:szCs w:val="18"/>
        </w:rPr>
      </w:pPr>
      <w:r w:rsidRPr="00491C36">
        <w:rPr>
          <w:rFonts w:ascii="Times New Roman" w:hAnsi="Times New Roman" w:cs="Times New Roman"/>
          <w:sz w:val="18"/>
          <w:szCs w:val="18"/>
        </w:rPr>
        <w:t>Analysis of the C code in Software-in-the-Loop (</w:t>
      </w:r>
      <w:proofErr w:type="spellStart"/>
      <w:r w:rsidRPr="00491C36">
        <w:rPr>
          <w:rFonts w:ascii="Times New Roman" w:hAnsi="Times New Roman" w:cs="Times New Roman"/>
          <w:sz w:val="18"/>
          <w:szCs w:val="18"/>
        </w:rPr>
        <w:t>SiL</w:t>
      </w:r>
      <w:proofErr w:type="spellEnd"/>
      <w:r w:rsidRPr="00491C36">
        <w:rPr>
          <w:rFonts w:ascii="Times New Roman" w:hAnsi="Times New Roman" w:cs="Times New Roman"/>
          <w:sz w:val="18"/>
          <w:szCs w:val="18"/>
        </w:rPr>
        <w:t>), i.e., a stand-alone application running on a personal computer that sends outputs to the MATLAB environment (Processor</w:t>
      </w:r>
      <w:r w:rsidRPr="00491C36">
        <w:rPr>
          <w:rFonts w:ascii="Times New Roman" w:hAnsi="Times New Roman" w:cs="Times New Roman"/>
          <w:sz w:val="18"/>
          <w:szCs w:val="18"/>
        </w:rPr>
        <w:tab/>
        <w:t xml:space="preserve">12th Gen Intel(R) </w:t>
      </w:r>
      <w:proofErr w:type="gramStart"/>
      <w:r w:rsidRPr="00491C36">
        <w:rPr>
          <w:rFonts w:ascii="Times New Roman" w:hAnsi="Times New Roman" w:cs="Times New Roman"/>
          <w:sz w:val="18"/>
          <w:szCs w:val="18"/>
        </w:rPr>
        <w:t>Core(</w:t>
      </w:r>
      <w:proofErr w:type="gramEnd"/>
      <w:r w:rsidRPr="00491C36">
        <w:rPr>
          <w:rFonts w:ascii="Times New Roman" w:hAnsi="Times New Roman" w:cs="Times New Roman"/>
          <w:sz w:val="18"/>
          <w:szCs w:val="18"/>
        </w:rPr>
        <w:t xml:space="preserve">TM) i7-12650H, 2300 </w:t>
      </w:r>
      <w:r w:rsidR="00B60F41" w:rsidRPr="00491C36">
        <w:rPr>
          <w:rFonts w:ascii="Times New Roman" w:hAnsi="Times New Roman" w:cs="Times New Roman"/>
          <w:sz w:val="18"/>
          <w:szCs w:val="18"/>
        </w:rPr>
        <w:t>MHz</w:t>
      </w:r>
      <w:r w:rsidRPr="00491C36">
        <w:rPr>
          <w:rFonts w:ascii="Times New Roman" w:hAnsi="Times New Roman" w:cs="Times New Roman"/>
          <w:sz w:val="18"/>
          <w:szCs w:val="18"/>
        </w:rPr>
        <w:t xml:space="preserve">, 10 </w:t>
      </w:r>
      <w:proofErr w:type="gramStart"/>
      <w:r w:rsidRPr="00491C36">
        <w:rPr>
          <w:rFonts w:ascii="Times New Roman" w:hAnsi="Times New Roman" w:cs="Times New Roman"/>
          <w:sz w:val="18"/>
          <w:szCs w:val="18"/>
        </w:rPr>
        <w:t>core</w:t>
      </w:r>
      <w:proofErr w:type="gramEnd"/>
      <w:r w:rsidRPr="00491C36">
        <w:rPr>
          <w:rFonts w:ascii="Times New Roman" w:hAnsi="Times New Roman" w:cs="Times New Roman"/>
          <w:sz w:val="18"/>
          <w:szCs w:val="18"/>
        </w:rPr>
        <w:t>, 16 logic processor).</w:t>
      </w:r>
    </w:p>
    <w:p w14:paraId="58C86082" w14:textId="35E7BE6E" w:rsidR="00491C36" w:rsidRPr="00491C36" w:rsidRDefault="00491C36" w:rsidP="00491C36">
      <w:pPr>
        <w:pStyle w:val="ListParagraph"/>
        <w:numPr>
          <w:ilvl w:val="0"/>
          <w:numId w:val="18"/>
        </w:numPr>
        <w:jc w:val="both"/>
        <w:rPr>
          <w:rFonts w:ascii="Times New Roman" w:hAnsi="Times New Roman" w:cs="Times New Roman"/>
          <w:sz w:val="18"/>
          <w:szCs w:val="18"/>
          <w:lang w:val="en-GB"/>
        </w:rPr>
      </w:pPr>
      <w:r w:rsidRPr="00491C36">
        <w:rPr>
          <w:rFonts w:ascii="Times New Roman" w:hAnsi="Times New Roman" w:cs="Times New Roman"/>
          <w:sz w:val="18"/>
          <w:szCs w:val="18"/>
        </w:rPr>
        <w:t>Analysis of the C code in Processor-in-the-Loop (PiL), i.e., a stand-alone application running on the target hardware that sends outputs to the MATLAB environment (</w:t>
      </w:r>
      <w:proofErr w:type="spellStart"/>
      <w:r w:rsidRPr="00491C36">
        <w:rPr>
          <w:rFonts w:ascii="Times New Roman" w:hAnsi="Times New Roman" w:cs="Times New Roman"/>
          <w:sz w:val="18"/>
          <w:szCs w:val="18"/>
        </w:rPr>
        <w:t>BeagleBone</w:t>
      </w:r>
      <w:proofErr w:type="spellEnd"/>
      <w:r w:rsidRPr="00491C36">
        <w:rPr>
          <w:rFonts w:ascii="Times New Roman" w:hAnsi="Times New Roman" w:cs="Times New Roman"/>
          <w:sz w:val="18"/>
          <w:szCs w:val="18"/>
        </w:rPr>
        <w:t xml:space="preserve"> Black, </w:t>
      </w:r>
      <w:r w:rsidRPr="00491C36">
        <w:rPr>
          <w:rFonts w:ascii="Times New Roman" w:hAnsi="Times New Roman" w:cs="Times New Roman"/>
          <w:sz w:val="18"/>
          <w:szCs w:val="18"/>
          <w:lang w:val="en-GB"/>
        </w:rPr>
        <w:t xml:space="preserve">1GHz ARM® Cortex-A8, </w:t>
      </w:r>
      <w:r w:rsidR="005C605B" w:rsidRPr="005C605B">
        <w:rPr>
          <w:rFonts w:ascii="Times New Roman" w:hAnsi="Times New Roman" w:cs="Times New Roman"/>
          <w:sz w:val="18"/>
          <w:szCs w:val="18"/>
          <w:highlight w:val="magenta"/>
          <w:lang w:val="en-GB"/>
        </w:rPr>
        <w:fldChar w:fldCharType="begin"/>
      </w:r>
      <w:r w:rsidR="005C605B" w:rsidRPr="005C605B">
        <w:rPr>
          <w:rFonts w:ascii="Times New Roman" w:hAnsi="Times New Roman" w:cs="Times New Roman"/>
          <w:sz w:val="18"/>
          <w:szCs w:val="18"/>
          <w:lang w:val="en-GB"/>
        </w:rPr>
        <w:instrText xml:space="preserve"> REF _Ref180486164 \h </w:instrText>
      </w:r>
      <w:r w:rsidR="005C605B">
        <w:rPr>
          <w:rFonts w:ascii="Times New Roman" w:hAnsi="Times New Roman" w:cs="Times New Roman"/>
          <w:sz w:val="18"/>
          <w:szCs w:val="18"/>
          <w:highlight w:val="magenta"/>
          <w:lang w:val="en-GB"/>
        </w:rPr>
        <w:instrText xml:space="preserve"> \* MERGEFORMAT </w:instrText>
      </w:r>
      <w:r w:rsidR="005C605B" w:rsidRPr="005C605B">
        <w:rPr>
          <w:rFonts w:ascii="Times New Roman" w:hAnsi="Times New Roman" w:cs="Times New Roman"/>
          <w:sz w:val="18"/>
          <w:szCs w:val="18"/>
          <w:highlight w:val="magenta"/>
          <w:lang w:val="en-GB"/>
        </w:rPr>
      </w:r>
      <w:r w:rsidR="005C605B" w:rsidRPr="005C605B">
        <w:rPr>
          <w:rFonts w:ascii="Times New Roman" w:hAnsi="Times New Roman" w:cs="Times New Roman"/>
          <w:sz w:val="18"/>
          <w:szCs w:val="18"/>
          <w:highlight w:val="magenta"/>
          <w:lang w:val="en-GB"/>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7</w:t>
      </w:r>
      <w:r w:rsidR="005C605B" w:rsidRPr="005C605B">
        <w:rPr>
          <w:rFonts w:ascii="Times New Roman" w:hAnsi="Times New Roman" w:cs="Times New Roman"/>
          <w:sz w:val="18"/>
          <w:szCs w:val="18"/>
          <w:highlight w:val="magenta"/>
          <w:lang w:val="en-GB"/>
        </w:rPr>
        <w:fldChar w:fldCharType="end"/>
      </w:r>
      <w:r w:rsidR="005C605B">
        <w:rPr>
          <w:rFonts w:ascii="Times New Roman" w:hAnsi="Times New Roman" w:cs="Times New Roman"/>
          <w:sz w:val="18"/>
          <w:szCs w:val="18"/>
          <w:lang w:val="en-GB"/>
        </w:rPr>
        <w:t>)</w:t>
      </w:r>
      <w:r w:rsidR="00092590">
        <w:rPr>
          <w:rFonts w:ascii="Times New Roman" w:hAnsi="Times New Roman" w:cs="Times New Roman"/>
          <w:sz w:val="18"/>
          <w:szCs w:val="18"/>
          <w:lang w:val="en-GB"/>
        </w:rPr>
        <w:t>.</w:t>
      </w:r>
    </w:p>
    <w:p w14:paraId="6C32944C" w14:textId="1A2B337F" w:rsidR="00491C36" w:rsidRDefault="00491C36" w:rsidP="00491C36">
      <w:pPr>
        <w:jc w:val="both"/>
        <w:rPr>
          <w:rFonts w:ascii="Times New Roman" w:hAnsi="Times New Roman" w:cs="Times New Roman"/>
          <w:sz w:val="18"/>
          <w:szCs w:val="18"/>
        </w:rPr>
      </w:pPr>
      <w:r w:rsidRPr="00491C36">
        <w:rPr>
          <w:rFonts w:ascii="Times New Roman" w:hAnsi="Times New Roman" w:cs="Times New Roman"/>
          <w:sz w:val="18"/>
          <w:szCs w:val="18"/>
        </w:rPr>
        <w:t>Each step was tested and validated on the entire experimental dataset previously introduced to assess accuracy and performance. The MATLAB code was used as a reference to evaluate the reproducibility of the results across the other configurations.</w:t>
      </w:r>
      <w:r w:rsidRPr="00491C36">
        <w:rPr>
          <w:rFonts w:ascii="Times New Roman" w:hAnsi="Times New Roman" w:cs="Times New Roman"/>
          <w:sz w:val="18"/>
          <w:szCs w:val="18"/>
          <w:lang w:val="en-GB"/>
        </w:rPr>
        <w:t xml:space="preserve"> </w:t>
      </w:r>
      <w:r w:rsidRPr="00491C36">
        <w:rPr>
          <w:rFonts w:ascii="Times New Roman" w:hAnsi="Times New Roman" w:cs="Times New Roman"/>
          <w:sz w:val="18"/>
          <w:szCs w:val="18"/>
        </w:rPr>
        <w:t xml:space="preserve">The primary outcome of </w:t>
      </w:r>
      <w:r w:rsidRPr="00491C36">
        <w:rPr>
          <w:rFonts w:ascii="Times New Roman" w:hAnsi="Times New Roman" w:cs="Times New Roman"/>
          <w:sz w:val="18"/>
          <w:szCs w:val="18"/>
        </w:rPr>
        <w:t xml:space="preserve">the analysis is the reproducibility of the results in comparison to the reference (MATLAB) and the experimental data, as well as the computational time. The latter is a critical parameter, as the </w:t>
      </w:r>
      <w:proofErr w:type="gramStart"/>
      <w:r w:rsidRPr="00491C36">
        <w:rPr>
          <w:rFonts w:ascii="Times New Roman" w:hAnsi="Times New Roman" w:cs="Times New Roman"/>
          <w:sz w:val="18"/>
          <w:szCs w:val="18"/>
        </w:rPr>
        <w:t>ultimate goal</w:t>
      </w:r>
      <w:proofErr w:type="gramEnd"/>
      <w:r w:rsidRPr="00491C36">
        <w:rPr>
          <w:rFonts w:ascii="Times New Roman" w:hAnsi="Times New Roman" w:cs="Times New Roman"/>
          <w:sz w:val="18"/>
          <w:szCs w:val="18"/>
        </w:rPr>
        <w:t xml:space="preserve"> of the analysis is to be performed online, in real-time, on the vehicle.</w:t>
      </w:r>
    </w:p>
    <w:p w14:paraId="2DEEDD11" w14:textId="77777777" w:rsidR="00491C36" w:rsidRDefault="00491C36" w:rsidP="00491C36">
      <w:pPr>
        <w:keepNext/>
        <w:jc w:val="both"/>
      </w:pPr>
      <w:r>
        <w:rPr>
          <w:noProof/>
        </w:rPr>
        <w:drawing>
          <wp:inline distT="0" distB="0" distL="0" distR="0" wp14:anchorId="67EA4153" wp14:editId="0986D59A">
            <wp:extent cx="2628000" cy="1676126"/>
            <wp:effectExtent l="0" t="0" r="1270" b="635"/>
            <wp:docPr id="10439849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984910" name=""/>
                    <pic:cNvPicPr/>
                  </pic:nvPicPr>
                  <pic:blipFill>
                    <a:blip r:embed="rId17"/>
                    <a:stretch>
                      <a:fillRect/>
                    </a:stretch>
                  </pic:blipFill>
                  <pic:spPr>
                    <a:xfrm>
                      <a:off x="0" y="0"/>
                      <a:ext cx="2628000" cy="1676126"/>
                    </a:xfrm>
                    <a:prstGeom prst="rect">
                      <a:avLst/>
                    </a:prstGeom>
                  </pic:spPr>
                </pic:pic>
              </a:graphicData>
            </a:graphic>
          </wp:inline>
        </w:drawing>
      </w:r>
    </w:p>
    <w:p w14:paraId="57DDC4A7" w14:textId="18B45616" w:rsidR="00491C36" w:rsidRPr="00491C36" w:rsidRDefault="00491C36" w:rsidP="00491C36">
      <w:pPr>
        <w:pStyle w:val="Caption"/>
        <w:jc w:val="center"/>
        <w:rPr>
          <w:rFonts w:ascii="Times New Roman" w:hAnsi="Times New Roman" w:cs="Times New Roman"/>
          <w:sz w:val="16"/>
          <w:szCs w:val="16"/>
        </w:rPr>
      </w:pPr>
      <w:bookmarkStart w:id="13" w:name="_Ref180486164"/>
      <w:r w:rsidRPr="00491C36">
        <w:rPr>
          <w:rFonts w:ascii="Times New Roman" w:hAnsi="Times New Roman" w:cs="Times New Roman"/>
          <w:sz w:val="16"/>
          <w:szCs w:val="16"/>
        </w:rPr>
        <w:t xml:space="preserve">Figure </w:t>
      </w:r>
      <w:r w:rsidRPr="00491C36">
        <w:rPr>
          <w:rFonts w:ascii="Times New Roman" w:hAnsi="Times New Roman" w:cs="Times New Roman"/>
          <w:sz w:val="16"/>
          <w:szCs w:val="16"/>
        </w:rPr>
        <w:fldChar w:fldCharType="begin"/>
      </w:r>
      <w:r w:rsidRPr="00491C36">
        <w:rPr>
          <w:rFonts w:ascii="Times New Roman" w:hAnsi="Times New Roman" w:cs="Times New Roman"/>
          <w:sz w:val="16"/>
          <w:szCs w:val="16"/>
        </w:rPr>
        <w:instrText xml:space="preserve"> SEQ Figure \* ARABIC </w:instrText>
      </w:r>
      <w:r w:rsidRPr="00491C36">
        <w:rPr>
          <w:rFonts w:ascii="Times New Roman" w:hAnsi="Times New Roman" w:cs="Times New Roman"/>
          <w:sz w:val="16"/>
          <w:szCs w:val="16"/>
        </w:rPr>
        <w:fldChar w:fldCharType="separate"/>
      </w:r>
      <w:r w:rsidR="00BA4769">
        <w:rPr>
          <w:rFonts w:ascii="Times New Roman" w:hAnsi="Times New Roman" w:cs="Times New Roman"/>
          <w:noProof/>
          <w:sz w:val="16"/>
          <w:szCs w:val="16"/>
        </w:rPr>
        <w:t>7</w:t>
      </w:r>
      <w:r w:rsidRPr="00491C36">
        <w:rPr>
          <w:rFonts w:ascii="Times New Roman" w:hAnsi="Times New Roman" w:cs="Times New Roman"/>
          <w:sz w:val="16"/>
          <w:szCs w:val="16"/>
        </w:rPr>
        <w:fldChar w:fldCharType="end"/>
      </w:r>
      <w:bookmarkEnd w:id="13"/>
      <w:r w:rsidRPr="00491C36">
        <w:rPr>
          <w:rFonts w:ascii="Times New Roman" w:hAnsi="Times New Roman" w:cs="Times New Roman"/>
          <w:sz w:val="16"/>
          <w:szCs w:val="16"/>
        </w:rPr>
        <w:t xml:space="preserve">: </w:t>
      </w:r>
      <w:proofErr w:type="spellStart"/>
      <w:r w:rsidRPr="00491C36">
        <w:rPr>
          <w:rFonts w:ascii="Times New Roman" w:hAnsi="Times New Roman" w:cs="Times New Roman"/>
          <w:sz w:val="16"/>
          <w:szCs w:val="16"/>
        </w:rPr>
        <w:t>BeagleBone</w:t>
      </w:r>
      <w:proofErr w:type="spellEnd"/>
      <w:r w:rsidRPr="00491C36">
        <w:rPr>
          <w:rFonts w:ascii="Times New Roman" w:hAnsi="Times New Roman" w:cs="Times New Roman"/>
          <w:sz w:val="16"/>
          <w:szCs w:val="16"/>
        </w:rPr>
        <w:t xml:space="preserve"> Black Board</w:t>
      </w:r>
    </w:p>
    <w:p w14:paraId="36C68E8A" w14:textId="77777777" w:rsidR="002E44B3" w:rsidRPr="002E44B3" w:rsidRDefault="002E44B3" w:rsidP="002E44B3">
      <w:pPr>
        <w:pStyle w:val="Heading4"/>
      </w:pPr>
      <w:r w:rsidRPr="002E44B3">
        <w:t>Frequency Response Analysis tool</w:t>
      </w:r>
    </w:p>
    <w:p w14:paraId="7A571248" w14:textId="240C193C" w:rsidR="002E44B3" w:rsidRDefault="002E44B3" w:rsidP="002E44B3">
      <w:pPr>
        <w:jc w:val="both"/>
        <w:rPr>
          <w:rFonts w:ascii="Times New Roman" w:hAnsi="Times New Roman" w:cs="Times New Roman"/>
          <w:sz w:val="18"/>
          <w:szCs w:val="18"/>
        </w:rPr>
      </w:pPr>
      <w:r w:rsidRPr="001261DF">
        <w:rPr>
          <w:rFonts w:ascii="Times New Roman" w:hAnsi="Times New Roman" w:cs="Times New Roman"/>
          <w:sz w:val="18"/>
          <w:szCs w:val="18"/>
        </w:rPr>
        <w:t xml:space="preserve">In </w:t>
      </w:r>
      <w:r w:rsidR="005C605B" w:rsidRPr="005C605B">
        <w:rPr>
          <w:rFonts w:ascii="Times New Roman" w:hAnsi="Times New Roman" w:cs="Times New Roman"/>
          <w:sz w:val="18"/>
          <w:szCs w:val="18"/>
          <w:highlight w:val="magenta"/>
        </w:rPr>
        <w:fldChar w:fldCharType="begin"/>
      </w:r>
      <w:r w:rsidR="005C605B" w:rsidRPr="005C605B">
        <w:rPr>
          <w:rFonts w:ascii="Times New Roman" w:hAnsi="Times New Roman" w:cs="Times New Roman"/>
          <w:sz w:val="18"/>
          <w:szCs w:val="18"/>
        </w:rPr>
        <w:instrText xml:space="preserve"> REF _Ref180486206 \h </w:instrText>
      </w:r>
      <w:r w:rsidR="005C605B">
        <w:rPr>
          <w:rFonts w:ascii="Times New Roman" w:hAnsi="Times New Roman" w:cs="Times New Roman"/>
          <w:sz w:val="18"/>
          <w:szCs w:val="18"/>
          <w:highlight w:val="magenta"/>
        </w:rPr>
        <w:instrText xml:space="preserve"> \* MERGEFORMAT </w:instrText>
      </w:r>
      <w:r w:rsidR="005C605B" w:rsidRPr="005C605B">
        <w:rPr>
          <w:rFonts w:ascii="Times New Roman" w:hAnsi="Times New Roman" w:cs="Times New Roman"/>
          <w:sz w:val="18"/>
          <w:szCs w:val="18"/>
          <w:highlight w:val="magenta"/>
        </w:rPr>
      </w:r>
      <w:r w:rsidR="005C605B" w:rsidRPr="005C605B">
        <w:rPr>
          <w:rFonts w:ascii="Times New Roman" w:hAnsi="Times New Roman" w:cs="Times New Roman"/>
          <w:sz w:val="18"/>
          <w:szCs w:val="18"/>
          <w:highlight w:val="magenta"/>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8</w:t>
      </w:r>
      <w:r w:rsidR="005C605B" w:rsidRPr="005C605B">
        <w:rPr>
          <w:rFonts w:ascii="Times New Roman" w:hAnsi="Times New Roman" w:cs="Times New Roman"/>
          <w:sz w:val="18"/>
          <w:szCs w:val="18"/>
          <w:highlight w:val="magenta"/>
        </w:rPr>
        <w:fldChar w:fldCharType="end"/>
      </w:r>
      <w:r w:rsidR="005C605B">
        <w:rPr>
          <w:rFonts w:ascii="Times New Roman" w:hAnsi="Times New Roman" w:cs="Times New Roman"/>
          <w:sz w:val="18"/>
          <w:szCs w:val="18"/>
        </w:rPr>
        <w:t xml:space="preserve"> (a)</w:t>
      </w:r>
      <w:r w:rsidRPr="001261DF">
        <w:rPr>
          <w:rFonts w:ascii="Times New Roman" w:hAnsi="Times New Roman" w:cs="Times New Roman"/>
          <w:sz w:val="18"/>
          <w:szCs w:val="18"/>
        </w:rPr>
        <w:t xml:space="preserve">, the results of the impedance calculated using the Frequency Response Analyzer (FRA) in MATLAB are presented alongside the experimental data obtained from the </w:t>
      </w:r>
      <w:r w:rsidR="00C36613">
        <w:rPr>
          <w:rFonts w:ascii="Times New Roman" w:hAnsi="Times New Roman" w:cs="Times New Roman"/>
          <w:sz w:val="18"/>
          <w:szCs w:val="18"/>
        </w:rPr>
        <w:t xml:space="preserve">reference </w:t>
      </w:r>
      <w:proofErr w:type="spellStart"/>
      <w:r w:rsidRPr="001261DF">
        <w:rPr>
          <w:rFonts w:ascii="Times New Roman" w:hAnsi="Times New Roman" w:cs="Times New Roman"/>
          <w:sz w:val="18"/>
          <w:szCs w:val="18"/>
        </w:rPr>
        <w:t>potentiostat</w:t>
      </w:r>
      <w:proofErr w:type="spellEnd"/>
      <w:r w:rsidRPr="001261DF">
        <w:rPr>
          <w:rFonts w:ascii="Times New Roman" w:hAnsi="Times New Roman" w:cs="Times New Roman"/>
          <w:sz w:val="18"/>
          <w:szCs w:val="18"/>
        </w:rPr>
        <w:t xml:space="preserve"> </w:t>
      </w:r>
      <w:r w:rsidRPr="00C36613">
        <w:rPr>
          <w:rFonts w:ascii="Times New Roman" w:hAnsi="Times New Roman" w:cs="Times New Roman"/>
          <w:sz w:val="18"/>
          <w:szCs w:val="18"/>
        </w:rPr>
        <w:t>(</w:t>
      </w:r>
      <w:proofErr w:type="spellStart"/>
      <w:r w:rsidRPr="00C36613">
        <w:rPr>
          <w:rFonts w:ascii="Times New Roman" w:hAnsi="Times New Roman" w:cs="Times New Roman"/>
          <w:sz w:val="18"/>
          <w:szCs w:val="18"/>
        </w:rPr>
        <w:t>Autolab</w:t>
      </w:r>
      <w:proofErr w:type="spellEnd"/>
      <w:r w:rsidRPr="001261DF">
        <w:rPr>
          <w:rFonts w:ascii="Times New Roman" w:hAnsi="Times New Roman" w:cs="Times New Roman"/>
          <w:sz w:val="18"/>
          <w:szCs w:val="18"/>
        </w:rPr>
        <w:t xml:space="preserve">). </w:t>
      </w:r>
      <w:r w:rsidR="005C605B" w:rsidRPr="005C605B">
        <w:rPr>
          <w:rFonts w:ascii="Times New Roman" w:hAnsi="Times New Roman" w:cs="Times New Roman"/>
          <w:sz w:val="18"/>
          <w:szCs w:val="18"/>
          <w:highlight w:val="magenta"/>
        </w:rPr>
        <w:fldChar w:fldCharType="begin"/>
      </w:r>
      <w:r w:rsidR="005C605B" w:rsidRPr="005C605B">
        <w:rPr>
          <w:rFonts w:ascii="Times New Roman" w:hAnsi="Times New Roman" w:cs="Times New Roman"/>
          <w:sz w:val="18"/>
          <w:szCs w:val="18"/>
        </w:rPr>
        <w:instrText xml:space="preserve"> REF _Ref180486206 \h </w:instrText>
      </w:r>
      <w:r w:rsidR="005C605B">
        <w:rPr>
          <w:rFonts w:ascii="Times New Roman" w:hAnsi="Times New Roman" w:cs="Times New Roman"/>
          <w:sz w:val="18"/>
          <w:szCs w:val="18"/>
          <w:highlight w:val="magenta"/>
        </w:rPr>
        <w:instrText xml:space="preserve"> \* MERGEFORMAT </w:instrText>
      </w:r>
      <w:r w:rsidR="005C605B" w:rsidRPr="005C605B">
        <w:rPr>
          <w:rFonts w:ascii="Times New Roman" w:hAnsi="Times New Roman" w:cs="Times New Roman"/>
          <w:sz w:val="18"/>
          <w:szCs w:val="18"/>
          <w:highlight w:val="magenta"/>
        </w:rPr>
      </w:r>
      <w:r w:rsidR="005C605B" w:rsidRPr="005C605B">
        <w:rPr>
          <w:rFonts w:ascii="Times New Roman" w:hAnsi="Times New Roman" w:cs="Times New Roman"/>
          <w:sz w:val="18"/>
          <w:szCs w:val="18"/>
          <w:highlight w:val="magenta"/>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8</w:t>
      </w:r>
      <w:r w:rsidR="005C605B" w:rsidRPr="005C605B">
        <w:rPr>
          <w:rFonts w:ascii="Times New Roman" w:hAnsi="Times New Roman" w:cs="Times New Roman"/>
          <w:sz w:val="18"/>
          <w:szCs w:val="18"/>
          <w:highlight w:val="magenta"/>
        </w:rPr>
        <w:fldChar w:fldCharType="end"/>
      </w:r>
      <w:r w:rsidR="005C605B">
        <w:rPr>
          <w:rFonts w:ascii="Times New Roman" w:hAnsi="Times New Roman" w:cs="Times New Roman"/>
          <w:sz w:val="18"/>
          <w:szCs w:val="18"/>
        </w:rPr>
        <w:t xml:space="preserve"> (a and b) shows</w:t>
      </w:r>
      <w:r w:rsidRPr="001261DF">
        <w:rPr>
          <w:rFonts w:ascii="Times New Roman" w:hAnsi="Times New Roman" w:cs="Times New Roman"/>
          <w:sz w:val="18"/>
          <w:szCs w:val="18"/>
        </w:rPr>
        <w:t xml:space="preserve"> the errors in the real and imaginary components of the impedance, respectively, comparing the MATLAB FRA results with the experimental data, as well as the FRA results from the C code across various cases against the reference. The FRA takes the input values of current and voltage from the cell at different frequencies and calculates the associated AC impedance.</w:t>
      </w:r>
    </w:p>
    <w:p w14:paraId="0DD8C33C" w14:textId="3CEAFFB7" w:rsidR="002E44B3" w:rsidRDefault="002E44B3" w:rsidP="00962D9B">
      <w:pPr>
        <w:rPr>
          <w:sz w:val="18"/>
          <w:szCs w:val="18"/>
        </w:rPr>
      </w:pPr>
      <w:r>
        <w:rPr>
          <w:rFonts w:ascii="Times New Roman" w:hAnsi="Times New Roman" w:cs="Times New Roman"/>
          <w:noProof/>
          <w:sz w:val="18"/>
          <w:szCs w:val="18"/>
          <w:lang w:val="it-IT"/>
        </w:rPr>
        <w:drawing>
          <wp:inline distT="0" distB="0" distL="0" distR="0" wp14:anchorId="1E60D28B" wp14:editId="0379E7C8">
            <wp:extent cx="2628000" cy="2184973"/>
            <wp:effectExtent l="0" t="0" r="1270" b="6350"/>
            <wp:docPr id="1095590834" name="Immagine 11" descr="Immagine che contiene testo, diagramm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590834" name="Immagine 11" descr="Immagine che contiene testo, diagramma, Diagramma, schermata&#10;&#10;Descrizione generata automaticament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628000" cy="2184973"/>
                    </a:xfrm>
                    <a:prstGeom prst="rect">
                      <a:avLst/>
                    </a:prstGeom>
                  </pic:spPr>
                </pic:pic>
              </a:graphicData>
            </a:graphic>
          </wp:inline>
        </w:drawing>
      </w:r>
    </w:p>
    <w:p w14:paraId="10736618" w14:textId="0652C49A" w:rsidR="002E44B3" w:rsidRDefault="002E44B3" w:rsidP="00962D9B">
      <w:pPr>
        <w:rPr>
          <w:sz w:val="18"/>
          <w:szCs w:val="18"/>
        </w:rPr>
      </w:pPr>
      <w:r>
        <w:rPr>
          <w:rFonts w:ascii="Times New Roman" w:hAnsi="Times New Roman" w:cs="Times New Roman"/>
          <w:noProof/>
          <w:sz w:val="18"/>
          <w:szCs w:val="18"/>
          <w:lang w:val="it-IT"/>
        </w:rPr>
        <w:lastRenderedPageBreak/>
        <w:drawing>
          <wp:inline distT="0" distB="0" distL="0" distR="0" wp14:anchorId="304CF2A8" wp14:editId="1305DF0A">
            <wp:extent cx="2628000" cy="2137842"/>
            <wp:effectExtent l="0" t="0" r="1270" b="0"/>
            <wp:docPr id="1485658001" name="Immagine 4" descr="Immagine che contiene testo, linea,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658001" name="Immagine 4" descr="Immagine che contiene testo, linea, schermata, diagramma&#10;&#10;Descrizione generata automaticament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628000" cy="2137842"/>
                    </a:xfrm>
                    <a:prstGeom prst="rect">
                      <a:avLst/>
                    </a:prstGeom>
                  </pic:spPr>
                </pic:pic>
              </a:graphicData>
            </a:graphic>
          </wp:inline>
        </w:drawing>
      </w:r>
    </w:p>
    <w:p w14:paraId="07F3CE33" w14:textId="77777777" w:rsidR="002E44B3" w:rsidRDefault="002E44B3" w:rsidP="002E44B3">
      <w:pPr>
        <w:keepNext/>
      </w:pPr>
      <w:r>
        <w:rPr>
          <w:rFonts w:ascii="Times New Roman" w:hAnsi="Times New Roman" w:cs="Times New Roman"/>
          <w:noProof/>
          <w:sz w:val="18"/>
          <w:szCs w:val="18"/>
          <w:lang w:val="it-IT"/>
        </w:rPr>
        <w:drawing>
          <wp:inline distT="0" distB="0" distL="0" distR="0" wp14:anchorId="375869EF" wp14:editId="55E4D9B4">
            <wp:extent cx="2628000" cy="2296201"/>
            <wp:effectExtent l="0" t="0" r="1270" b="8890"/>
            <wp:docPr id="1322055132"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2055132" name="Immagine 1322055132"/>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28000" cy="2296201"/>
                    </a:xfrm>
                    <a:prstGeom prst="rect">
                      <a:avLst/>
                    </a:prstGeom>
                  </pic:spPr>
                </pic:pic>
              </a:graphicData>
            </a:graphic>
          </wp:inline>
        </w:drawing>
      </w:r>
    </w:p>
    <w:p w14:paraId="5A67D9AE" w14:textId="3C73331E" w:rsidR="002E44B3" w:rsidRPr="00C21DD8" w:rsidRDefault="002E44B3" w:rsidP="002E44B3">
      <w:pPr>
        <w:pStyle w:val="Caption"/>
        <w:jc w:val="center"/>
        <w:rPr>
          <w:rFonts w:ascii="Times New Roman" w:hAnsi="Times New Roman" w:cs="Times New Roman"/>
          <w:sz w:val="16"/>
          <w:szCs w:val="16"/>
        </w:rPr>
      </w:pPr>
      <w:bookmarkStart w:id="14" w:name="_Ref180486206"/>
      <w:r w:rsidRPr="00C21DD8">
        <w:rPr>
          <w:rFonts w:ascii="Times New Roman" w:hAnsi="Times New Roman" w:cs="Times New Roman"/>
          <w:sz w:val="16"/>
          <w:szCs w:val="16"/>
        </w:rPr>
        <w:t xml:space="preserve">Figure </w:t>
      </w:r>
      <w:r w:rsidRPr="00C21DD8">
        <w:rPr>
          <w:rFonts w:ascii="Times New Roman" w:hAnsi="Times New Roman" w:cs="Times New Roman"/>
          <w:sz w:val="16"/>
          <w:szCs w:val="16"/>
        </w:rPr>
        <w:fldChar w:fldCharType="begin"/>
      </w:r>
      <w:r w:rsidRPr="00C21DD8">
        <w:rPr>
          <w:rFonts w:ascii="Times New Roman" w:hAnsi="Times New Roman" w:cs="Times New Roman"/>
          <w:sz w:val="16"/>
          <w:szCs w:val="16"/>
        </w:rPr>
        <w:instrText xml:space="preserve"> SEQ Figure \* ARABIC </w:instrText>
      </w:r>
      <w:r w:rsidRPr="00C21DD8">
        <w:rPr>
          <w:rFonts w:ascii="Times New Roman" w:hAnsi="Times New Roman" w:cs="Times New Roman"/>
          <w:sz w:val="16"/>
          <w:szCs w:val="16"/>
        </w:rPr>
        <w:fldChar w:fldCharType="separate"/>
      </w:r>
      <w:r w:rsidR="00BA4769">
        <w:rPr>
          <w:rFonts w:ascii="Times New Roman" w:hAnsi="Times New Roman" w:cs="Times New Roman"/>
          <w:noProof/>
          <w:sz w:val="16"/>
          <w:szCs w:val="16"/>
        </w:rPr>
        <w:t>8</w:t>
      </w:r>
      <w:r w:rsidRPr="00C21DD8">
        <w:rPr>
          <w:rFonts w:ascii="Times New Roman" w:hAnsi="Times New Roman" w:cs="Times New Roman"/>
          <w:sz w:val="16"/>
          <w:szCs w:val="16"/>
        </w:rPr>
        <w:fldChar w:fldCharType="end"/>
      </w:r>
      <w:bookmarkEnd w:id="14"/>
      <w:r w:rsidRPr="00C21DD8">
        <w:rPr>
          <w:rFonts w:ascii="Times New Roman" w:hAnsi="Times New Roman" w:cs="Times New Roman"/>
          <w:sz w:val="16"/>
          <w:szCs w:val="16"/>
        </w:rPr>
        <w:t xml:space="preserve">: a) Impedance data comparison using Nyquist plot between FRA tool and </w:t>
      </w:r>
      <w:proofErr w:type="spellStart"/>
      <w:r w:rsidRPr="00C21DD8">
        <w:rPr>
          <w:rFonts w:ascii="Times New Roman" w:hAnsi="Times New Roman" w:cs="Times New Roman"/>
          <w:sz w:val="16"/>
          <w:szCs w:val="16"/>
        </w:rPr>
        <w:t>Metrohm</w:t>
      </w:r>
      <w:proofErr w:type="spellEnd"/>
      <w:r w:rsidRPr="00C21DD8">
        <w:rPr>
          <w:rFonts w:ascii="Times New Roman" w:hAnsi="Times New Roman" w:cs="Times New Roman"/>
          <w:sz w:val="16"/>
          <w:szCs w:val="16"/>
        </w:rPr>
        <w:t xml:space="preserve"> </w:t>
      </w:r>
      <w:proofErr w:type="spellStart"/>
      <w:proofErr w:type="gramStart"/>
      <w:r w:rsidRPr="00C21DD8">
        <w:rPr>
          <w:rFonts w:ascii="Times New Roman" w:hAnsi="Times New Roman" w:cs="Times New Roman"/>
          <w:sz w:val="16"/>
          <w:szCs w:val="16"/>
        </w:rPr>
        <w:t>AutoLab</w:t>
      </w:r>
      <w:proofErr w:type="spellEnd"/>
      <w:r w:rsidR="00491C36">
        <w:rPr>
          <w:rFonts w:ascii="Times New Roman" w:hAnsi="Times New Roman" w:cs="Times New Roman"/>
          <w:sz w:val="16"/>
          <w:szCs w:val="16"/>
        </w:rPr>
        <w:t xml:space="preserve"> </w:t>
      </w:r>
      <w:r w:rsidRPr="00C21DD8">
        <w:rPr>
          <w:rFonts w:ascii="Times New Roman" w:hAnsi="Times New Roman" w:cs="Times New Roman"/>
          <w:sz w:val="16"/>
          <w:szCs w:val="16"/>
        </w:rPr>
        <w:t xml:space="preserve"> b</w:t>
      </w:r>
      <w:proofErr w:type="gramEnd"/>
      <w:r w:rsidRPr="00C21DD8">
        <w:rPr>
          <w:rFonts w:ascii="Times New Roman" w:hAnsi="Times New Roman" w:cs="Times New Roman"/>
          <w:sz w:val="16"/>
          <w:szCs w:val="16"/>
        </w:rPr>
        <w:t xml:space="preserve">) Percentage error between FRA tool and </w:t>
      </w:r>
      <w:proofErr w:type="spellStart"/>
      <w:r w:rsidRPr="00C21DD8">
        <w:rPr>
          <w:rFonts w:ascii="Times New Roman" w:hAnsi="Times New Roman" w:cs="Times New Roman"/>
          <w:sz w:val="16"/>
          <w:szCs w:val="16"/>
        </w:rPr>
        <w:t>Metrohm</w:t>
      </w:r>
      <w:proofErr w:type="spellEnd"/>
      <w:r w:rsidRPr="00C21DD8">
        <w:rPr>
          <w:rFonts w:ascii="Times New Roman" w:hAnsi="Times New Roman" w:cs="Times New Roman"/>
          <w:sz w:val="16"/>
          <w:szCs w:val="16"/>
        </w:rPr>
        <w:t xml:space="preserve"> </w:t>
      </w:r>
      <w:proofErr w:type="spellStart"/>
      <w:r w:rsidRPr="00C21DD8">
        <w:rPr>
          <w:rFonts w:ascii="Times New Roman" w:hAnsi="Times New Roman" w:cs="Times New Roman"/>
          <w:sz w:val="16"/>
          <w:szCs w:val="16"/>
        </w:rPr>
        <w:t>AutoLab</w:t>
      </w:r>
      <w:proofErr w:type="spellEnd"/>
      <w:r w:rsidRPr="00C21DD8">
        <w:rPr>
          <w:rFonts w:ascii="Times New Roman" w:hAnsi="Times New Roman" w:cs="Times New Roman"/>
          <w:sz w:val="16"/>
          <w:szCs w:val="16"/>
        </w:rPr>
        <w:t xml:space="preserve">   c) Percentage error of module of impedance between FRA tool in MATLAB code and C code (</w:t>
      </w:r>
      <w:proofErr w:type="spellStart"/>
      <w:proofErr w:type="gramStart"/>
      <w:r w:rsidRPr="00C21DD8">
        <w:rPr>
          <w:rFonts w:ascii="Times New Roman" w:hAnsi="Times New Roman" w:cs="Times New Roman"/>
          <w:sz w:val="16"/>
          <w:szCs w:val="16"/>
        </w:rPr>
        <w:t>MEX,SiL</w:t>
      </w:r>
      <w:proofErr w:type="gramEnd"/>
      <w:r w:rsidRPr="00C21DD8">
        <w:rPr>
          <w:rFonts w:ascii="Times New Roman" w:hAnsi="Times New Roman" w:cs="Times New Roman"/>
          <w:sz w:val="16"/>
          <w:szCs w:val="16"/>
        </w:rPr>
        <w:t>,PiL</w:t>
      </w:r>
      <w:proofErr w:type="spellEnd"/>
      <w:r w:rsidRPr="00C21DD8">
        <w:rPr>
          <w:rFonts w:ascii="Times New Roman" w:hAnsi="Times New Roman" w:cs="Times New Roman"/>
          <w:sz w:val="16"/>
          <w:szCs w:val="16"/>
        </w:rPr>
        <w:t>)</w:t>
      </w:r>
    </w:p>
    <w:p w14:paraId="654D81D5" w14:textId="41CB6721" w:rsidR="002E44B3" w:rsidRPr="00466AF5" w:rsidRDefault="002E44B3" w:rsidP="002E44B3">
      <w:pPr>
        <w:jc w:val="both"/>
        <w:rPr>
          <w:rFonts w:ascii="Times New Roman" w:hAnsi="Times New Roman" w:cs="Times New Roman"/>
          <w:sz w:val="18"/>
          <w:szCs w:val="18"/>
          <w:lang w:val="en-GB"/>
        </w:rPr>
      </w:pPr>
      <w:r w:rsidRPr="001261DF">
        <w:rPr>
          <w:rFonts w:ascii="Times New Roman" w:hAnsi="Times New Roman" w:cs="Times New Roman"/>
          <w:sz w:val="18"/>
          <w:szCs w:val="18"/>
        </w:rPr>
        <w:t xml:space="preserve">The Nyquist plot in </w:t>
      </w:r>
      <w:r w:rsidR="005C605B" w:rsidRPr="005C605B">
        <w:rPr>
          <w:rFonts w:ascii="Times New Roman" w:hAnsi="Times New Roman" w:cs="Times New Roman"/>
          <w:sz w:val="18"/>
          <w:szCs w:val="18"/>
        </w:rPr>
        <w:fldChar w:fldCharType="begin"/>
      </w:r>
      <w:r w:rsidR="005C605B" w:rsidRPr="005C605B">
        <w:rPr>
          <w:rFonts w:ascii="Times New Roman" w:hAnsi="Times New Roman" w:cs="Times New Roman"/>
          <w:sz w:val="18"/>
          <w:szCs w:val="18"/>
        </w:rPr>
        <w:instrText xml:space="preserve"> REF _Ref180486206 \h </w:instrText>
      </w:r>
      <w:r w:rsidR="005C605B">
        <w:rPr>
          <w:rFonts w:ascii="Times New Roman" w:hAnsi="Times New Roman" w:cs="Times New Roman"/>
          <w:sz w:val="18"/>
          <w:szCs w:val="18"/>
        </w:rPr>
        <w:instrText xml:space="preserve"> \* MERGEFORMAT </w:instrText>
      </w:r>
      <w:r w:rsidR="005C605B" w:rsidRPr="005C605B">
        <w:rPr>
          <w:rFonts w:ascii="Times New Roman" w:hAnsi="Times New Roman" w:cs="Times New Roman"/>
          <w:sz w:val="18"/>
          <w:szCs w:val="18"/>
        </w:rPr>
      </w:r>
      <w:r w:rsidR="005C605B" w:rsidRPr="005C605B">
        <w:rPr>
          <w:rFonts w:ascii="Times New Roman" w:hAnsi="Times New Roman" w:cs="Times New Roman"/>
          <w:sz w:val="18"/>
          <w:szCs w:val="18"/>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8</w:t>
      </w:r>
      <w:r w:rsidR="005C605B" w:rsidRPr="005C605B">
        <w:rPr>
          <w:rFonts w:ascii="Times New Roman" w:hAnsi="Times New Roman" w:cs="Times New Roman"/>
          <w:sz w:val="18"/>
          <w:szCs w:val="18"/>
        </w:rPr>
        <w:fldChar w:fldCharType="end"/>
      </w:r>
      <w:r w:rsidR="005C605B">
        <w:rPr>
          <w:rFonts w:ascii="Times New Roman" w:hAnsi="Times New Roman" w:cs="Times New Roman"/>
          <w:sz w:val="18"/>
          <w:szCs w:val="18"/>
        </w:rPr>
        <w:t xml:space="preserve"> (a) </w:t>
      </w:r>
      <w:r w:rsidRPr="001261DF">
        <w:rPr>
          <w:rFonts w:ascii="Times New Roman" w:hAnsi="Times New Roman" w:cs="Times New Roman"/>
          <w:sz w:val="18"/>
          <w:szCs w:val="18"/>
        </w:rPr>
        <w:t xml:space="preserve">clearly demonstrates a perfect correspondence between the experimental impedance data and those calculated with MATLAB. Indeed, the error shown in </w:t>
      </w:r>
      <w:r w:rsidR="005C605B" w:rsidRPr="005C605B">
        <w:rPr>
          <w:rFonts w:ascii="Times New Roman" w:hAnsi="Times New Roman" w:cs="Times New Roman"/>
          <w:sz w:val="18"/>
          <w:szCs w:val="18"/>
        </w:rPr>
        <w:fldChar w:fldCharType="begin"/>
      </w:r>
      <w:r w:rsidR="005C605B" w:rsidRPr="005C605B">
        <w:rPr>
          <w:rFonts w:ascii="Times New Roman" w:hAnsi="Times New Roman" w:cs="Times New Roman"/>
          <w:sz w:val="18"/>
          <w:szCs w:val="18"/>
        </w:rPr>
        <w:instrText xml:space="preserve"> REF _Ref180486206 \h </w:instrText>
      </w:r>
      <w:r w:rsidR="005C605B">
        <w:rPr>
          <w:rFonts w:ascii="Times New Roman" w:hAnsi="Times New Roman" w:cs="Times New Roman"/>
          <w:sz w:val="18"/>
          <w:szCs w:val="18"/>
        </w:rPr>
        <w:instrText xml:space="preserve"> \* MERGEFORMAT </w:instrText>
      </w:r>
      <w:r w:rsidR="005C605B" w:rsidRPr="005C605B">
        <w:rPr>
          <w:rFonts w:ascii="Times New Roman" w:hAnsi="Times New Roman" w:cs="Times New Roman"/>
          <w:sz w:val="18"/>
          <w:szCs w:val="18"/>
        </w:rPr>
      </w:r>
      <w:r w:rsidR="005C605B" w:rsidRPr="005C605B">
        <w:rPr>
          <w:rFonts w:ascii="Times New Roman" w:hAnsi="Times New Roman" w:cs="Times New Roman"/>
          <w:sz w:val="18"/>
          <w:szCs w:val="18"/>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8</w:t>
      </w:r>
      <w:r w:rsidR="005C605B" w:rsidRPr="005C605B">
        <w:rPr>
          <w:rFonts w:ascii="Times New Roman" w:hAnsi="Times New Roman" w:cs="Times New Roman"/>
          <w:sz w:val="18"/>
          <w:szCs w:val="18"/>
        </w:rPr>
        <w:fldChar w:fldCharType="end"/>
      </w:r>
      <w:r w:rsidR="005C605B">
        <w:rPr>
          <w:rFonts w:ascii="Times New Roman" w:hAnsi="Times New Roman" w:cs="Times New Roman"/>
          <w:sz w:val="18"/>
          <w:szCs w:val="18"/>
        </w:rPr>
        <w:t xml:space="preserve"> (</w:t>
      </w:r>
      <w:proofErr w:type="gramStart"/>
      <w:r w:rsidR="005C605B">
        <w:rPr>
          <w:rFonts w:ascii="Times New Roman" w:hAnsi="Times New Roman" w:cs="Times New Roman"/>
          <w:sz w:val="18"/>
          <w:szCs w:val="18"/>
        </w:rPr>
        <w:t xml:space="preserve">b) </w:t>
      </w:r>
      <w:r w:rsidRPr="001261DF">
        <w:rPr>
          <w:rFonts w:ascii="Times New Roman" w:hAnsi="Times New Roman" w:cs="Times New Roman"/>
          <w:sz w:val="18"/>
          <w:szCs w:val="18"/>
        </w:rPr>
        <w:t xml:space="preserve"> is</w:t>
      </w:r>
      <w:proofErr w:type="gramEnd"/>
      <w:r w:rsidRPr="001261DF">
        <w:rPr>
          <w:rFonts w:ascii="Times New Roman" w:hAnsi="Times New Roman" w:cs="Times New Roman"/>
          <w:sz w:val="18"/>
          <w:szCs w:val="18"/>
        </w:rPr>
        <w:t xml:space="preserve"> approximately zero for the real component, while the imaginary component exhibits spikes of ±20% at both high and low frequencies. This is primarily since the imaginary part of the impedance is nearly zero under these conditions, leading to significant errors unless the precision of the calculation is increased. Regarding the C code, both the MEX and the </w:t>
      </w:r>
      <w:proofErr w:type="spellStart"/>
      <w:r w:rsidRPr="001261DF">
        <w:rPr>
          <w:rFonts w:ascii="Times New Roman" w:hAnsi="Times New Roman" w:cs="Times New Roman"/>
          <w:sz w:val="18"/>
          <w:szCs w:val="18"/>
        </w:rPr>
        <w:t>SiL</w:t>
      </w:r>
      <w:proofErr w:type="spellEnd"/>
      <w:r w:rsidRPr="001261DF">
        <w:rPr>
          <w:rFonts w:ascii="Times New Roman" w:hAnsi="Times New Roman" w:cs="Times New Roman"/>
          <w:sz w:val="18"/>
          <w:szCs w:val="18"/>
        </w:rPr>
        <w:t xml:space="preserve"> and PiL implementations yield identical results to those obtained in the MATLAB environment, with a percentage error on the order of </w:t>
      </w:r>
      <w:r w:rsidRPr="001261DF">
        <w:rPr>
          <w:rFonts w:ascii="Times New Roman" w:hAnsi="Times New Roman" w:cs="Times New Roman"/>
          <w:sz w:val="18"/>
          <w:szCs w:val="18"/>
          <w:lang w:val="en-GB"/>
        </w:rPr>
        <w:t>10</w:t>
      </w:r>
      <w:r w:rsidRPr="001261DF">
        <w:rPr>
          <w:rFonts w:ascii="Times New Roman" w:hAnsi="Times New Roman" w:cs="Times New Roman"/>
          <w:sz w:val="18"/>
          <w:szCs w:val="18"/>
          <w:vertAlign w:val="superscript"/>
          <w:lang w:val="en-GB"/>
        </w:rPr>
        <w:t>-13</w:t>
      </w:r>
      <w:r w:rsidRPr="001261DF">
        <w:rPr>
          <w:rFonts w:ascii="Times New Roman" w:hAnsi="Times New Roman" w:cs="Times New Roman"/>
          <w:sz w:val="18"/>
          <w:szCs w:val="18"/>
          <w:lang w:val="en-GB"/>
        </w:rPr>
        <w:t>.</w:t>
      </w:r>
      <w:r>
        <w:rPr>
          <w:rFonts w:ascii="Times New Roman" w:hAnsi="Times New Roman" w:cs="Times New Roman"/>
          <w:sz w:val="18"/>
          <w:szCs w:val="18"/>
          <w:lang w:val="en-GB"/>
        </w:rPr>
        <w:t xml:space="preserve"> Thus,</w:t>
      </w:r>
      <w:r w:rsidRPr="00466AF5">
        <w:rPr>
          <w:rFonts w:ascii="Times New Roman" w:hAnsi="Times New Roman" w:cs="Times New Roman"/>
          <w:sz w:val="18"/>
          <w:szCs w:val="18"/>
          <w:lang w:val="en-GB"/>
        </w:rPr>
        <w:t xml:space="preserve"> the C code has the same performance as the source MATLAB code.</w:t>
      </w:r>
    </w:p>
    <w:p w14:paraId="697AA79C" w14:textId="77777777" w:rsidR="002E44B3" w:rsidRPr="00C4505D" w:rsidRDefault="002E44B3" w:rsidP="002E44B3">
      <w:pPr>
        <w:pStyle w:val="Heading4"/>
      </w:pPr>
      <w:r w:rsidRPr="00C4505D">
        <w:t>Impedance Analysis Tool</w:t>
      </w:r>
    </w:p>
    <w:p w14:paraId="4E780A3C" w14:textId="3575199B" w:rsidR="002E44B3" w:rsidRDefault="005C605B" w:rsidP="002F5510">
      <w:pPr>
        <w:spacing w:after="0"/>
        <w:jc w:val="both"/>
        <w:rPr>
          <w:rFonts w:ascii="Times New Roman" w:hAnsi="Times New Roman" w:cs="Times New Roman"/>
          <w:sz w:val="18"/>
          <w:szCs w:val="18"/>
        </w:rPr>
      </w:pPr>
      <w:r w:rsidRPr="005C605B">
        <w:rPr>
          <w:rFonts w:ascii="Times New Roman" w:hAnsi="Times New Roman" w:cs="Times New Roman"/>
          <w:sz w:val="18"/>
          <w:szCs w:val="18"/>
        </w:rPr>
        <w:fldChar w:fldCharType="begin"/>
      </w:r>
      <w:r w:rsidRPr="005C605B">
        <w:rPr>
          <w:rFonts w:ascii="Times New Roman" w:hAnsi="Times New Roman" w:cs="Times New Roman"/>
          <w:sz w:val="18"/>
          <w:szCs w:val="18"/>
        </w:rPr>
        <w:instrText xml:space="preserve"> REF _Ref180486389 \h </w:instrText>
      </w:r>
      <w:r>
        <w:rPr>
          <w:rFonts w:ascii="Times New Roman" w:hAnsi="Times New Roman" w:cs="Times New Roman"/>
          <w:sz w:val="18"/>
          <w:szCs w:val="18"/>
        </w:rPr>
        <w:instrText xml:space="preserve"> \* MERGEFORMAT </w:instrText>
      </w:r>
      <w:r w:rsidRPr="005C605B">
        <w:rPr>
          <w:rFonts w:ascii="Times New Roman" w:hAnsi="Times New Roman" w:cs="Times New Roman"/>
          <w:sz w:val="18"/>
          <w:szCs w:val="18"/>
        </w:rPr>
      </w:r>
      <w:r w:rsidRPr="005C605B">
        <w:rPr>
          <w:rFonts w:ascii="Times New Roman" w:hAnsi="Times New Roman" w:cs="Times New Roman"/>
          <w:sz w:val="18"/>
          <w:szCs w:val="18"/>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9</w:t>
      </w:r>
      <w:r w:rsidRPr="005C605B">
        <w:rPr>
          <w:rFonts w:ascii="Times New Roman" w:hAnsi="Times New Roman" w:cs="Times New Roman"/>
          <w:sz w:val="18"/>
          <w:szCs w:val="18"/>
        </w:rPr>
        <w:fldChar w:fldCharType="end"/>
      </w:r>
      <w:r>
        <w:rPr>
          <w:rFonts w:ascii="Times New Roman" w:hAnsi="Times New Roman" w:cs="Times New Roman"/>
          <w:sz w:val="18"/>
          <w:szCs w:val="18"/>
        </w:rPr>
        <w:t xml:space="preserve"> (a) </w:t>
      </w:r>
      <w:r w:rsidR="002E44B3" w:rsidRPr="004D4E66">
        <w:rPr>
          <w:rFonts w:ascii="Times New Roman" w:hAnsi="Times New Roman" w:cs="Times New Roman"/>
          <w:sz w:val="18"/>
          <w:szCs w:val="18"/>
        </w:rPr>
        <w:t xml:space="preserve">shows the Nyquist plot of both the experimental impedance data and the output from the IAT in MATLAB, while  </w:t>
      </w:r>
      <w:r w:rsidRPr="005C605B">
        <w:rPr>
          <w:rFonts w:ascii="Times New Roman" w:hAnsi="Times New Roman" w:cs="Times New Roman"/>
          <w:sz w:val="18"/>
          <w:szCs w:val="18"/>
        </w:rPr>
        <w:fldChar w:fldCharType="begin"/>
      </w:r>
      <w:r w:rsidRPr="005C605B">
        <w:rPr>
          <w:rFonts w:ascii="Times New Roman" w:hAnsi="Times New Roman" w:cs="Times New Roman"/>
          <w:sz w:val="18"/>
          <w:szCs w:val="18"/>
        </w:rPr>
        <w:instrText xml:space="preserve"> REF _Ref180486389 \h </w:instrText>
      </w:r>
      <w:r>
        <w:rPr>
          <w:rFonts w:ascii="Times New Roman" w:hAnsi="Times New Roman" w:cs="Times New Roman"/>
          <w:sz w:val="18"/>
          <w:szCs w:val="18"/>
        </w:rPr>
        <w:instrText xml:space="preserve"> \* MERGEFORMAT </w:instrText>
      </w:r>
      <w:r w:rsidRPr="005C605B">
        <w:rPr>
          <w:rFonts w:ascii="Times New Roman" w:hAnsi="Times New Roman" w:cs="Times New Roman"/>
          <w:sz w:val="18"/>
          <w:szCs w:val="18"/>
        </w:rPr>
      </w:r>
      <w:r w:rsidRPr="005C605B">
        <w:rPr>
          <w:rFonts w:ascii="Times New Roman" w:hAnsi="Times New Roman" w:cs="Times New Roman"/>
          <w:sz w:val="18"/>
          <w:szCs w:val="18"/>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9</w:t>
      </w:r>
      <w:r w:rsidRPr="005C605B">
        <w:rPr>
          <w:rFonts w:ascii="Times New Roman" w:hAnsi="Times New Roman" w:cs="Times New Roman"/>
          <w:sz w:val="18"/>
          <w:szCs w:val="18"/>
        </w:rPr>
        <w:fldChar w:fldCharType="end"/>
      </w:r>
      <w:r>
        <w:rPr>
          <w:rFonts w:ascii="Times New Roman" w:hAnsi="Times New Roman" w:cs="Times New Roman"/>
          <w:sz w:val="18"/>
          <w:szCs w:val="18"/>
        </w:rPr>
        <w:t xml:space="preserve"> (b and c) shows</w:t>
      </w:r>
      <w:r w:rsidR="002E44B3" w:rsidRPr="004D4E66">
        <w:rPr>
          <w:rFonts w:ascii="Times New Roman" w:hAnsi="Times New Roman" w:cs="Times New Roman"/>
          <w:sz w:val="18"/>
          <w:szCs w:val="18"/>
        </w:rPr>
        <w:t xml:space="preserve"> the extracted resistances and capacitances for each identified cluster. The fitting of the experimental data is highly accurate, with an average error of 0.12% for the real part and 2.27% for the imaginary part. The latter is slightly higher due to </w:t>
      </w:r>
      <w:r w:rsidR="002E44B3" w:rsidRPr="004D4E66">
        <w:rPr>
          <w:rFonts w:ascii="Times New Roman" w:hAnsi="Times New Roman" w:cs="Times New Roman"/>
          <w:sz w:val="18"/>
          <w:szCs w:val="18"/>
        </w:rPr>
        <w:t>minor scattering of the experimental data at high and low frequencies. Regarding the resistances extracted from the experimental spectrum, there is a good agreement between the MATLAB code and the C code for all clusters, except for the one associated with proton diffusion in the PiL case. It is important to note that this discrepancy is negligible,</w:t>
      </w:r>
      <w:r w:rsidR="002E44B3">
        <w:rPr>
          <w:rFonts w:ascii="Times New Roman" w:hAnsi="Times New Roman" w:cs="Times New Roman"/>
          <w:sz w:val="18"/>
          <w:szCs w:val="18"/>
        </w:rPr>
        <w:t xml:space="preserve"> because the resistance associated is on the order of</w:t>
      </w:r>
      <w:r w:rsidR="002E44B3" w:rsidRPr="004D4E66">
        <w:rPr>
          <w:rFonts w:ascii="Times New Roman" w:hAnsi="Times New Roman" w:cs="Times New Roman"/>
          <w:sz w:val="18"/>
          <w:szCs w:val="18"/>
        </w:rPr>
        <w:t xml:space="preserve"> </w:t>
      </w:r>
      <w:r w:rsidR="002E44B3">
        <w:rPr>
          <w:rFonts w:ascii="Times New Roman" w:hAnsi="Times New Roman" w:cs="Times New Roman"/>
          <w:sz w:val="18"/>
          <w:szCs w:val="18"/>
        </w:rPr>
        <w:t>10</w:t>
      </w:r>
      <w:r w:rsidR="002E44B3">
        <w:rPr>
          <w:rFonts w:ascii="Times New Roman" w:hAnsi="Times New Roman" w:cs="Times New Roman"/>
          <w:sz w:val="18"/>
          <w:szCs w:val="18"/>
          <w:vertAlign w:val="superscript"/>
        </w:rPr>
        <w:t>-4</w:t>
      </w:r>
      <w:r w:rsidR="002E44B3">
        <w:rPr>
          <w:rFonts w:ascii="Times New Roman" w:hAnsi="Times New Roman" w:cs="Times New Roman"/>
          <w:sz w:val="18"/>
          <w:szCs w:val="18"/>
        </w:rPr>
        <w:t xml:space="preserve"> Ohm cm</w:t>
      </w:r>
      <w:r w:rsidR="002E44B3">
        <w:rPr>
          <w:rFonts w:ascii="Times New Roman" w:hAnsi="Times New Roman" w:cs="Times New Roman"/>
          <w:sz w:val="18"/>
          <w:szCs w:val="18"/>
          <w:vertAlign w:val="superscript"/>
        </w:rPr>
        <w:t>2</w:t>
      </w:r>
      <w:r w:rsidR="002E44B3">
        <w:rPr>
          <w:rFonts w:ascii="Times New Roman" w:hAnsi="Times New Roman" w:cs="Times New Roman"/>
          <w:sz w:val="18"/>
          <w:szCs w:val="18"/>
        </w:rPr>
        <w:t xml:space="preserve"> and</w:t>
      </w:r>
      <w:r w:rsidR="002E44B3" w:rsidRPr="004D4E66">
        <w:rPr>
          <w:rFonts w:ascii="Times New Roman" w:hAnsi="Times New Roman" w:cs="Times New Roman"/>
          <w:sz w:val="18"/>
          <w:szCs w:val="18"/>
        </w:rPr>
        <w:t xml:space="preserve"> </w:t>
      </w:r>
      <w:r w:rsidR="002E44B3">
        <w:rPr>
          <w:rFonts w:ascii="Times New Roman" w:hAnsi="Times New Roman" w:cs="Times New Roman"/>
          <w:sz w:val="18"/>
          <w:szCs w:val="18"/>
        </w:rPr>
        <w:t xml:space="preserve">thus </w:t>
      </w:r>
      <w:r w:rsidR="002E44B3" w:rsidRPr="004D4E66">
        <w:rPr>
          <w:rFonts w:ascii="Times New Roman" w:hAnsi="Times New Roman" w:cs="Times New Roman"/>
          <w:sz w:val="18"/>
          <w:szCs w:val="18"/>
        </w:rPr>
        <w:t xml:space="preserve">the lower precision of the board prevents accurate capture, resulting in an overestimation. The same phenomenon occurs for the capacitances of the same cluster, leading to results that differ from </w:t>
      </w:r>
      <w:proofErr w:type="gramStart"/>
      <w:r w:rsidR="002E44B3" w:rsidRPr="004D4E66">
        <w:rPr>
          <w:rFonts w:ascii="Times New Roman" w:hAnsi="Times New Roman" w:cs="Times New Roman"/>
          <w:sz w:val="18"/>
          <w:szCs w:val="18"/>
        </w:rPr>
        <w:t>the reference</w:t>
      </w:r>
      <w:proofErr w:type="gramEnd"/>
      <w:r w:rsidR="002E44B3" w:rsidRPr="004D4E66">
        <w:rPr>
          <w:rFonts w:ascii="Times New Roman" w:hAnsi="Times New Roman" w:cs="Times New Roman"/>
          <w:sz w:val="18"/>
          <w:szCs w:val="18"/>
        </w:rPr>
        <w:t>. However, this is not problematic, as it is mainly due to computational precision limitations rather than an error i</w:t>
      </w:r>
      <w:r w:rsidR="002E44B3">
        <w:rPr>
          <w:rFonts w:ascii="Times New Roman" w:hAnsi="Times New Roman" w:cs="Times New Roman"/>
          <w:sz w:val="18"/>
          <w:szCs w:val="18"/>
        </w:rPr>
        <w:t xml:space="preserve">n </w:t>
      </w:r>
      <w:r w:rsidR="002E44B3" w:rsidRPr="004D4E66">
        <w:rPr>
          <w:rFonts w:ascii="Times New Roman" w:hAnsi="Times New Roman" w:cs="Times New Roman"/>
          <w:sz w:val="18"/>
          <w:szCs w:val="18"/>
        </w:rPr>
        <w:t>the methodology</w:t>
      </w:r>
      <w:r w:rsidR="002E44B3">
        <w:rPr>
          <w:rFonts w:ascii="Times New Roman" w:hAnsi="Times New Roman" w:cs="Times New Roman"/>
          <w:sz w:val="18"/>
          <w:szCs w:val="18"/>
        </w:rPr>
        <w:t>.</w:t>
      </w:r>
    </w:p>
    <w:p w14:paraId="22A408D2" w14:textId="3896B2A4" w:rsidR="006058E8" w:rsidRDefault="006058E8" w:rsidP="002F5510">
      <w:pPr>
        <w:spacing w:after="0"/>
        <w:jc w:val="both"/>
        <w:rPr>
          <w:sz w:val="18"/>
          <w:szCs w:val="18"/>
        </w:rPr>
      </w:pPr>
      <w:r>
        <w:rPr>
          <w:rFonts w:ascii="Times New Roman" w:hAnsi="Times New Roman" w:cs="Times New Roman"/>
          <w:noProof/>
          <w:sz w:val="18"/>
          <w:szCs w:val="18"/>
        </w:rPr>
        <w:drawing>
          <wp:inline distT="0" distB="0" distL="0" distR="0" wp14:anchorId="084FFD6C" wp14:editId="7FB9C26A">
            <wp:extent cx="2628000" cy="2139728"/>
            <wp:effectExtent l="0" t="0" r="1270" b="0"/>
            <wp:docPr id="1968171517" name="Immagine 13" descr="Immagine che contiene testo, linea, Carattere,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171517" name="Immagine 13" descr="Immagine che contiene testo, linea, Carattere, schermata&#10;&#10;Descrizione generata automaticament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28000" cy="2139728"/>
                    </a:xfrm>
                    <a:prstGeom prst="rect">
                      <a:avLst/>
                    </a:prstGeom>
                  </pic:spPr>
                </pic:pic>
              </a:graphicData>
            </a:graphic>
          </wp:inline>
        </w:drawing>
      </w:r>
    </w:p>
    <w:p w14:paraId="71AA4B6A" w14:textId="4414B467" w:rsidR="006058E8" w:rsidRDefault="006058E8" w:rsidP="002F5510">
      <w:pPr>
        <w:spacing w:after="0"/>
        <w:jc w:val="both"/>
        <w:rPr>
          <w:sz w:val="18"/>
          <w:szCs w:val="18"/>
        </w:rPr>
      </w:pPr>
      <w:r>
        <w:rPr>
          <w:noProof/>
          <w:sz w:val="18"/>
          <w:szCs w:val="18"/>
          <w:lang w:val="it-IT"/>
        </w:rPr>
        <w:drawing>
          <wp:inline distT="0" distB="0" distL="0" distR="0" wp14:anchorId="6959A610" wp14:editId="2F449B11">
            <wp:extent cx="2628000" cy="2020958"/>
            <wp:effectExtent l="0" t="0" r="1270" b="0"/>
            <wp:docPr id="59794892" name="Immagine 9" descr="Immagine che contiene testo, schermata, Carattere, Policrom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794892" name="Immagine 9" descr="Immagine che contiene testo, schermata, Carattere, Policromia&#10;&#10;Descrizione generata automa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628000" cy="2020958"/>
                    </a:xfrm>
                    <a:prstGeom prst="rect">
                      <a:avLst/>
                    </a:prstGeom>
                  </pic:spPr>
                </pic:pic>
              </a:graphicData>
            </a:graphic>
          </wp:inline>
        </w:drawing>
      </w:r>
    </w:p>
    <w:p w14:paraId="5A3498B5" w14:textId="77777777" w:rsidR="006058E8" w:rsidRDefault="006058E8" w:rsidP="006058E8">
      <w:pPr>
        <w:keepNext/>
        <w:jc w:val="both"/>
      </w:pPr>
      <w:r>
        <w:rPr>
          <w:noProof/>
          <w:sz w:val="18"/>
          <w:szCs w:val="18"/>
          <w:lang w:val="it-IT"/>
        </w:rPr>
        <w:drawing>
          <wp:inline distT="0" distB="0" distL="0" distR="0" wp14:anchorId="3DCB58EC" wp14:editId="3D1F24A2">
            <wp:extent cx="2628000" cy="2020958"/>
            <wp:effectExtent l="0" t="0" r="1270" b="0"/>
            <wp:docPr id="282222387" name="Immagine 10" descr="Immagine che contiene testo, schermata, Carattere,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222387" name="Immagine 10" descr="Immagine che contiene testo, schermata, Carattere, diagramma&#10;&#10;Descrizione generata automaticament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628000" cy="2020958"/>
                    </a:xfrm>
                    <a:prstGeom prst="rect">
                      <a:avLst/>
                    </a:prstGeom>
                  </pic:spPr>
                </pic:pic>
              </a:graphicData>
            </a:graphic>
          </wp:inline>
        </w:drawing>
      </w:r>
    </w:p>
    <w:p w14:paraId="6FCA6E98" w14:textId="0D69C0E9" w:rsidR="006058E8" w:rsidRPr="00C21DD8" w:rsidRDefault="006058E8" w:rsidP="006058E8">
      <w:pPr>
        <w:pStyle w:val="Caption"/>
        <w:jc w:val="both"/>
        <w:rPr>
          <w:rFonts w:ascii="Times New Roman" w:hAnsi="Times New Roman" w:cs="Times New Roman"/>
          <w:sz w:val="16"/>
          <w:szCs w:val="16"/>
        </w:rPr>
      </w:pPr>
      <w:bookmarkStart w:id="15" w:name="_Ref180486389"/>
      <w:r w:rsidRPr="00C21DD8">
        <w:rPr>
          <w:rFonts w:ascii="Times New Roman" w:hAnsi="Times New Roman" w:cs="Times New Roman"/>
          <w:sz w:val="16"/>
          <w:szCs w:val="16"/>
        </w:rPr>
        <w:t xml:space="preserve">Figure </w:t>
      </w:r>
      <w:r w:rsidRPr="00C21DD8">
        <w:rPr>
          <w:rFonts w:ascii="Times New Roman" w:hAnsi="Times New Roman" w:cs="Times New Roman"/>
          <w:sz w:val="16"/>
          <w:szCs w:val="16"/>
        </w:rPr>
        <w:fldChar w:fldCharType="begin"/>
      </w:r>
      <w:r w:rsidRPr="00C21DD8">
        <w:rPr>
          <w:rFonts w:ascii="Times New Roman" w:hAnsi="Times New Roman" w:cs="Times New Roman"/>
          <w:sz w:val="16"/>
          <w:szCs w:val="16"/>
        </w:rPr>
        <w:instrText xml:space="preserve"> SEQ Figure \* ARABIC </w:instrText>
      </w:r>
      <w:r w:rsidRPr="00C21DD8">
        <w:rPr>
          <w:rFonts w:ascii="Times New Roman" w:hAnsi="Times New Roman" w:cs="Times New Roman"/>
          <w:sz w:val="16"/>
          <w:szCs w:val="16"/>
        </w:rPr>
        <w:fldChar w:fldCharType="separate"/>
      </w:r>
      <w:r w:rsidR="00BA4769">
        <w:rPr>
          <w:rFonts w:ascii="Times New Roman" w:hAnsi="Times New Roman" w:cs="Times New Roman"/>
          <w:noProof/>
          <w:sz w:val="16"/>
          <w:szCs w:val="16"/>
        </w:rPr>
        <w:t>9</w:t>
      </w:r>
      <w:r w:rsidRPr="00C21DD8">
        <w:rPr>
          <w:rFonts w:ascii="Times New Roman" w:hAnsi="Times New Roman" w:cs="Times New Roman"/>
          <w:sz w:val="16"/>
          <w:szCs w:val="16"/>
        </w:rPr>
        <w:fldChar w:fldCharType="end"/>
      </w:r>
      <w:bookmarkEnd w:id="15"/>
      <w:r w:rsidRPr="00C21DD8">
        <w:rPr>
          <w:rFonts w:ascii="Times New Roman" w:hAnsi="Times New Roman" w:cs="Times New Roman"/>
          <w:sz w:val="16"/>
          <w:szCs w:val="16"/>
        </w:rPr>
        <w:t>: a)</w:t>
      </w:r>
      <w:r w:rsidR="00C21DD8" w:rsidRPr="00C21DD8">
        <w:rPr>
          <w:rFonts w:ascii="Times New Roman" w:hAnsi="Times New Roman" w:cs="Times New Roman"/>
          <w:sz w:val="16"/>
          <w:szCs w:val="16"/>
        </w:rPr>
        <w:t xml:space="preserve"> Nyquist plot of experimental impedance data and fitted impedance by IAT with corresponding average error for real and imaginary component</w:t>
      </w:r>
      <w:r w:rsidRPr="00C21DD8">
        <w:rPr>
          <w:rFonts w:ascii="Times New Roman" w:hAnsi="Times New Roman" w:cs="Times New Roman"/>
          <w:sz w:val="16"/>
          <w:szCs w:val="16"/>
        </w:rPr>
        <w:t xml:space="preserve">  b)</w:t>
      </w:r>
      <w:r w:rsidR="00C21DD8" w:rsidRPr="00C21DD8">
        <w:rPr>
          <w:rFonts w:ascii="Times New Roman" w:hAnsi="Times New Roman" w:cs="Times New Roman"/>
          <w:sz w:val="16"/>
          <w:szCs w:val="16"/>
        </w:rPr>
        <w:t xml:space="preserve"> Resistance for each cluster for the case study in the different SW environment</w:t>
      </w:r>
      <w:r w:rsidRPr="00C21DD8">
        <w:rPr>
          <w:rFonts w:ascii="Times New Roman" w:hAnsi="Times New Roman" w:cs="Times New Roman"/>
          <w:sz w:val="16"/>
          <w:szCs w:val="16"/>
        </w:rPr>
        <w:t xml:space="preserve"> c)</w:t>
      </w:r>
      <w:r w:rsidR="00C21DD8" w:rsidRPr="00C21DD8">
        <w:rPr>
          <w:rFonts w:ascii="Times New Roman" w:hAnsi="Times New Roman" w:cs="Times New Roman"/>
          <w:sz w:val="16"/>
          <w:szCs w:val="16"/>
        </w:rPr>
        <w:t xml:space="preserve"> Capacitance for each cluster for the case study in the different SW environment</w:t>
      </w:r>
    </w:p>
    <w:p w14:paraId="5E7E55CB" w14:textId="77777777" w:rsidR="006058E8" w:rsidRPr="006058E8" w:rsidRDefault="006058E8" w:rsidP="006058E8">
      <w:pPr>
        <w:pStyle w:val="Heading4"/>
      </w:pPr>
      <w:r w:rsidRPr="006058E8">
        <w:lastRenderedPageBreak/>
        <w:t>Computational Time</w:t>
      </w:r>
    </w:p>
    <w:p w14:paraId="33FF2ADC" w14:textId="57F50AE2" w:rsidR="00C33C72" w:rsidRPr="005C605B" w:rsidRDefault="006058E8" w:rsidP="00C33C72">
      <w:pPr>
        <w:jc w:val="both"/>
        <w:rPr>
          <w:rFonts w:ascii="Times New Roman" w:hAnsi="Times New Roman" w:cs="Times New Roman"/>
          <w:sz w:val="18"/>
          <w:szCs w:val="18"/>
          <w:lang w:val="en-GB"/>
        </w:rPr>
      </w:pPr>
      <w:r w:rsidRPr="00B91CA4">
        <w:rPr>
          <w:rFonts w:ascii="Times New Roman" w:hAnsi="Times New Roman" w:cs="Times New Roman"/>
          <w:sz w:val="18"/>
          <w:szCs w:val="18"/>
          <w:lang w:val="en-GB"/>
        </w:rPr>
        <w:t>To evaluate the computational time of the entire analysis, impedance spectra were collected</w:t>
      </w:r>
      <w:r>
        <w:rPr>
          <w:rFonts w:ascii="Times New Roman" w:hAnsi="Times New Roman" w:cs="Times New Roman"/>
          <w:sz w:val="18"/>
          <w:szCs w:val="18"/>
          <w:lang w:val="en-GB"/>
        </w:rPr>
        <w:t xml:space="preserve"> using sine-sweep approach</w:t>
      </w:r>
      <w:r w:rsidRPr="00B91CA4">
        <w:rPr>
          <w:rFonts w:ascii="Times New Roman" w:hAnsi="Times New Roman" w:cs="Times New Roman"/>
          <w:sz w:val="18"/>
          <w:szCs w:val="18"/>
          <w:lang w:val="en-GB"/>
        </w:rPr>
        <w:t xml:space="preserve"> under the conditions of RH = 100%, p = 0.5 </w:t>
      </w:r>
      <w:proofErr w:type="spellStart"/>
      <w:r w:rsidRPr="00B91CA4">
        <w:rPr>
          <w:rFonts w:ascii="Times New Roman" w:hAnsi="Times New Roman" w:cs="Times New Roman"/>
          <w:sz w:val="18"/>
          <w:szCs w:val="18"/>
          <w:lang w:val="en-GB"/>
        </w:rPr>
        <w:t>barg</w:t>
      </w:r>
      <w:proofErr w:type="spellEnd"/>
      <w:r w:rsidRPr="00B91CA4">
        <w:rPr>
          <w:rFonts w:ascii="Times New Roman" w:hAnsi="Times New Roman" w:cs="Times New Roman"/>
          <w:sz w:val="18"/>
          <w:szCs w:val="18"/>
          <w:lang w:val="en-GB"/>
        </w:rPr>
        <w:t>, T = 60°C, with points per decade (</w:t>
      </w:r>
      <w:proofErr w:type="spellStart"/>
      <w:r w:rsidRPr="00B91CA4">
        <w:rPr>
          <w:rFonts w:ascii="Times New Roman" w:hAnsi="Times New Roman" w:cs="Times New Roman"/>
          <w:sz w:val="18"/>
          <w:szCs w:val="18"/>
          <w:lang w:val="en-GB"/>
        </w:rPr>
        <w:t>ppd</w:t>
      </w:r>
      <w:proofErr w:type="spellEnd"/>
      <w:r w:rsidRPr="00B91CA4">
        <w:rPr>
          <w:rFonts w:ascii="Times New Roman" w:hAnsi="Times New Roman" w:cs="Times New Roman"/>
          <w:sz w:val="18"/>
          <w:szCs w:val="18"/>
          <w:lang w:val="en-GB"/>
        </w:rPr>
        <w:t xml:space="preserve">) ranging from 18 to 6, in steps of 2. The experimental data were used to assess the timing of the analysis through the MATLAB profiler, a tool that allows for the monitoring of the computational time of functions. The results are shown </w:t>
      </w:r>
      <w:r w:rsidRPr="005C605B">
        <w:rPr>
          <w:rFonts w:ascii="Times New Roman" w:hAnsi="Times New Roman" w:cs="Times New Roman"/>
          <w:sz w:val="18"/>
          <w:szCs w:val="18"/>
          <w:lang w:val="en-GB"/>
        </w:rPr>
        <w:t xml:space="preserve">in </w:t>
      </w:r>
      <w:r w:rsidR="005C605B" w:rsidRPr="005C605B">
        <w:rPr>
          <w:rFonts w:ascii="Times New Roman" w:hAnsi="Times New Roman" w:cs="Times New Roman"/>
          <w:sz w:val="18"/>
          <w:szCs w:val="18"/>
          <w:highlight w:val="magenta"/>
          <w:lang w:val="en-GB"/>
        </w:rPr>
        <w:fldChar w:fldCharType="begin"/>
      </w:r>
      <w:r w:rsidR="005C605B" w:rsidRPr="005C605B">
        <w:rPr>
          <w:rFonts w:ascii="Times New Roman" w:hAnsi="Times New Roman" w:cs="Times New Roman"/>
          <w:sz w:val="18"/>
          <w:szCs w:val="18"/>
          <w:lang w:val="en-GB"/>
        </w:rPr>
        <w:instrText xml:space="preserve"> REF _Ref180486457 \h </w:instrText>
      </w:r>
      <w:r w:rsidR="005C605B">
        <w:rPr>
          <w:rFonts w:ascii="Times New Roman" w:hAnsi="Times New Roman" w:cs="Times New Roman"/>
          <w:sz w:val="18"/>
          <w:szCs w:val="18"/>
          <w:highlight w:val="magenta"/>
          <w:lang w:val="en-GB"/>
        </w:rPr>
        <w:instrText xml:space="preserve"> \* MERGEFORMAT </w:instrText>
      </w:r>
      <w:r w:rsidR="005C605B" w:rsidRPr="005C605B">
        <w:rPr>
          <w:rFonts w:ascii="Times New Roman" w:hAnsi="Times New Roman" w:cs="Times New Roman"/>
          <w:sz w:val="18"/>
          <w:szCs w:val="18"/>
          <w:highlight w:val="magenta"/>
          <w:lang w:val="en-GB"/>
        </w:rPr>
      </w:r>
      <w:r w:rsidR="005C605B" w:rsidRPr="005C605B">
        <w:rPr>
          <w:rFonts w:ascii="Times New Roman" w:hAnsi="Times New Roman" w:cs="Times New Roman"/>
          <w:sz w:val="18"/>
          <w:szCs w:val="18"/>
          <w:highlight w:val="magenta"/>
          <w:lang w:val="en-GB"/>
        </w:rPr>
        <w:fldChar w:fldCharType="separate"/>
      </w:r>
      <w:r w:rsidR="00BA4769" w:rsidRPr="00BA4769">
        <w:rPr>
          <w:rFonts w:ascii="Times New Roman" w:hAnsi="Times New Roman" w:cs="Times New Roman"/>
          <w:sz w:val="18"/>
          <w:szCs w:val="18"/>
        </w:rPr>
        <w:t xml:space="preserve">Figure </w:t>
      </w:r>
      <w:r w:rsidR="00BA4769" w:rsidRPr="00BA4769">
        <w:rPr>
          <w:rFonts w:ascii="Times New Roman" w:hAnsi="Times New Roman" w:cs="Times New Roman"/>
          <w:noProof/>
          <w:sz w:val="18"/>
          <w:szCs w:val="18"/>
        </w:rPr>
        <w:t>10</w:t>
      </w:r>
      <w:r w:rsidR="005C605B" w:rsidRPr="005C605B">
        <w:rPr>
          <w:rFonts w:ascii="Times New Roman" w:hAnsi="Times New Roman" w:cs="Times New Roman"/>
          <w:sz w:val="18"/>
          <w:szCs w:val="18"/>
          <w:highlight w:val="magenta"/>
          <w:lang w:val="en-GB"/>
        </w:rPr>
        <w:fldChar w:fldCharType="end"/>
      </w:r>
      <w:r w:rsidRPr="005C605B">
        <w:rPr>
          <w:rFonts w:ascii="Times New Roman" w:hAnsi="Times New Roman" w:cs="Times New Roman"/>
          <w:sz w:val="18"/>
          <w:szCs w:val="18"/>
          <w:lang w:val="en-GB"/>
        </w:rPr>
        <w:t>,</w:t>
      </w:r>
      <w:r w:rsidRPr="00B91CA4">
        <w:rPr>
          <w:rFonts w:ascii="Times New Roman" w:hAnsi="Times New Roman" w:cs="Times New Roman"/>
          <w:sz w:val="18"/>
          <w:szCs w:val="18"/>
          <w:lang w:val="en-GB"/>
        </w:rPr>
        <w:t xml:space="preserve"> where the timings of the FRA </w:t>
      </w:r>
      <w:r w:rsidR="005C605B">
        <w:rPr>
          <w:rFonts w:ascii="Times New Roman" w:hAnsi="Times New Roman" w:cs="Times New Roman"/>
          <w:sz w:val="18"/>
          <w:szCs w:val="18"/>
          <w:lang w:val="en-GB"/>
        </w:rPr>
        <w:t>(part a)</w:t>
      </w:r>
      <w:r w:rsidRPr="00B91CA4">
        <w:rPr>
          <w:rFonts w:ascii="Times New Roman" w:hAnsi="Times New Roman" w:cs="Times New Roman"/>
          <w:sz w:val="18"/>
          <w:szCs w:val="18"/>
          <w:lang w:val="en-GB"/>
        </w:rPr>
        <w:t>, the IAT (</w:t>
      </w:r>
      <w:r w:rsidR="005C605B">
        <w:rPr>
          <w:rFonts w:ascii="Times New Roman" w:hAnsi="Times New Roman" w:cs="Times New Roman"/>
          <w:sz w:val="18"/>
          <w:szCs w:val="18"/>
          <w:lang w:val="en-GB"/>
        </w:rPr>
        <w:t>part b</w:t>
      </w:r>
      <w:r w:rsidRPr="00B91CA4">
        <w:rPr>
          <w:rFonts w:ascii="Times New Roman" w:hAnsi="Times New Roman" w:cs="Times New Roman"/>
          <w:sz w:val="18"/>
          <w:szCs w:val="18"/>
          <w:lang w:val="en-GB"/>
        </w:rPr>
        <w:t xml:space="preserve">), and the complete analysis </w:t>
      </w:r>
      <w:r w:rsidR="005C605B">
        <w:rPr>
          <w:rFonts w:ascii="Times New Roman" w:hAnsi="Times New Roman" w:cs="Times New Roman"/>
          <w:sz w:val="18"/>
          <w:szCs w:val="18"/>
          <w:lang w:val="en-GB"/>
        </w:rPr>
        <w:t>(part c</w:t>
      </w:r>
      <w:r w:rsidRPr="00B91CA4">
        <w:rPr>
          <w:rFonts w:ascii="Times New Roman" w:hAnsi="Times New Roman" w:cs="Times New Roman"/>
          <w:sz w:val="18"/>
          <w:szCs w:val="18"/>
          <w:lang w:val="en-GB"/>
        </w:rPr>
        <w:t>) for the various case studies can be compared.</w:t>
      </w:r>
      <w:r>
        <w:rPr>
          <w:rFonts w:ascii="Times New Roman" w:hAnsi="Times New Roman" w:cs="Times New Roman"/>
          <w:sz w:val="18"/>
          <w:szCs w:val="18"/>
          <w:lang w:val="en-GB"/>
        </w:rPr>
        <w:t xml:space="preserve"> </w:t>
      </w:r>
      <w:r w:rsidRPr="00B91CA4">
        <w:rPr>
          <w:rFonts w:ascii="Times New Roman" w:hAnsi="Times New Roman" w:cs="Times New Roman"/>
          <w:sz w:val="18"/>
          <w:szCs w:val="18"/>
          <w:lang w:val="en-GB"/>
        </w:rPr>
        <w:t xml:space="preserve">For the FRA, the computational time increases linearly with the number of </w:t>
      </w:r>
      <w:proofErr w:type="spellStart"/>
      <w:r w:rsidRPr="00B91CA4">
        <w:rPr>
          <w:rFonts w:ascii="Times New Roman" w:hAnsi="Times New Roman" w:cs="Times New Roman"/>
          <w:sz w:val="18"/>
          <w:szCs w:val="18"/>
          <w:lang w:val="en-GB"/>
        </w:rPr>
        <w:t>ppd</w:t>
      </w:r>
      <w:proofErr w:type="spellEnd"/>
      <w:r w:rsidRPr="00B91CA4">
        <w:rPr>
          <w:rFonts w:ascii="Times New Roman" w:hAnsi="Times New Roman" w:cs="Times New Roman"/>
          <w:sz w:val="18"/>
          <w:szCs w:val="18"/>
          <w:lang w:val="en-GB"/>
        </w:rPr>
        <w:t>, and there is a drastic reduction in computation time</w:t>
      </w:r>
      <w:r>
        <w:rPr>
          <w:rFonts w:ascii="Times New Roman" w:hAnsi="Times New Roman" w:cs="Times New Roman"/>
          <w:sz w:val="18"/>
          <w:szCs w:val="18"/>
          <w:lang w:val="en-GB"/>
        </w:rPr>
        <w:t xml:space="preserve"> </w:t>
      </w:r>
      <w:r w:rsidRPr="00B91CA4">
        <w:rPr>
          <w:rFonts w:ascii="Times New Roman" w:hAnsi="Times New Roman" w:cs="Times New Roman"/>
          <w:sz w:val="18"/>
          <w:szCs w:val="18"/>
          <w:lang w:val="en-GB"/>
        </w:rPr>
        <w:t>by an order of magnitude</w:t>
      </w:r>
      <w:r>
        <w:rPr>
          <w:rFonts w:ascii="Times New Roman" w:hAnsi="Times New Roman" w:cs="Times New Roman"/>
          <w:sz w:val="18"/>
          <w:szCs w:val="18"/>
          <w:lang w:val="en-GB"/>
        </w:rPr>
        <w:t xml:space="preserve"> </w:t>
      </w:r>
      <w:r w:rsidRPr="00B91CA4">
        <w:rPr>
          <w:rFonts w:ascii="Times New Roman" w:hAnsi="Times New Roman" w:cs="Times New Roman"/>
          <w:sz w:val="18"/>
          <w:szCs w:val="18"/>
          <w:lang w:val="en-GB"/>
        </w:rPr>
        <w:t xml:space="preserve">when performed in C using </w:t>
      </w:r>
      <w:proofErr w:type="spellStart"/>
      <w:r w:rsidRPr="00B91CA4">
        <w:rPr>
          <w:rFonts w:ascii="Times New Roman" w:hAnsi="Times New Roman" w:cs="Times New Roman"/>
          <w:sz w:val="18"/>
          <w:szCs w:val="18"/>
          <w:lang w:val="en-GB"/>
        </w:rPr>
        <w:t>SiL</w:t>
      </w:r>
      <w:proofErr w:type="spellEnd"/>
      <w:r w:rsidRPr="00B91CA4">
        <w:rPr>
          <w:rFonts w:ascii="Times New Roman" w:hAnsi="Times New Roman" w:cs="Times New Roman"/>
          <w:sz w:val="18"/>
          <w:szCs w:val="18"/>
          <w:lang w:val="en-GB"/>
        </w:rPr>
        <w:t xml:space="preserve"> and MEX. In the PiL case, although the performance is</w:t>
      </w:r>
      <w:r w:rsidR="005C605B">
        <w:rPr>
          <w:rFonts w:ascii="Times New Roman" w:hAnsi="Times New Roman" w:cs="Times New Roman"/>
          <w:sz w:val="18"/>
          <w:szCs w:val="18"/>
          <w:lang w:val="en-GB"/>
        </w:rPr>
        <w:t xml:space="preserve"> </w:t>
      </w:r>
      <w:r w:rsidRPr="00B91CA4">
        <w:rPr>
          <w:rFonts w:ascii="Times New Roman" w:hAnsi="Times New Roman" w:cs="Times New Roman"/>
          <w:sz w:val="18"/>
          <w:szCs w:val="18"/>
          <w:lang w:val="en-GB"/>
        </w:rPr>
        <w:t>improved compared to the MATLAB environment (halving the computation time), it is still significantly limited by the processing power of the board.</w:t>
      </w:r>
      <w:r>
        <w:rPr>
          <w:rFonts w:ascii="Times New Roman" w:hAnsi="Times New Roman" w:cs="Times New Roman"/>
          <w:sz w:val="18"/>
          <w:szCs w:val="18"/>
          <w:lang w:val="en-GB"/>
        </w:rPr>
        <w:t xml:space="preserve"> </w:t>
      </w:r>
      <w:r w:rsidRPr="00B91CA4">
        <w:rPr>
          <w:rFonts w:ascii="Times New Roman" w:hAnsi="Times New Roman" w:cs="Times New Roman"/>
          <w:sz w:val="18"/>
          <w:szCs w:val="18"/>
          <w:lang w:val="en-GB"/>
        </w:rPr>
        <w:t xml:space="preserve">As for the IAT, a parabolic trend is observed for both MATLAB and MEX, although the latter is only slightly pronounced. PiL and </w:t>
      </w:r>
      <w:proofErr w:type="spellStart"/>
      <w:r w:rsidRPr="00B91CA4">
        <w:rPr>
          <w:rFonts w:ascii="Times New Roman" w:hAnsi="Times New Roman" w:cs="Times New Roman"/>
          <w:sz w:val="18"/>
          <w:szCs w:val="18"/>
          <w:lang w:val="en-GB"/>
        </w:rPr>
        <w:t>SiL</w:t>
      </w:r>
      <w:proofErr w:type="spellEnd"/>
      <w:r w:rsidRPr="00B91CA4">
        <w:rPr>
          <w:rFonts w:ascii="Times New Roman" w:hAnsi="Times New Roman" w:cs="Times New Roman"/>
          <w:sz w:val="18"/>
          <w:szCs w:val="18"/>
          <w:lang w:val="en-GB"/>
        </w:rPr>
        <w:t xml:space="preserve"> exhibit a linear trend, with </w:t>
      </w:r>
      <w:proofErr w:type="spellStart"/>
      <w:r w:rsidRPr="00B91CA4">
        <w:rPr>
          <w:rFonts w:ascii="Times New Roman" w:hAnsi="Times New Roman" w:cs="Times New Roman"/>
          <w:sz w:val="18"/>
          <w:szCs w:val="18"/>
          <w:lang w:val="en-GB"/>
        </w:rPr>
        <w:t>SiL</w:t>
      </w:r>
      <w:proofErr w:type="spellEnd"/>
      <w:r w:rsidRPr="00B91CA4">
        <w:rPr>
          <w:rFonts w:ascii="Times New Roman" w:hAnsi="Times New Roman" w:cs="Times New Roman"/>
          <w:sz w:val="18"/>
          <w:szCs w:val="18"/>
          <w:lang w:val="en-GB"/>
        </w:rPr>
        <w:t xml:space="preserve"> being the fastest at higher </w:t>
      </w:r>
      <w:proofErr w:type="spellStart"/>
      <w:r w:rsidRPr="00B91CA4">
        <w:rPr>
          <w:rFonts w:ascii="Times New Roman" w:hAnsi="Times New Roman" w:cs="Times New Roman"/>
          <w:sz w:val="18"/>
          <w:szCs w:val="18"/>
          <w:lang w:val="en-GB"/>
        </w:rPr>
        <w:t>ppd</w:t>
      </w:r>
      <w:proofErr w:type="spellEnd"/>
      <w:r w:rsidRPr="00B91CA4">
        <w:rPr>
          <w:rFonts w:ascii="Times New Roman" w:hAnsi="Times New Roman" w:cs="Times New Roman"/>
          <w:sz w:val="18"/>
          <w:szCs w:val="18"/>
          <w:lang w:val="en-GB"/>
        </w:rPr>
        <w:t xml:space="preserve"> values. For the complete analysis, </w:t>
      </w:r>
      <w:proofErr w:type="spellStart"/>
      <w:r w:rsidRPr="00B91CA4">
        <w:rPr>
          <w:rFonts w:ascii="Times New Roman" w:hAnsi="Times New Roman" w:cs="Times New Roman"/>
          <w:sz w:val="18"/>
          <w:szCs w:val="18"/>
          <w:lang w:val="en-GB"/>
        </w:rPr>
        <w:t>SiL</w:t>
      </w:r>
      <w:proofErr w:type="spellEnd"/>
      <w:r w:rsidRPr="00B91CA4">
        <w:rPr>
          <w:rFonts w:ascii="Times New Roman" w:hAnsi="Times New Roman" w:cs="Times New Roman"/>
          <w:sz w:val="18"/>
          <w:szCs w:val="18"/>
          <w:lang w:val="en-GB"/>
        </w:rPr>
        <w:t xml:space="preserve"> once again proves to be the fastest, taking approximately 1 second to complete the analysis with 18 </w:t>
      </w:r>
      <w:proofErr w:type="spellStart"/>
      <w:r w:rsidRPr="00B91CA4">
        <w:rPr>
          <w:rFonts w:ascii="Times New Roman" w:hAnsi="Times New Roman" w:cs="Times New Roman"/>
          <w:sz w:val="18"/>
          <w:szCs w:val="18"/>
          <w:lang w:val="en-GB"/>
        </w:rPr>
        <w:t>ppd</w:t>
      </w:r>
      <w:proofErr w:type="spellEnd"/>
      <w:r w:rsidRPr="00B91CA4">
        <w:rPr>
          <w:rFonts w:ascii="Times New Roman" w:hAnsi="Times New Roman" w:cs="Times New Roman"/>
          <w:sz w:val="18"/>
          <w:szCs w:val="18"/>
          <w:lang w:val="en-GB"/>
        </w:rPr>
        <w:t>, compared to the 5 seconds required for PiL.</w:t>
      </w:r>
      <w:r>
        <w:rPr>
          <w:rFonts w:ascii="Times New Roman" w:hAnsi="Times New Roman" w:cs="Times New Roman"/>
          <w:sz w:val="18"/>
          <w:szCs w:val="18"/>
          <w:lang w:val="en-GB"/>
        </w:rPr>
        <w:t xml:space="preserve"> </w:t>
      </w:r>
      <w:r w:rsidRPr="00B91CA4">
        <w:rPr>
          <w:rFonts w:ascii="Times New Roman" w:hAnsi="Times New Roman" w:cs="Times New Roman"/>
          <w:sz w:val="18"/>
          <w:szCs w:val="18"/>
        </w:rPr>
        <w:t>In any case, this analysis does not account for the time required to acquire experimental data but only represents the post-processing phase. Additionally, it is important to note that under online</w:t>
      </w:r>
      <w:r>
        <w:rPr>
          <w:rFonts w:ascii="Times New Roman" w:hAnsi="Times New Roman" w:cs="Times New Roman"/>
          <w:sz w:val="18"/>
          <w:szCs w:val="18"/>
        </w:rPr>
        <w:t>-real-time</w:t>
      </w:r>
      <w:r w:rsidRPr="00B91CA4">
        <w:rPr>
          <w:rFonts w:ascii="Times New Roman" w:hAnsi="Times New Roman" w:cs="Times New Roman"/>
          <w:sz w:val="18"/>
          <w:szCs w:val="18"/>
        </w:rPr>
        <w:t xml:space="preserve"> conditions, the analysis will operate between 6 and 8 </w:t>
      </w:r>
      <w:proofErr w:type="spellStart"/>
      <w:r w:rsidRPr="00B91CA4">
        <w:rPr>
          <w:rFonts w:ascii="Times New Roman" w:hAnsi="Times New Roman" w:cs="Times New Roman"/>
          <w:sz w:val="18"/>
          <w:szCs w:val="18"/>
        </w:rPr>
        <w:t>ppd</w:t>
      </w:r>
      <w:proofErr w:type="spellEnd"/>
      <w:r w:rsidRPr="00B91CA4">
        <w:rPr>
          <w:rFonts w:ascii="Times New Roman" w:hAnsi="Times New Roman" w:cs="Times New Roman"/>
          <w:sz w:val="18"/>
          <w:szCs w:val="18"/>
        </w:rPr>
        <w:t xml:space="preserve">, with a total computational time of approximately </w:t>
      </w:r>
      <w:r w:rsidR="00ED2794">
        <w:rPr>
          <w:rFonts w:ascii="Times New Roman" w:hAnsi="Times New Roman" w:cs="Times New Roman"/>
          <w:sz w:val="18"/>
          <w:szCs w:val="18"/>
        </w:rPr>
        <w:t>4</w:t>
      </w:r>
      <w:r w:rsidR="00ED2794" w:rsidRPr="00B91CA4">
        <w:rPr>
          <w:rFonts w:ascii="Times New Roman" w:hAnsi="Times New Roman" w:cs="Times New Roman"/>
          <w:sz w:val="18"/>
          <w:szCs w:val="18"/>
        </w:rPr>
        <w:t>s</w:t>
      </w:r>
      <w:r w:rsidR="00ED2794">
        <w:rPr>
          <w:rFonts w:ascii="Times New Roman" w:hAnsi="Times New Roman" w:cs="Times New Roman"/>
          <w:sz w:val="18"/>
          <w:szCs w:val="18"/>
        </w:rPr>
        <w:t xml:space="preserve"> </w:t>
      </w:r>
      <w:r>
        <w:rPr>
          <w:rFonts w:ascii="Times New Roman" w:hAnsi="Times New Roman" w:cs="Times New Roman"/>
          <w:sz w:val="18"/>
          <w:szCs w:val="18"/>
        </w:rPr>
        <w:t>with the prototyping hardware.</w:t>
      </w:r>
    </w:p>
    <w:p w14:paraId="401B8865" w14:textId="77777777" w:rsidR="00C33C72" w:rsidRDefault="00C33C72" w:rsidP="00C33C72">
      <w:pPr>
        <w:jc w:val="both"/>
        <w:rPr>
          <w:rFonts w:ascii="Times New Roman" w:hAnsi="Times New Roman" w:cs="Times New Roman"/>
          <w:sz w:val="18"/>
          <w:szCs w:val="18"/>
        </w:rPr>
      </w:pPr>
    </w:p>
    <w:p w14:paraId="5988955A" w14:textId="77777777" w:rsidR="00C33C72" w:rsidRDefault="006058E8" w:rsidP="00C33C72">
      <w:pPr>
        <w:jc w:val="both"/>
      </w:pPr>
      <w:r>
        <w:rPr>
          <w:rFonts w:ascii="Times New Roman" w:hAnsi="Times New Roman" w:cs="Times New Roman"/>
          <w:noProof/>
          <w:sz w:val="18"/>
          <w:szCs w:val="18"/>
          <w:lang w:val="it-IT"/>
        </w:rPr>
        <w:drawing>
          <wp:inline distT="0" distB="0" distL="0" distR="0" wp14:anchorId="1F3CAEAC" wp14:editId="7605BA5F">
            <wp:extent cx="2628000" cy="2197541"/>
            <wp:effectExtent l="0" t="0" r="1270" b="0"/>
            <wp:docPr id="851573691" name="Immagine 18" descr="Immagine che contiene testo, diagramma, line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573691" name="Immagine 18" descr="Immagine che contiene testo, diagramma, linea, Carattere&#10;&#10;Descrizione generata automaticament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628000" cy="2197541"/>
                    </a:xfrm>
                    <a:prstGeom prst="rect">
                      <a:avLst/>
                    </a:prstGeom>
                  </pic:spPr>
                </pic:pic>
              </a:graphicData>
            </a:graphic>
          </wp:inline>
        </w:drawing>
      </w:r>
    </w:p>
    <w:p w14:paraId="2B7AC002" w14:textId="77777777" w:rsidR="00C33C72" w:rsidRDefault="00C33C72" w:rsidP="00C33C72">
      <w:pPr>
        <w:jc w:val="both"/>
      </w:pPr>
    </w:p>
    <w:p w14:paraId="54E816FF" w14:textId="65C51950" w:rsidR="00C33C72" w:rsidRDefault="00C33C72" w:rsidP="00C33C72">
      <w:pPr>
        <w:jc w:val="both"/>
      </w:pPr>
      <w:r>
        <w:rPr>
          <w:rFonts w:ascii="Times New Roman" w:hAnsi="Times New Roman" w:cs="Times New Roman"/>
          <w:noProof/>
          <w:sz w:val="18"/>
          <w:szCs w:val="18"/>
          <w:lang w:val="it-IT"/>
        </w:rPr>
        <w:drawing>
          <wp:inline distT="0" distB="0" distL="0" distR="0" wp14:anchorId="33360C9F" wp14:editId="3B8F05EE">
            <wp:extent cx="2628000" cy="2197541"/>
            <wp:effectExtent l="0" t="0" r="1270" b="0"/>
            <wp:docPr id="1007007296"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007296" name="Immagine 1007007296"/>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628000" cy="2197541"/>
                    </a:xfrm>
                    <a:prstGeom prst="rect">
                      <a:avLst/>
                    </a:prstGeom>
                  </pic:spPr>
                </pic:pic>
              </a:graphicData>
            </a:graphic>
          </wp:inline>
        </w:drawing>
      </w:r>
    </w:p>
    <w:p w14:paraId="1B8420C5" w14:textId="485FF256" w:rsidR="006058E8" w:rsidRDefault="006058E8" w:rsidP="006058E8">
      <w:pPr>
        <w:keepNext/>
        <w:jc w:val="both"/>
      </w:pPr>
      <w:r>
        <w:rPr>
          <w:rFonts w:ascii="Times New Roman" w:hAnsi="Times New Roman" w:cs="Times New Roman"/>
          <w:noProof/>
          <w:sz w:val="18"/>
          <w:szCs w:val="18"/>
          <w:lang w:val="it-IT"/>
        </w:rPr>
        <w:drawing>
          <wp:inline distT="0" distB="0" distL="0" distR="0" wp14:anchorId="6FF64775" wp14:editId="56204AB7">
            <wp:extent cx="2628000" cy="2197541"/>
            <wp:effectExtent l="0" t="0" r="1270" b="0"/>
            <wp:docPr id="1562272031" name="Immagine 20" descr="Immagine che contiene testo, line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272031" name="Immagine 20" descr="Immagine che contiene testo, linea, diagramma, schermata&#10;&#10;Descrizione generata automaticament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628000" cy="2197541"/>
                    </a:xfrm>
                    <a:prstGeom prst="rect">
                      <a:avLst/>
                    </a:prstGeom>
                  </pic:spPr>
                </pic:pic>
              </a:graphicData>
            </a:graphic>
          </wp:inline>
        </w:drawing>
      </w:r>
    </w:p>
    <w:p w14:paraId="6E962F84" w14:textId="46F6E648" w:rsidR="006058E8" w:rsidRPr="005C605B" w:rsidRDefault="006058E8" w:rsidP="005C605B">
      <w:pPr>
        <w:pStyle w:val="Caption"/>
        <w:jc w:val="both"/>
        <w:rPr>
          <w:rFonts w:ascii="Times New Roman" w:hAnsi="Times New Roman" w:cs="Times New Roman"/>
          <w:sz w:val="16"/>
          <w:szCs w:val="16"/>
        </w:rPr>
      </w:pPr>
      <w:bookmarkStart w:id="16" w:name="_Ref180486457"/>
      <w:r w:rsidRPr="00C21DD8">
        <w:rPr>
          <w:rFonts w:ascii="Times New Roman" w:hAnsi="Times New Roman" w:cs="Times New Roman"/>
          <w:sz w:val="16"/>
          <w:szCs w:val="16"/>
        </w:rPr>
        <w:t xml:space="preserve">Figure </w:t>
      </w:r>
      <w:r w:rsidRPr="00C21DD8">
        <w:rPr>
          <w:rFonts w:ascii="Times New Roman" w:hAnsi="Times New Roman" w:cs="Times New Roman"/>
          <w:sz w:val="16"/>
          <w:szCs w:val="16"/>
        </w:rPr>
        <w:fldChar w:fldCharType="begin"/>
      </w:r>
      <w:r w:rsidRPr="00C21DD8">
        <w:rPr>
          <w:rFonts w:ascii="Times New Roman" w:hAnsi="Times New Roman" w:cs="Times New Roman"/>
          <w:sz w:val="16"/>
          <w:szCs w:val="16"/>
        </w:rPr>
        <w:instrText xml:space="preserve"> SEQ Figure \* ARABIC </w:instrText>
      </w:r>
      <w:r w:rsidRPr="00C21DD8">
        <w:rPr>
          <w:rFonts w:ascii="Times New Roman" w:hAnsi="Times New Roman" w:cs="Times New Roman"/>
          <w:sz w:val="16"/>
          <w:szCs w:val="16"/>
        </w:rPr>
        <w:fldChar w:fldCharType="separate"/>
      </w:r>
      <w:r w:rsidR="00BA4769">
        <w:rPr>
          <w:rFonts w:ascii="Times New Roman" w:hAnsi="Times New Roman" w:cs="Times New Roman"/>
          <w:noProof/>
          <w:sz w:val="16"/>
          <w:szCs w:val="16"/>
        </w:rPr>
        <w:t>10</w:t>
      </w:r>
      <w:r w:rsidRPr="00C21DD8">
        <w:rPr>
          <w:rFonts w:ascii="Times New Roman" w:hAnsi="Times New Roman" w:cs="Times New Roman"/>
          <w:sz w:val="16"/>
          <w:szCs w:val="16"/>
        </w:rPr>
        <w:fldChar w:fldCharType="end"/>
      </w:r>
      <w:bookmarkEnd w:id="16"/>
      <w:r w:rsidRPr="00C21DD8">
        <w:rPr>
          <w:rFonts w:ascii="Times New Roman" w:hAnsi="Times New Roman" w:cs="Times New Roman"/>
          <w:sz w:val="16"/>
          <w:szCs w:val="16"/>
        </w:rPr>
        <w:t>: a)</w:t>
      </w:r>
      <w:r w:rsidR="00C21DD8" w:rsidRPr="00C21DD8">
        <w:rPr>
          <w:rFonts w:ascii="Times New Roman" w:hAnsi="Times New Roman" w:cs="Times New Roman"/>
          <w:sz w:val="16"/>
          <w:szCs w:val="16"/>
        </w:rPr>
        <w:t xml:space="preserve"> Computational time per different points</w:t>
      </w:r>
      <w:r w:rsidR="00C21DD8">
        <w:rPr>
          <w:rFonts w:ascii="Times New Roman" w:hAnsi="Times New Roman" w:cs="Times New Roman"/>
          <w:sz w:val="16"/>
          <w:szCs w:val="16"/>
        </w:rPr>
        <w:t xml:space="preserve"> per decade for FRA analysis</w:t>
      </w:r>
      <w:r w:rsidRPr="00C21DD8">
        <w:rPr>
          <w:rFonts w:ascii="Times New Roman" w:hAnsi="Times New Roman" w:cs="Times New Roman"/>
          <w:sz w:val="16"/>
          <w:szCs w:val="16"/>
        </w:rPr>
        <w:t xml:space="preserve"> b)</w:t>
      </w:r>
      <w:r w:rsidR="00C21DD8">
        <w:rPr>
          <w:rFonts w:ascii="Times New Roman" w:hAnsi="Times New Roman" w:cs="Times New Roman"/>
          <w:sz w:val="16"/>
          <w:szCs w:val="16"/>
        </w:rPr>
        <w:t xml:space="preserve"> </w:t>
      </w:r>
      <w:r w:rsidR="00C21DD8" w:rsidRPr="00C21DD8">
        <w:rPr>
          <w:rFonts w:ascii="Times New Roman" w:hAnsi="Times New Roman" w:cs="Times New Roman"/>
          <w:sz w:val="16"/>
          <w:szCs w:val="16"/>
        </w:rPr>
        <w:t>Computational time per different points</w:t>
      </w:r>
      <w:r w:rsidR="00C21DD8">
        <w:rPr>
          <w:rFonts w:ascii="Times New Roman" w:hAnsi="Times New Roman" w:cs="Times New Roman"/>
          <w:sz w:val="16"/>
          <w:szCs w:val="16"/>
        </w:rPr>
        <w:t xml:space="preserve"> per decade for IAT analysis</w:t>
      </w:r>
      <w:r w:rsidRPr="00C21DD8">
        <w:rPr>
          <w:rFonts w:ascii="Times New Roman" w:hAnsi="Times New Roman" w:cs="Times New Roman"/>
          <w:sz w:val="16"/>
          <w:szCs w:val="16"/>
        </w:rPr>
        <w:t xml:space="preserve"> c)</w:t>
      </w:r>
      <w:r w:rsidR="00C21DD8">
        <w:rPr>
          <w:rFonts w:ascii="Times New Roman" w:hAnsi="Times New Roman" w:cs="Times New Roman"/>
          <w:sz w:val="16"/>
          <w:szCs w:val="16"/>
        </w:rPr>
        <w:t xml:space="preserve"> </w:t>
      </w:r>
      <w:r w:rsidR="00C21DD8" w:rsidRPr="00C21DD8">
        <w:rPr>
          <w:rFonts w:ascii="Times New Roman" w:hAnsi="Times New Roman" w:cs="Times New Roman"/>
          <w:sz w:val="16"/>
          <w:szCs w:val="16"/>
        </w:rPr>
        <w:t>Computational time per different points</w:t>
      </w:r>
      <w:r w:rsidR="00C21DD8">
        <w:rPr>
          <w:rFonts w:ascii="Times New Roman" w:hAnsi="Times New Roman" w:cs="Times New Roman"/>
          <w:sz w:val="16"/>
          <w:szCs w:val="16"/>
        </w:rPr>
        <w:t xml:space="preserve"> per decade for full (FRA + IAT) analysis</w:t>
      </w:r>
    </w:p>
    <w:p w14:paraId="25C9B1D1" w14:textId="0A3F7E2D" w:rsidR="005C0592" w:rsidRPr="006E307E" w:rsidRDefault="005C0592" w:rsidP="00AF0A29">
      <w:pPr>
        <w:pStyle w:val="Heading1"/>
        <w:spacing w:after="120"/>
        <w:rPr>
          <w:rFonts w:ascii="Times New Roman" w:hAnsi="Times New Roman" w:cs="Times New Roman"/>
          <w:b/>
          <w:bCs/>
          <w:sz w:val="24"/>
          <w:szCs w:val="24"/>
        </w:rPr>
      </w:pPr>
      <w:r w:rsidRPr="006E307E">
        <w:rPr>
          <w:rFonts w:ascii="Times New Roman" w:hAnsi="Times New Roman" w:cs="Times New Roman"/>
          <w:b/>
          <w:bCs/>
          <w:sz w:val="24"/>
          <w:szCs w:val="24"/>
        </w:rPr>
        <w:t>Conclusions</w:t>
      </w:r>
    </w:p>
    <w:p w14:paraId="5052E2BF" w14:textId="5391DFCC" w:rsidR="00AF0A29" w:rsidRDefault="00AF0A29" w:rsidP="00AF0A29">
      <w:pPr>
        <w:jc w:val="both"/>
        <w:rPr>
          <w:rFonts w:ascii="Times New Roman" w:hAnsi="Times New Roman" w:cs="Times New Roman"/>
          <w:sz w:val="18"/>
          <w:szCs w:val="18"/>
          <w:lang w:val="it-IT"/>
        </w:rPr>
      </w:pPr>
      <w:r w:rsidRPr="00573DF7">
        <w:rPr>
          <w:rFonts w:ascii="Times New Roman" w:hAnsi="Times New Roman" w:cs="Times New Roman"/>
          <w:sz w:val="18"/>
          <w:szCs w:val="18"/>
        </w:rPr>
        <w:t xml:space="preserve">This work presented the durability targets for PEMFC systems for automotive applications, along with the research and development scenarios aimed at achieving them. Among these, diagnostic systems play a crucial role in reaching the target of </w:t>
      </w:r>
      <w:r>
        <w:rPr>
          <w:rFonts w:ascii="Times New Roman" w:hAnsi="Times New Roman" w:cs="Times New Roman"/>
          <w:sz w:val="18"/>
          <w:szCs w:val="18"/>
        </w:rPr>
        <w:t>25</w:t>
      </w:r>
      <w:r w:rsidRPr="00573DF7">
        <w:rPr>
          <w:rFonts w:ascii="Times New Roman" w:hAnsi="Times New Roman" w:cs="Times New Roman"/>
          <w:sz w:val="18"/>
          <w:szCs w:val="18"/>
        </w:rPr>
        <w:t xml:space="preserve">,000 hours of operation under real-world conditions for heavy-duty systems. In this context, an innovative in-house </w:t>
      </w:r>
      <w:r>
        <w:rPr>
          <w:rFonts w:ascii="Times New Roman" w:hAnsi="Times New Roman" w:cs="Times New Roman"/>
          <w:sz w:val="18"/>
          <w:szCs w:val="18"/>
        </w:rPr>
        <w:t xml:space="preserve">health monitoring EIS-based </w:t>
      </w:r>
      <w:r w:rsidRPr="00573DF7">
        <w:rPr>
          <w:rFonts w:ascii="Times New Roman" w:hAnsi="Times New Roman" w:cs="Times New Roman"/>
          <w:sz w:val="18"/>
          <w:szCs w:val="18"/>
        </w:rPr>
        <w:t>software was introduced, which enables a rapid assessment of the PEMFC system's performance and health status through the calculation of specific indicators.</w:t>
      </w:r>
      <w:r>
        <w:rPr>
          <w:rFonts w:ascii="Times New Roman" w:hAnsi="Times New Roman" w:cs="Times New Roman"/>
          <w:sz w:val="18"/>
          <w:szCs w:val="18"/>
        </w:rPr>
        <w:t xml:space="preserve"> </w:t>
      </w:r>
      <w:r w:rsidRPr="00573DF7">
        <w:rPr>
          <w:rFonts w:ascii="Times New Roman" w:hAnsi="Times New Roman" w:cs="Times New Roman"/>
          <w:sz w:val="18"/>
          <w:szCs w:val="18"/>
        </w:rPr>
        <w:t>The code was fully developed in MATLAB, and its validation was demonstrated using experimental datasets. Furthermore, the reliability of the results was assessed by converting the code to C and testing it in various environments: MATLAB, Software-in-the-Loop (</w:t>
      </w:r>
      <w:proofErr w:type="spellStart"/>
      <w:r w:rsidRPr="00573DF7">
        <w:rPr>
          <w:rFonts w:ascii="Times New Roman" w:hAnsi="Times New Roman" w:cs="Times New Roman"/>
          <w:sz w:val="18"/>
          <w:szCs w:val="18"/>
        </w:rPr>
        <w:t>SiL</w:t>
      </w:r>
      <w:proofErr w:type="spellEnd"/>
      <w:r w:rsidRPr="00573DF7">
        <w:rPr>
          <w:rFonts w:ascii="Times New Roman" w:hAnsi="Times New Roman" w:cs="Times New Roman"/>
          <w:sz w:val="18"/>
          <w:szCs w:val="18"/>
        </w:rPr>
        <w:t xml:space="preserve">) on a PC, and Processor-in-the-Loop (PiL) on prototype hardware. </w:t>
      </w:r>
      <w:r w:rsidRPr="00573DF7">
        <w:rPr>
          <w:rFonts w:ascii="Times New Roman" w:hAnsi="Times New Roman" w:cs="Times New Roman"/>
          <w:sz w:val="18"/>
          <w:szCs w:val="18"/>
          <w:lang w:val="it-IT"/>
        </w:rPr>
        <w:t>The main outcomes are as follows:</w:t>
      </w:r>
    </w:p>
    <w:p w14:paraId="16D1A1C4" w14:textId="77777777" w:rsidR="00AF0A29" w:rsidRDefault="00AF0A29" w:rsidP="00AF0A29">
      <w:pPr>
        <w:pStyle w:val="ListParagraph"/>
        <w:numPr>
          <w:ilvl w:val="0"/>
          <w:numId w:val="19"/>
        </w:numPr>
        <w:jc w:val="both"/>
        <w:rPr>
          <w:rFonts w:ascii="Times New Roman" w:hAnsi="Times New Roman" w:cs="Times New Roman"/>
          <w:sz w:val="18"/>
          <w:szCs w:val="18"/>
          <w:lang w:val="en-GB"/>
        </w:rPr>
      </w:pPr>
      <w:r w:rsidRPr="00573DF7">
        <w:rPr>
          <w:rFonts w:ascii="Times New Roman" w:hAnsi="Times New Roman" w:cs="Times New Roman"/>
          <w:sz w:val="18"/>
          <w:szCs w:val="18"/>
          <w:lang w:val="en-GB"/>
        </w:rPr>
        <w:t>Reconstruction of the impedance spectrum from current and voltage data at different frequencies has negligible error for intermediate frequencies of the spectrum while the latter increases at low and high frequencies only for the imaginary part approaching zero.</w:t>
      </w:r>
    </w:p>
    <w:p w14:paraId="033790A8" w14:textId="77777777" w:rsidR="00AF0A29" w:rsidRDefault="00AF0A29" w:rsidP="00AF0A29">
      <w:pPr>
        <w:pStyle w:val="ListParagraph"/>
        <w:numPr>
          <w:ilvl w:val="0"/>
          <w:numId w:val="19"/>
        </w:numPr>
        <w:jc w:val="both"/>
        <w:rPr>
          <w:rFonts w:ascii="Times New Roman" w:hAnsi="Times New Roman" w:cs="Times New Roman"/>
          <w:sz w:val="18"/>
          <w:szCs w:val="18"/>
          <w:lang w:val="en-GB"/>
        </w:rPr>
      </w:pPr>
      <w:r w:rsidRPr="00573DF7">
        <w:rPr>
          <w:rFonts w:ascii="Times New Roman" w:hAnsi="Times New Roman" w:cs="Times New Roman"/>
          <w:sz w:val="18"/>
          <w:szCs w:val="18"/>
          <w:lang w:val="en-GB"/>
        </w:rPr>
        <w:lastRenderedPageBreak/>
        <w:t xml:space="preserve">The </w:t>
      </w:r>
      <w:r>
        <w:rPr>
          <w:rFonts w:ascii="Times New Roman" w:hAnsi="Times New Roman" w:cs="Times New Roman"/>
          <w:sz w:val="18"/>
          <w:szCs w:val="18"/>
          <w:lang w:val="en-GB"/>
        </w:rPr>
        <w:t>C code</w:t>
      </w:r>
      <w:r w:rsidRPr="00573DF7">
        <w:rPr>
          <w:rFonts w:ascii="Times New Roman" w:hAnsi="Times New Roman" w:cs="Times New Roman"/>
          <w:sz w:val="18"/>
          <w:szCs w:val="18"/>
          <w:lang w:val="en-GB"/>
        </w:rPr>
        <w:t xml:space="preserve"> has the same performance as that in the MATLAB environment for reconstructing the experimental impedance spectrum</w:t>
      </w:r>
      <w:r>
        <w:rPr>
          <w:rFonts w:ascii="Times New Roman" w:hAnsi="Times New Roman" w:cs="Times New Roman"/>
          <w:sz w:val="18"/>
          <w:szCs w:val="18"/>
          <w:lang w:val="en-GB"/>
        </w:rPr>
        <w:t>.</w:t>
      </w:r>
    </w:p>
    <w:p w14:paraId="05B53635" w14:textId="77777777" w:rsidR="00AF0A29" w:rsidRPr="00573DF7" w:rsidRDefault="00AF0A29" w:rsidP="00AF0A29">
      <w:pPr>
        <w:pStyle w:val="ListParagraph"/>
        <w:numPr>
          <w:ilvl w:val="0"/>
          <w:numId w:val="19"/>
        </w:numPr>
        <w:jc w:val="both"/>
        <w:rPr>
          <w:rFonts w:ascii="Times New Roman" w:hAnsi="Times New Roman" w:cs="Times New Roman"/>
          <w:sz w:val="18"/>
          <w:szCs w:val="18"/>
          <w:lang w:val="en-GB"/>
        </w:rPr>
      </w:pPr>
      <w:r w:rsidRPr="00573DF7">
        <w:rPr>
          <w:rFonts w:ascii="Times New Roman" w:hAnsi="Times New Roman" w:cs="Times New Roman"/>
          <w:sz w:val="18"/>
          <w:szCs w:val="18"/>
          <w:lang w:val="en-GB"/>
        </w:rPr>
        <w:t>The performance of the impedance analysis tool is very similar between MATLAB and C code.</w:t>
      </w:r>
    </w:p>
    <w:p w14:paraId="13ED3313" w14:textId="279CBA06" w:rsidR="00AF0A29" w:rsidRDefault="00AF0A29" w:rsidP="00AF0A29">
      <w:pPr>
        <w:pStyle w:val="ListParagraph"/>
        <w:numPr>
          <w:ilvl w:val="0"/>
          <w:numId w:val="19"/>
        </w:numPr>
        <w:jc w:val="both"/>
        <w:rPr>
          <w:rFonts w:ascii="Times New Roman" w:hAnsi="Times New Roman" w:cs="Times New Roman"/>
          <w:sz w:val="18"/>
          <w:szCs w:val="18"/>
          <w:lang w:val="en-GB"/>
        </w:rPr>
      </w:pPr>
      <w:r w:rsidRPr="00573DF7">
        <w:rPr>
          <w:rFonts w:ascii="Times New Roman" w:hAnsi="Times New Roman" w:cs="Times New Roman"/>
          <w:sz w:val="18"/>
          <w:szCs w:val="18"/>
          <w:lang w:val="en-GB"/>
        </w:rPr>
        <w:t>The computational time of the analysis has a quadratic trend for the MATLAB environment and a linear trend for the C code over the range of p</w:t>
      </w:r>
      <w:r>
        <w:rPr>
          <w:rFonts w:ascii="Times New Roman" w:hAnsi="Times New Roman" w:cs="Times New Roman"/>
          <w:sz w:val="18"/>
          <w:szCs w:val="18"/>
          <w:lang w:val="en-GB"/>
        </w:rPr>
        <w:t>oints per d</w:t>
      </w:r>
      <w:r w:rsidR="00887209">
        <w:rPr>
          <w:rFonts w:ascii="Times New Roman" w:hAnsi="Times New Roman" w:cs="Times New Roman"/>
          <w:sz w:val="18"/>
          <w:szCs w:val="18"/>
          <w:lang w:val="en-GB"/>
        </w:rPr>
        <w:t>e</w:t>
      </w:r>
      <w:r>
        <w:rPr>
          <w:rFonts w:ascii="Times New Roman" w:hAnsi="Times New Roman" w:cs="Times New Roman"/>
          <w:sz w:val="18"/>
          <w:szCs w:val="18"/>
          <w:lang w:val="en-GB"/>
        </w:rPr>
        <w:t>cade</w:t>
      </w:r>
      <w:r w:rsidRPr="00573DF7">
        <w:rPr>
          <w:rFonts w:ascii="Times New Roman" w:hAnsi="Times New Roman" w:cs="Times New Roman"/>
          <w:sz w:val="18"/>
          <w:szCs w:val="18"/>
          <w:lang w:val="en-GB"/>
        </w:rPr>
        <w:t xml:space="preserve"> </w:t>
      </w:r>
      <w:proofErr w:type="spellStart"/>
      <w:r w:rsidRPr="00573DF7">
        <w:rPr>
          <w:rFonts w:ascii="Times New Roman" w:hAnsi="Times New Roman" w:cs="Times New Roman"/>
          <w:sz w:val="18"/>
          <w:szCs w:val="18"/>
          <w:lang w:val="en-GB"/>
        </w:rPr>
        <w:t>analyzed</w:t>
      </w:r>
      <w:proofErr w:type="spellEnd"/>
      <w:r w:rsidRPr="00573DF7">
        <w:rPr>
          <w:rFonts w:ascii="Times New Roman" w:hAnsi="Times New Roman" w:cs="Times New Roman"/>
          <w:sz w:val="18"/>
          <w:szCs w:val="18"/>
          <w:lang w:val="en-GB"/>
        </w:rPr>
        <w:t>. The total analysis for 18 p</w:t>
      </w:r>
      <w:r>
        <w:rPr>
          <w:rFonts w:ascii="Times New Roman" w:hAnsi="Times New Roman" w:cs="Times New Roman"/>
          <w:sz w:val="18"/>
          <w:szCs w:val="18"/>
          <w:lang w:val="en-GB"/>
        </w:rPr>
        <w:t>oints per decade</w:t>
      </w:r>
      <w:r w:rsidRPr="00573DF7">
        <w:rPr>
          <w:rFonts w:ascii="Times New Roman" w:hAnsi="Times New Roman" w:cs="Times New Roman"/>
          <w:sz w:val="18"/>
          <w:szCs w:val="18"/>
          <w:lang w:val="en-GB"/>
        </w:rPr>
        <w:t xml:space="preserve"> takes about:</w:t>
      </w:r>
    </w:p>
    <w:p w14:paraId="0DCD23A2" w14:textId="114B7E9C" w:rsidR="00AF0A29" w:rsidRPr="00573DF7" w:rsidRDefault="00AF0A29" w:rsidP="00AF0A29">
      <w:pPr>
        <w:pStyle w:val="ListParagraph"/>
        <w:numPr>
          <w:ilvl w:val="1"/>
          <w:numId w:val="19"/>
        </w:numPr>
        <w:jc w:val="both"/>
        <w:rPr>
          <w:rFonts w:ascii="Times New Roman" w:hAnsi="Times New Roman" w:cs="Times New Roman"/>
          <w:sz w:val="18"/>
          <w:szCs w:val="18"/>
          <w:lang w:val="en-GB"/>
        </w:rPr>
      </w:pPr>
      <w:r w:rsidRPr="00573DF7">
        <w:rPr>
          <w:rFonts w:ascii="Times New Roman" w:hAnsi="Times New Roman" w:cs="Times New Roman"/>
          <w:sz w:val="18"/>
          <w:szCs w:val="18"/>
          <w:lang w:val="en-GB"/>
        </w:rPr>
        <w:t>MATLAB: 2</w:t>
      </w:r>
      <w:r w:rsidR="0057212D">
        <w:rPr>
          <w:rFonts w:ascii="Times New Roman" w:hAnsi="Times New Roman" w:cs="Times New Roman"/>
          <w:sz w:val="18"/>
          <w:szCs w:val="18"/>
          <w:lang w:val="en-GB"/>
        </w:rPr>
        <w:t xml:space="preserve">2.7 </w:t>
      </w:r>
      <w:r>
        <w:rPr>
          <w:rFonts w:ascii="Times New Roman" w:hAnsi="Times New Roman" w:cs="Times New Roman"/>
          <w:sz w:val="18"/>
          <w:szCs w:val="18"/>
          <w:lang w:val="en-GB"/>
        </w:rPr>
        <w:t>s</w:t>
      </w:r>
    </w:p>
    <w:p w14:paraId="11DCA9E0" w14:textId="75CCFF0D" w:rsidR="00AF0A29" w:rsidRDefault="00AF0A29" w:rsidP="00AF0A29">
      <w:pPr>
        <w:pStyle w:val="ListParagraph"/>
        <w:numPr>
          <w:ilvl w:val="1"/>
          <w:numId w:val="19"/>
        </w:numPr>
        <w:jc w:val="both"/>
        <w:rPr>
          <w:rFonts w:ascii="Times New Roman" w:hAnsi="Times New Roman" w:cs="Times New Roman"/>
          <w:sz w:val="18"/>
          <w:szCs w:val="18"/>
          <w:lang w:val="it-IT"/>
        </w:rPr>
      </w:pPr>
      <w:r>
        <w:rPr>
          <w:rFonts w:ascii="Times New Roman" w:hAnsi="Times New Roman" w:cs="Times New Roman"/>
          <w:sz w:val="18"/>
          <w:szCs w:val="18"/>
          <w:lang w:val="it-IT"/>
        </w:rPr>
        <w:t xml:space="preserve">MEX: </w:t>
      </w:r>
      <w:r w:rsidR="0057212D">
        <w:rPr>
          <w:rFonts w:ascii="Times New Roman" w:hAnsi="Times New Roman" w:cs="Times New Roman"/>
          <w:sz w:val="18"/>
          <w:szCs w:val="18"/>
          <w:lang w:val="it-IT"/>
        </w:rPr>
        <w:t xml:space="preserve">2.4 </w:t>
      </w:r>
      <w:r>
        <w:rPr>
          <w:rFonts w:ascii="Times New Roman" w:hAnsi="Times New Roman" w:cs="Times New Roman"/>
          <w:sz w:val="18"/>
          <w:szCs w:val="18"/>
          <w:lang w:val="it-IT"/>
        </w:rPr>
        <w:t>s.</w:t>
      </w:r>
    </w:p>
    <w:p w14:paraId="596DB20E" w14:textId="44B5F233" w:rsidR="00AF0A29" w:rsidRDefault="00AF0A29" w:rsidP="00AF0A29">
      <w:pPr>
        <w:pStyle w:val="ListParagraph"/>
        <w:numPr>
          <w:ilvl w:val="1"/>
          <w:numId w:val="19"/>
        </w:numPr>
        <w:jc w:val="both"/>
        <w:rPr>
          <w:rFonts w:ascii="Times New Roman" w:hAnsi="Times New Roman" w:cs="Times New Roman"/>
          <w:sz w:val="18"/>
          <w:szCs w:val="18"/>
          <w:lang w:val="it-IT"/>
        </w:rPr>
      </w:pPr>
      <w:r>
        <w:rPr>
          <w:rFonts w:ascii="Times New Roman" w:hAnsi="Times New Roman" w:cs="Times New Roman"/>
          <w:sz w:val="18"/>
          <w:szCs w:val="18"/>
          <w:lang w:val="it-IT"/>
        </w:rPr>
        <w:t>SiL: 1</w:t>
      </w:r>
      <w:r w:rsidR="0057212D">
        <w:rPr>
          <w:rFonts w:ascii="Times New Roman" w:hAnsi="Times New Roman" w:cs="Times New Roman"/>
          <w:sz w:val="18"/>
          <w:szCs w:val="18"/>
          <w:lang w:val="it-IT"/>
        </w:rPr>
        <w:t xml:space="preserve">.6 </w:t>
      </w:r>
      <w:r>
        <w:rPr>
          <w:rFonts w:ascii="Times New Roman" w:hAnsi="Times New Roman" w:cs="Times New Roman"/>
          <w:sz w:val="18"/>
          <w:szCs w:val="18"/>
          <w:lang w:val="it-IT"/>
        </w:rPr>
        <w:t>s.</w:t>
      </w:r>
    </w:p>
    <w:p w14:paraId="791907F3" w14:textId="14217881" w:rsidR="00AF0A29" w:rsidRDefault="00AF0A29" w:rsidP="006E307E">
      <w:pPr>
        <w:pStyle w:val="ListParagraph"/>
        <w:numPr>
          <w:ilvl w:val="1"/>
          <w:numId w:val="19"/>
        </w:numPr>
        <w:jc w:val="both"/>
        <w:rPr>
          <w:rFonts w:ascii="Times New Roman" w:hAnsi="Times New Roman" w:cs="Times New Roman"/>
          <w:sz w:val="18"/>
          <w:szCs w:val="18"/>
          <w:lang w:val="it-IT"/>
        </w:rPr>
      </w:pPr>
      <w:r>
        <w:rPr>
          <w:rFonts w:ascii="Times New Roman" w:hAnsi="Times New Roman" w:cs="Times New Roman"/>
          <w:sz w:val="18"/>
          <w:szCs w:val="18"/>
          <w:lang w:val="it-IT"/>
        </w:rPr>
        <w:t xml:space="preserve">PiL: </w:t>
      </w:r>
      <w:r w:rsidR="0057212D">
        <w:rPr>
          <w:rFonts w:ascii="Times New Roman" w:hAnsi="Times New Roman" w:cs="Times New Roman"/>
          <w:sz w:val="18"/>
          <w:szCs w:val="18"/>
          <w:lang w:val="it-IT"/>
        </w:rPr>
        <w:t>8.</w:t>
      </w:r>
      <w:r>
        <w:rPr>
          <w:rFonts w:ascii="Times New Roman" w:hAnsi="Times New Roman" w:cs="Times New Roman"/>
          <w:sz w:val="18"/>
          <w:szCs w:val="18"/>
          <w:lang w:val="it-IT"/>
        </w:rPr>
        <w:t>7</w:t>
      </w:r>
      <w:r w:rsidR="0057212D">
        <w:rPr>
          <w:rFonts w:ascii="Times New Roman" w:hAnsi="Times New Roman" w:cs="Times New Roman"/>
          <w:sz w:val="18"/>
          <w:szCs w:val="18"/>
          <w:lang w:val="it-IT"/>
        </w:rPr>
        <w:t xml:space="preserve"> </w:t>
      </w:r>
      <w:r>
        <w:rPr>
          <w:rFonts w:ascii="Times New Roman" w:hAnsi="Times New Roman" w:cs="Times New Roman"/>
          <w:sz w:val="18"/>
          <w:szCs w:val="18"/>
          <w:lang w:val="it-IT"/>
        </w:rPr>
        <w:t>s.</w:t>
      </w:r>
    </w:p>
    <w:p w14:paraId="2BED6672" w14:textId="2E98E117" w:rsidR="00887209" w:rsidRDefault="00887209" w:rsidP="00887209">
      <w:pPr>
        <w:pStyle w:val="ListParagraph"/>
        <w:numPr>
          <w:ilvl w:val="0"/>
          <w:numId w:val="19"/>
        </w:numPr>
        <w:jc w:val="both"/>
        <w:rPr>
          <w:rFonts w:ascii="Times New Roman" w:hAnsi="Times New Roman" w:cs="Times New Roman"/>
          <w:sz w:val="18"/>
          <w:szCs w:val="18"/>
        </w:rPr>
      </w:pPr>
      <w:r w:rsidRPr="00887209">
        <w:rPr>
          <w:rFonts w:ascii="Times New Roman" w:hAnsi="Times New Roman" w:cs="Times New Roman"/>
          <w:sz w:val="18"/>
          <w:szCs w:val="18"/>
        </w:rPr>
        <w:t xml:space="preserve">While the total analysis </w:t>
      </w:r>
      <w:r>
        <w:rPr>
          <w:rFonts w:ascii="Times New Roman" w:hAnsi="Times New Roman" w:cs="Times New Roman"/>
          <w:sz w:val="18"/>
          <w:szCs w:val="18"/>
        </w:rPr>
        <w:t>for 6 points per decade takes about:</w:t>
      </w:r>
    </w:p>
    <w:p w14:paraId="2497BE59" w14:textId="089C6693" w:rsidR="00887209" w:rsidRPr="00573DF7" w:rsidRDefault="00887209" w:rsidP="00887209">
      <w:pPr>
        <w:pStyle w:val="ListParagraph"/>
        <w:numPr>
          <w:ilvl w:val="1"/>
          <w:numId w:val="19"/>
        </w:numPr>
        <w:jc w:val="both"/>
        <w:rPr>
          <w:rFonts w:ascii="Times New Roman" w:hAnsi="Times New Roman" w:cs="Times New Roman"/>
          <w:sz w:val="18"/>
          <w:szCs w:val="18"/>
          <w:lang w:val="en-GB"/>
        </w:rPr>
      </w:pPr>
      <w:r w:rsidRPr="00573DF7">
        <w:rPr>
          <w:rFonts w:ascii="Times New Roman" w:hAnsi="Times New Roman" w:cs="Times New Roman"/>
          <w:sz w:val="18"/>
          <w:szCs w:val="18"/>
          <w:lang w:val="en-GB"/>
        </w:rPr>
        <w:t xml:space="preserve">MATLAB: </w:t>
      </w:r>
      <w:r w:rsidR="0057212D">
        <w:rPr>
          <w:rFonts w:ascii="Times New Roman" w:hAnsi="Times New Roman" w:cs="Times New Roman"/>
          <w:sz w:val="18"/>
          <w:szCs w:val="18"/>
          <w:lang w:val="en-GB"/>
        </w:rPr>
        <w:t xml:space="preserve">7.7 </w:t>
      </w:r>
      <w:r>
        <w:rPr>
          <w:rFonts w:ascii="Times New Roman" w:hAnsi="Times New Roman" w:cs="Times New Roman"/>
          <w:sz w:val="18"/>
          <w:szCs w:val="18"/>
          <w:lang w:val="en-GB"/>
        </w:rPr>
        <w:t>s</w:t>
      </w:r>
    </w:p>
    <w:p w14:paraId="6C6E22E9" w14:textId="5889C7D5" w:rsidR="00887209" w:rsidRDefault="00887209" w:rsidP="00887209">
      <w:pPr>
        <w:pStyle w:val="ListParagraph"/>
        <w:numPr>
          <w:ilvl w:val="1"/>
          <w:numId w:val="19"/>
        </w:numPr>
        <w:jc w:val="both"/>
        <w:rPr>
          <w:rFonts w:ascii="Times New Roman" w:hAnsi="Times New Roman" w:cs="Times New Roman"/>
          <w:sz w:val="18"/>
          <w:szCs w:val="18"/>
          <w:lang w:val="it-IT"/>
        </w:rPr>
      </w:pPr>
      <w:r>
        <w:rPr>
          <w:rFonts w:ascii="Times New Roman" w:hAnsi="Times New Roman" w:cs="Times New Roman"/>
          <w:sz w:val="18"/>
          <w:szCs w:val="18"/>
          <w:lang w:val="it-IT"/>
        </w:rPr>
        <w:t xml:space="preserve">MEX: </w:t>
      </w:r>
      <w:r w:rsidR="0057212D">
        <w:rPr>
          <w:rFonts w:ascii="Times New Roman" w:hAnsi="Times New Roman" w:cs="Times New Roman"/>
          <w:sz w:val="18"/>
          <w:szCs w:val="18"/>
          <w:lang w:val="it-IT"/>
        </w:rPr>
        <w:t xml:space="preserve">0.21 </w:t>
      </w:r>
      <w:r>
        <w:rPr>
          <w:rFonts w:ascii="Times New Roman" w:hAnsi="Times New Roman" w:cs="Times New Roman"/>
          <w:sz w:val="18"/>
          <w:szCs w:val="18"/>
          <w:lang w:val="it-IT"/>
        </w:rPr>
        <w:t>s.</w:t>
      </w:r>
    </w:p>
    <w:p w14:paraId="583E48E4" w14:textId="5CBF1BA6" w:rsidR="00887209" w:rsidRDefault="00887209" w:rsidP="00887209">
      <w:pPr>
        <w:pStyle w:val="ListParagraph"/>
        <w:numPr>
          <w:ilvl w:val="1"/>
          <w:numId w:val="19"/>
        </w:numPr>
        <w:jc w:val="both"/>
        <w:rPr>
          <w:rFonts w:ascii="Times New Roman" w:hAnsi="Times New Roman" w:cs="Times New Roman"/>
          <w:sz w:val="18"/>
          <w:szCs w:val="18"/>
          <w:lang w:val="it-IT"/>
        </w:rPr>
      </w:pPr>
      <w:r>
        <w:rPr>
          <w:rFonts w:ascii="Times New Roman" w:hAnsi="Times New Roman" w:cs="Times New Roman"/>
          <w:sz w:val="18"/>
          <w:szCs w:val="18"/>
          <w:lang w:val="it-IT"/>
        </w:rPr>
        <w:t xml:space="preserve">SiL: </w:t>
      </w:r>
      <w:r w:rsidR="0057212D">
        <w:rPr>
          <w:rFonts w:ascii="Times New Roman" w:hAnsi="Times New Roman" w:cs="Times New Roman"/>
          <w:sz w:val="18"/>
          <w:szCs w:val="18"/>
          <w:lang w:val="it-IT"/>
        </w:rPr>
        <w:t xml:space="preserve">0.44 </w:t>
      </w:r>
      <w:r>
        <w:rPr>
          <w:rFonts w:ascii="Times New Roman" w:hAnsi="Times New Roman" w:cs="Times New Roman"/>
          <w:sz w:val="18"/>
          <w:szCs w:val="18"/>
          <w:lang w:val="it-IT"/>
        </w:rPr>
        <w:t>s.</w:t>
      </w:r>
    </w:p>
    <w:p w14:paraId="687F4398" w14:textId="4B8A3CCE" w:rsidR="00887209" w:rsidRDefault="00887209" w:rsidP="00887209">
      <w:pPr>
        <w:pStyle w:val="ListParagraph"/>
        <w:numPr>
          <w:ilvl w:val="1"/>
          <w:numId w:val="19"/>
        </w:numPr>
        <w:jc w:val="both"/>
        <w:rPr>
          <w:rFonts w:ascii="Times New Roman" w:hAnsi="Times New Roman" w:cs="Times New Roman"/>
          <w:sz w:val="18"/>
          <w:szCs w:val="18"/>
          <w:lang w:val="it-IT"/>
        </w:rPr>
      </w:pPr>
      <w:r>
        <w:rPr>
          <w:rFonts w:ascii="Times New Roman" w:hAnsi="Times New Roman" w:cs="Times New Roman"/>
          <w:sz w:val="18"/>
          <w:szCs w:val="18"/>
          <w:lang w:val="it-IT"/>
        </w:rPr>
        <w:t xml:space="preserve">PiL: </w:t>
      </w:r>
      <w:r w:rsidR="0057212D">
        <w:rPr>
          <w:rFonts w:ascii="Times New Roman" w:hAnsi="Times New Roman" w:cs="Times New Roman"/>
          <w:sz w:val="18"/>
          <w:szCs w:val="18"/>
          <w:lang w:val="it-IT"/>
        </w:rPr>
        <w:t xml:space="preserve">4.47 </w:t>
      </w:r>
      <w:r>
        <w:rPr>
          <w:rFonts w:ascii="Times New Roman" w:hAnsi="Times New Roman" w:cs="Times New Roman"/>
          <w:sz w:val="18"/>
          <w:szCs w:val="18"/>
          <w:lang w:val="it-IT"/>
        </w:rPr>
        <w:t>s.</w:t>
      </w:r>
    </w:p>
    <w:p w14:paraId="3133A041" w14:textId="3FA24694" w:rsidR="00887209" w:rsidRPr="00887209" w:rsidRDefault="00887209" w:rsidP="00887209">
      <w:pPr>
        <w:pStyle w:val="ListParagraph"/>
        <w:jc w:val="both"/>
        <w:rPr>
          <w:rFonts w:ascii="Times New Roman" w:hAnsi="Times New Roman" w:cs="Times New Roman"/>
          <w:sz w:val="18"/>
          <w:szCs w:val="18"/>
        </w:rPr>
      </w:pPr>
      <w:r w:rsidRPr="00887209">
        <w:rPr>
          <w:rFonts w:ascii="Times New Roman" w:hAnsi="Times New Roman" w:cs="Times New Roman"/>
          <w:sz w:val="18"/>
          <w:szCs w:val="18"/>
        </w:rPr>
        <w:t>Thus, by using a fast signal excitation, it is also possible to reduce the computational analysis time.</w:t>
      </w:r>
    </w:p>
    <w:p w14:paraId="156EEB91" w14:textId="30A5EDE1" w:rsidR="00C36613" w:rsidRPr="00505EC4" w:rsidRDefault="006E307E" w:rsidP="00505EC4">
      <w:pPr>
        <w:pStyle w:val="Heading1"/>
        <w:spacing w:after="120"/>
        <w:rPr>
          <w:rFonts w:ascii="Times New Roman" w:hAnsi="Times New Roman" w:cs="Times New Roman"/>
          <w:b/>
          <w:bCs/>
          <w:sz w:val="24"/>
          <w:szCs w:val="24"/>
        </w:rPr>
      </w:pPr>
      <w:r w:rsidRPr="006E307E">
        <w:rPr>
          <w:rFonts w:ascii="Times New Roman" w:hAnsi="Times New Roman" w:cs="Times New Roman"/>
          <w:b/>
          <w:bCs/>
          <w:sz w:val="24"/>
          <w:szCs w:val="24"/>
        </w:rPr>
        <w:t>Future Directions and Perspectives</w:t>
      </w:r>
    </w:p>
    <w:p w14:paraId="4FBDE0B3" w14:textId="77777777" w:rsidR="00505EC4" w:rsidRPr="00505EC4" w:rsidRDefault="00505EC4" w:rsidP="00505EC4">
      <w:pPr>
        <w:jc w:val="both"/>
        <w:rPr>
          <w:rFonts w:ascii="Times New Roman" w:hAnsi="Times New Roman" w:cs="Times New Roman"/>
          <w:sz w:val="18"/>
          <w:szCs w:val="18"/>
        </w:rPr>
      </w:pPr>
      <w:r w:rsidRPr="00505EC4">
        <w:rPr>
          <w:rFonts w:ascii="Times New Roman" w:hAnsi="Times New Roman" w:cs="Times New Roman"/>
          <w:sz w:val="18"/>
          <w:szCs w:val="18"/>
        </w:rPr>
        <w:t>Subsequent research will undertake a detailed examination of the entire analysis procedure developed in-house, as well as a comprehensive analysis of the advantages and disadvantages of the various Fast EIS approaches.</w:t>
      </w:r>
    </w:p>
    <w:p w14:paraId="2135EF0E" w14:textId="0C76DEE0" w:rsidR="00C36613" w:rsidRDefault="00505EC4" w:rsidP="00505EC4">
      <w:pPr>
        <w:jc w:val="both"/>
        <w:rPr>
          <w:rFonts w:ascii="Times New Roman" w:hAnsi="Times New Roman" w:cs="Times New Roman"/>
          <w:sz w:val="18"/>
          <w:szCs w:val="18"/>
        </w:rPr>
      </w:pPr>
      <w:r w:rsidRPr="00505EC4">
        <w:rPr>
          <w:rFonts w:ascii="Times New Roman" w:hAnsi="Times New Roman" w:cs="Times New Roman"/>
          <w:sz w:val="18"/>
          <w:szCs w:val="18"/>
        </w:rPr>
        <w:t>Furthermore, a novel and innovative tool will be developed for on-board integration of the signal generator, with the objective of injecting the Fast EIS signal into the FC.</w:t>
      </w:r>
    </w:p>
    <w:p w14:paraId="5481FF14" w14:textId="32FEC5A3" w:rsidR="00F82712" w:rsidRDefault="00F82712" w:rsidP="00F82712">
      <w:pPr>
        <w:pStyle w:val="Heading1"/>
        <w:rPr>
          <w:rFonts w:ascii="Times New Roman" w:hAnsi="Times New Roman" w:cs="Times New Roman"/>
          <w:b/>
          <w:bCs/>
          <w:sz w:val="24"/>
          <w:szCs w:val="24"/>
        </w:rPr>
      </w:pPr>
      <w:r w:rsidRPr="00F82712">
        <w:rPr>
          <w:rFonts w:ascii="Times New Roman" w:hAnsi="Times New Roman" w:cs="Times New Roman"/>
          <w:b/>
          <w:bCs/>
          <w:sz w:val="24"/>
          <w:szCs w:val="24"/>
        </w:rPr>
        <w:t>Acknowledgments</w:t>
      </w:r>
    </w:p>
    <w:p w14:paraId="66CB6B02" w14:textId="77777777" w:rsidR="00DD282B" w:rsidRDefault="00DD282B" w:rsidP="00DD282B"/>
    <w:p w14:paraId="557F5C42" w14:textId="730E6CF4" w:rsidR="00DD282B" w:rsidRDefault="00A41C59" w:rsidP="00F77028">
      <w:pPr>
        <w:jc w:val="center"/>
      </w:pPr>
      <w:r>
        <w:rPr>
          <w:noProof/>
        </w:rPr>
        <w:drawing>
          <wp:inline distT="0" distB="0" distL="0" distR="0" wp14:anchorId="34AD4C6A" wp14:editId="74AEACBC">
            <wp:extent cx="943740" cy="456750"/>
            <wp:effectExtent l="0" t="0" r="8890" b="635"/>
            <wp:docPr id="310166573" name="Picture 1" descr="Eaton Rewards: Eaton Service Recognition Awards Center | Wink24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aton Rewards: Eaton Service Recognition Awards Center | Wink24New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56002" cy="462684"/>
                    </a:xfrm>
                    <a:prstGeom prst="rect">
                      <a:avLst/>
                    </a:prstGeom>
                    <a:noFill/>
                    <a:ln>
                      <a:noFill/>
                    </a:ln>
                  </pic:spPr>
                </pic:pic>
              </a:graphicData>
            </a:graphic>
          </wp:inline>
        </w:drawing>
      </w:r>
    </w:p>
    <w:p w14:paraId="4916EC64" w14:textId="5E4E3CC9" w:rsidR="00F77028" w:rsidRPr="00F77028" w:rsidRDefault="00F77028" w:rsidP="00F77028">
      <w:pPr>
        <w:jc w:val="both"/>
      </w:pPr>
      <w:r w:rsidRPr="00F82712">
        <w:rPr>
          <w:rFonts w:ascii="Times New Roman" w:hAnsi="Times New Roman" w:cs="Times New Roman"/>
          <w:sz w:val="18"/>
          <w:szCs w:val="18"/>
        </w:rPr>
        <w:t xml:space="preserve">This publication </w:t>
      </w:r>
      <w:r>
        <w:rPr>
          <w:rFonts w:ascii="Times New Roman" w:hAnsi="Times New Roman" w:cs="Times New Roman"/>
          <w:sz w:val="18"/>
          <w:szCs w:val="18"/>
        </w:rPr>
        <w:t xml:space="preserve">is supported by </w:t>
      </w:r>
      <w:proofErr w:type="gramStart"/>
      <w:r>
        <w:rPr>
          <w:rFonts w:ascii="Times New Roman" w:hAnsi="Times New Roman" w:cs="Times New Roman"/>
          <w:sz w:val="18"/>
          <w:szCs w:val="18"/>
        </w:rPr>
        <w:t>EATON</w:t>
      </w:r>
      <w:proofErr w:type="gramEnd"/>
      <w:r>
        <w:rPr>
          <w:rFonts w:ascii="Times New Roman" w:hAnsi="Times New Roman" w:cs="Times New Roman"/>
          <w:sz w:val="18"/>
          <w:szCs w:val="18"/>
        </w:rPr>
        <w:t xml:space="preserve"> which significantly contributed to the advancement of this work.</w:t>
      </w:r>
    </w:p>
    <w:p w14:paraId="525F5331" w14:textId="1DB2D687" w:rsidR="00F82712" w:rsidRPr="00F82712" w:rsidRDefault="00F82712" w:rsidP="00F82712">
      <w:pPr>
        <w:jc w:val="center"/>
      </w:pPr>
      <w:r w:rsidRPr="00F82712">
        <w:rPr>
          <w:noProof/>
        </w:rPr>
        <w:drawing>
          <wp:inline distT="0" distB="0" distL="0" distR="0" wp14:anchorId="48417F62" wp14:editId="6012AF22">
            <wp:extent cx="2655570" cy="258445"/>
            <wp:effectExtent l="0" t="0" r="0" b="8255"/>
            <wp:docPr id="121243600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655570" cy="258445"/>
                    </a:xfrm>
                    <a:prstGeom prst="rect">
                      <a:avLst/>
                    </a:prstGeom>
                    <a:noFill/>
                    <a:ln>
                      <a:noFill/>
                    </a:ln>
                  </pic:spPr>
                </pic:pic>
              </a:graphicData>
            </a:graphic>
          </wp:inline>
        </w:drawing>
      </w:r>
    </w:p>
    <w:p w14:paraId="226AF994" w14:textId="2EC6AB4F" w:rsidR="00F82712" w:rsidRPr="00F82712" w:rsidRDefault="00FA0B08" w:rsidP="00F77028">
      <w:pPr>
        <w:jc w:val="both"/>
        <w:rPr>
          <w:rFonts w:ascii="Times New Roman" w:hAnsi="Times New Roman" w:cs="Times New Roman"/>
          <w:sz w:val="18"/>
          <w:szCs w:val="18"/>
        </w:rPr>
      </w:pPr>
      <w:r>
        <w:rPr>
          <w:rFonts w:ascii="Times New Roman" w:hAnsi="Times New Roman" w:cs="Times New Roman"/>
          <w:sz w:val="18"/>
          <w:szCs w:val="18"/>
        </w:rPr>
        <w:t>Th</w:t>
      </w:r>
      <w:r w:rsidR="00F82712" w:rsidRPr="00F82712">
        <w:rPr>
          <w:rFonts w:ascii="Times New Roman" w:hAnsi="Times New Roman" w:cs="Times New Roman"/>
          <w:sz w:val="18"/>
          <w:szCs w:val="18"/>
        </w:rPr>
        <w:t xml:space="preserve">is </w:t>
      </w:r>
      <w:r w:rsidR="00B4218F">
        <w:rPr>
          <w:rFonts w:ascii="Times New Roman" w:hAnsi="Times New Roman" w:cs="Times New Roman"/>
          <w:sz w:val="18"/>
          <w:szCs w:val="18"/>
        </w:rPr>
        <w:t xml:space="preserve">publication is </w:t>
      </w:r>
      <w:r w:rsidR="00F82712" w:rsidRPr="00F82712">
        <w:rPr>
          <w:rFonts w:ascii="Times New Roman" w:hAnsi="Times New Roman" w:cs="Times New Roman"/>
          <w:sz w:val="18"/>
          <w:szCs w:val="18"/>
        </w:rPr>
        <w:t>part of the project PNRR-NGEU which has received funding from the MUR – DM</w:t>
      </w:r>
      <w:r w:rsidR="006B2DD9">
        <w:rPr>
          <w:rFonts w:ascii="Times New Roman" w:hAnsi="Times New Roman" w:cs="Times New Roman"/>
          <w:sz w:val="18"/>
          <w:szCs w:val="18"/>
        </w:rPr>
        <w:t xml:space="preserve"> </w:t>
      </w:r>
      <w:r w:rsidR="00F82712" w:rsidRPr="00F82712">
        <w:rPr>
          <w:rFonts w:ascii="Times New Roman" w:hAnsi="Times New Roman" w:cs="Times New Roman"/>
          <w:sz w:val="18"/>
          <w:szCs w:val="18"/>
        </w:rPr>
        <w:t>352/2022</w:t>
      </w:r>
      <w:r w:rsidR="00F82712">
        <w:rPr>
          <w:rFonts w:ascii="Times New Roman" w:hAnsi="Times New Roman" w:cs="Times New Roman"/>
          <w:sz w:val="18"/>
          <w:szCs w:val="18"/>
        </w:rPr>
        <w:t>.</w:t>
      </w:r>
    </w:p>
    <w:p w14:paraId="6EA7C189" w14:textId="13629B04" w:rsidR="00B87B93" w:rsidRPr="00403098" w:rsidRDefault="00B87B93" w:rsidP="00B87B93">
      <w:pPr>
        <w:pStyle w:val="Heading1"/>
        <w:rPr>
          <w:rFonts w:ascii="Times New Roman" w:hAnsi="Times New Roman" w:cs="Times New Roman"/>
          <w:b/>
          <w:bCs/>
        </w:rPr>
      </w:pPr>
      <w:r w:rsidRPr="00403098">
        <w:rPr>
          <w:rFonts w:ascii="Times New Roman" w:hAnsi="Times New Roman" w:cs="Times New Roman"/>
          <w:b/>
          <w:bCs/>
          <w:sz w:val="28"/>
          <w:szCs w:val="28"/>
        </w:rPr>
        <w:t>Bibliography</w:t>
      </w:r>
      <w:r w:rsidRPr="00403098">
        <w:rPr>
          <w:rFonts w:ascii="Times New Roman" w:hAnsi="Times New Roman" w:cs="Times New Roman"/>
          <w:b/>
          <w:bCs/>
        </w:rPr>
        <w:t xml:space="preserve"> </w:t>
      </w:r>
    </w:p>
    <w:p w14:paraId="3823B4AC" w14:textId="77777777" w:rsidR="0056079E" w:rsidRPr="00E76D9F" w:rsidRDefault="0056079E" w:rsidP="00F47B81">
      <w:pPr>
        <w:rPr>
          <w:sz w:val="18"/>
          <w:szCs w:val="18"/>
        </w:rPr>
      </w:pPr>
    </w:p>
    <w:p w14:paraId="518F43CB" w14:textId="77777777" w:rsidR="00B00B73" w:rsidRPr="00092590" w:rsidRDefault="00B87B93" w:rsidP="00B00B73">
      <w:pPr>
        <w:pStyle w:val="Bibliography"/>
        <w:rPr>
          <w:rFonts w:ascii="Times New Roman" w:hAnsi="Times New Roman" w:cs="Times New Roman"/>
          <w:sz w:val="18"/>
          <w:szCs w:val="18"/>
        </w:rPr>
      </w:pPr>
      <w:r w:rsidRPr="00BF14BF">
        <w:rPr>
          <w:sz w:val="18"/>
          <w:szCs w:val="18"/>
        </w:rPr>
        <w:fldChar w:fldCharType="begin"/>
      </w:r>
      <w:r w:rsidR="00931304" w:rsidRPr="00BF14BF">
        <w:rPr>
          <w:sz w:val="18"/>
          <w:szCs w:val="18"/>
        </w:rPr>
        <w:instrText xml:space="preserve"> ADDIN ZOTERO_BIBL {"uncited":[],"omitted":[],"custom":[]} CSL_BIBLIOGRAPHY </w:instrText>
      </w:r>
      <w:r w:rsidRPr="00BF14BF">
        <w:rPr>
          <w:sz w:val="18"/>
          <w:szCs w:val="18"/>
        </w:rPr>
        <w:fldChar w:fldCharType="separate"/>
      </w:r>
      <w:r w:rsidR="00B00B73" w:rsidRPr="00092590">
        <w:rPr>
          <w:rFonts w:ascii="Times New Roman" w:hAnsi="Times New Roman" w:cs="Times New Roman"/>
          <w:sz w:val="18"/>
          <w:szCs w:val="18"/>
        </w:rPr>
        <w:t>[1]</w:t>
      </w:r>
      <w:r w:rsidR="00B00B73" w:rsidRPr="00092590">
        <w:rPr>
          <w:rFonts w:ascii="Times New Roman" w:hAnsi="Times New Roman" w:cs="Times New Roman"/>
          <w:sz w:val="18"/>
          <w:szCs w:val="18"/>
        </w:rPr>
        <w:tab/>
        <w:t xml:space="preserve">P. Halder </w:t>
      </w:r>
      <w:r w:rsidR="00B00B73" w:rsidRPr="00092590">
        <w:rPr>
          <w:rFonts w:ascii="Times New Roman" w:hAnsi="Times New Roman" w:cs="Times New Roman"/>
          <w:i/>
          <w:iCs/>
          <w:sz w:val="18"/>
          <w:szCs w:val="18"/>
        </w:rPr>
        <w:t>et al.</w:t>
      </w:r>
      <w:r w:rsidR="00B00B73" w:rsidRPr="00092590">
        <w:rPr>
          <w:rFonts w:ascii="Times New Roman" w:hAnsi="Times New Roman" w:cs="Times New Roman"/>
          <w:sz w:val="18"/>
          <w:szCs w:val="18"/>
        </w:rPr>
        <w:t xml:space="preserve">, “Performance, emissions and economic analyses of hydrogen fuel cell vehicles,” </w:t>
      </w:r>
      <w:r w:rsidR="00B00B73" w:rsidRPr="00092590">
        <w:rPr>
          <w:rFonts w:ascii="Times New Roman" w:hAnsi="Times New Roman" w:cs="Times New Roman"/>
          <w:i/>
          <w:iCs/>
          <w:sz w:val="18"/>
          <w:szCs w:val="18"/>
        </w:rPr>
        <w:t>Renew. Sustain. Energy Rev.</w:t>
      </w:r>
      <w:r w:rsidR="00B00B73" w:rsidRPr="00092590">
        <w:rPr>
          <w:rFonts w:ascii="Times New Roman" w:hAnsi="Times New Roman" w:cs="Times New Roman"/>
          <w:sz w:val="18"/>
          <w:szCs w:val="18"/>
        </w:rPr>
        <w:t>, vol. 199, p. 114543, Jul. 2024, doi: 10.1016/j.rser.2024.114543.</w:t>
      </w:r>
    </w:p>
    <w:p w14:paraId="0028B205"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[2]</w:t>
      </w:r>
      <w:r w:rsidRPr="00092590">
        <w:rPr>
          <w:rFonts w:ascii="Times New Roman" w:hAnsi="Times New Roman" w:cs="Times New Roman"/>
          <w:sz w:val="18"/>
          <w:szCs w:val="18"/>
        </w:rPr>
        <w:tab/>
        <w:t xml:space="preserve">M. Carello, H. De Carvalho Pinheiro, L. Longega, and L. Di Napoli, “Design and Modelling of the Powertrain of a Hybrid Fuel Cell Electric Vehicle,” </w:t>
      </w:r>
      <w:r w:rsidRPr="00092590">
        <w:rPr>
          <w:rFonts w:ascii="Times New Roman" w:hAnsi="Times New Roman" w:cs="Times New Roman"/>
          <w:i/>
          <w:iCs/>
          <w:sz w:val="18"/>
          <w:szCs w:val="18"/>
        </w:rPr>
        <w:t>SAE Int. J. Adv. Curr. Pract. Mobil.</w:t>
      </w:r>
      <w:r w:rsidRPr="00092590">
        <w:rPr>
          <w:rFonts w:ascii="Times New Roman" w:hAnsi="Times New Roman" w:cs="Times New Roman"/>
          <w:sz w:val="18"/>
          <w:szCs w:val="18"/>
        </w:rPr>
        <w:t xml:space="preserve">, vol. 3, no. 6, </w:t>
      </w:r>
      <w:r w:rsidRPr="00092590">
        <w:rPr>
          <w:rFonts w:ascii="Times New Roman" w:hAnsi="Times New Roman" w:cs="Times New Roman"/>
          <w:sz w:val="18"/>
          <w:szCs w:val="18"/>
        </w:rPr>
        <w:t>pp. 2878–2892, Apr. 2021, doi: 10.4271/2021-01-0734.</w:t>
      </w:r>
    </w:p>
    <w:p w14:paraId="3442132E"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[3]</w:t>
      </w:r>
      <w:r w:rsidRPr="00092590">
        <w:rPr>
          <w:rFonts w:ascii="Times New Roman" w:hAnsi="Times New Roman" w:cs="Times New Roman"/>
          <w:sz w:val="18"/>
          <w:szCs w:val="18"/>
        </w:rPr>
        <w:tab/>
        <w:t xml:space="preserve">E. Bianco, L. Di Napoli, E. Grano, and M. Carello, “E-scooter Modelling: Battery and Fuel Cell System Integration,” in </w:t>
      </w:r>
      <w:r w:rsidRPr="00092590">
        <w:rPr>
          <w:rFonts w:ascii="Times New Roman" w:hAnsi="Times New Roman" w:cs="Times New Roman"/>
          <w:i/>
          <w:iCs/>
          <w:sz w:val="18"/>
          <w:szCs w:val="18"/>
        </w:rPr>
        <w:t>Advances in Italian Mechanism Science</w:t>
      </w:r>
      <w:r w:rsidRPr="00092590">
        <w:rPr>
          <w:rFonts w:ascii="Times New Roman" w:hAnsi="Times New Roman" w:cs="Times New Roman"/>
          <w:sz w:val="18"/>
          <w:szCs w:val="18"/>
        </w:rPr>
        <w:t>, vol. 122, V. Niola, A. Gasparetto, G. Quaglia, and G. Carbone, Eds., in Mechanisms and Machine Science, vol. 122. , Cham: Springer International Publishing, 2022, pp. 909–916. doi: 10.1007/978-3-031-10776-4_104.</w:t>
      </w:r>
    </w:p>
    <w:p w14:paraId="65E68960"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[4]</w:t>
      </w:r>
      <w:r w:rsidRPr="00092590">
        <w:rPr>
          <w:rFonts w:ascii="Times New Roman" w:hAnsi="Times New Roman" w:cs="Times New Roman"/>
          <w:sz w:val="18"/>
          <w:szCs w:val="18"/>
        </w:rPr>
        <w:tab/>
        <w:t xml:space="preserve">D. A. Cullen </w:t>
      </w:r>
      <w:r w:rsidRPr="00092590">
        <w:rPr>
          <w:rFonts w:ascii="Times New Roman" w:hAnsi="Times New Roman" w:cs="Times New Roman"/>
          <w:i/>
          <w:iCs/>
          <w:sz w:val="18"/>
          <w:szCs w:val="18"/>
        </w:rPr>
        <w:t>et al.</w:t>
      </w:r>
      <w:r w:rsidRPr="00092590">
        <w:rPr>
          <w:rFonts w:ascii="Times New Roman" w:hAnsi="Times New Roman" w:cs="Times New Roman"/>
          <w:sz w:val="18"/>
          <w:szCs w:val="18"/>
        </w:rPr>
        <w:t xml:space="preserve">, “New roads and challenges for fuel cells in heavy-duty transportation,” </w:t>
      </w:r>
      <w:r w:rsidRPr="00092590">
        <w:rPr>
          <w:rFonts w:ascii="Times New Roman" w:hAnsi="Times New Roman" w:cs="Times New Roman"/>
          <w:i/>
          <w:iCs/>
          <w:sz w:val="18"/>
          <w:szCs w:val="18"/>
        </w:rPr>
        <w:t>Nat. Energy</w:t>
      </w:r>
      <w:r w:rsidRPr="00092590">
        <w:rPr>
          <w:rFonts w:ascii="Times New Roman" w:hAnsi="Times New Roman" w:cs="Times New Roman"/>
          <w:sz w:val="18"/>
          <w:szCs w:val="18"/>
        </w:rPr>
        <w:t>, vol. 6, no. 5, pp. 462–474, Mar. 2021, doi: 10.1038/s41560-021-00775-z.</w:t>
      </w:r>
    </w:p>
    <w:p w14:paraId="583122E8"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[5]</w:t>
      </w:r>
      <w:r w:rsidRPr="00092590">
        <w:rPr>
          <w:rFonts w:ascii="Times New Roman" w:hAnsi="Times New Roman" w:cs="Times New Roman"/>
          <w:sz w:val="18"/>
          <w:szCs w:val="18"/>
        </w:rPr>
        <w:tab/>
        <w:t>“Hydrogen and Fuel Cell Technologies Office Multi-Year Program Plan,” 2024.</w:t>
      </w:r>
    </w:p>
    <w:p w14:paraId="701501DC"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[6]</w:t>
      </w:r>
      <w:r w:rsidRPr="00092590">
        <w:rPr>
          <w:rFonts w:ascii="Times New Roman" w:hAnsi="Times New Roman" w:cs="Times New Roman"/>
          <w:sz w:val="18"/>
          <w:szCs w:val="18"/>
        </w:rPr>
        <w:tab/>
        <w:t>“DOE Hydrogen Program record-23002:HD Fuel cell Cost.” Accessed: Dec. 13, 2024. [Online]. Available: https://www.hydrogen.energy.gov/docs/hydrogenprogramlibraries/pdfs/23002-hd-fuel-cell-system-cost-2022.pdf#:~:text=The%20cost%20of%20a%20275-kWnet%20proton%20exchange%20membrane,a%20volume%20of%2050%2C000%20units%2Fyear%20%28%24170%2FkWnet%20when%20</w:t>
      </w:r>
    </w:p>
    <w:p w14:paraId="70F53E1E"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[7]</w:t>
      </w:r>
      <w:r w:rsidRPr="00092590">
        <w:rPr>
          <w:rFonts w:ascii="Times New Roman" w:hAnsi="Times New Roman" w:cs="Times New Roman"/>
          <w:sz w:val="18"/>
          <w:szCs w:val="18"/>
        </w:rPr>
        <w:tab/>
        <w:t xml:space="preserve">C. Zhang, Y. Zhang, L. Wang, X. Deng, Y. Liu, and J. Zhang, “A health management review of proton exchange membrane fuel cell for electric vehicles: Failure mechanisms, diagnosis techniques and mitigation measures,” </w:t>
      </w:r>
      <w:r w:rsidRPr="00092590">
        <w:rPr>
          <w:rFonts w:ascii="Times New Roman" w:hAnsi="Times New Roman" w:cs="Times New Roman"/>
          <w:i/>
          <w:iCs/>
          <w:sz w:val="18"/>
          <w:szCs w:val="18"/>
        </w:rPr>
        <w:t>Renew. Sustain. Energy Rev.</w:t>
      </w:r>
      <w:r w:rsidRPr="00092590">
        <w:rPr>
          <w:rFonts w:ascii="Times New Roman" w:hAnsi="Times New Roman" w:cs="Times New Roman"/>
          <w:sz w:val="18"/>
          <w:szCs w:val="18"/>
        </w:rPr>
        <w:t>, vol. 182, p. 113369, Aug. 2023, doi: 10.1016/j.rser.2023.113369.</w:t>
      </w:r>
    </w:p>
    <w:p w14:paraId="0B5D0601"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[8]</w:t>
      </w:r>
      <w:r w:rsidRPr="00092590">
        <w:rPr>
          <w:rFonts w:ascii="Times New Roman" w:hAnsi="Times New Roman" w:cs="Times New Roman"/>
          <w:sz w:val="18"/>
          <w:szCs w:val="18"/>
        </w:rPr>
        <w:tab/>
        <w:t xml:space="preserve">J. Liu, Q. Li, W. Chen, Y. Yan, and X. Wang, “A Fast Fault Diagnosis Method of the PEMFC System Based on Extreme Learning Machine and Dempster–Shafer Evidence Theory,” </w:t>
      </w:r>
      <w:r w:rsidRPr="00092590">
        <w:rPr>
          <w:rFonts w:ascii="Times New Roman" w:hAnsi="Times New Roman" w:cs="Times New Roman"/>
          <w:i/>
          <w:iCs/>
          <w:sz w:val="18"/>
          <w:szCs w:val="18"/>
        </w:rPr>
        <w:t>IEEE Trans. Transp. Electrification</w:t>
      </w:r>
      <w:r w:rsidRPr="00092590">
        <w:rPr>
          <w:rFonts w:ascii="Times New Roman" w:hAnsi="Times New Roman" w:cs="Times New Roman"/>
          <w:sz w:val="18"/>
          <w:szCs w:val="18"/>
        </w:rPr>
        <w:t>, vol. 5, no. 1, pp. 271–284, Mar. 2019, doi: 10.1109/TTE.2018.2886153.</w:t>
      </w:r>
    </w:p>
    <w:p w14:paraId="0ABC06A5"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[9]</w:t>
      </w:r>
      <w:r w:rsidRPr="00092590">
        <w:rPr>
          <w:rFonts w:ascii="Times New Roman" w:hAnsi="Times New Roman" w:cs="Times New Roman"/>
          <w:sz w:val="18"/>
          <w:szCs w:val="18"/>
        </w:rPr>
        <w:tab/>
        <w:t xml:space="preserve">E. O. Balogun, N. Hussain, J. Chamier, and P. Barendse, “Performance and durability studies of perfluorosulfonic acid ionomers as binders in PEMFC catalyst layers using Electrochemical Impedance Spectroscopy,” </w:t>
      </w:r>
      <w:r w:rsidRPr="00092590">
        <w:rPr>
          <w:rFonts w:ascii="Times New Roman" w:hAnsi="Times New Roman" w:cs="Times New Roman"/>
          <w:i/>
          <w:iCs/>
          <w:sz w:val="18"/>
          <w:szCs w:val="18"/>
        </w:rPr>
        <w:t>Int. J. Hydrog. Energy</w:t>
      </w:r>
      <w:r w:rsidRPr="00092590">
        <w:rPr>
          <w:rFonts w:ascii="Times New Roman" w:hAnsi="Times New Roman" w:cs="Times New Roman"/>
          <w:sz w:val="18"/>
          <w:szCs w:val="18"/>
        </w:rPr>
        <w:t>, vol. 44, no. 60, pp. 32219–32230, Dec. 2019, doi: 10.1016/j.ijhydene.2019.10.079.</w:t>
      </w:r>
    </w:p>
    <w:p w14:paraId="6A5796D8"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[10]</w:t>
      </w:r>
      <w:r w:rsidRPr="00092590">
        <w:rPr>
          <w:rFonts w:ascii="Times New Roman" w:hAnsi="Times New Roman" w:cs="Times New Roman"/>
          <w:sz w:val="18"/>
          <w:szCs w:val="18"/>
        </w:rPr>
        <w:tab/>
        <w:t xml:space="preserve">L. Fan, J. Gao, Y. Lu, W. Shen, and S. Zhou, “Analysis of the Influence of Component Degradation on Different Degradation Indexes of PEMFC,” </w:t>
      </w:r>
      <w:r w:rsidRPr="00092590">
        <w:rPr>
          <w:rFonts w:ascii="Times New Roman" w:hAnsi="Times New Roman" w:cs="Times New Roman"/>
          <w:i/>
          <w:iCs/>
          <w:sz w:val="18"/>
          <w:szCs w:val="18"/>
        </w:rPr>
        <w:t>Energies</w:t>
      </w:r>
      <w:r w:rsidRPr="00092590">
        <w:rPr>
          <w:rFonts w:ascii="Times New Roman" w:hAnsi="Times New Roman" w:cs="Times New Roman"/>
          <w:sz w:val="18"/>
          <w:szCs w:val="18"/>
        </w:rPr>
        <w:t>, vol. 16, no. 23, p. 7806, Nov. 2023, doi: 10.3390/en16237806.</w:t>
      </w:r>
    </w:p>
    <w:p w14:paraId="3D42D16F"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[11]</w:t>
      </w:r>
      <w:r w:rsidRPr="00092590">
        <w:rPr>
          <w:rFonts w:ascii="Times New Roman" w:hAnsi="Times New Roman" w:cs="Times New Roman"/>
          <w:sz w:val="18"/>
          <w:szCs w:val="18"/>
        </w:rPr>
        <w:tab/>
        <w:t xml:space="preserve">M. K. Debe, “Electrocatalyst approaches and challenges for automotive fuel cells,” </w:t>
      </w:r>
      <w:r w:rsidRPr="00092590">
        <w:rPr>
          <w:rFonts w:ascii="Times New Roman" w:hAnsi="Times New Roman" w:cs="Times New Roman"/>
          <w:i/>
          <w:iCs/>
          <w:sz w:val="18"/>
          <w:szCs w:val="18"/>
        </w:rPr>
        <w:t>Nature</w:t>
      </w:r>
      <w:r w:rsidRPr="00092590">
        <w:rPr>
          <w:rFonts w:ascii="Times New Roman" w:hAnsi="Times New Roman" w:cs="Times New Roman"/>
          <w:sz w:val="18"/>
          <w:szCs w:val="18"/>
        </w:rPr>
        <w:t>, vol. 486, no. 7401, pp. 43–51, Jun. 2012, doi: 10.1038/nature11115.</w:t>
      </w:r>
    </w:p>
    <w:p w14:paraId="4769578E"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[12]</w:t>
      </w:r>
      <w:r w:rsidRPr="00092590">
        <w:rPr>
          <w:rFonts w:ascii="Times New Roman" w:hAnsi="Times New Roman" w:cs="Times New Roman"/>
          <w:sz w:val="18"/>
          <w:szCs w:val="18"/>
        </w:rPr>
        <w:tab/>
        <w:t xml:space="preserve">R. Sharma, S. Gyergyek, Q. Li, and S. M. Andersen, “Evolution of the degradation mechanisms with the number of stress cycles during an accelerated stress test of carbon supported platinum nanoparticles,” </w:t>
      </w:r>
      <w:r w:rsidRPr="00092590">
        <w:rPr>
          <w:rFonts w:ascii="Times New Roman" w:hAnsi="Times New Roman" w:cs="Times New Roman"/>
          <w:i/>
          <w:iCs/>
          <w:sz w:val="18"/>
          <w:szCs w:val="18"/>
        </w:rPr>
        <w:t>J. Electroanal. Chem.</w:t>
      </w:r>
      <w:r w:rsidRPr="00092590">
        <w:rPr>
          <w:rFonts w:ascii="Times New Roman" w:hAnsi="Times New Roman" w:cs="Times New Roman"/>
          <w:sz w:val="18"/>
          <w:szCs w:val="18"/>
        </w:rPr>
        <w:t>, vol. 838, pp. 82–88, Apr. 2019, doi: 10.1016/j.jelechem.2019.02.052.</w:t>
      </w:r>
    </w:p>
    <w:p w14:paraId="2F50C053"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[13]</w:t>
      </w:r>
      <w:r w:rsidRPr="00092590">
        <w:rPr>
          <w:rFonts w:ascii="Times New Roman" w:hAnsi="Times New Roman" w:cs="Times New Roman"/>
          <w:sz w:val="18"/>
          <w:szCs w:val="18"/>
        </w:rPr>
        <w:tab/>
        <w:t xml:space="preserve">L. Qu </w:t>
      </w:r>
      <w:r w:rsidRPr="00092590">
        <w:rPr>
          <w:rFonts w:ascii="Times New Roman" w:hAnsi="Times New Roman" w:cs="Times New Roman"/>
          <w:i/>
          <w:iCs/>
          <w:sz w:val="18"/>
          <w:szCs w:val="18"/>
        </w:rPr>
        <w:t>et al.</w:t>
      </w:r>
      <w:r w:rsidRPr="00092590">
        <w:rPr>
          <w:rFonts w:ascii="Times New Roman" w:hAnsi="Times New Roman" w:cs="Times New Roman"/>
          <w:sz w:val="18"/>
          <w:szCs w:val="18"/>
        </w:rPr>
        <w:t xml:space="preserve">, “Effect of electrode Pt-loading and cathode flow-field plate type on the degradation of PEMFC,” </w:t>
      </w:r>
      <w:r w:rsidRPr="00092590">
        <w:rPr>
          <w:rFonts w:ascii="Times New Roman" w:hAnsi="Times New Roman" w:cs="Times New Roman"/>
          <w:i/>
          <w:iCs/>
          <w:sz w:val="18"/>
          <w:szCs w:val="18"/>
        </w:rPr>
        <w:t>J. Energy Chem.</w:t>
      </w:r>
      <w:r w:rsidRPr="00092590">
        <w:rPr>
          <w:rFonts w:ascii="Times New Roman" w:hAnsi="Times New Roman" w:cs="Times New Roman"/>
          <w:sz w:val="18"/>
          <w:szCs w:val="18"/>
        </w:rPr>
        <w:t>, vol. 35, pp. 95–103, Aug. 2019, doi: 10.1016/j.jechem.2018.09.004.</w:t>
      </w:r>
    </w:p>
    <w:p w14:paraId="47EEEC8B"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[14]</w:t>
      </w:r>
      <w:r w:rsidRPr="00092590">
        <w:rPr>
          <w:rFonts w:ascii="Times New Roman" w:hAnsi="Times New Roman" w:cs="Times New Roman"/>
          <w:sz w:val="18"/>
          <w:szCs w:val="18"/>
        </w:rPr>
        <w:tab/>
        <w:t xml:space="preserve">W. Chen, B. Chen, K. Meng, H. Zhou, and Z. Tu, “Experimental study on dynamic response characteristics and performance degradation </w:t>
      </w:r>
      <w:r w:rsidRPr="00092590">
        <w:rPr>
          <w:rFonts w:ascii="Times New Roman" w:hAnsi="Times New Roman" w:cs="Times New Roman"/>
          <w:sz w:val="18"/>
          <w:szCs w:val="18"/>
        </w:rPr>
        <w:lastRenderedPageBreak/>
        <w:t xml:space="preserve">mechanism of hydrogen-oxygen PEMFC during loading,” </w:t>
      </w:r>
      <w:r w:rsidRPr="00092590">
        <w:rPr>
          <w:rFonts w:ascii="Times New Roman" w:hAnsi="Times New Roman" w:cs="Times New Roman"/>
          <w:i/>
          <w:iCs/>
          <w:sz w:val="18"/>
          <w:szCs w:val="18"/>
        </w:rPr>
        <w:t>Int. J. Hydrog. Energy</w:t>
      </w:r>
      <w:r w:rsidRPr="00092590">
        <w:rPr>
          <w:rFonts w:ascii="Times New Roman" w:hAnsi="Times New Roman" w:cs="Times New Roman"/>
          <w:sz w:val="18"/>
          <w:szCs w:val="18"/>
        </w:rPr>
        <w:t>, vol. 48, no. 12, pp. 4800–4811, Feb. 2023, doi: 10.1016/j.ijhydene.2022.11.036.</w:t>
      </w:r>
    </w:p>
    <w:p w14:paraId="33F579C5"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[15]</w:t>
      </w:r>
      <w:r w:rsidRPr="00092590">
        <w:rPr>
          <w:rFonts w:ascii="Times New Roman" w:hAnsi="Times New Roman" w:cs="Times New Roman"/>
          <w:sz w:val="18"/>
          <w:szCs w:val="18"/>
        </w:rPr>
        <w:tab/>
        <w:t xml:space="preserve">T. Zhang, P. Wang, H. Chen, and P. Pei, “A review of automotive proton exchange membrane fuel cell degradation under start-stop operating condition,” </w:t>
      </w:r>
      <w:r w:rsidRPr="00092590">
        <w:rPr>
          <w:rFonts w:ascii="Times New Roman" w:hAnsi="Times New Roman" w:cs="Times New Roman"/>
          <w:i/>
          <w:iCs/>
          <w:sz w:val="18"/>
          <w:szCs w:val="18"/>
        </w:rPr>
        <w:t>Appl. Energy</w:t>
      </w:r>
      <w:r w:rsidRPr="00092590">
        <w:rPr>
          <w:rFonts w:ascii="Times New Roman" w:hAnsi="Times New Roman" w:cs="Times New Roman"/>
          <w:sz w:val="18"/>
          <w:szCs w:val="18"/>
        </w:rPr>
        <w:t>, vol. 223, pp. 249–262, Aug. 2018, doi: 10.1016/j.apenergy.2018.04.049.</w:t>
      </w:r>
    </w:p>
    <w:p w14:paraId="6B4D5C45"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[16]</w:t>
      </w:r>
      <w:r w:rsidRPr="00092590">
        <w:rPr>
          <w:rFonts w:ascii="Times New Roman" w:hAnsi="Times New Roman" w:cs="Times New Roman"/>
          <w:sz w:val="18"/>
          <w:szCs w:val="18"/>
        </w:rPr>
        <w:tab/>
        <w:t xml:space="preserve">Y. Pan, H. Wang, and N. P. Brandon, “Gas diffusion layer degradation in proton exchange membrane fuel cells: Mechanisms, characterization techniques and modelling approaches,” </w:t>
      </w:r>
      <w:r w:rsidRPr="00092590">
        <w:rPr>
          <w:rFonts w:ascii="Times New Roman" w:hAnsi="Times New Roman" w:cs="Times New Roman"/>
          <w:i/>
          <w:iCs/>
          <w:sz w:val="18"/>
          <w:szCs w:val="18"/>
        </w:rPr>
        <w:t>J. Power Sources</w:t>
      </w:r>
      <w:r w:rsidRPr="00092590">
        <w:rPr>
          <w:rFonts w:ascii="Times New Roman" w:hAnsi="Times New Roman" w:cs="Times New Roman"/>
          <w:sz w:val="18"/>
          <w:szCs w:val="18"/>
        </w:rPr>
        <w:t>, vol. 513, p. 230560, Nov. 2021, doi: 10.1016/j.jpowsour.2021.230560.</w:t>
      </w:r>
    </w:p>
    <w:p w14:paraId="11D9BDE1"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[17]</w:t>
      </w:r>
      <w:r w:rsidRPr="00092590">
        <w:rPr>
          <w:rFonts w:ascii="Times New Roman" w:hAnsi="Times New Roman" w:cs="Times New Roman"/>
          <w:sz w:val="18"/>
          <w:szCs w:val="18"/>
        </w:rPr>
        <w:tab/>
        <w:t xml:space="preserve">P. C. Okonkwo </w:t>
      </w:r>
      <w:r w:rsidRPr="00092590">
        <w:rPr>
          <w:rFonts w:ascii="Times New Roman" w:hAnsi="Times New Roman" w:cs="Times New Roman"/>
          <w:i/>
          <w:iCs/>
          <w:sz w:val="18"/>
          <w:szCs w:val="18"/>
        </w:rPr>
        <w:t>et al.</w:t>
      </w:r>
      <w:r w:rsidRPr="00092590">
        <w:rPr>
          <w:rFonts w:ascii="Times New Roman" w:hAnsi="Times New Roman" w:cs="Times New Roman"/>
          <w:sz w:val="18"/>
          <w:szCs w:val="18"/>
        </w:rPr>
        <w:t xml:space="preserve">, “A review of bipolar plates materials and graphene coating degradation mechanism in proton exchange membrane fuel cell,” </w:t>
      </w:r>
      <w:r w:rsidRPr="00092590">
        <w:rPr>
          <w:rFonts w:ascii="Times New Roman" w:hAnsi="Times New Roman" w:cs="Times New Roman"/>
          <w:i/>
          <w:iCs/>
          <w:sz w:val="18"/>
          <w:szCs w:val="18"/>
        </w:rPr>
        <w:t>Int. J. Energy Res.</w:t>
      </w:r>
      <w:r w:rsidRPr="00092590">
        <w:rPr>
          <w:rFonts w:ascii="Times New Roman" w:hAnsi="Times New Roman" w:cs="Times New Roman"/>
          <w:sz w:val="18"/>
          <w:szCs w:val="18"/>
        </w:rPr>
        <w:t>, vol. 46, no. 4, pp. 3766–3781, Mar. 2022, doi: 10.1002/er.7428.</w:t>
      </w:r>
    </w:p>
    <w:p w14:paraId="6956091F"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[18]</w:t>
      </w:r>
      <w:r w:rsidRPr="00092590">
        <w:rPr>
          <w:rFonts w:ascii="Times New Roman" w:hAnsi="Times New Roman" w:cs="Times New Roman"/>
          <w:sz w:val="18"/>
          <w:szCs w:val="18"/>
        </w:rPr>
        <w:tab/>
        <w:t xml:space="preserve">M.-C. Hsiao </w:t>
      </w:r>
      <w:r w:rsidRPr="00092590">
        <w:rPr>
          <w:rFonts w:ascii="Times New Roman" w:hAnsi="Times New Roman" w:cs="Times New Roman"/>
          <w:i/>
          <w:iCs/>
          <w:sz w:val="18"/>
          <w:szCs w:val="18"/>
        </w:rPr>
        <w:t>et al.</w:t>
      </w:r>
      <w:r w:rsidRPr="00092590">
        <w:rPr>
          <w:rFonts w:ascii="Times New Roman" w:hAnsi="Times New Roman" w:cs="Times New Roman"/>
          <w:sz w:val="18"/>
          <w:szCs w:val="18"/>
        </w:rPr>
        <w:t xml:space="preserve">, “Preparation and properties of a graphene reinforced nanocomposite conducting plate,” </w:t>
      </w:r>
      <w:r w:rsidRPr="00092590">
        <w:rPr>
          <w:rFonts w:ascii="Times New Roman" w:hAnsi="Times New Roman" w:cs="Times New Roman"/>
          <w:i/>
          <w:iCs/>
          <w:sz w:val="18"/>
          <w:szCs w:val="18"/>
        </w:rPr>
        <w:t>J. Mater. Chem.</w:t>
      </w:r>
      <w:r w:rsidRPr="00092590">
        <w:rPr>
          <w:rFonts w:ascii="Times New Roman" w:hAnsi="Times New Roman" w:cs="Times New Roman"/>
          <w:sz w:val="18"/>
          <w:szCs w:val="18"/>
        </w:rPr>
        <w:t>, vol. 20, no. 39, p. 8496, 2010, doi: 10.1039/c0jm01679a.</w:t>
      </w:r>
    </w:p>
    <w:p w14:paraId="24A8E6CB"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[19]</w:t>
      </w:r>
      <w:r w:rsidRPr="00092590">
        <w:rPr>
          <w:rFonts w:ascii="Times New Roman" w:hAnsi="Times New Roman" w:cs="Times New Roman"/>
          <w:sz w:val="18"/>
          <w:szCs w:val="18"/>
        </w:rPr>
        <w:tab/>
        <w:t xml:space="preserve">D. Qiu, P. Liang, L. Peng, P. Yi, X. Lai, and J. Ni, “Material behavior of rubber sealing for proton exchange membrane fuel cells,” </w:t>
      </w:r>
      <w:r w:rsidRPr="00092590">
        <w:rPr>
          <w:rFonts w:ascii="Times New Roman" w:hAnsi="Times New Roman" w:cs="Times New Roman"/>
          <w:i/>
          <w:iCs/>
          <w:sz w:val="18"/>
          <w:szCs w:val="18"/>
        </w:rPr>
        <w:t>Int. J. Hydrog. Energy</w:t>
      </w:r>
      <w:r w:rsidRPr="00092590">
        <w:rPr>
          <w:rFonts w:ascii="Times New Roman" w:hAnsi="Times New Roman" w:cs="Times New Roman"/>
          <w:sz w:val="18"/>
          <w:szCs w:val="18"/>
        </w:rPr>
        <w:t>, vol. 45, no. 8, pp. 5465–5473, Feb. 2020, doi: 10.1016/j.ijhydene.2019.07.232.</w:t>
      </w:r>
    </w:p>
    <w:p w14:paraId="7EAACF3C"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[20]</w:t>
      </w:r>
      <w:r w:rsidRPr="00092590">
        <w:rPr>
          <w:rFonts w:ascii="Times New Roman" w:hAnsi="Times New Roman" w:cs="Times New Roman"/>
          <w:sz w:val="18"/>
          <w:szCs w:val="18"/>
        </w:rPr>
        <w:tab/>
        <w:t xml:space="preserve">J. Zhang and Y. Hu, “Sealing performance and mechanical behavior of PEMFCs sealing system based on thermodynamic coupling,” </w:t>
      </w:r>
      <w:r w:rsidRPr="00092590">
        <w:rPr>
          <w:rFonts w:ascii="Times New Roman" w:hAnsi="Times New Roman" w:cs="Times New Roman"/>
          <w:i/>
          <w:iCs/>
          <w:sz w:val="18"/>
          <w:szCs w:val="18"/>
        </w:rPr>
        <w:t>Int. J. Hydrog. Energy</w:t>
      </w:r>
      <w:r w:rsidRPr="00092590">
        <w:rPr>
          <w:rFonts w:ascii="Times New Roman" w:hAnsi="Times New Roman" w:cs="Times New Roman"/>
          <w:sz w:val="18"/>
          <w:szCs w:val="18"/>
        </w:rPr>
        <w:t>, vol. 45, no. 43, pp. 23480–23489, Sep. 2020, doi: 10.1016/j.ijhydene.2020.06.167.</w:t>
      </w:r>
    </w:p>
    <w:p w14:paraId="79DD3AA9"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[21]</w:t>
      </w:r>
      <w:r w:rsidRPr="00092590">
        <w:rPr>
          <w:rFonts w:ascii="Times New Roman" w:hAnsi="Times New Roman" w:cs="Times New Roman"/>
          <w:sz w:val="18"/>
          <w:szCs w:val="18"/>
        </w:rPr>
        <w:tab/>
        <w:t xml:space="preserve">P. Liang, D. Qiu, L. Peng, P. Yi, X. Lai, and J. Ni, “Structure failure of the sealing in the assembly process for proton exchange membrane fuel cells,” </w:t>
      </w:r>
      <w:r w:rsidRPr="00092590">
        <w:rPr>
          <w:rFonts w:ascii="Times New Roman" w:hAnsi="Times New Roman" w:cs="Times New Roman"/>
          <w:i/>
          <w:iCs/>
          <w:sz w:val="18"/>
          <w:szCs w:val="18"/>
        </w:rPr>
        <w:t>Int. J. Hydrog. Energy</w:t>
      </w:r>
      <w:r w:rsidRPr="00092590">
        <w:rPr>
          <w:rFonts w:ascii="Times New Roman" w:hAnsi="Times New Roman" w:cs="Times New Roman"/>
          <w:sz w:val="18"/>
          <w:szCs w:val="18"/>
        </w:rPr>
        <w:t>, vol. 42, no. 15, pp. 10217–10227, Apr. 2017, doi: 10.1016/j.ijhydene.2017.01.026.</w:t>
      </w:r>
    </w:p>
    <w:p w14:paraId="37206DFD"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[22]</w:t>
      </w:r>
      <w:r w:rsidRPr="00092590">
        <w:rPr>
          <w:rFonts w:ascii="Times New Roman" w:hAnsi="Times New Roman" w:cs="Times New Roman"/>
          <w:sz w:val="18"/>
          <w:szCs w:val="18"/>
        </w:rPr>
        <w:tab/>
        <w:t xml:space="preserve">J. Aubry, N. Y. Steiner, S. Morando, N. Zerhouni, and D. Hissel, “Fuel cell diagnosis methods for embedded automotive applications,” </w:t>
      </w:r>
      <w:r w:rsidRPr="00092590">
        <w:rPr>
          <w:rFonts w:ascii="Times New Roman" w:hAnsi="Times New Roman" w:cs="Times New Roman"/>
          <w:i/>
          <w:iCs/>
          <w:sz w:val="18"/>
          <w:szCs w:val="18"/>
        </w:rPr>
        <w:t>Energy Rep.</w:t>
      </w:r>
      <w:r w:rsidRPr="00092590">
        <w:rPr>
          <w:rFonts w:ascii="Times New Roman" w:hAnsi="Times New Roman" w:cs="Times New Roman"/>
          <w:sz w:val="18"/>
          <w:szCs w:val="18"/>
        </w:rPr>
        <w:t>, vol. 8, pp. 6687–6706, Nov. 2022, doi: 10.1016/j.egyr.2022.05.036.</w:t>
      </w:r>
    </w:p>
    <w:p w14:paraId="722861D7"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[23]</w:t>
      </w:r>
      <w:r w:rsidRPr="00092590">
        <w:rPr>
          <w:rFonts w:ascii="Times New Roman" w:hAnsi="Times New Roman" w:cs="Times New Roman"/>
          <w:sz w:val="18"/>
          <w:szCs w:val="18"/>
        </w:rPr>
        <w:tab/>
        <w:t xml:space="preserve">F. Mazzeo, L. Di Napoli, and M. Carello, “Assessing Open Circuit Voltage Losses in PEMFCs: A New Methodological Approach,” </w:t>
      </w:r>
      <w:r w:rsidRPr="00092590">
        <w:rPr>
          <w:rFonts w:ascii="Times New Roman" w:hAnsi="Times New Roman" w:cs="Times New Roman"/>
          <w:i/>
          <w:iCs/>
          <w:sz w:val="18"/>
          <w:szCs w:val="18"/>
        </w:rPr>
        <w:t>Energies</w:t>
      </w:r>
      <w:r w:rsidRPr="00092590">
        <w:rPr>
          <w:rFonts w:ascii="Times New Roman" w:hAnsi="Times New Roman" w:cs="Times New Roman"/>
          <w:sz w:val="18"/>
          <w:szCs w:val="18"/>
        </w:rPr>
        <w:t>, vol. 17, no. 11, p. 2785, Jun. 2024, doi: 10.3390/en17112785.</w:t>
      </w:r>
    </w:p>
    <w:p w14:paraId="123E7AA1"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[24]</w:t>
      </w:r>
      <w:r w:rsidRPr="00092590">
        <w:rPr>
          <w:rFonts w:ascii="Times New Roman" w:hAnsi="Times New Roman" w:cs="Times New Roman"/>
          <w:sz w:val="18"/>
          <w:szCs w:val="18"/>
        </w:rPr>
        <w:tab/>
        <w:t xml:space="preserve">H. Wang, R. Wang, S. Sui, T. Sun, Y. Yan, and S. Du, “Cathode Design for Proton Exchange Membrane Fuel Cells in Automotive Applications,” </w:t>
      </w:r>
      <w:r w:rsidRPr="00092590">
        <w:rPr>
          <w:rFonts w:ascii="Times New Roman" w:hAnsi="Times New Roman" w:cs="Times New Roman"/>
          <w:i/>
          <w:iCs/>
          <w:sz w:val="18"/>
          <w:szCs w:val="18"/>
        </w:rPr>
        <w:t>Automot. Innov.</w:t>
      </w:r>
      <w:r w:rsidRPr="00092590">
        <w:rPr>
          <w:rFonts w:ascii="Times New Roman" w:hAnsi="Times New Roman" w:cs="Times New Roman"/>
          <w:sz w:val="18"/>
          <w:szCs w:val="18"/>
        </w:rPr>
        <w:t>, vol. 4, no. 2, pp. 144–164, May 2021, doi: 10.1007/s42154-021-00148-y.</w:t>
      </w:r>
    </w:p>
    <w:p w14:paraId="01F34058"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[25]</w:t>
      </w:r>
      <w:r w:rsidRPr="00092590">
        <w:rPr>
          <w:rFonts w:ascii="Times New Roman" w:hAnsi="Times New Roman" w:cs="Times New Roman"/>
          <w:sz w:val="18"/>
          <w:szCs w:val="18"/>
        </w:rPr>
        <w:tab/>
        <w:t>“Li, H., Song, C., Zhang, J., Zhang, J. (2008). Catalyst Contamination in PEM Fuel Cells. In: Zhang, J. (eds) PEM Fuel Cell Electrocatalysts and Catalyst Layers. Springer, London. https://doi.org/10.1007/978-1-84800-936-3_6”.</w:t>
      </w:r>
    </w:p>
    <w:p w14:paraId="6BF818E1"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[26]</w:t>
      </w:r>
      <w:r w:rsidRPr="00092590">
        <w:rPr>
          <w:rFonts w:ascii="Times New Roman" w:hAnsi="Times New Roman" w:cs="Times New Roman"/>
          <w:sz w:val="18"/>
          <w:szCs w:val="18"/>
        </w:rPr>
        <w:tab/>
        <w:t xml:space="preserve">A. Kusoglu and A. Z. Weber, “A Mechanistic Model for Pinhole Growth in Fuel-Cell Membranes during Cyclic Loads,” </w:t>
      </w:r>
      <w:r w:rsidRPr="00092590">
        <w:rPr>
          <w:rFonts w:ascii="Times New Roman" w:hAnsi="Times New Roman" w:cs="Times New Roman"/>
          <w:i/>
          <w:iCs/>
          <w:sz w:val="18"/>
          <w:szCs w:val="18"/>
        </w:rPr>
        <w:t>J. Electrochem. Soc.</w:t>
      </w:r>
      <w:r w:rsidRPr="00092590">
        <w:rPr>
          <w:rFonts w:ascii="Times New Roman" w:hAnsi="Times New Roman" w:cs="Times New Roman"/>
          <w:sz w:val="18"/>
          <w:szCs w:val="18"/>
        </w:rPr>
        <w:t>, vol. 161, no. 8, pp. E3311–E3322, 2014, doi: 10.1149/2.036408jes.</w:t>
      </w:r>
    </w:p>
    <w:p w14:paraId="27DF5053"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[27]</w:t>
      </w:r>
      <w:r w:rsidRPr="00092590">
        <w:rPr>
          <w:rFonts w:ascii="Times New Roman" w:hAnsi="Times New Roman" w:cs="Times New Roman"/>
          <w:sz w:val="18"/>
          <w:szCs w:val="18"/>
        </w:rPr>
        <w:tab/>
        <w:t xml:space="preserve">D. H. Jeon and H. Kim, “Effect of compression on water transport in gas diffusion layer of polymer </w:t>
      </w:r>
      <w:r w:rsidRPr="00092590">
        <w:rPr>
          <w:rFonts w:ascii="Times New Roman" w:hAnsi="Times New Roman" w:cs="Times New Roman"/>
          <w:sz w:val="18"/>
          <w:szCs w:val="18"/>
        </w:rPr>
        <w:t xml:space="preserve">electrolyte membrane fuel cell using lattice Boltzmann method,” </w:t>
      </w:r>
      <w:r w:rsidRPr="00092590">
        <w:rPr>
          <w:rFonts w:ascii="Times New Roman" w:hAnsi="Times New Roman" w:cs="Times New Roman"/>
          <w:i/>
          <w:iCs/>
          <w:sz w:val="18"/>
          <w:szCs w:val="18"/>
        </w:rPr>
        <w:t>J. Power Sources</w:t>
      </w:r>
      <w:r w:rsidRPr="00092590">
        <w:rPr>
          <w:rFonts w:ascii="Times New Roman" w:hAnsi="Times New Roman" w:cs="Times New Roman"/>
          <w:sz w:val="18"/>
          <w:szCs w:val="18"/>
        </w:rPr>
        <w:t>, vol. 294, pp. 393–405, Oct. 2015, doi: 10.1016/j.jpowsour.2015.06.080.</w:t>
      </w:r>
    </w:p>
    <w:p w14:paraId="3D194FCD"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[28]</w:t>
      </w:r>
      <w:r w:rsidRPr="00092590">
        <w:rPr>
          <w:rFonts w:ascii="Times New Roman" w:hAnsi="Times New Roman" w:cs="Times New Roman"/>
          <w:sz w:val="18"/>
          <w:szCs w:val="18"/>
        </w:rPr>
        <w:tab/>
        <w:t xml:space="preserve">A. Hernandez, D. Hissel, and R. Outbib, “Modeling and Fault Diagnosis of a Polymer Electrolyte Fuel Cell Using Electrical Equivalent Analysis,” </w:t>
      </w:r>
      <w:r w:rsidRPr="00092590">
        <w:rPr>
          <w:rFonts w:ascii="Times New Roman" w:hAnsi="Times New Roman" w:cs="Times New Roman"/>
          <w:i/>
          <w:iCs/>
          <w:sz w:val="18"/>
          <w:szCs w:val="18"/>
        </w:rPr>
        <w:t>IEEE Trans. Energy Convers.</w:t>
      </w:r>
      <w:r w:rsidRPr="00092590">
        <w:rPr>
          <w:rFonts w:ascii="Times New Roman" w:hAnsi="Times New Roman" w:cs="Times New Roman"/>
          <w:sz w:val="18"/>
          <w:szCs w:val="18"/>
        </w:rPr>
        <w:t>, vol. 25, no. 1, pp. 148–160, Mar. 2010, doi: 10.1109/TEC.2009.2016121.</w:t>
      </w:r>
    </w:p>
    <w:p w14:paraId="0F174889"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[29]</w:t>
      </w:r>
      <w:r w:rsidRPr="00092590">
        <w:rPr>
          <w:rFonts w:ascii="Times New Roman" w:hAnsi="Times New Roman" w:cs="Times New Roman"/>
          <w:sz w:val="18"/>
          <w:szCs w:val="18"/>
        </w:rPr>
        <w:tab/>
        <w:t>A. Gebregergis, P. Pillay, and R. Rengaswemy, “PEMFC Fault Diagnosis, Modeling, and Mitigation”.</w:t>
      </w:r>
    </w:p>
    <w:p w14:paraId="0B467A2D"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[30]</w:t>
      </w:r>
      <w:r w:rsidRPr="00092590">
        <w:rPr>
          <w:rFonts w:ascii="Times New Roman" w:hAnsi="Times New Roman" w:cs="Times New Roman"/>
          <w:sz w:val="18"/>
          <w:szCs w:val="18"/>
        </w:rPr>
        <w:tab/>
        <w:t xml:space="preserve">Z. Li, R. Outbib, S. Giurgea, and D. Hissel, “Diagnosis for PEMFC Systems: A Data-Driven Approach With the Capabilities of Online Adaptation and Novel Fault Detection,” </w:t>
      </w:r>
      <w:r w:rsidRPr="00092590">
        <w:rPr>
          <w:rFonts w:ascii="Times New Roman" w:hAnsi="Times New Roman" w:cs="Times New Roman"/>
          <w:i/>
          <w:iCs/>
          <w:sz w:val="18"/>
          <w:szCs w:val="18"/>
        </w:rPr>
        <w:t>IEEE Trans. Ind. Electron.</w:t>
      </w:r>
      <w:r w:rsidRPr="00092590">
        <w:rPr>
          <w:rFonts w:ascii="Times New Roman" w:hAnsi="Times New Roman" w:cs="Times New Roman"/>
          <w:sz w:val="18"/>
          <w:szCs w:val="18"/>
        </w:rPr>
        <w:t>, vol. 62, no. 8, pp. 5164–5174, Aug. 2015, doi: 10.1109/TIE.2015.2418324.</w:t>
      </w:r>
    </w:p>
    <w:p w14:paraId="29C9D1FD"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[31]</w:t>
      </w:r>
      <w:r w:rsidRPr="00092590">
        <w:rPr>
          <w:rFonts w:ascii="Times New Roman" w:hAnsi="Times New Roman" w:cs="Times New Roman"/>
          <w:sz w:val="18"/>
          <w:szCs w:val="18"/>
        </w:rPr>
        <w:tab/>
        <w:t xml:space="preserve">J. Liu </w:t>
      </w:r>
      <w:r w:rsidRPr="00092590">
        <w:rPr>
          <w:rFonts w:ascii="Times New Roman" w:hAnsi="Times New Roman" w:cs="Times New Roman"/>
          <w:i/>
          <w:iCs/>
          <w:sz w:val="18"/>
          <w:szCs w:val="18"/>
        </w:rPr>
        <w:t>et al.</w:t>
      </w:r>
      <w:r w:rsidRPr="00092590">
        <w:rPr>
          <w:rFonts w:ascii="Times New Roman" w:hAnsi="Times New Roman" w:cs="Times New Roman"/>
          <w:sz w:val="18"/>
          <w:szCs w:val="18"/>
        </w:rPr>
        <w:t xml:space="preserve">, “PEMFC Residual Life Prediction Using Sparse Autoencoder-Based Deep Neural Network,” </w:t>
      </w:r>
      <w:r w:rsidRPr="00092590">
        <w:rPr>
          <w:rFonts w:ascii="Times New Roman" w:hAnsi="Times New Roman" w:cs="Times New Roman"/>
          <w:i/>
          <w:iCs/>
          <w:sz w:val="18"/>
          <w:szCs w:val="18"/>
        </w:rPr>
        <w:t>IEEE Trans. Transp. Electrification</w:t>
      </w:r>
      <w:r w:rsidRPr="00092590">
        <w:rPr>
          <w:rFonts w:ascii="Times New Roman" w:hAnsi="Times New Roman" w:cs="Times New Roman"/>
          <w:sz w:val="18"/>
          <w:szCs w:val="18"/>
        </w:rPr>
        <w:t>, vol. 5, no. 4, pp. 1279–1293, Dec. 2019, doi: 10.1109/TTE.2019.2946065.</w:t>
      </w:r>
    </w:p>
    <w:p w14:paraId="3E898EE2"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[32]</w:t>
      </w:r>
      <w:r w:rsidRPr="00092590">
        <w:rPr>
          <w:rFonts w:ascii="Times New Roman" w:hAnsi="Times New Roman" w:cs="Times New Roman"/>
          <w:sz w:val="18"/>
          <w:szCs w:val="18"/>
        </w:rPr>
        <w:tab/>
        <w:t xml:space="preserve">Z. Zheng, M.-C. Péra, D. Hissel, M. Becherif, K.-S. Agbli, and Y. Li, “A double-fuzzy diagnostic methodology dedicated to online fault diagnosis of proton exchange membrane fuel cell stacks,” </w:t>
      </w:r>
      <w:r w:rsidRPr="00092590">
        <w:rPr>
          <w:rFonts w:ascii="Times New Roman" w:hAnsi="Times New Roman" w:cs="Times New Roman"/>
          <w:i/>
          <w:iCs/>
          <w:sz w:val="18"/>
          <w:szCs w:val="18"/>
        </w:rPr>
        <w:t>J. Power Sources</w:t>
      </w:r>
      <w:r w:rsidRPr="00092590">
        <w:rPr>
          <w:rFonts w:ascii="Times New Roman" w:hAnsi="Times New Roman" w:cs="Times New Roman"/>
          <w:sz w:val="18"/>
          <w:szCs w:val="18"/>
        </w:rPr>
        <w:t>, vol. 271, pp. 570–581, Dec. 2014, doi: 10.1016/j.jpowsour.2014.07.157.</w:t>
      </w:r>
    </w:p>
    <w:p w14:paraId="3E3B41E1"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[33]</w:t>
      </w:r>
      <w:r w:rsidRPr="00092590">
        <w:rPr>
          <w:rFonts w:ascii="Times New Roman" w:hAnsi="Times New Roman" w:cs="Times New Roman"/>
          <w:sz w:val="18"/>
          <w:szCs w:val="18"/>
        </w:rPr>
        <w:tab/>
        <w:t xml:space="preserve">M. Ibrahim </w:t>
      </w:r>
      <w:r w:rsidRPr="00092590">
        <w:rPr>
          <w:rFonts w:ascii="Times New Roman" w:hAnsi="Times New Roman" w:cs="Times New Roman"/>
          <w:i/>
          <w:iCs/>
          <w:sz w:val="18"/>
          <w:szCs w:val="18"/>
        </w:rPr>
        <w:t>et al.</w:t>
      </w:r>
      <w:r w:rsidRPr="00092590">
        <w:rPr>
          <w:rFonts w:ascii="Times New Roman" w:hAnsi="Times New Roman" w:cs="Times New Roman"/>
          <w:sz w:val="18"/>
          <w:szCs w:val="18"/>
        </w:rPr>
        <w:t xml:space="preserve">, “Signal-Based Diagnostics by Wavelet Transform for Proton Exchange Membrane Fuel Cell,” </w:t>
      </w:r>
      <w:r w:rsidRPr="00092590">
        <w:rPr>
          <w:rFonts w:ascii="Times New Roman" w:hAnsi="Times New Roman" w:cs="Times New Roman"/>
          <w:i/>
          <w:iCs/>
          <w:sz w:val="18"/>
          <w:szCs w:val="18"/>
        </w:rPr>
        <w:t>Energy Procedia</w:t>
      </w:r>
      <w:r w:rsidRPr="00092590">
        <w:rPr>
          <w:rFonts w:ascii="Times New Roman" w:hAnsi="Times New Roman" w:cs="Times New Roman"/>
          <w:sz w:val="18"/>
          <w:szCs w:val="18"/>
        </w:rPr>
        <w:t>, vol. 74, pp. 1508–1516, Aug. 2015, doi: 10.1016/j.egypro.2015.07.708.</w:t>
      </w:r>
    </w:p>
    <w:p w14:paraId="025B1D0C"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[34]</w:t>
      </w:r>
      <w:r w:rsidRPr="00092590">
        <w:rPr>
          <w:rFonts w:ascii="Times New Roman" w:hAnsi="Times New Roman" w:cs="Times New Roman"/>
          <w:sz w:val="18"/>
          <w:szCs w:val="18"/>
        </w:rPr>
        <w:tab/>
        <w:t xml:space="preserve">R. Ma, H. Dang, R. Xie, L. Xu, and D. Zhao, “Online Fault Diagnosis for Open-Cathode PEMFC Systems Based on Output Voltage Measurements and Data-Driven Method,” </w:t>
      </w:r>
      <w:r w:rsidRPr="00092590">
        <w:rPr>
          <w:rFonts w:ascii="Times New Roman" w:hAnsi="Times New Roman" w:cs="Times New Roman"/>
          <w:i/>
          <w:iCs/>
          <w:sz w:val="18"/>
          <w:szCs w:val="18"/>
        </w:rPr>
        <w:t>IEEE Trans. Transp. Electrification</w:t>
      </w:r>
      <w:r w:rsidRPr="00092590">
        <w:rPr>
          <w:rFonts w:ascii="Times New Roman" w:hAnsi="Times New Roman" w:cs="Times New Roman"/>
          <w:sz w:val="18"/>
          <w:szCs w:val="18"/>
        </w:rPr>
        <w:t>, vol. 8, no. 2, pp. 2050–2061, Jun. 2022, doi: 10.1109/TTE.2021.3114194.</w:t>
      </w:r>
    </w:p>
    <w:p w14:paraId="7C7613B2"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[35]</w:t>
      </w:r>
      <w:r w:rsidRPr="00092590">
        <w:rPr>
          <w:rFonts w:ascii="Times New Roman" w:hAnsi="Times New Roman" w:cs="Times New Roman"/>
          <w:sz w:val="18"/>
          <w:szCs w:val="18"/>
        </w:rPr>
        <w:tab/>
        <w:t xml:space="preserve">H. Liu, J. Chen, D. Hissel, J. Lu, M. Hou, and Z. Shao, “Prognostics methods and degradation indexes of proton exchange membrane fuel cells: A review,” </w:t>
      </w:r>
      <w:r w:rsidRPr="00092590">
        <w:rPr>
          <w:rFonts w:ascii="Times New Roman" w:hAnsi="Times New Roman" w:cs="Times New Roman"/>
          <w:i/>
          <w:iCs/>
          <w:sz w:val="18"/>
          <w:szCs w:val="18"/>
        </w:rPr>
        <w:t>Renew. Sustain. Energy Rev.</w:t>
      </w:r>
      <w:r w:rsidRPr="00092590">
        <w:rPr>
          <w:rFonts w:ascii="Times New Roman" w:hAnsi="Times New Roman" w:cs="Times New Roman"/>
          <w:sz w:val="18"/>
          <w:szCs w:val="18"/>
        </w:rPr>
        <w:t>, vol. 123, p. 109721, May 2020, doi: 10.1016/j.rser.2020.109721.</w:t>
      </w:r>
    </w:p>
    <w:p w14:paraId="58DE98AA"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[36]</w:t>
      </w:r>
      <w:r w:rsidRPr="00092590">
        <w:rPr>
          <w:rFonts w:ascii="Times New Roman" w:hAnsi="Times New Roman" w:cs="Times New Roman"/>
          <w:sz w:val="18"/>
          <w:szCs w:val="18"/>
        </w:rPr>
        <w:tab/>
        <w:t xml:space="preserve">A. Ch. Lazanas and M. I. Prodromidis, “Electrochemical Impedance Spectroscopy─A Tutorial,” </w:t>
      </w:r>
      <w:r w:rsidRPr="00092590">
        <w:rPr>
          <w:rFonts w:ascii="Times New Roman" w:hAnsi="Times New Roman" w:cs="Times New Roman"/>
          <w:i/>
          <w:iCs/>
          <w:sz w:val="18"/>
          <w:szCs w:val="18"/>
        </w:rPr>
        <w:t>ACS Meas. Sci. Au</w:t>
      </w:r>
      <w:r w:rsidRPr="00092590">
        <w:rPr>
          <w:rFonts w:ascii="Times New Roman" w:hAnsi="Times New Roman" w:cs="Times New Roman"/>
          <w:sz w:val="18"/>
          <w:szCs w:val="18"/>
        </w:rPr>
        <w:t>, vol. 3, no. 3, pp. 162–193, Jun. 2023, doi: 10.1021/acsmeasuresciau.2c00070.</w:t>
      </w:r>
    </w:p>
    <w:p w14:paraId="6E938C0B"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[37]</w:t>
      </w:r>
      <w:r w:rsidRPr="00092590">
        <w:rPr>
          <w:rFonts w:ascii="Times New Roman" w:hAnsi="Times New Roman" w:cs="Times New Roman"/>
          <w:sz w:val="18"/>
          <w:szCs w:val="18"/>
        </w:rPr>
        <w:tab/>
        <w:t xml:space="preserve">X. Wei, X. Wang, and H. Dai, “Practical On-Board Measurement of Lithium Ion Battery Impedance Based on Distributed Voltage and Current Sampling,” </w:t>
      </w:r>
      <w:r w:rsidRPr="00092590">
        <w:rPr>
          <w:rFonts w:ascii="Times New Roman" w:hAnsi="Times New Roman" w:cs="Times New Roman"/>
          <w:i/>
          <w:iCs/>
          <w:sz w:val="18"/>
          <w:szCs w:val="18"/>
        </w:rPr>
        <w:t>Energies</w:t>
      </w:r>
      <w:r w:rsidRPr="00092590">
        <w:rPr>
          <w:rFonts w:ascii="Times New Roman" w:hAnsi="Times New Roman" w:cs="Times New Roman"/>
          <w:sz w:val="18"/>
          <w:szCs w:val="18"/>
        </w:rPr>
        <w:t>, vol. 11, no. 1, p. 64, Jan. 2018, doi: 10.3390/en11010064.</w:t>
      </w:r>
    </w:p>
    <w:p w14:paraId="2D707D7B"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[38]</w:t>
      </w:r>
      <w:r w:rsidRPr="00092590">
        <w:rPr>
          <w:rFonts w:ascii="Times New Roman" w:hAnsi="Times New Roman" w:cs="Times New Roman"/>
          <w:sz w:val="18"/>
          <w:szCs w:val="18"/>
        </w:rPr>
        <w:tab/>
        <w:t xml:space="preserve">J. Sihvo, D.-I. Stroe, T. Messo, and T. Roinila, “Fast Approach for Battery Impedance Identification Using Pseudo-Random Sequence Signals,” </w:t>
      </w:r>
      <w:r w:rsidRPr="00092590">
        <w:rPr>
          <w:rFonts w:ascii="Times New Roman" w:hAnsi="Times New Roman" w:cs="Times New Roman"/>
          <w:i/>
          <w:iCs/>
          <w:sz w:val="18"/>
          <w:szCs w:val="18"/>
        </w:rPr>
        <w:t>IEEE Trans. Power Electron.</w:t>
      </w:r>
      <w:r w:rsidRPr="00092590">
        <w:rPr>
          <w:rFonts w:ascii="Times New Roman" w:hAnsi="Times New Roman" w:cs="Times New Roman"/>
          <w:sz w:val="18"/>
          <w:szCs w:val="18"/>
        </w:rPr>
        <w:t>, vol. 35, no. 3, pp. 2548–2557, Mar. 2020, doi: 10.1109/TPEL.2019.2924286.</w:t>
      </w:r>
    </w:p>
    <w:p w14:paraId="4F8A9859"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[39]</w:t>
      </w:r>
      <w:r w:rsidRPr="00092590">
        <w:rPr>
          <w:rFonts w:ascii="Times New Roman" w:hAnsi="Times New Roman" w:cs="Times New Roman"/>
          <w:sz w:val="18"/>
          <w:szCs w:val="18"/>
        </w:rPr>
        <w:tab/>
        <w:t>E. Karden, S. Buller, and R. W. D. Doncker, “A method for measurement and interpretation of impedance spectra for industrial batteries”.</w:t>
      </w:r>
    </w:p>
    <w:p w14:paraId="13035ECF"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[40]</w:t>
      </w:r>
      <w:r w:rsidRPr="00092590">
        <w:rPr>
          <w:rFonts w:ascii="Times New Roman" w:hAnsi="Times New Roman" w:cs="Times New Roman"/>
          <w:sz w:val="18"/>
          <w:szCs w:val="18"/>
        </w:rPr>
        <w:tab/>
        <w:t xml:space="preserve">P. Fortin, M. R. Gerhardt, Ø. Ulleberg, F. Zenith, and T. Holm, “Multi-Sine EIS for Early Detection </w:t>
      </w:r>
      <w:r w:rsidRPr="00092590">
        <w:rPr>
          <w:rFonts w:ascii="Times New Roman" w:hAnsi="Times New Roman" w:cs="Times New Roman"/>
          <w:sz w:val="18"/>
          <w:szCs w:val="18"/>
        </w:rPr>
        <w:lastRenderedPageBreak/>
        <w:t xml:space="preserve">of PEMFC Failure Modes,” </w:t>
      </w:r>
      <w:r w:rsidRPr="00092590">
        <w:rPr>
          <w:rFonts w:ascii="Times New Roman" w:hAnsi="Times New Roman" w:cs="Times New Roman"/>
          <w:i/>
          <w:iCs/>
          <w:sz w:val="18"/>
          <w:szCs w:val="18"/>
        </w:rPr>
        <w:t>Front. Energy Res.</w:t>
      </w:r>
      <w:r w:rsidRPr="00092590">
        <w:rPr>
          <w:rFonts w:ascii="Times New Roman" w:hAnsi="Times New Roman" w:cs="Times New Roman"/>
          <w:sz w:val="18"/>
          <w:szCs w:val="18"/>
        </w:rPr>
        <w:t>, vol. 10, p. 855985, May 2022, doi: 10.3389/fenrg.2022.855985.</w:t>
      </w:r>
    </w:p>
    <w:p w14:paraId="0358E1D3"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[41]</w:t>
      </w:r>
      <w:r w:rsidRPr="00092590">
        <w:rPr>
          <w:rFonts w:ascii="Times New Roman" w:hAnsi="Times New Roman" w:cs="Times New Roman"/>
          <w:sz w:val="18"/>
          <w:szCs w:val="18"/>
        </w:rPr>
        <w:tab/>
        <w:t xml:space="preserve">C. Brunetto, A. Moschetto, and G. Tina, “PEM fuel cell testing by electrochemical impedance spectroscopy,” </w:t>
      </w:r>
      <w:r w:rsidRPr="00092590">
        <w:rPr>
          <w:rFonts w:ascii="Times New Roman" w:hAnsi="Times New Roman" w:cs="Times New Roman"/>
          <w:i/>
          <w:iCs/>
          <w:sz w:val="18"/>
          <w:szCs w:val="18"/>
        </w:rPr>
        <w:t>Electr. Power Syst. Res.</w:t>
      </w:r>
      <w:r w:rsidRPr="00092590">
        <w:rPr>
          <w:rFonts w:ascii="Times New Roman" w:hAnsi="Times New Roman" w:cs="Times New Roman"/>
          <w:sz w:val="18"/>
          <w:szCs w:val="18"/>
        </w:rPr>
        <w:t>, vol. 79, no. 1, pp. 17–26, Jan. 2009, doi: 10.1016/j.epsr.2008.05.012.</w:t>
      </w:r>
    </w:p>
    <w:p w14:paraId="03DC1F18"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[42]</w:t>
      </w:r>
      <w:r w:rsidRPr="00092590">
        <w:rPr>
          <w:rFonts w:ascii="Times New Roman" w:hAnsi="Times New Roman" w:cs="Times New Roman"/>
          <w:sz w:val="18"/>
          <w:szCs w:val="18"/>
        </w:rPr>
        <w:tab/>
        <w:t xml:space="preserve">B. Bullecks, R. Suresh, and R. Rengaswamy, “Rapid impedance measurement using chirp signals for electrochemical system analysis,” </w:t>
      </w:r>
      <w:r w:rsidRPr="00092590">
        <w:rPr>
          <w:rFonts w:ascii="Times New Roman" w:hAnsi="Times New Roman" w:cs="Times New Roman"/>
          <w:i/>
          <w:iCs/>
          <w:sz w:val="18"/>
          <w:szCs w:val="18"/>
        </w:rPr>
        <w:t>Comput. Chem. Eng.</w:t>
      </w:r>
      <w:r w:rsidRPr="00092590">
        <w:rPr>
          <w:rFonts w:ascii="Times New Roman" w:hAnsi="Times New Roman" w:cs="Times New Roman"/>
          <w:sz w:val="18"/>
          <w:szCs w:val="18"/>
        </w:rPr>
        <w:t>, vol. 106, pp. 421–436, Nov. 2017, doi: 10.1016/j.compchemeng.2017.05.018.</w:t>
      </w:r>
    </w:p>
    <w:p w14:paraId="2EA17B1D"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[43]</w:t>
      </w:r>
      <w:r w:rsidRPr="00092590">
        <w:rPr>
          <w:rFonts w:ascii="Times New Roman" w:hAnsi="Times New Roman" w:cs="Times New Roman"/>
          <w:sz w:val="18"/>
          <w:szCs w:val="18"/>
        </w:rPr>
        <w:tab/>
        <w:t xml:space="preserve">L. Zhao, H. Dai, F. Pei, P. Ming, X. Wei, and J. Zhou, “A Comparative Study of Equivalent Circuit Models for Electro-Chemical Impedance Spectroscopy Analysis of Proton Exchange Membrane Fuel Cells,” </w:t>
      </w:r>
      <w:r w:rsidRPr="00092590">
        <w:rPr>
          <w:rFonts w:ascii="Times New Roman" w:hAnsi="Times New Roman" w:cs="Times New Roman"/>
          <w:i/>
          <w:iCs/>
          <w:sz w:val="18"/>
          <w:szCs w:val="18"/>
        </w:rPr>
        <w:t>Energies</w:t>
      </w:r>
      <w:r w:rsidRPr="00092590">
        <w:rPr>
          <w:rFonts w:ascii="Times New Roman" w:hAnsi="Times New Roman" w:cs="Times New Roman"/>
          <w:sz w:val="18"/>
          <w:szCs w:val="18"/>
        </w:rPr>
        <w:t>, vol. 15, no. 1, p. 386, Jan. 2022, doi: 10.3390/en15010386.</w:t>
      </w:r>
    </w:p>
    <w:p w14:paraId="03FCE580"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[44]</w:t>
      </w:r>
      <w:r w:rsidRPr="00092590">
        <w:rPr>
          <w:rFonts w:ascii="Times New Roman" w:hAnsi="Times New Roman" w:cs="Times New Roman"/>
          <w:sz w:val="18"/>
          <w:szCs w:val="18"/>
        </w:rPr>
        <w:tab/>
        <w:t xml:space="preserve">A. M. Dhirde, N. V. Dale, H. Salehfar, M. D. Mann, and T.-H. Han, “Equivalent Electric Circuit Modeling and Performance Analysis of a PEM Fuel Cell Stack Using Impedance Spectroscopy,” </w:t>
      </w:r>
      <w:r w:rsidRPr="00092590">
        <w:rPr>
          <w:rFonts w:ascii="Times New Roman" w:hAnsi="Times New Roman" w:cs="Times New Roman"/>
          <w:i/>
          <w:iCs/>
          <w:sz w:val="18"/>
          <w:szCs w:val="18"/>
        </w:rPr>
        <w:t>IEEE Trans. Energy Convers.</w:t>
      </w:r>
      <w:r w:rsidRPr="00092590">
        <w:rPr>
          <w:rFonts w:ascii="Times New Roman" w:hAnsi="Times New Roman" w:cs="Times New Roman"/>
          <w:sz w:val="18"/>
          <w:szCs w:val="18"/>
        </w:rPr>
        <w:t>, vol. 25, no. 3, pp. 778–786, Sep. 2010, doi: 10.1109/TEC.2010.2049267.</w:t>
      </w:r>
    </w:p>
    <w:p w14:paraId="17FD0A70"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[45]</w:t>
      </w:r>
      <w:r w:rsidRPr="00092590">
        <w:rPr>
          <w:rFonts w:ascii="Times New Roman" w:hAnsi="Times New Roman" w:cs="Times New Roman"/>
          <w:sz w:val="18"/>
          <w:szCs w:val="18"/>
        </w:rPr>
        <w:tab/>
        <w:t xml:space="preserve">J. Choi, J. Sim, H. Oh, and K. Min, “Resistance Separation of Polymer Electrolyte Membrane Fuel Cell by Polarization Curve and Electrochemical Impedance Spectroscopy,” </w:t>
      </w:r>
      <w:r w:rsidRPr="00092590">
        <w:rPr>
          <w:rFonts w:ascii="Times New Roman" w:hAnsi="Times New Roman" w:cs="Times New Roman"/>
          <w:i/>
          <w:iCs/>
          <w:sz w:val="18"/>
          <w:szCs w:val="18"/>
        </w:rPr>
        <w:t>Energies</w:t>
      </w:r>
      <w:r w:rsidRPr="00092590">
        <w:rPr>
          <w:rFonts w:ascii="Times New Roman" w:hAnsi="Times New Roman" w:cs="Times New Roman"/>
          <w:sz w:val="18"/>
          <w:szCs w:val="18"/>
        </w:rPr>
        <w:t>, vol. 14, no. 5, p. 1491, Mar. 2021, doi: 10.3390/en14051491.</w:t>
      </w:r>
    </w:p>
    <w:p w14:paraId="6186213C"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[46]</w:t>
      </w:r>
      <w:r w:rsidRPr="00092590">
        <w:rPr>
          <w:rFonts w:ascii="Times New Roman" w:hAnsi="Times New Roman" w:cs="Times New Roman"/>
          <w:sz w:val="18"/>
          <w:szCs w:val="18"/>
        </w:rPr>
        <w:tab/>
        <w:t xml:space="preserve">B.-Y. Chang, “Conversion of a Constant Phase Element to an Equivalent Capacitor,” </w:t>
      </w:r>
      <w:r w:rsidRPr="00092590">
        <w:rPr>
          <w:rFonts w:ascii="Times New Roman" w:hAnsi="Times New Roman" w:cs="Times New Roman"/>
          <w:i/>
          <w:iCs/>
          <w:sz w:val="18"/>
          <w:szCs w:val="18"/>
        </w:rPr>
        <w:t>J. Electrochem. Sci. Technol.</w:t>
      </w:r>
      <w:r w:rsidRPr="00092590">
        <w:rPr>
          <w:rFonts w:ascii="Times New Roman" w:hAnsi="Times New Roman" w:cs="Times New Roman"/>
          <w:sz w:val="18"/>
          <w:szCs w:val="18"/>
        </w:rPr>
        <w:t>, vol. 11, no. 3, pp. 318–321, Aug. 2020, doi: 10.33961/jecst.2020.00815.</w:t>
      </w:r>
    </w:p>
    <w:p w14:paraId="71B5DDA0"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[47]</w:t>
      </w:r>
      <w:r w:rsidRPr="00092590">
        <w:rPr>
          <w:rFonts w:ascii="Times New Roman" w:hAnsi="Times New Roman" w:cs="Times New Roman"/>
          <w:sz w:val="18"/>
          <w:szCs w:val="18"/>
        </w:rPr>
        <w:tab/>
        <w:t xml:space="preserve">H. Yuan, H. Dai, P. Ming, X. Wang, and X. Wei, “Quantitative analysis of internal polarization dynamics for polymer electrolyte membrane fuel cell by distribution of relaxation times of impedance,” </w:t>
      </w:r>
      <w:r w:rsidRPr="00092590">
        <w:rPr>
          <w:rFonts w:ascii="Times New Roman" w:hAnsi="Times New Roman" w:cs="Times New Roman"/>
          <w:i/>
          <w:iCs/>
          <w:sz w:val="18"/>
          <w:szCs w:val="18"/>
        </w:rPr>
        <w:t>Appl. Energy</w:t>
      </w:r>
      <w:r w:rsidRPr="00092590">
        <w:rPr>
          <w:rFonts w:ascii="Times New Roman" w:hAnsi="Times New Roman" w:cs="Times New Roman"/>
          <w:sz w:val="18"/>
          <w:szCs w:val="18"/>
        </w:rPr>
        <w:t>, vol. 303, p. 117640, Dec. 2021, doi: 10.1016/j.apenergy.2021.117640.</w:t>
      </w:r>
    </w:p>
    <w:p w14:paraId="6904335E"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[48]</w:t>
      </w:r>
      <w:r w:rsidRPr="00092590">
        <w:rPr>
          <w:rFonts w:ascii="Times New Roman" w:hAnsi="Times New Roman" w:cs="Times New Roman"/>
          <w:sz w:val="18"/>
          <w:szCs w:val="18"/>
        </w:rPr>
        <w:tab/>
        <w:t xml:space="preserve">A. Iranzo, S. J. Navas, F. Rosa, and M. R. Berber, “Determination of time constants of diffusion and electrochemical processes in Polymer Electrolyte Membrane Fuel Cells,” </w:t>
      </w:r>
      <w:r w:rsidRPr="00092590">
        <w:rPr>
          <w:rFonts w:ascii="Times New Roman" w:hAnsi="Times New Roman" w:cs="Times New Roman"/>
          <w:i/>
          <w:iCs/>
          <w:sz w:val="18"/>
          <w:szCs w:val="18"/>
        </w:rPr>
        <w:t>Energy</w:t>
      </w:r>
      <w:r w:rsidRPr="00092590">
        <w:rPr>
          <w:rFonts w:ascii="Times New Roman" w:hAnsi="Times New Roman" w:cs="Times New Roman"/>
          <w:sz w:val="18"/>
          <w:szCs w:val="18"/>
        </w:rPr>
        <w:t>, vol. 221, p. 119833, Apr. 2021, doi: 10.1016/j.energy.2021.119833.</w:t>
      </w:r>
    </w:p>
    <w:p w14:paraId="61337AE2"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[49]</w:t>
      </w:r>
      <w:r w:rsidRPr="00092590">
        <w:rPr>
          <w:rFonts w:ascii="Times New Roman" w:hAnsi="Times New Roman" w:cs="Times New Roman"/>
          <w:sz w:val="18"/>
          <w:szCs w:val="18"/>
        </w:rPr>
        <w:tab/>
        <w:t xml:space="preserve">L. Han, Y. Shang, Q. Liang, Y. Liu, and Z. Guo, “Distribution of relaxation times used for analyzing the electrochemical impedance spectroscopy of polymer electrolyte membrane fuel cell,” </w:t>
      </w:r>
      <w:r w:rsidRPr="00092590">
        <w:rPr>
          <w:rFonts w:ascii="Times New Roman" w:hAnsi="Times New Roman" w:cs="Times New Roman"/>
          <w:i/>
          <w:iCs/>
          <w:sz w:val="18"/>
          <w:szCs w:val="18"/>
        </w:rPr>
        <w:t>Renew. Energy</w:t>
      </w:r>
      <w:r w:rsidRPr="00092590">
        <w:rPr>
          <w:rFonts w:ascii="Times New Roman" w:hAnsi="Times New Roman" w:cs="Times New Roman"/>
          <w:sz w:val="18"/>
          <w:szCs w:val="18"/>
        </w:rPr>
        <w:t>, vol. 227, p. 120485, Jun. 2024, doi: 10.1016/j.renene.2024.120485.</w:t>
      </w:r>
    </w:p>
    <w:p w14:paraId="0EFE12DC"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[50]</w:t>
      </w:r>
      <w:r w:rsidRPr="00092590">
        <w:rPr>
          <w:rFonts w:ascii="Times New Roman" w:hAnsi="Times New Roman" w:cs="Times New Roman"/>
          <w:sz w:val="18"/>
          <w:szCs w:val="18"/>
        </w:rPr>
        <w:tab/>
        <w:t xml:space="preserve">Z. Hua, Z. Zheng, E. Pahon, M.-C. Péra, and F. Gao, “Remaining useful life prediction of PEMFC systems under dynamic operating conditions,” </w:t>
      </w:r>
      <w:r w:rsidRPr="00092590">
        <w:rPr>
          <w:rFonts w:ascii="Times New Roman" w:hAnsi="Times New Roman" w:cs="Times New Roman"/>
          <w:i/>
          <w:iCs/>
          <w:sz w:val="18"/>
          <w:szCs w:val="18"/>
        </w:rPr>
        <w:t>Energy Convers. Manag.</w:t>
      </w:r>
      <w:r w:rsidRPr="00092590">
        <w:rPr>
          <w:rFonts w:ascii="Times New Roman" w:hAnsi="Times New Roman" w:cs="Times New Roman"/>
          <w:sz w:val="18"/>
          <w:szCs w:val="18"/>
        </w:rPr>
        <w:t>, vol. 231, p. 113825, Mar. 2021, doi: 10.1016/j.enconman.2021.113825.</w:t>
      </w:r>
    </w:p>
    <w:p w14:paraId="442644D5"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[51]</w:t>
      </w:r>
      <w:r w:rsidRPr="00092590">
        <w:rPr>
          <w:rFonts w:ascii="Times New Roman" w:hAnsi="Times New Roman" w:cs="Times New Roman"/>
          <w:sz w:val="18"/>
          <w:szCs w:val="18"/>
        </w:rPr>
        <w:tab/>
        <w:t>X. Zhang and P. Pisu, “An Unscented Kalman Filter Based Approach for the Health- Monitoring and Prognostics of a Polymer Electrolyte Membrane Fuel Cell,” 2012.</w:t>
      </w:r>
    </w:p>
    <w:p w14:paraId="0B2B8117"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[52]</w:t>
      </w:r>
      <w:r w:rsidRPr="00092590">
        <w:rPr>
          <w:rFonts w:ascii="Times New Roman" w:hAnsi="Times New Roman" w:cs="Times New Roman"/>
          <w:sz w:val="18"/>
          <w:szCs w:val="18"/>
        </w:rPr>
        <w:tab/>
        <w:t xml:space="preserve">“Baltic - https://www.balticfuelcells.de/htmdocs/en/dienstleistungen.shtml.” </w:t>
      </w:r>
    </w:p>
    <w:p w14:paraId="1F03FD70"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[53]</w:t>
      </w:r>
      <w:r w:rsidRPr="00092590">
        <w:rPr>
          <w:rFonts w:ascii="Times New Roman" w:hAnsi="Times New Roman" w:cs="Times New Roman"/>
          <w:sz w:val="18"/>
          <w:szCs w:val="18"/>
        </w:rPr>
        <w:tab/>
        <w:t xml:space="preserve">“Sigracet 22 bb, https://www.fuelcellstore.com/sigracet-22-bb.” </w:t>
      </w:r>
    </w:p>
    <w:p w14:paraId="771E805C" w14:textId="77777777" w:rsidR="00B00B73" w:rsidRPr="00092590" w:rsidRDefault="00B00B73" w:rsidP="00B00B73">
      <w:pPr>
        <w:pStyle w:val="Bibliography"/>
        <w:rPr>
          <w:rFonts w:ascii="Times New Roman" w:hAnsi="Times New Roman" w:cs="Times New Roman"/>
          <w:sz w:val="18"/>
          <w:szCs w:val="18"/>
        </w:rPr>
      </w:pPr>
      <w:r w:rsidRPr="00092590">
        <w:rPr>
          <w:rFonts w:ascii="Times New Roman" w:hAnsi="Times New Roman" w:cs="Times New Roman"/>
          <w:sz w:val="18"/>
          <w:szCs w:val="18"/>
        </w:rPr>
        <w:t>[54]</w:t>
      </w:r>
      <w:r w:rsidRPr="00092590">
        <w:rPr>
          <w:rFonts w:ascii="Times New Roman" w:hAnsi="Times New Roman" w:cs="Times New Roman"/>
          <w:sz w:val="18"/>
          <w:szCs w:val="18"/>
        </w:rPr>
        <w:tab/>
        <w:t>“Platinum on carbon XC-72  - https://www.fuelcellstore.com/fuel-cell-</w:t>
      </w:r>
      <w:r w:rsidRPr="00092590">
        <w:rPr>
          <w:rFonts w:ascii="Times New Roman" w:hAnsi="Times New Roman" w:cs="Times New Roman"/>
          <w:sz w:val="18"/>
          <w:szCs w:val="18"/>
        </w:rPr>
        <w:t xml:space="preserve">components/catalyst/platinum-catalysts/40-platinum-carbon.” </w:t>
      </w:r>
    </w:p>
    <w:p w14:paraId="682F3EFB" w14:textId="77777777" w:rsidR="00B00B73" w:rsidRPr="00501E07" w:rsidRDefault="00B00B73" w:rsidP="00B00B73">
      <w:pPr>
        <w:pStyle w:val="Bibliography"/>
        <w:rPr>
          <w:lang w:val="it-IT"/>
        </w:rPr>
      </w:pPr>
      <w:r w:rsidRPr="00092590">
        <w:rPr>
          <w:rFonts w:ascii="Times New Roman" w:hAnsi="Times New Roman" w:cs="Times New Roman"/>
          <w:sz w:val="18"/>
          <w:szCs w:val="18"/>
          <w:lang w:val="it-IT"/>
        </w:rPr>
        <w:t>[55]</w:t>
      </w:r>
      <w:r w:rsidRPr="00092590">
        <w:rPr>
          <w:rFonts w:ascii="Times New Roman" w:hAnsi="Times New Roman" w:cs="Times New Roman"/>
          <w:sz w:val="18"/>
          <w:szCs w:val="18"/>
          <w:lang w:val="it-IT"/>
        </w:rPr>
        <w:tab/>
        <w:t xml:space="preserve">“Nafion NRE 212 - https://www.h2planet.eu/it/detail/NafionNRE212.” </w:t>
      </w:r>
    </w:p>
    <w:p w14:paraId="71F5F8BA" w14:textId="197098D3" w:rsidR="00403098" w:rsidRPr="007F601C" w:rsidRDefault="00B87B93" w:rsidP="00F47B81">
      <w:pPr>
        <w:rPr>
          <w:rFonts w:ascii="Times New Roman" w:hAnsi="Times New Roman" w:cs="Times New Roman"/>
          <w:sz w:val="18"/>
          <w:szCs w:val="18"/>
          <w:lang w:val="it-IT"/>
        </w:rPr>
      </w:pPr>
      <w:r w:rsidRPr="00BF14BF">
        <w:rPr>
          <w:rFonts w:ascii="Times New Roman" w:hAnsi="Times New Roman" w:cs="Times New Roman"/>
          <w:sz w:val="18"/>
          <w:szCs w:val="18"/>
        </w:rPr>
        <w:fldChar w:fldCharType="end"/>
      </w:r>
    </w:p>
    <w:p w14:paraId="6C30A0D9" w14:textId="77777777" w:rsidR="00FA6638" w:rsidRPr="005C605B" w:rsidRDefault="00FA6638" w:rsidP="00F47B81">
      <w:pPr>
        <w:rPr>
          <w:rFonts w:ascii="Times New Roman" w:hAnsi="Times New Roman" w:cs="Times New Roman"/>
          <w:lang w:val="it-IT"/>
        </w:rPr>
      </w:pPr>
    </w:p>
    <w:p w14:paraId="642150F0" w14:textId="6D2AF554" w:rsidR="006C3A0A" w:rsidRPr="00FD2177" w:rsidRDefault="00403098" w:rsidP="006C3A0A">
      <w:pPr>
        <w:pStyle w:val="Heading1"/>
        <w:spacing w:after="120"/>
        <w:rPr>
          <w:rFonts w:ascii="Times New Roman" w:hAnsi="Times New Roman" w:cs="Times New Roman"/>
          <w:b/>
          <w:bCs/>
          <w:sz w:val="24"/>
          <w:szCs w:val="24"/>
        </w:rPr>
      </w:pPr>
      <w:r w:rsidRPr="00FD2177">
        <w:rPr>
          <w:rFonts w:ascii="Times New Roman" w:hAnsi="Times New Roman" w:cs="Times New Roman"/>
          <w:b/>
          <w:bCs/>
          <w:sz w:val="24"/>
          <w:szCs w:val="24"/>
        </w:rPr>
        <w:t>Contact information</w:t>
      </w:r>
    </w:p>
    <w:p w14:paraId="53D08E36" w14:textId="77777777" w:rsidR="00FC08BA" w:rsidRDefault="006C3A0A" w:rsidP="00FC08BA">
      <w:pPr>
        <w:spacing w:after="100" w:afterAutospacing="1"/>
        <w:contextualSpacing/>
        <w:rPr>
          <w:rFonts w:ascii="Times New Roman" w:hAnsi="Times New Roman" w:cs="Times New Roman"/>
          <w:sz w:val="18"/>
          <w:szCs w:val="18"/>
        </w:rPr>
      </w:pPr>
      <w:r w:rsidRPr="00FD2177">
        <w:rPr>
          <w:rFonts w:ascii="Times New Roman" w:hAnsi="Times New Roman" w:cs="Times New Roman"/>
          <w:sz w:val="18"/>
          <w:szCs w:val="18"/>
        </w:rPr>
        <w:t>Luca Di Napoli –</w:t>
      </w:r>
      <w:r w:rsidR="00350904" w:rsidRPr="00FD2177">
        <w:rPr>
          <w:rFonts w:ascii="Times New Roman" w:hAnsi="Times New Roman" w:cs="Times New Roman"/>
          <w:sz w:val="18"/>
          <w:szCs w:val="18"/>
        </w:rPr>
        <w:t xml:space="preserve"> </w:t>
      </w:r>
      <w:r w:rsidR="00FA6638" w:rsidRPr="00FD2177">
        <w:rPr>
          <w:rFonts w:ascii="Times New Roman" w:hAnsi="Times New Roman" w:cs="Times New Roman"/>
          <w:sz w:val="18"/>
          <w:szCs w:val="18"/>
        </w:rPr>
        <w:t>Senior Engineer Fuel Cell System</w:t>
      </w:r>
    </w:p>
    <w:p w14:paraId="4A797E1E" w14:textId="42BF9FDC" w:rsidR="00FC08BA" w:rsidRPr="00FC08BA" w:rsidRDefault="00FC08BA" w:rsidP="00D04375">
      <w:pPr>
        <w:contextualSpacing/>
        <w:rPr>
          <w:rFonts w:ascii="Times New Roman" w:hAnsi="Times New Roman" w:cs="Times New Roman"/>
          <w:sz w:val="18"/>
          <w:szCs w:val="18"/>
          <w:lang w:val="it-IT"/>
        </w:rPr>
      </w:pPr>
      <w:r w:rsidRPr="00FC08BA">
        <w:rPr>
          <w:rFonts w:ascii="Times New Roman" w:hAnsi="Times New Roman" w:cs="Times New Roman"/>
          <w:sz w:val="18"/>
          <w:szCs w:val="18"/>
          <w:lang w:val="it-IT"/>
        </w:rPr>
        <w:t xml:space="preserve">Eaton </w:t>
      </w:r>
      <w:r>
        <w:rPr>
          <w:rFonts w:ascii="Times New Roman" w:hAnsi="Times New Roman" w:cs="Times New Roman"/>
          <w:sz w:val="18"/>
          <w:szCs w:val="18"/>
          <w:lang w:val="it-IT"/>
        </w:rPr>
        <w:t>–</w:t>
      </w:r>
      <w:r w:rsidRPr="00FC08BA">
        <w:rPr>
          <w:rFonts w:ascii="Times New Roman" w:hAnsi="Times New Roman" w:cs="Times New Roman"/>
          <w:sz w:val="18"/>
          <w:szCs w:val="18"/>
          <w:lang w:val="it-IT"/>
        </w:rPr>
        <w:t xml:space="preserve"> E</w:t>
      </w:r>
      <w:r>
        <w:rPr>
          <w:rFonts w:ascii="Times New Roman" w:hAnsi="Times New Roman" w:cs="Times New Roman"/>
          <w:sz w:val="18"/>
          <w:szCs w:val="18"/>
          <w:lang w:val="it-IT"/>
        </w:rPr>
        <w:t>uropean Innovation Center</w:t>
      </w:r>
    </w:p>
    <w:p w14:paraId="66DF9CDA" w14:textId="271E2B3B" w:rsidR="00D04375" w:rsidRPr="00306215" w:rsidRDefault="00306215" w:rsidP="00D04375">
      <w:pPr>
        <w:contextualSpacing/>
        <w:rPr>
          <w:rStyle w:val="Hyperlink"/>
          <w:rFonts w:ascii="Times New Roman" w:hAnsi="Times New Roman" w:cs="Times New Roman"/>
          <w:color w:val="auto"/>
          <w:sz w:val="18"/>
          <w:szCs w:val="18"/>
          <w:u w:val="none"/>
          <w:lang w:val="it-IT"/>
        </w:rPr>
      </w:pPr>
      <w:hyperlink r:id="rId29" w:history="1">
        <w:r w:rsidRPr="00306215">
          <w:rPr>
            <w:rStyle w:val="Hyperlink"/>
            <w:rFonts w:ascii="Times New Roman" w:hAnsi="Times New Roman" w:cs="Times New Roman"/>
            <w:color w:val="auto"/>
            <w:sz w:val="18"/>
            <w:szCs w:val="18"/>
            <w:u w:val="none"/>
            <w:lang w:val="it-IT"/>
          </w:rPr>
          <w:t>LucaDiNapoli@eaton.com</w:t>
        </w:r>
      </w:hyperlink>
    </w:p>
    <w:p w14:paraId="780270ED" w14:textId="77777777" w:rsidR="00FC08BA" w:rsidRPr="00FC08BA" w:rsidRDefault="00FC08BA" w:rsidP="00D04375">
      <w:pPr>
        <w:contextualSpacing/>
        <w:rPr>
          <w:rStyle w:val="Hyperlink"/>
          <w:rFonts w:ascii="Times New Roman" w:hAnsi="Times New Roman" w:cs="Times New Roman"/>
          <w:color w:val="000000" w:themeColor="text1"/>
          <w:sz w:val="18"/>
          <w:szCs w:val="18"/>
          <w:u w:val="none"/>
          <w:lang w:val="it-IT"/>
        </w:rPr>
      </w:pPr>
    </w:p>
    <w:p w14:paraId="79555132" w14:textId="77777777" w:rsidR="00306215" w:rsidRDefault="006C3A0A" w:rsidP="00D04375">
      <w:pPr>
        <w:spacing w:after="0"/>
        <w:rPr>
          <w:rFonts w:ascii="Times New Roman" w:hAnsi="Times New Roman" w:cs="Times New Roman"/>
          <w:sz w:val="18"/>
          <w:szCs w:val="18"/>
          <w:lang w:val="it-IT"/>
        </w:rPr>
      </w:pPr>
      <w:r w:rsidRPr="004A4B9D">
        <w:rPr>
          <w:rFonts w:ascii="Times New Roman" w:hAnsi="Times New Roman" w:cs="Times New Roman"/>
          <w:sz w:val="18"/>
          <w:szCs w:val="18"/>
          <w:lang w:val="it-IT"/>
        </w:rPr>
        <w:t xml:space="preserve">Francesco Mazzeo – </w:t>
      </w:r>
      <w:r w:rsidR="00FA6638" w:rsidRPr="004A4B9D">
        <w:rPr>
          <w:rFonts w:ascii="Times New Roman" w:hAnsi="Times New Roman" w:cs="Times New Roman"/>
          <w:sz w:val="18"/>
          <w:szCs w:val="18"/>
          <w:lang w:val="it-IT"/>
        </w:rPr>
        <w:t>P</w:t>
      </w:r>
      <w:r w:rsidR="00E63703" w:rsidRPr="004A4B9D">
        <w:rPr>
          <w:rFonts w:ascii="Times New Roman" w:hAnsi="Times New Roman" w:cs="Times New Roman"/>
          <w:sz w:val="18"/>
          <w:szCs w:val="18"/>
          <w:lang w:val="it-IT"/>
        </w:rPr>
        <w:t>h.D</w:t>
      </w:r>
      <w:r w:rsidR="00D04375" w:rsidRPr="004A4B9D">
        <w:rPr>
          <w:rFonts w:ascii="Times New Roman" w:hAnsi="Times New Roman" w:cs="Times New Roman"/>
          <w:sz w:val="18"/>
          <w:szCs w:val="18"/>
          <w:lang w:val="it-IT"/>
        </w:rPr>
        <w:t>.</w:t>
      </w:r>
      <w:r w:rsidR="00E63703" w:rsidRPr="004A4B9D">
        <w:rPr>
          <w:rFonts w:ascii="Times New Roman" w:hAnsi="Times New Roman" w:cs="Times New Roman"/>
          <w:sz w:val="18"/>
          <w:szCs w:val="18"/>
          <w:lang w:val="it-IT"/>
        </w:rPr>
        <w:t xml:space="preserve"> student </w:t>
      </w:r>
    </w:p>
    <w:p w14:paraId="34B99978" w14:textId="10FAE107" w:rsidR="00E63703" w:rsidRPr="004A4B9D" w:rsidRDefault="00E63703" w:rsidP="00D04375">
      <w:pPr>
        <w:spacing w:after="0"/>
        <w:rPr>
          <w:rFonts w:ascii="Times New Roman" w:hAnsi="Times New Roman" w:cs="Times New Roman"/>
          <w:sz w:val="18"/>
          <w:szCs w:val="18"/>
          <w:lang w:val="it-IT"/>
        </w:rPr>
      </w:pPr>
      <w:r w:rsidRPr="004A4B9D">
        <w:rPr>
          <w:rFonts w:ascii="Times New Roman" w:hAnsi="Times New Roman" w:cs="Times New Roman"/>
          <w:sz w:val="18"/>
          <w:szCs w:val="18"/>
          <w:lang w:val="it-IT"/>
        </w:rPr>
        <w:t>Politecnico di Torino</w:t>
      </w:r>
      <w:r w:rsidR="00306215">
        <w:rPr>
          <w:rFonts w:ascii="Times New Roman" w:hAnsi="Times New Roman" w:cs="Times New Roman"/>
          <w:sz w:val="18"/>
          <w:szCs w:val="18"/>
          <w:lang w:val="it-IT"/>
        </w:rPr>
        <w:t xml:space="preserve"> - DIMEAS</w:t>
      </w:r>
    </w:p>
    <w:p w14:paraId="0ACC3245" w14:textId="7AA8CECB" w:rsidR="00403098" w:rsidRPr="00D04375" w:rsidRDefault="00D04375" w:rsidP="00D04375">
      <w:pPr>
        <w:spacing w:after="0"/>
        <w:rPr>
          <w:rFonts w:ascii="Times New Roman" w:hAnsi="Times New Roman" w:cs="Times New Roman"/>
          <w:sz w:val="18"/>
          <w:szCs w:val="18"/>
          <w:lang w:val="it-IT"/>
        </w:rPr>
      </w:pPr>
      <w:hyperlink r:id="rId30" w:history="1">
        <w:r w:rsidRPr="00D04375">
          <w:rPr>
            <w:rStyle w:val="Hyperlink"/>
            <w:rFonts w:ascii="Times New Roman" w:hAnsi="Times New Roman" w:cs="Times New Roman"/>
            <w:color w:val="auto"/>
            <w:sz w:val="18"/>
            <w:szCs w:val="18"/>
            <w:u w:val="none"/>
            <w:lang w:val="it-IT"/>
          </w:rPr>
          <w:t>francesco.mazzeo@polito.it</w:t>
        </w:r>
      </w:hyperlink>
    </w:p>
    <w:p w14:paraId="2A14CB29" w14:textId="77777777" w:rsidR="00403098" w:rsidRPr="00E63703" w:rsidRDefault="00403098" w:rsidP="00403098">
      <w:pPr>
        <w:rPr>
          <w:lang w:val="it-IT"/>
        </w:rPr>
      </w:pPr>
    </w:p>
    <w:sectPr w:rsidR="00403098" w:rsidRPr="00E63703" w:rsidSect="00F47B81">
      <w:type w:val="continuous"/>
      <w:pgSz w:w="11906" w:h="16838"/>
      <w:pgMar w:top="1417" w:right="1417" w:bottom="1417" w:left="1417"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B9CA3C" w14:textId="77777777" w:rsidR="00B45F3F" w:rsidRDefault="00B45F3F" w:rsidP="0056079E">
      <w:pPr>
        <w:spacing w:after="0" w:line="240" w:lineRule="auto"/>
      </w:pPr>
      <w:r>
        <w:separator/>
      </w:r>
    </w:p>
  </w:endnote>
  <w:endnote w:type="continuationSeparator" w:id="0">
    <w:p w14:paraId="3F0F83CF" w14:textId="77777777" w:rsidR="00B45F3F" w:rsidRDefault="00B45F3F" w:rsidP="005607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C2B00F" w14:textId="77777777" w:rsidR="00B45F3F" w:rsidRDefault="00B45F3F" w:rsidP="0056079E">
      <w:pPr>
        <w:spacing w:after="0" w:line="240" w:lineRule="auto"/>
      </w:pPr>
      <w:r>
        <w:separator/>
      </w:r>
    </w:p>
  </w:footnote>
  <w:footnote w:type="continuationSeparator" w:id="0">
    <w:p w14:paraId="2235F7A5" w14:textId="77777777" w:rsidR="00B45F3F" w:rsidRDefault="00B45F3F" w:rsidP="005607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3645E"/>
    <w:multiLevelType w:val="hybridMultilevel"/>
    <w:tmpl w:val="840C2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114A7E"/>
    <w:multiLevelType w:val="hybridMultilevel"/>
    <w:tmpl w:val="1444E6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AA1005"/>
    <w:multiLevelType w:val="hybridMultilevel"/>
    <w:tmpl w:val="79C045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022266"/>
    <w:multiLevelType w:val="hybridMultilevel"/>
    <w:tmpl w:val="A6AA34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0B0FF8"/>
    <w:multiLevelType w:val="hybridMultilevel"/>
    <w:tmpl w:val="0B30AA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2226A7"/>
    <w:multiLevelType w:val="hybridMultilevel"/>
    <w:tmpl w:val="3992E778"/>
    <w:lvl w:ilvl="0" w:tplc="04090001">
      <w:start w:val="1"/>
      <w:numFmt w:val="bullet"/>
      <w:lvlText w:val=""/>
      <w:lvlJc w:val="left"/>
      <w:pPr>
        <w:ind w:left="758" w:hanging="360"/>
      </w:pPr>
      <w:rPr>
        <w:rFonts w:ascii="Symbol" w:hAnsi="Symbol" w:hint="default"/>
      </w:rPr>
    </w:lvl>
    <w:lvl w:ilvl="1" w:tplc="04090003" w:tentative="1">
      <w:start w:val="1"/>
      <w:numFmt w:val="bullet"/>
      <w:lvlText w:val="o"/>
      <w:lvlJc w:val="left"/>
      <w:pPr>
        <w:ind w:left="1478" w:hanging="360"/>
      </w:pPr>
      <w:rPr>
        <w:rFonts w:ascii="Courier New" w:hAnsi="Courier New" w:cs="Courier New" w:hint="default"/>
      </w:rPr>
    </w:lvl>
    <w:lvl w:ilvl="2" w:tplc="04090005" w:tentative="1">
      <w:start w:val="1"/>
      <w:numFmt w:val="bullet"/>
      <w:lvlText w:val=""/>
      <w:lvlJc w:val="left"/>
      <w:pPr>
        <w:ind w:left="2198" w:hanging="360"/>
      </w:pPr>
      <w:rPr>
        <w:rFonts w:ascii="Wingdings" w:hAnsi="Wingdings" w:hint="default"/>
      </w:rPr>
    </w:lvl>
    <w:lvl w:ilvl="3" w:tplc="04090001" w:tentative="1">
      <w:start w:val="1"/>
      <w:numFmt w:val="bullet"/>
      <w:lvlText w:val=""/>
      <w:lvlJc w:val="left"/>
      <w:pPr>
        <w:ind w:left="2918" w:hanging="360"/>
      </w:pPr>
      <w:rPr>
        <w:rFonts w:ascii="Symbol" w:hAnsi="Symbol" w:hint="default"/>
      </w:rPr>
    </w:lvl>
    <w:lvl w:ilvl="4" w:tplc="04090003" w:tentative="1">
      <w:start w:val="1"/>
      <w:numFmt w:val="bullet"/>
      <w:lvlText w:val="o"/>
      <w:lvlJc w:val="left"/>
      <w:pPr>
        <w:ind w:left="3638" w:hanging="360"/>
      </w:pPr>
      <w:rPr>
        <w:rFonts w:ascii="Courier New" w:hAnsi="Courier New" w:cs="Courier New" w:hint="default"/>
      </w:rPr>
    </w:lvl>
    <w:lvl w:ilvl="5" w:tplc="04090005" w:tentative="1">
      <w:start w:val="1"/>
      <w:numFmt w:val="bullet"/>
      <w:lvlText w:val=""/>
      <w:lvlJc w:val="left"/>
      <w:pPr>
        <w:ind w:left="4358" w:hanging="360"/>
      </w:pPr>
      <w:rPr>
        <w:rFonts w:ascii="Wingdings" w:hAnsi="Wingdings" w:hint="default"/>
      </w:rPr>
    </w:lvl>
    <w:lvl w:ilvl="6" w:tplc="04090001" w:tentative="1">
      <w:start w:val="1"/>
      <w:numFmt w:val="bullet"/>
      <w:lvlText w:val=""/>
      <w:lvlJc w:val="left"/>
      <w:pPr>
        <w:ind w:left="5078" w:hanging="360"/>
      </w:pPr>
      <w:rPr>
        <w:rFonts w:ascii="Symbol" w:hAnsi="Symbol" w:hint="default"/>
      </w:rPr>
    </w:lvl>
    <w:lvl w:ilvl="7" w:tplc="04090003" w:tentative="1">
      <w:start w:val="1"/>
      <w:numFmt w:val="bullet"/>
      <w:lvlText w:val="o"/>
      <w:lvlJc w:val="left"/>
      <w:pPr>
        <w:ind w:left="5798" w:hanging="360"/>
      </w:pPr>
      <w:rPr>
        <w:rFonts w:ascii="Courier New" w:hAnsi="Courier New" w:cs="Courier New" w:hint="default"/>
      </w:rPr>
    </w:lvl>
    <w:lvl w:ilvl="8" w:tplc="04090005" w:tentative="1">
      <w:start w:val="1"/>
      <w:numFmt w:val="bullet"/>
      <w:lvlText w:val=""/>
      <w:lvlJc w:val="left"/>
      <w:pPr>
        <w:ind w:left="6518" w:hanging="360"/>
      </w:pPr>
      <w:rPr>
        <w:rFonts w:ascii="Wingdings" w:hAnsi="Wingdings" w:hint="default"/>
      </w:rPr>
    </w:lvl>
  </w:abstractNum>
  <w:abstractNum w:abstractNumId="6" w15:restartNumberingAfterBreak="0">
    <w:nsid w:val="189B2112"/>
    <w:multiLevelType w:val="hybridMultilevel"/>
    <w:tmpl w:val="E22EA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960DEF"/>
    <w:multiLevelType w:val="hybridMultilevel"/>
    <w:tmpl w:val="6B3C3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937E0C"/>
    <w:multiLevelType w:val="hybridMultilevel"/>
    <w:tmpl w:val="AD94A03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AA81FE4"/>
    <w:multiLevelType w:val="hybridMultilevel"/>
    <w:tmpl w:val="59A8F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0BC4D30"/>
    <w:multiLevelType w:val="hybridMultilevel"/>
    <w:tmpl w:val="E8D61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1914370"/>
    <w:multiLevelType w:val="hybridMultilevel"/>
    <w:tmpl w:val="BD0040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5DE3180"/>
    <w:multiLevelType w:val="hybridMultilevel"/>
    <w:tmpl w:val="C0EA6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784311"/>
    <w:multiLevelType w:val="hybridMultilevel"/>
    <w:tmpl w:val="393658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C6C2C5F"/>
    <w:multiLevelType w:val="hybridMultilevel"/>
    <w:tmpl w:val="D4041C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04A1D28"/>
    <w:multiLevelType w:val="hybridMultilevel"/>
    <w:tmpl w:val="265E33D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0D90538"/>
    <w:multiLevelType w:val="hybridMultilevel"/>
    <w:tmpl w:val="4CC0BCB6"/>
    <w:lvl w:ilvl="0" w:tplc="1D104812">
      <w:start w:val="1"/>
      <w:numFmt w:val="decimal"/>
      <w:lvlText w:val="%1."/>
      <w:lvlJc w:val="left"/>
      <w:pPr>
        <w:ind w:left="720" w:hanging="360"/>
      </w:pPr>
      <w:rPr>
        <w:rFonts w:ascii="Times New Roman" w:eastAsiaTheme="minorHAnsi" w:hAnsi="Times New Roman" w:cs="Times New Roman"/>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45A45E1"/>
    <w:multiLevelType w:val="hybridMultilevel"/>
    <w:tmpl w:val="B03A2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93F09E9"/>
    <w:multiLevelType w:val="hybridMultilevel"/>
    <w:tmpl w:val="D2409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A802B4D"/>
    <w:multiLevelType w:val="multilevel"/>
    <w:tmpl w:val="A434C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D137BFF"/>
    <w:multiLevelType w:val="hybridMultilevel"/>
    <w:tmpl w:val="61FECE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4D46DB"/>
    <w:multiLevelType w:val="hybridMultilevel"/>
    <w:tmpl w:val="2B28F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350156D"/>
    <w:multiLevelType w:val="hybridMultilevel"/>
    <w:tmpl w:val="7B388E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07571629">
    <w:abstractNumId w:val="18"/>
  </w:num>
  <w:num w:numId="2" w16cid:durableId="1244492601">
    <w:abstractNumId w:val="5"/>
  </w:num>
  <w:num w:numId="3" w16cid:durableId="131412628">
    <w:abstractNumId w:val="0"/>
  </w:num>
  <w:num w:numId="4" w16cid:durableId="729111704">
    <w:abstractNumId w:val="2"/>
  </w:num>
  <w:num w:numId="5" w16cid:durableId="1741828708">
    <w:abstractNumId w:val="22"/>
  </w:num>
  <w:num w:numId="6" w16cid:durableId="881212090">
    <w:abstractNumId w:val="13"/>
  </w:num>
  <w:num w:numId="7" w16cid:durableId="2132937102">
    <w:abstractNumId w:val="9"/>
  </w:num>
  <w:num w:numId="8" w16cid:durableId="1151603882">
    <w:abstractNumId w:val="21"/>
  </w:num>
  <w:num w:numId="9" w16cid:durableId="680009188">
    <w:abstractNumId w:val="20"/>
  </w:num>
  <w:num w:numId="10" w16cid:durableId="457335285">
    <w:abstractNumId w:val="10"/>
  </w:num>
  <w:num w:numId="11" w16cid:durableId="2061703256">
    <w:abstractNumId w:val="7"/>
  </w:num>
  <w:num w:numId="12" w16cid:durableId="1637177187">
    <w:abstractNumId w:val="14"/>
  </w:num>
  <w:num w:numId="13" w16cid:durableId="918830731">
    <w:abstractNumId w:val="4"/>
  </w:num>
  <w:num w:numId="14" w16cid:durableId="993609587">
    <w:abstractNumId w:val="17"/>
  </w:num>
  <w:num w:numId="15" w16cid:durableId="1591431761">
    <w:abstractNumId w:val="12"/>
  </w:num>
  <w:num w:numId="16" w16cid:durableId="293291325">
    <w:abstractNumId w:val="3"/>
  </w:num>
  <w:num w:numId="17" w16cid:durableId="963078542">
    <w:abstractNumId w:val="11"/>
  </w:num>
  <w:num w:numId="18" w16cid:durableId="1775250052">
    <w:abstractNumId w:val="8"/>
  </w:num>
  <w:num w:numId="19" w16cid:durableId="394741844">
    <w:abstractNumId w:val="16"/>
  </w:num>
  <w:num w:numId="20" w16cid:durableId="1205026900">
    <w:abstractNumId w:val="6"/>
  </w:num>
  <w:num w:numId="21" w16cid:durableId="58554923">
    <w:abstractNumId w:val="1"/>
  </w:num>
  <w:num w:numId="22" w16cid:durableId="1139764322">
    <w:abstractNumId w:val="19"/>
  </w:num>
  <w:num w:numId="23" w16cid:durableId="92984715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7B81"/>
    <w:rsid w:val="00001DE6"/>
    <w:rsid w:val="00002BC4"/>
    <w:rsid w:val="00003FDC"/>
    <w:rsid w:val="00004408"/>
    <w:rsid w:val="00005ABA"/>
    <w:rsid w:val="000063D9"/>
    <w:rsid w:val="00010095"/>
    <w:rsid w:val="000151BE"/>
    <w:rsid w:val="00023624"/>
    <w:rsid w:val="00023D10"/>
    <w:rsid w:val="00025E0F"/>
    <w:rsid w:val="00041C66"/>
    <w:rsid w:val="0004401C"/>
    <w:rsid w:val="00044A0F"/>
    <w:rsid w:val="000576AC"/>
    <w:rsid w:val="00063C93"/>
    <w:rsid w:val="00067A59"/>
    <w:rsid w:val="000763FA"/>
    <w:rsid w:val="00076AF2"/>
    <w:rsid w:val="00092590"/>
    <w:rsid w:val="0009431B"/>
    <w:rsid w:val="00096C41"/>
    <w:rsid w:val="00097C4D"/>
    <w:rsid w:val="000A2004"/>
    <w:rsid w:val="000A39B8"/>
    <w:rsid w:val="000B232D"/>
    <w:rsid w:val="000B614E"/>
    <w:rsid w:val="000C034E"/>
    <w:rsid w:val="000C0673"/>
    <w:rsid w:val="000C0DEB"/>
    <w:rsid w:val="000C4A64"/>
    <w:rsid w:val="000D0F49"/>
    <w:rsid w:val="000D1F7A"/>
    <w:rsid w:val="000D4A81"/>
    <w:rsid w:val="000E04CB"/>
    <w:rsid w:val="000E1E5D"/>
    <w:rsid w:val="000E35FC"/>
    <w:rsid w:val="000F367F"/>
    <w:rsid w:val="00114584"/>
    <w:rsid w:val="00115170"/>
    <w:rsid w:val="0011708C"/>
    <w:rsid w:val="00120730"/>
    <w:rsid w:val="00132B4E"/>
    <w:rsid w:val="00136535"/>
    <w:rsid w:val="001406D5"/>
    <w:rsid w:val="001546DF"/>
    <w:rsid w:val="00156079"/>
    <w:rsid w:val="00157152"/>
    <w:rsid w:val="00157CBC"/>
    <w:rsid w:val="00171EAC"/>
    <w:rsid w:val="00172140"/>
    <w:rsid w:val="001939B0"/>
    <w:rsid w:val="001A516F"/>
    <w:rsid w:val="001A6272"/>
    <w:rsid w:val="001B0CD3"/>
    <w:rsid w:val="001B29C6"/>
    <w:rsid w:val="001C0EFF"/>
    <w:rsid w:val="001D0115"/>
    <w:rsid w:val="001D4D2B"/>
    <w:rsid w:val="0021082F"/>
    <w:rsid w:val="00215362"/>
    <w:rsid w:val="002269FC"/>
    <w:rsid w:val="002353C7"/>
    <w:rsid w:val="002360C8"/>
    <w:rsid w:val="00253AE0"/>
    <w:rsid w:val="00255D47"/>
    <w:rsid w:val="002571D3"/>
    <w:rsid w:val="00290C74"/>
    <w:rsid w:val="00294687"/>
    <w:rsid w:val="00297BCF"/>
    <w:rsid w:val="002A37B6"/>
    <w:rsid w:val="002B04B1"/>
    <w:rsid w:val="002B0CED"/>
    <w:rsid w:val="002B0D89"/>
    <w:rsid w:val="002B419A"/>
    <w:rsid w:val="002C635B"/>
    <w:rsid w:val="002D04E4"/>
    <w:rsid w:val="002D26B0"/>
    <w:rsid w:val="002E044B"/>
    <w:rsid w:val="002E44B3"/>
    <w:rsid w:val="002F0FFB"/>
    <w:rsid w:val="002F5510"/>
    <w:rsid w:val="002F56D4"/>
    <w:rsid w:val="002F6063"/>
    <w:rsid w:val="003011BC"/>
    <w:rsid w:val="00304093"/>
    <w:rsid w:val="00306215"/>
    <w:rsid w:val="00315485"/>
    <w:rsid w:val="00316D53"/>
    <w:rsid w:val="00346E19"/>
    <w:rsid w:val="00350904"/>
    <w:rsid w:val="0035389F"/>
    <w:rsid w:val="00354BCA"/>
    <w:rsid w:val="003572F2"/>
    <w:rsid w:val="00371155"/>
    <w:rsid w:val="003719C5"/>
    <w:rsid w:val="00373149"/>
    <w:rsid w:val="003731E3"/>
    <w:rsid w:val="0038408F"/>
    <w:rsid w:val="00387A2B"/>
    <w:rsid w:val="00396AEB"/>
    <w:rsid w:val="003A1864"/>
    <w:rsid w:val="003A5867"/>
    <w:rsid w:val="003D7843"/>
    <w:rsid w:val="003D7F1F"/>
    <w:rsid w:val="003E2FAC"/>
    <w:rsid w:val="003E3A2D"/>
    <w:rsid w:val="003F3811"/>
    <w:rsid w:val="003F4B8E"/>
    <w:rsid w:val="003F6DAF"/>
    <w:rsid w:val="00402EB5"/>
    <w:rsid w:val="00403098"/>
    <w:rsid w:val="00411226"/>
    <w:rsid w:val="004146E2"/>
    <w:rsid w:val="004211AC"/>
    <w:rsid w:val="00424F1E"/>
    <w:rsid w:val="00444CA4"/>
    <w:rsid w:val="00451CD9"/>
    <w:rsid w:val="00462825"/>
    <w:rsid w:val="00467BE3"/>
    <w:rsid w:val="00483A62"/>
    <w:rsid w:val="00491C36"/>
    <w:rsid w:val="004A4B9D"/>
    <w:rsid w:val="004C023F"/>
    <w:rsid w:val="004C55B2"/>
    <w:rsid w:val="004D6B03"/>
    <w:rsid w:val="004D7D83"/>
    <w:rsid w:val="004F3B3C"/>
    <w:rsid w:val="004F42AA"/>
    <w:rsid w:val="00501E07"/>
    <w:rsid w:val="00501F0B"/>
    <w:rsid w:val="00505EC4"/>
    <w:rsid w:val="00523293"/>
    <w:rsid w:val="0053276A"/>
    <w:rsid w:val="0054056D"/>
    <w:rsid w:val="00540C94"/>
    <w:rsid w:val="005560FA"/>
    <w:rsid w:val="0056079E"/>
    <w:rsid w:val="00560E5A"/>
    <w:rsid w:val="0057212D"/>
    <w:rsid w:val="00575F93"/>
    <w:rsid w:val="00586C4C"/>
    <w:rsid w:val="00592AE4"/>
    <w:rsid w:val="00596BE3"/>
    <w:rsid w:val="005A47A4"/>
    <w:rsid w:val="005A5C2E"/>
    <w:rsid w:val="005C0592"/>
    <w:rsid w:val="005C605B"/>
    <w:rsid w:val="005E452F"/>
    <w:rsid w:val="005E4D6E"/>
    <w:rsid w:val="005F32A2"/>
    <w:rsid w:val="00602ADA"/>
    <w:rsid w:val="006058E8"/>
    <w:rsid w:val="006079DF"/>
    <w:rsid w:val="00610C93"/>
    <w:rsid w:val="00611486"/>
    <w:rsid w:val="00625067"/>
    <w:rsid w:val="00630217"/>
    <w:rsid w:val="00632836"/>
    <w:rsid w:val="0065093D"/>
    <w:rsid w:val="006518C0"/>
    <w:rsid w:val="00654617"/>
    <w:rsid w:val="00662FF3"/>
    <w:rsid w:val="00665E32"/>
    <w:rsid w:val="006906DD"/>
    <w:rsid w:val="00693CBD"/>
    <w:rsid w:val="006B2BA7"/>
    <w:rsid w:val="006B2DD9"/>
    <w:rsid w:val="006B6D2B"/>
    <w:rsid w:val="006C3A0A"/>
    <w:rsid w:val="006C5A2D"/>
    <w:rsid w:val="006D5A7C"/>
    <w:rsid w:val="006D6386"/>
    <w:rsid w:val="006E307E"/>
    <w:rsid w:val="006F7CD7"/>
    <w:rsid w:val="007015E0"/>
    <w:rsid w:val="00705AF7"/>
    <w:rsid w:val="0071220C"/>
    <w:rsid w:val="00712360"/>
    <w:rsid w:val="00717AF9"/>
    <w:rsid w:val="00721C56"/>
    <w:rsid w:val="00725E06"/>
    <w:rsid w:val="00730AFE"/>
    <w:rsid w:val="0074613F"/>
    <w:rsid w:val="0075234F"/>
    <w:rsid w:val="00754527"/>
    <w:rsid w:val="00764B57"/>
    <w:rsid w:val="00771B38"/>
    <w:rsid w:val="007725AD"/>
    <w:rsid w:val="00774745"/>
    <w:rsid w:val="00774F5D"/>
    <w:rsid w:val="007824CF"/>
    <w:rsid w:val="00783079"/>
    <w:rsid w:val="0079693B"/>
    <w:rsid w:val="007A4BF4"/>
    <w:rsid w:val="007A68E5"/>
    <w:rsid w:val="007B1D85"/>
    <w:rsid w:val="007B3030"/>
    <w:rsid w:val="007C08F5"/>
    <w:rsid w:val="007C5818"/>
    <w:rsid w:val="007D1223"/>
    <w:rsid w:val="007D42B0"/>
    <w:rsid w:val="007E007A"/>
    <w:rsid w:val="007E2942"/>
    <w:rsid w:val="007E3051"/>
    <w:rsid w:val="007E67DC"/>
    <w:rsid w:val="007F19CF"/>
    <w:rsid w:val="007F305B"/>
    <w:rsid w:val="007F41A7"/>
    <w:rsid w:val="007F601C"/>
    <w:rsid w:val="008000F7"/>
    <w:rsid w:val="008049D3"/>
    <w:rsid w:val="008049EC"/>
    <w:rsid w:val="0080725C"/>
    <w:rsid w:val="00812DB6"/>
    <w:rsid w:val="008223D3"/>
    <w:rsid w:val="00830D01"/>
    <w:rsid w:val="00831BA1"/>
    <w:rsid w:val="00832D21"/>
    <w:rsid w:val="0084565C"/>
    <w:rsid w:val="00846C53"/>
    <w:rsid w:val="00856DA7"/>
    <w:rsid w:val="00862324"/>
    <w:rsid w:val="00864439"/>
    <w:rsid w:val="0086701A"/>
    <w:rsid w:val="00871F94"/>
    <w:rsid w:val="0087200A"/>
    <w:rsid w:val="00876988"/>
    <w:rsid w:val="00881B7E"/>
    <w:rsid w:val="00887209"/>
    <w:rsid w:val="00890BC1"/>
    <w:rsid w:val="00890EEC"/>
    <w:rsid w:val="008A4593"/>
    <w:rsid w:val="008A64B4"/>
    <w:rsid w:val="008A6ECA"/>
    <w:rsid w:val="008B0E8A"/>
    <w:rsid w:val="008C7FD4"/>
    <w:rsid w:val="008D30D3"/>
    <w:rsid w:val="008D5046"/>
    <w:rsid w:val="008D5151"/>
    <w:rsid w:val="008D519F"/>
    <w:rsid w:val="008E31BA"/>
    <w:rsid w:val="008F2325"/>
    <w:rsid w:val="008F51F5"/>
    <w:rsid w:val="008F5658"/>
    <w:rsid w:val="008F6859"/>
    <w:rsid w:val="00900389"/>
    <w:rsid w:val="0090152D"/>
    <w:rsid w:val="00903DB8"/>
    <w:rsid w:val="00905402"/>
    <w:rsid w:val="00906B91"/>
    <w:rsid w:val="00907B48"/>
    <w:rsid w:val="00931304"/>
    <w:rsid w:val="00933371"/>
    <w:rsid w:val="00937103"/>
    <w:rsid w:val="00947696"/>
    <w:rsid w:val="00951DF8"/>
    <w:rsid w:val="00962D9B"/>
    <w:rsid w:val="00964521"/>
    <w:rsid w:val="00964A89"/>
    <w:rsid w:val="009711B9"/>
    <w:rsid w:val="00975A39"/>
    <w:rsid w:val="00977EC7"/>
    <w:rsid w:val="009873AF"/>
    <w:rsid w:val="00990D76"/>
    <w:rsid w:val="009A1882"/>
    <w:rsid w:val="009B0BF7"/>
    <w:rsid w:val="009C0E8D"/>
    <w:rsid w:val="009C4750"/>
    <w:rsid w:val="009C705A"/>
    <w:rsid w:val="009C792F"/>
    <w:rsid w:val="00A047BA"/>
    <w:rsid w:val="00A17CD4"/>
    <w:rsid w:val="00A20E81"/>
    <w:rsid w:val="00A41C59"/>
    <w:rsid w:val="00A61249"/>
    <w:rsid w:val="00A62885"/>
    <w:rsid w:val="00A65D50"/>
    <w:rsid w:val="00A67A80"/>
    <w:rsid w:val="00A71BAA"/>
    <w:rsid w:val="00A7232E"/>
    <w:rsid w:val="00A72358"/>
    <w:rsid w:val="00A73BD4"/>
    <w:rsid w:val="00A74439"/>
    <w:rsid w:val="00A806A5"/>
    <w:rsid w:val="00A90216"/>
    <w:rsid w:val="00A95C08"/>
    <w:rsid w:val="00AA258D"/>
    <w:rsid w:val="00AA3345"/>
    <w:rsid w:val="00AB5E23"/>
    <w:rsid w:val="00AC0491"/>
    <w:rsid w:val="00AC3073"/>
    <w:rsid w:val="00AC50FD"/>
    <w:rsid w:val="00AC6127"/>
    <w:rsid w:val="00AD0F31"/>
    <w:rsid w:val="00AD53AF"/>
    <w:rsid w:val="00AD57F5"/>
    <w:rsid w:val="00AE5896"/>
    <w:rsid w:val="00AE79B0"/>
    <w:rsid w:val="00AE7A6E"/>
    <w:rsid w:val="00AF0A29"/>
    <w:rsid w:val="00AF0B09"/>
    <w:rsid w:val="00AF2D2C"/>
    <w:rsid w:val="00AF2D4F"/>
    <w:rsid w:val="00AF4F80"/>
    <w:rsid w:val="00AF6AB5"/>
    <w:rsid w:val="00B00825"/>
    <w:rsid w:val="00B00B73"/>
    <w:rsid w:val="00B10D98"/>
    <w:rsid w:val="00B229E5"/>
    <w:rsid w:val="00B239A3"/>
    <w:rsid w:val="00B36535"/>
    <w:rsid w:val="00B40B8D"/>
    <w:rsid w:val="00B4218F"/>
    <w:rsid w:val="00B45F3F"/>
    <w:rsid w:val="00B502BF"/>
    <w:rsid w:val="00B50B08"/>
    <w:rsid w:val="00B579C5"/>
    <w:rsid w:val="00B60F41"/>
    <w:rsid w:val="00B616D3"/>
    <w:rsid w:val="00B759E8"/>
    <w:rsid w:val="00B82559"/>
    <w:rsid w:val="00B83573"/>
    <w:rsid w:val="00B85D9F"/>
    <w:rsid w:val="00B862D2"/>
    <w:rsid w:val="00B87B93"/>
    <w:rsid w:val="00B94E9E"/>
    <w:rsid w:val="00B969C0"/>
    <w:rsid w:val="00BA1D0F"/>
    <w:rsid w:val="00BA4098"/>
    <w:rsid w:val="00BA4769"/>
    <w:rsid w:val="00BB44E6"/>
    <w:rsid w:val="00BC10B6"/>
    <w:rsid w:val="00BC508F"/>
    <w:rsid w:val="00BD1502"/>
    <w:rsid w:val="00BD251A"/>
    <w:rsid w:val="00BF14BF"/>
    <w:rsid w:val="00C012B9"/>
    <w:rsid w:val="00C1271A"/>
    <w:rsid w:val="00C2135D"/>
    <w:rsid w:val="00C21D03"/>
    <w:rsid w:val="00C21DD8"/>
    <w:rsid w:val="00C22B69"/>
    <w:rsid w:val="00C23B9E"/>
    <w:rsid w:val="00C24818"/>
    <w:rsid w:val="00C30DEC"/>
    <w:rsid w:val="00C33C72"/>
    <w:rsid w:val="00C36613"/>
    <w:rsid w:val="00C4505D"/>
    <w:rsid w:val="00C54E1C"/>
    <w:rsid w:val="00C62F1B"/>
    <w:rsid w:val="00C67F50"/>
    <w:rsid w:val="00C702B0"/>
    <w:rsid w:val="00C766CE"/>
    <w:rsid w:val="00C77934"/>
    <w:rsid w:val="00C807EB"/>
    <w:rsid w:val="00C87606"/>
    <w:rsid w:val="00C91D56"/>
    <w:rsid w:val="00C949D6"/>
    <w:rsid w:val="00CA7798"/>
    <w:rsid w:val="00CB692C"/>
    <w:rsid w:val="00CC379F"/>
    <w:rsid w:val="00CC4704"/>
    <w:rsid w:val="00CC72D5"/>
    <w:rsid w:val="00CD2784"/>
    <w:rsid w:val="00CD6C0B"/>
    <w:rsid w:val="00CF41E1"/>
    <w:rsid w:val="00CF4E2B"/>
    <w:rsid w:val="00CF5E17"/>
    <w:rsid w:val="00D00E95"/>
    <w:rsid w:val="00D03B85"/>
    <w:rsid w:val="00D04375"/>
    <w:rsid w:val="00D05E3B"/>
    <w:rsid w:val="00D123F3"/>
    <w:rsid w:val="00D152D8"/>
    <w:rsid w:val="00D15E86"/>
    <w:rsid w:val="00D24438"/>
    <w:rsid w:val="00D25875"/>
    <w:rsid w:val="00D35241"/>
    <w:rsid w:val="00D35440"/>
    <w:rsid w:val="00D40CC5"/>
    <w:rsid w:val="00D60A3D"/>
    <w:rsid w:val="00D7162B"/>
    <w:rsid w:val="00D72BD2"/>
    <w:rsid w:val="00D77153"/>
    <w:rsid w:val="00D857A6"/>
    <w:rsid w:val="00D953CA"/>
    <w:rsid w:val="00D97022"/>
    <w:rsid w:val="00DA7624"/>
    <w:rsid w:val="00DA7FF3"/>
    <w:rsid w:val="00DB0B1B"/>
    <w:rsid w:val="00DB3862"/>
    <w:rsid w:val="00DB3A2A"/>
    <w:rsid w:val="00DB408A"/>
    <w:rsid w:val="00DB42C2"/>
    <w:rsid w:val="00DB6764"/>
    <w:rsid w:val="00DB6FC5"/>
    <w:rsid w:val="00DC0AAA"/>
    <w:rsid w:val="00DC4AD2"/>
    <w:rsid w:val="00DD282B"/>
    <w:rsid w:val="00DD33EF"/>
    <w:rsid w:val="00DD40A7"/>
    <w:rsid w:val="00DD4400"/>
    <w:rsid w:val="00DE492A"/>
    <w:rsid w:val="00DF0F9E"/>
    <w:rsid w:val="00DF1368"/>
    <w:rsid w:val="00DF30F8"/>
    <w:rsid w:val="00DF7DF5"/>
    <w:rsid w:val="00E0571E"/>
    <w:rsid w:val="00E062B1"/>
    <w:rsid w:val="00E121FE"/>
    <w:rsid w:val="00E140AD"/>
    <w:rsid w:val="00E275C8"/>
    <w:rsid w:val="00E41B28"/>
    <w:rsid w:val="00E44877"/>
    <w:rsid w:val="00E5361E"/>
    <w:rsid w:val="00E61D90"/>
    <w:rsid w:val="00E63703"/>
    <w:rsid w:val="00E70547"/>
    <w:rsid w:val="00E76D9F"/>
    <w:rsid w:val="00E77E88"/>
    <w:rsid w:val="00E85738"/>
    <w:rsid w:val="00E877C2"/>
    <w:rsid w:val="00E902B9"/>
    <w:rsid w:val="00EA2753"/>
    <w:rsid w:val="00EB69B2"/>
    <w:rsid w:val="00EC4760"/>
    <w:rsid w:val="00EC6BEC"/>
    <w:rsid w:val="00EC6FCB"/>
    <w:rsid w:val="00ED2794"/>
    <w:rsid w:val="00EE1723"/>
    <w:rsid w:val="00EE187D"/>
    <w:rsid w:val="00EE6579"/>
    <w:rsid w:val="00EF0747"/>
    <w:rsid w:val="00EF60E9"/>
    <w:rsid w:val="00F0524F"/>
    <w:rsid w:val="00F11F9B"/>
    <w:rsid w:val="00F20820"/>
    <w:rsid w:val="00F21E52"/>
    <w:rsid w:val="00F235F9"/>
    <w:rsid w:val="00F34537"/>
    <w:rsid w:val="00F41244"/>
    <w:rsid w:val="00F45271"/>
    <w:rsid w:val="00F47B81"/>
    <w:rsid w:val="00F56381"/>
    <w:rsid w:val="00F60122"/>
    <w:rsid w:val="00F77028"/>
    <w:rsid w:val="00F80D92"/>
    <w:rsid w:val="00F82712"/>
    <w:rsid w:val="00F869A1"/>
    <w:rsid w:val="00F90185"/>
    <w:rsid w:val="00F96E75"/>
    <w:rsid w:val="00F976FD"/>
    <w:rsid w:val="00F97ADD"/>
    <w:rsid w:val="00FA0B08"/>
    <w:rsid w:val="00FA5B8A"/>
    <w:rsid w:val="00FA6638"/>
    <w:rsid w:val="00FC08BA"/>
    <w:rsid w:val="00FC2236"/>
    <w:rsid w:val="00FC50F1"/>
    <w:rsid w:val="00FC70EE"/>
    <w:rsid w:val="00FD1523"/>
    <w:rsid w:val="00FD2177"/>
    <w:rsid w:val="00FE48D3"/>
    <w:rsid w:val="00FE650B"/>
    <w:rsid w:val="00FE6FAB"/>
    <w:rsid w:val="00FF19F7"/>
  </w:rsids>
  <m:mathPr>
    <m:mathFont m:val="Cambria Math"/>
    <m:brkBin m:val="before"/>
    <m:brkBinSub m:val="--"/>
    <m:smallFrac m:val="0"/>
    <m:dispDef/>
    <m:lMargin m:val="0"/>
    <m:rMargin m:val="0"/>
    <m:defJc m:val="centerGroup"/>
    <m:wrapIndent m:val="1440"/>
    <m:intLim m:val="subSup"/>
    <m:naryLim m:val="undOvr"/>
  </m:mathPr>
  <w:themeFontLang w:val="cs-C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E35CC5"/>
  <w15:chartTrackingRefBased/>
  <w15:docId w15:val="{AAA40552-B3A0-425F-8812-32FB322D6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7B81"/>
  </w:style>
  <w:style w:type="paragraph" w:styleId="Heading1">
    <w:name w:val="heading 1"/>
    <w:basedOn w:val="Normal"/>
    <w:next w:val="Normal"/>
    <w:link w:val="Heading1Char"/>
    <w:uiPriority w:val="9"/>
    <w:qFormat/>
    <w:rsid w:val="00F47B8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47B8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D784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C8760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7B8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47B81"/>
    <w:rPr>
      <w:rFonts w:asciiTheme="majorHAnsi" w:eastAsiaTheme="majorEastAsia" w:hAnsiTheme="majorHAnsi" w:cstheme="majorBidi"/>
      <w:color w:val="2F5496" w:themeColor="accent1" w:themeShade="BF"/>
      <w:sz w:val="26"/>
      <w:szCs w:val="26"/>
    </w:rPr>
  </w:style>
  <w:style w:type="paragraph" w:styleId="FootnoteText">
    <w:name w:val="footnote text"/>
    <w:basedOn w:val="Normal"/>
    <w:link w:val="FootnoteTextChar"/>
    <w:uiPriority w:val="99"/>
    <w:semiHidden/>
    <w:unhideWhenUsed/>
    <w:rsid w:val="0056079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6079E"/>
    <w:rPr>
      <w:sz w:val="20"/>
      <w:szCs w:val="20"/>
    </w:rPr>
  </w:style>
  <w:style w:type="character" w:styleId="FootnoteReference">
    <w:name w:val="footnote reference"/>
    <w:basedOn w:val="DefaultParagraphFont"/>
    <w:uiPriority w:val="99"/>
    <w:semiHidden/>
    <w:unhideWhenUsed/>
    <w:rsid w:val="0056079E"/>
    <w:rPr>
      <w:vertAlign w:val="superscript"/>
    </w:rPr>
  </w:style>
  <w:style w:type="paragraph" w:styleId="Bibliography">
    <w:name w:val="Bibliography"/>
    <w:basedOn w:val="Normal"/>
    <w:next w:val="Normal"/>
    <w:uiPriority w:val="37"/>
    <w:unhideWhenUsed/>
    <w:rsid w:val="0056079E"/>
    <w:pPr>
      <w:tabs>
        <w:tab w:val="left" w:pos="384"/>
      </w:tabs>
      <w:spacing w:after="0" w:line="240" w:lineRule="auto"/>
      <w:ind w:left="384" w:hanging="384"/>
    </w:pPr>
  </w:style>
  <w:style w:type="paragraph" w:styleId="ListParagraph">
    <w:name w:val="List Paragraph"/>
    <w:basedOn w:val="Normal"/>
    <w:uiPriority w:val="34"/>
    <w:qFormat/>
    <w:rsid w:val="00E5361E"/>
    <w:pPr>
      <w:ind w:left="720"/>
      <w:contextualSpacing/>
    </w:pPr>
  </w:style>
  <w:style w:type="paragraph" w:styleId="Caption">
    <w:name w:val="caption"/>
    <w:basedOn w:val="Normal"/>
    <w:next w:val="Normal"/>
    <w:uiPriority w:val="35"/>
    <w:unhideWhenUsed/>
    <w:qFormat/>
    <w:rsid w:val="008D5151"/>
    <w:pPr>
      <w:spacing w:after="200" w:line="240" w:lineRule="auto"/>
    </w:pPr>
    <w:rPr>
      <w:i/>
      <w:iCs/>
      <w:color w:val="44546A" w:themeColor="text2"/>
      <w:sz w:val="18"/>
      <w:szCs w:val="18"/>
    </w:rPr>
  </w:style>
  <w:style w:type="paragraph" w:styleId="Revision">
    <w:name w:val="Revision"/>
    <w:hidden/>
    <w:uiPriority w:val="99"/>
    <w:semiHidden/>
    <w:rsid w:val="00C23B9E"/>
    <w:pPr>
      <w:spacing w:after="0" w:line="240" w:lineRule="auto"/>
    </w:pPr>
  </w:style>
  <w:style w:type="character" w:customStyle="1" w:styleId="Heading3Char">
    <w:name w:val="Heading 3 Char"/>
    <w:basedOn w:val="DefaultParagraphFont"/>
    <w:link w:val="Heading3"/>
    <w:uiPriority w:val="9"/>
    <w:rsid w:val="003D7843"/>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C87606"/>
    <w:rPr>
      <w:rFonts w:asciiTheme="majorHAnsi" w:eastAsiaTheme="majorEastAsia" w:hAnsiTheme="majorHAnsi" w:cstheme="majorBidi"/>
      <w:i/>
      <w:iCs/>
      <w:color w:val="2F5496" w:themeColor="accent1" w:themeShade="BF"/>
    </w:rPr>
  </w:style>
  <w:style w:type="table" w:styleId="TableGrid">
    <w:name w:val="Table Grid"/>
    <w:basedOn w:val="TableNormal"/>
    <w:uiPriority w:val="39"/>
    <w:rsid w:val="00C807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B3862"/>
    <w:rPr>
      <w:color w:val="666666"/>
    </w:rPr>
  </w:style>
  <w:style w:type="character" w:styleId="Hyperlink">
    <w:name w:val="Hyperlink"/>
    <w:basedOn w:val="DefaultParagraphFont"/>
    <w:uiPriority w:val="99"/>
    <w:unhideWhenUsed/>
    <w:rsid w:val="00EE187D"/>
    <w:rPr>
      <w:color w:val="0563C1" w:themeColor="hyperlink"/>
      <w:u w:val="single"/>
    </w:rPr>
  </w:style>
  <w:style w:type="character" w:styleId="FollowedHyperlink">
    <w:name w:val="FollowedHyperlink"/>
    <w:basedOn w:val="DefaultParagraphFont"/>
    <w:uiPriority w:val="99"/>
    <w:semiHidden/>
    <w:unhideWhenUsed/>
    <w:rsid w:val="00C2135D"/>
    <w:rPr>
      <w:color w:val="954F72" w:themeColor="followedHyperlink"/>
      <w:u w:val="single"/>
    </w:rPr>
  </w:style>
  <w:style w:type="character" w:styleId="UnresolvedMention">
    <w:name w:val="Unresolved Mention"/>
    <w:basedOn w:val="DefaultParagraphFont"/>
    <w:uiPriority w:val="99"/>
    <w:semiHidden/>
    <w:unhideWhenUsed/>
    <w:rsid w:val="006C3A0A"/>
    <w:rPr>
      <w:color w:val="605E5C"/>
      <w:shd w:val="clear" w:color="auto" w:fill="E1DFDD"/>
    </w:rPr>
  </w:style>
  <w:style w:type="character" w:styleId="CommentReference">
    <w:name w:val="annotation reference"/>
    <w:basedOn w:val="DefaultParagraphFont"/>
    <w:uiPriority w:val="99"/>
    <w:semiHidden/>
    <w:unhideWhenUsed/>
    <w:rsid w:val="00B60F41"/>
    <w:rPr>
      <w:sz w:val="16"/>
      <w:szCs w:val="16"/>
    </w:rPr>
  </w:style>
  <w:style w:type="paragraph" w:styleId="CommentText">
    <w:name w:val="annotation text"/>
    <w:basedOn w:val="Normal"/>
    <w:link w:val="CommentTextChar"/>
    <w:uiPriority w:val="99"/>
    <w:unhideWhenUsed/>
    <w:rsid w:val="00B60F41"/>
    <w:pPr>
      <w:spacing w:line="240" w:lineRule="auto"/>
    </w:pPr>
    <w:rPr>
      <w:sz w:val="20"/>
      <w:szCs w:val="20"/>
    </w:rPr>
  </w:style>
  <w:style w:type="character" w:customStyle="1" w:styleId="CommentTextChar">
    <w:name w:val="Comment Text Char"/>
    <w:basedOn w:val="DefaultParagraphFont"/>
    <w:link w:val="CommentText"/>
    <w:uiPriority w:val="99"/>
    <w:rsid w:val="00B60F41"/>
    <w:rPr>
      <w:sz w:val="20"/>
      <w:szCs w:val="20"/>
    </w:rPr>
  </w:style>
  <w:style w:type="paragraph" w:styleId="CommentSubject">
    <w:name w:val="annotation subject"/>
    <w:basedOn w:val="CommentText"/>
    <w:next w:val="CommentText"/>
    <w:link w:val="CommentSubjectChar"/>
    <w:uiPriority w:val="99"/>
    <w:semiHidden/>
    <w:unhideWhenUsed/>
    <w:rsid w:val="00B60F41"/>
    <w:rPr>
      <w:b/>
      <w:bCs/>
    </w:rPr>
  </w:style>
  <w:style w:type="character" w:customStyle="1" w:styleId="CommentSubjectChar">
    <w:name w:val="Comment Subject Char"/>
    <w:basedOn w:val="CommentTextChar"/>
    <w:link w:val="CommentSubject"/>
    <w:uiPriority w:val="99"/>
    <w:semiHidden/>
    <w:rsid w:val="00B60F41"/>
    <w:rPr>
      <w:b/>
      <w:bCs/>
      <w:sz w:val="20"/>
      <w:szCs w:val="20"/>
    </w:rPr>
  </w:style>
  <w:style w:type="paragraph" w:customStyle="1" w:styleId="Default">
    <w:name w:val="Default"/>
    <w:rsid w:val="0038408F"/>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6491528">
      <w:bodyDiv w:val="1"/>
      <w:marLeft w:val="0"/>
      <w:marRight w:val="0"/>
      <w:marTop w:val="0"/>
      <w:marBottom w:val="0"/>
      <w:divBdr>
        <w:top w:val="none" w:sz="0" w:space="0" w:color="auto"/>
        <w:left w:val="none" w:sz="0" w:space="0" w:color="auto"/>
        <w:bottom w:val="none" w:sz="0" w:space="0" w:color="auto"/>
        <w:right w:val="none" w:sz="0" w:space="0" w:color="auto"/>
      </w:divBdr>
    </w:div>
    <w:div w:id="407768555">
      <w:bodyDiv w:val="1"/>
      <w:marLeft w:val="0"/>
      <w:marRight w:val="0"/>
      <w:marTop w:val="0"/>
      <w:marBottom w:val="0"/>
      <w:divBdr>
        <w:top w:val="none" w:sz="0" w:space="0" w:color="auto"/>
        <w:left w:val="none" w:sz="0" w:space="0" w:color="auto"/>
        <w:bottom w:val="none" w:sz="0" w:space="0" w:color="auto"/>
        <w:right w:val="none" w:sz="0" w:space="0" w:color="auto"/>
      </w:divBdr>
    </w:div>
    <w:div w:id="431777279">
      <w:bodyDiv w:val="1"/>
      <w:marLeft w:val="0"/>
      <w:marRight w:val="0"/>
      <w:marTop w:val="0"/>
      <w:marBottom w:val="0"/>
      <w:divBdr>
        <w:top w:val="none" w:sz="0" w:space="0" w:color="auto"/>
        <w:left w:val="none" w:sz="0" w:space="0" w:color="auto"/>
        <w:bottom w:val="none" w:sz="0" w:space="0" w:color="auto"/>
        <w:right w:val="none" w:sz="0" w:space="0" w:color="auto"/>
      </w:divBdr>
    </w:div>
    <w:div w:id="465007794">
      <w:bodyDiv w:val="1"/>
      <w:marLeft w:val="0"/>
      <w:marRight w:val="0"/>
      <w:marTop w:val="0"/>
      <w:marBottom w:val="0"/>
      <w:divBdr>
        <w:top w:val="none" w:sz="0" w:space="0" w:color="auto"/>
        <w:left w:val="none" w:sz="0" w:space="0" w:color="auto"/>
        <w:bottom w:val="none" w:sz="0" w:space="0" w:color="auto"/>
        <w:right w:val="none" w:sz="0" w:space="0" w:color="auto"/>
      </w:divBdr>
    </w:div>
    <w:div w:id="641497906">
      <w:bodyDiv w:val="1"/>
      <w:marLeft w:val="0"/>
      <w:marRight w:val="0"/>
      <w:marTop w:val="0"/>
      <w:marBottom w:val="0"/>
      <w:divBdr>
        <w:top w:val="none" w:sz="0" w:space="0" w:color="auto"/>
        <w:left w:val="none" w:sz="0" w:space="0" w:color="auto"/>
        <w:bottom w:val="none" w:sz="0" w:space="0" w:color="auto"/>
        <w:right w:val="none" w:sz="0" w:space="0" w:color="auto"/>
      </w:divBdr>
    </w:div>
    <w:div w:id="646591092">
      <w:bodyDiv w:val="1"/>
      <w:marLeft w:val="0"/>
      <w:marRight w:val="0"/>
      <w:marTop w:val="0"/>
      <w:marBottom w:val="0"/>
      <w:divBdr>
        <w:top w:val="none" w:sz="0" w:space="0" w:color="auto"/>
        <w:left w:val="none" w:sz="0" w:space="0" w:color="auto"/>
        <w:bottom w:val="none" w:sz="0" w:space="0" w:color="auto"/>
        <w:right w:val="none" w:sz="0" w:space="0" w:color="auto"/>
      </w:divBdr>
    </w:div>
    <w:div w:id="933586087">
      <w:bodyDiv w:val="1"/>
      <w:marLeft w:val="0"/>
      <w:marRight w:val="0"/>
      <w:marTop w:val="0"/>
      <w:marBottom w:val="0"/>
      <w:divBdr>
        <w:top w:val="none" w:sz="0" w:space="0" w:color="auto"/>
        <w:left w:val="none" w:sz="0" w:space="0" w:color="auto"/>
        <w:bottom w:val="none" w:sz="0" w:space="0" w:color="auto"/>
        <w:right w:val="none" w:sz="0" w:space="0" w:color="auto"/>
      </w:divBdr>
    </w:div>
    <w:div w:id="1008555000">
      <w:bodyDiv w:val="1"/>
      <w:marLeft w:val="0"/>
      <w:marRight w:val="0"/>
      <w:marTop w:val="0"/>
      <w:marBottom w:val="0"/>
      <w:divBdr>
        <w:top w:val="none" w:sz="0" w:space="0" w:color="auto"/>
        <w:left w:val="none" w:sz="0" w:space="0" w:color="auto"/>
        <w:bottom w:val="none" w:sz="0" w:space="0" w:color="auto"/>
        <w:right w:val="none" w:sz="0" w:space="0" w:color="auto"/>
      </w:divBdr>
    </w:div>
    <w:div w:id="1060325680">
      <w:bodyDiv w:val="1"/>
      <w:marLeft w:val="0"/>
      <w:marRight w:val="0"/>
      <w:marTop w:val="0"/>
      <w:marBottom w:val="0"/>
      <w:divBdr>
        <w:top w:val="none" w:sz="0" w:space="0" w:color="auto"/>
        <w:left w:val="none" w:sz="0" w:space="0" w:color="auto"/>
        <w:bottom w:val="none" w:sz="0" w:space="0" w:color="auto"/>
        <w:right w:val="none" w:sz="0" w:space="0" w:color="auto"/>
      </w:divBdr>
    </w:div>
    <w:div w:id="1137331289">
      <w:bodyDiv w:val="1"/>
      <w:marLeft w:val="0"/>
      <w:marRight w:val="0"/>
      <w:marTop w:val="0"/>
      <w:marBottom w:val="0"/>
      <w:divBdr>
        <w:top w:val="none" w:sz="0" w:space="0" w:color="auto"/>
        <w:left w:val="none" w:sz="0" w:space="0" w:color="auto"/>
        <w:bottom w:val="none" w:sz="0" w:space="0" w:color="auto"/>
        <w:right w:val="none" w:sz="0" w:space="0" w:color="auto"/>
      </w:divBdr>
    </w:div>
    <w:div w:id="1271547962">
      <w:bodyDiv w:val="1"/>
      <w:marLeft w:val="0"/>
      <w:marRight w:val="0"/>
      <w:marTop w:val="0"/>
      <w:marBottom w:val="0"/>
      <w:divBdr>
        <w:top w:val="none" w:sz="0" w:space="0" w:color="auto"/>
        <w:left w:val="none" w:sz="0" w:space="0" w:color="auto"/>
        <w:bottom w:val="none" w:sz="0" w:space="0" w:color="auto"/>
        <w:right w:val="none" w:sz="0" w:space="0" w:color="auto"/>
      </w:divBdr>
    </w:div>
    <w:div w:id="1422869881">
      <w:bodyDiv w:val="1"/>
      <w:marLeft w:val="0"/>
      <w:marRight w:val="0"/>
      <w:marTop w:val="0"/>
      <w:marBottom w:val="0"/>
      <w:divBdr>
        <w:top w:val="none" w:sz="0" w:space="0" w:color="auto"/>
        <w:left w:val="none" w:sz="0" w:space="0" w:color="auto"/>
        <w:bottom w:val="none" w:sz="0" w:space="0" w:color="auto"/>
        <w:right w:val="none" w:sz="0" w:space="0" w:color="auto"/>
      </w:divBdr>
    </w:div>
    <w:div w:id="1551187282">
      <w:bodyDiv w:val="1"/>
      <w:marLeft w:val="0"/>
      <w:marRight w:val="0"/>
      <w:marTop w:val="0"/>
      <w:marBottom w:val="0"/>
      <w:divBdr>
        <w:top w:val="none" w:sz="0" w:space="0" w:color="auto"/>
        <w:left w:val="none" w:sz="0" w:space="0" w:color="auto"/>
        <w:bottom w:val="none" w:sz="0" w:space="0" w:color="auto"/>
        <w:right w:val="none" w:sz="0" w:space="0" w:color="auto"/>
      </w:divBdr>
    </w:div>
    <w:div w:id="1694840291">
      <w:bodyDiv w:val="1"/>
      <w:marLeft w:val="0"/>
      <w:marRight w:val="0"/>
      <w:marTop w:val="0"/>
      <w:marBottom w:val="0"/>
      <w:divBdr>
        <w:top w:val="none" w:sz="0" w:space="0" w:color="auto"/>
        <w:left w:val="none" w:sz="0" w:space="0" w:color="auto"/>
        <w:bottom w:val="none" w:sz="0" w:space="0" w:color="auto"/>
        <w:right w:val="none" w:sz="0" w:space="0" w:color="auto"/>
      </w:divBdr>
    </w:div>
    <w:div w:id="1770811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yperlink" Target="mailto:LucaDiNapoli@eaton.co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yperlink" Target="mailto:francesco.mazzeo@polito.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70E3746A4149704FBF2CE20C7BB24A27" ma:contentTypeVersion="18" ma:contentTypeDescription="Creare un nuovo documento." ma:contentTypeScope="" ma:versionID="62e355aa801bbad23257d830bade12ce">
  <xsd:schema xmlns:xsd="http://www.w3.org/2001/XMLSchema" xmlns:xs="http://www.w3.org/2001/XMLSchema" xmlns:p="http://schemas.microsoft.com/office/2006/metadata/properties" xmlns:ns2="d9e706fb-7d34-4ba9-afeb-f4273f79e79c" xmlns:ns3="02fd0e76-892b-45a0-820d-c9a209016185" targetNamespace="http://schemas.microsoft.com/office/2006/metadata/properties" ma:root="true" ma:fieldsID="7d00d3868f5aef7c86721a477dd13a47" ns2:_="" ns3:_="">
    <xsd:import namespace="d9e706fb-7d34-4ba9-afeb-f4273f79e79c"/>
    <xsd:import namespace="02fd0e76-892b-45a0-820d-c9a20901618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MediaLengthInSeconds"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e706fb-7d34-4ba9-afeb-f4273f79e7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a4df692a-cb56-4b31-ba11-798a39458bd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fd0e76-892b-45a0-820d-c9a209016185" elementFormDefault="qualified">
    <xsd:import namespace="http://schemas.microsoft.com/office/2006/documentManagement/types"/>
    <xsd:import namespace="http://schemas.microsoft.com/office/infopath/2007/PartnerControls"/>
    <xsd:element name="SharedWithUsers" ma:index="19"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b622e048-3856-4428-b9f8-849ee209ec42}" ma:internalName="TaxCatchAll" ma:showField="CatchAllData" ma:web="02fd0e76-892b-45a0-820d-c9a20901618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HarvardAnglia2008OfficeOnline.xsl" StyleName="Harvard - Anglia" Version="2008"/>
</file>

<file path=customXml/item4.xml><?xml version="1.0" encoding="utf-8"?>
<p:properties xmlns:p="http://schemas.microsoft.com/office/2006/metadata/properties" xmlns:xsi="http://www.w3.org/2001/XMLSchema-instance" xmlns:pc="http://schemas.microsoft.com/office/infopath/2007/PartnerControls">
  <documentManagement>
    <TaxCatchAll xmlns="02fd0e76-892b-45a0-820d-c9a209016185" xsi:nil="true"/>
    <lcf76f155ced4ddcb4097134ff3c332f xmlns="d9e706fb-7d34-4ba9-afeb-f4273f79e79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309021F-B722-461B-BBAD-6B150CF3D0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e706fb-7d34-4ba9-afeb-f4273f79e79c"/>
    <ds:schemaRef ds:uri="02fd0e76-892b-45a0-820d-c9a2090161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52EBEE7-E9BD-4885-9B45-E6CCB1A75AC7}">
  <ds:schemaRefs>
    <ds:schemaRef ds:uri="http://schemas.microsoft.com/sharepoint/v3/contenttype/forms"/>
  </ds:schemaRefs>
</ds:datastoreItem>
</file>

<file path=customXml/itemProps3.xml><?xml version="1.0" encoding="utf-8"?>
<ds:datastoreItem xmlns:ds="http://schemas.openxmlformats.org/officeDocument/2006/customXml" ds:itemID="{4D424DCA-A541-4659-8A51-1A07609B1739}">
  <ds:schemaRefs>
    <ds:schemaRef ds:uri="http://schemas.openxmlformats.org/officeDocument/2006/bibliography"/>
  </ds:schemaRefs>
</ds:datastoreItem>
</file>

<file path=customXml/itemProps4.xml><?xml version="1.0" encoding="utf-8"?>
<ds:datastoreItem xmlns:ds="http://schemas.openxmlformats.org/officeDocument/2006/customXml" ds:itemID="{9A11CA25-CDDA-4005-96F2-4D96770CF935}">
  <ds:schemaRefs>
    <ds:schemaRef ds:uri="http://schemas.microsoft.com/office/2006/metadata/properties"/>
    <ds:schemaRef ds:uri="http://schemas.microsoft.com/office/infopath/2007/PartnerControls"/>
    <ds:schemaRef ds:uri="02fd0e76-892b-45a0-820d-c9a209016185"/>
    <ds:schemaRef ds:uri="d9e706fb-7d34-4ba9-afeb-f4273f79e79c"/>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15</Pages>
  <Words>9899</Words>
  <Characters>55924</Characters>
  <Application>Microsoft Office Word</Application>
  <DocSecurity>0</DocSecurity>
  <Lines>1433</Lines>
  <Paragraphs>295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Eaton</Company>
  <LinksUpToDate>false</LinksUpToDate>
  <CharactersWithSpaces>65872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 Napoli, Luca</dc:creator>
  <cp:keywords/>
  <dc:description/>
  <cp:lastModifiedBy>Di Napoli, Luca</cp:lastModifiedBy>
  <cp:revision>6</cp:revision>
  <cp:lastPrinted>2025-01-23T09:38:00Z</cp:lastPrinted>
  <dcterms:created xsi:type="dcterms:W3CDTF">2025-01-23T09:31:00Z</dcterms:created>
  <dcterms:modified xsi:type="dcterms:W3CDTF">2026-01-19T14:19:00Z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f418558-72e5-4d8e-958f-cfe0e73e210d_Enabled">
    <vt:lpwstr>true</vt:lpwstr>
  </property>
  <property fmtid="{D5CDD505-2E9C-101B-9397-08002B2CF9AE}" pid="3" name="MSIP_Label_ff418558-72e5-4d8e-958f-cfe0e73e210d_SetDate">
    <vt:lpwstr>2024-09-23T08:54:07Z</vt:lpwstr>
  </property>
  <property fmtid="{D5CDD505-2E9C-101B-9397-08002B2CF9AE}" pid="4" name="MSIP_Label_ff418558-72e5-4d8e-958f-cfe0e73e210d_Method">
    <vt:lpwstr>Standard</vt:lpwstr>
  </property>
  <property fmtid="{D5CDD505-2E9C-101B-9397-08002B2CF9AE}" pid="5" name="MSIP_Label_ff418558-72e5-4d8e-958f-cfe0e73e210d_Name">
    <vt:lpwstr>Eaton Internal Only (IP2)</vt:lpwstr>
  </property>
  <property fmtid="{D5CDD505-2E9C-101B-9397-08002B2CF9AE}" pid="6" name="MSIP_Label_ff418558-72e5-4d8e-958f-cfe0e73e210d_SiteId">
    <vt:lpwstr>d6525c95-b906-431a-b926-e9b51ba43cc4</vt:lpwstr>
  </property>
  <property fmtid="{D5CDD505-2E9C-101B-9397-08002B2CF9AE}" pid="7" name="MSIP_Label_ff418558-72e5-4d8e-958f-cfe0e73e210d_ActionId">
    <vt:lpwstr>274f0a88-9379-47ad-b121-47ba69b86a6b</vt:lpwstr>
  </property>
  <property fmtid="{D5CDD505-2E9C-101B-9397-08002B2CF9AE}" pid="8" name="MSIP_Label_ff418558-72e5-4d8e-958f-cfe0e73e210d_ContentBits">
    <vt:lpwstr>0</vt:lpwstr>
  </property>
  <property fmtid="{D5CDD505-2E9C-101B-9397-08002B2CF9AE}" pid="9" name="ZOTERO_PREF_1">
    <vt:lpwstr>&lt;data data-version="3" zotero-version="7.0.11"&gt;&lt;session id="g7qXG7kP"/&gt;&lt;style id="http://www.zotero.org/styles/ieee" locale="en-US" hasBibliography="1" bibliographyStyleHasBeenSet="1"/&gt;&lt;prefs&gt;&lt;pref name="fieldType" value="Field"/&gt;&lt;pref name="automaticJour</vt:lpwstr>
  </property>
  <property fmtid="{D5CDD505-2E9C-101B-9397-08002B2CF9AE}" pid="10" name="ZOTERO_PREF_2">
    <vt:lpwstr>nalAbbreviations" value="true"/&gt;&lt;pref name="dontAskDelayCitationUpdates" value="true"/&gt;&lt;/prefs&gt;&lt;/data&gt;</vt:lpwstr>
  </property>
  <property fmtid="{D5CDD505-2E9C-101B-9397-08002B2CF9AE}" pid="11" name="ContentTypeId">
    <vt:lpwstr>0x01010070E3746A4149704FBF2CE20C7BB24A27</vt:lpwstr>
  </property>
  <property fmtid="{D5CDD505-2E9C-101B-9397-08002B2CF9AE}" pid="12" name="MediaServiceImageTags">
    <vt:lpwstr/>
  </property>
</Properties>
</file>