
<file path=[Content_Types].xml><?xml version="1.0" encoding="utf-8"?>
<Types xmlns="http://schemas.openxmlformats.org/package/2006/content-types">
  <Default Extension="ICO" ContentType="image/.ico"/>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2f9a12ed56c04698" Type="http://schemas.microsoft.com/office/2007/relationships/ui/extensibility" Target="customUI/customUI14.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5E7883" w14:textId="77777777" w:rsidR="00FB7992" w:rsidRPr="00E86479" w:rsidRDefault="00FB7992" w:rsidP="00FB7992">
      <w:pPr>
        <w:pStyle w:val="papertitle"/>
      </w:pPr>
      <w:r w:rsidRPr="00E86479">
        <w:t>The Future of E-Mobility: an innovative course to approach Big Global Challenges</w:t>
      </w:r>
    </w:p>
    <w:p w14:paraId="49420378" w14:textId="77777777" w:rsidR="00FB7992" w:rsidRPr="006B25B4" w:rsidRDefault="00FB7992" w:rsidP="00FB7992">
      <w:pPr>
        <w:pStyle w:val="author"/>
        <w:rPr>
          <w:lang w:val="pt-BR"/>
        </w:rPr>
      </w:pPr>
      <w:r w:rsidRPr="006B25B4">
        <w:rPr>
          <w:lang w:val="pt-BR"/>
        </w:rPr>
        <w:t>Henrique de Ca</w:t>
      </w:r>
      <w:r>
        <w:rPr>
          <w:lang w:val="pt-BR"/>
        </w:rPr>
        <w:t>rvalho Pinheiro</w:t>
      </w:r>
      <w:r w:rsidRPr="006B25B4">
        <w:rPr>
          <w:rStyle w:val="ORCID"/>
          <w:lang w:val="pt-BR"/>
        </w:rPr>
        <w:t>[0000-0001-8116-336X]</w:t>
      </w:r>
      <w:r w:rsidRPr="006B25B4">
        <w:rPr>
          <w:lang w:val="pt-BR"/>
        </w:rPr>
        <w:t xml:space="preserve"> </w:t>
      </w:r>
      <w:proofErr w:type="spellStart"/>
      <w:r w:rsidRPr="006B25B4">
        <w:rPr>
          <w:lang w:val="pt-BR"/>
        </w:rPr>
        <w:t>and</w:t>
      </w:r>
      <w:proofErr w:type="spellEnd"/>
      <w:r w:rsidRPr="006B25B4">
        <w:rPr>
          <w:lang w:val="pt-BR"/>
        </w:rPr>
        <w:t xml:space="preserve"> </w:t>
      </w:r>
      <w:proofErr w:type="spellStart"/>
      <w:r>
        <w:rPr>
          <w:lang w:val="pt-BR"/>
        </w:rPr>
        <w:t>Massimiliana</w:t>
      </w:r>
      <w:proofErr w:type="spellEnd"/>
      <w:r>
        <w:rPr>
          <w:lang w:val="pt-BR"/>
        </w:rPr>
        <w:t xml:space="preserve"> </w:t>
      </w:r>
      <w:proofErr w:type="spellStart"/>
      <w:r>
        <w:rPr>
          <w:lang w:val="pt-BR"/>
        </w:rPr>
        <w:t>Carello</w:t>
      </w:r>
      <w:proofErr w:type="spellEnd"/>
      <w:r>
        <w:rPr>
          <w:lang w:val="pt-BR"/>
        </w:rPr>
        <w:t xml:space="preserve"> </w:t>
      </w:r>
      <w:r w:rsidRPr="006B25B4">
        <w:rPr>
          <w:rStyle w:val="ORCID"/>
          <w:lang w:val="pt-BR"/>
        </w:rPr>
        <w:t>[0000-0003-2322-0340]</w:t>
      </w:r>
    </w:p>
    <w:p w14:paraId="048BF02F" w14:textId="77777777" w:rsidR="00FB7992" w:rsidRPr="00C03194" w:rsidRDefault="00FB7992" w:rsidP="00FB7992">
      <w:pPr>
        <w:pStyle w:val="address"/>
        <w:rPr>
          <w:lang w:val="en-GB"/>
        </w:rPr>
      </w:pPr>
      <w:r>
        <w:t xml:space="preserve">Mechanical and Aerospace Engineering Department, </w:t>
      </w:r>
      <w:proofErr w:type="spellStart"/>
      <w:r w:rsidRPr="00C03194">
        <w:rPr>
          <w:lang w:val="en-GB"/>
        </w:rPr>
        <w:t>Politecnico</w:t>
      </w:r>
      <w:proofErr w:type="spellEnd"/>
      <w:r w:rsidRPr="00C03194">
        <w:rPr>
          <w:lang w:val="en-GB"/>
        </w:rPr>
        <w:t xml:space="preserve"> di Torino, Turin, Italy</w:t>
      </w:r>
      <w:r w:rsidRPr="00C03194">
        <w:rPr>
          <w:lang w:val="en-GB"/>
        </w:rPr>
        <w:br/>
      </w:r>
      <w:r w:rsidRPr="00C03194">
        <w:rPr>
          <w:rStyle w:val="e-mail"/>
          <w:lang w:val="en-GB"/>
        </w:rPr>
        <w:t>henrique.decarvalho@polito.it</w:t>
      </w:r>
    </w:p>
    <w:p w14:paraId="0789E989" w14:textId="6DD4C19F" w:rsidR="00FB7992" w:rsidRPr="00E86479" w:rsidRDefault="00FB7992" w:rsidP="00FB7992">
      <w:pPr>
        <w:pStyle w:val="abstract"/>
        <w:spacing w:after="0"/>
        <w:ind w:firstLine="0"/>
      </w:pPr>
      <w:r w:rsidRPr="00E86479">
        <w:rPr>
          <w:b/>
          <w:bCs/>
        </w:rPr>
        <w:t xml:space="preserve">Abstract. </w:t>
      </w:r>
      <w:r>
        <w:t>Education in engineering and STEM follows traditional methods and is usually focused on hard skills and science</w:t>
      </w:r>
      <w:r w:rsidRPr="00E86479">
        <w:t>.</w:t>
      </w:r>
      <w:r>
        <w:t xml:space="preserve"> Although essential, these disciplines are not sufficient to fully equip students for dealing with multidisciplinary and inherently socially complex problems. In this context, the article describes one of the courses offered in the “Big Global Challenges” initiative by </w:t>
      </w:r>
      <w:proofErr w:type="spellStart"/>
      <w:r>
        <w:t>Politecnico</w:t>
      </w:r>
      <w:proofErr w:type="spellEnd"/>
      <w:r>
        <w:t xml:space="preserve"> di Torino. “The Future of E-Mobility” applies innovative strategies for teaching, tutoring</w:t>
      </w:r>
      <w:r w:rsidR="00D45B00">
        <w:t>,</w:t>
      </w:r>
      <w:r>
        <w:t xml:space="preserve"> and evaluating students, with the goal of preparing the next generations of engineers for the always more complex challenges in modern society.</w:t>
      </w:r>
    </w:p>
    <w:p w14:paraId="50D0D18F" w14:textId="4DD9C02F" w:rsidR="00FB7992" w:rsidRPr="00E86479" w:rsidRDefault="00FB7992" w:rsidP="00FB7992">
      <w:pPr>
        <w:pStyle w:val="keywords"/>
      </w:pPr>
      <w:r w:rsidRPr="00E86479">
        <w:rPr>
          <w:b/>
          <w:bCs/>
        </w:rPr>
        <w:t>Keywords:</w:t>
      </w:r>
      <w:r w:rsidRPr="00E86479">
        <w:t xml:space="preserve"> </w:t>
      </w:r>
      <w:r>
        <w:t>Mobility</w:t>
      </w:r>
      <w:r w:rsidRPr="00E86479">
        <w:t xml:space="preserve">, </w:t>
      </w:r>
      <w:r>
        <w:t>Big Global Challenges</w:t>
      </w:r>
      <w:r w:rsidRPr="00E86479">
        <w:t xml:space="preserve">, </w:t>
      </w:r>
      <w:r>
        <w:t xml:space="preserve">Education in engineering, </w:t>
      </w:r>
      <w:r w:rsidR="00936D74">
        <w:t>Electric vehicles</w:t>
      </w:r>
      <w:r w:rsidRPr="00E86479">
        <w:t>.</w:t>
      </w:r>
    </w:p>
    <w:p w14:paraId="5A0D0016" w14:textId="241F8BEB" w:rsidR="00BC1593" w:rsidRDefault="00BC1593" w:rsidP="00F02C02">
      <w:pPr>
        <w:pStyle w:val="heading1"/>
      </w:pPr>
      <w:r w:rsidRPr="00E86479">
        <w:t>Introduction</w:t>
      </w:r>
    </w:p>
    <w:p w14:paraId="68078B8F" w14:textId="22BBF7BA" w:rsidR="00FB7992" w:rsidRPr="00F02C02" w:rsidRDefault="00FB7992" w:rsidP="00F02C02">
      <w:pPr>
        <w:pStyle w:val="p1a"/>
      </w:pPr>
      <w:r w:rsidRPr="00F02C02">
        <w:t>The mobility field, along with others in the industry, is going through significant changes. Engineers, technicians, and other STEM graduates need to keep up with new skills. STEM programs, especially engineering, need to swiftly embrace new teaching methods to stay current and produce skilled professionals and scientists. However, universities might not be keeping pace with these changes as quickly as needed.</w:t>
      </w:r>
    </w:p>
    <w:p w14:paraId="0DF427C3" w14:textId="52986C73" w:rsidR="00FB7992" w:rsidRDefault="00FB7992" w:rsidP="00F02C02">
      <w:r w:rsidRPr="00FB7992">
        <w:t xml:space="preserve">Strategies as active learning </w:t>
      </w:r>
      <w:r w:rsidRPr="00FB7992">
        <w:fldChar w:fldCharType="begin"/>
      </w:r>
      <w:r>
        <w:instrText xml:space="preserve"> ADDIN ZOTERO_ITEM CSL_CITATION {"citationID":"OR4p2N21","properties":{"formattedCitation":"[1]","plainCitation":"[1]","noteIndex":0},"citationItems":[{"id":"sy3WST3U/jQPP781P","uris":["http://zotero.org/groups/1212598/items/CQZCNXJB"],"itemData":{"id":1850,"type":"article-journal","abstract":"Objective. To evaluate the impact on pharmacy students of a communication course, which used role-playing to develop active-learning skills.\nDesign. Students role-playing pharmacists in patient care scenarios were critiqued by students and pharmacist faculty members. Grading was performed using the rubric inspired by Bruce Berger’s Communication Skills for Pharmacists. Written skills were evaluated using student written critique questionnaires. Students completed precourse and postcourse self-assessment surveys. Preceptor evaluations were analyzed for course impact.\nAssessment. Students demonstrated improvement in oral skills based on role-play scores (45.87/50) after practice sessions. The average score based on the student questionnaire was 9.31/10. Gain was demonstrated in all defined course objectives. Impact on introductory pharmacy practice experience (IPPE) communication objectives was insignificant. Student evaluations for course and teaching strategy reflected a high average.\nConclusion. Study results demonstrated improvement in oral and written communication skills that may help improve interprofessional teamwork between pharmacists and other health care providers.","container-title":"American Journal of Pharmaceutical Education","DOI":"10.5688/ajpe79344","ISSN":"0002-9459, 1553-6467","issue":"3","journalAbbreviation":"AJPE","language":"en","note":"publisher: American Journal of Pharmaceutical Education\nsection: INSTRUCTIONAL DESIGN AND ASSESSMENT","source":"www.ajpe.org","title":"Developing Pharmacy Student Communication Skills through Role-Playing and Active Learning","URL":"https://www.ajpe.org/content/79/3/44","volume":"79","author":[{"family":"Adrian","given":"Julie Ann Luiz"},{"family":"Zeszotarski","given":"Paula"},{"family":"Ma","given":"Carolyn"}],"accessed":{"date-parts":[["2022",4,12]]},"issued":{"date-parts":[["2015",4,25]]}}}],"schema":"https://github.com/citation-style-language/schema/raw/master/csl-citation.json"} </w:instrText>
      </w:r>
      <w:r w:rsidRPr="00FB7992">
        <w:fldChar w:fldCharType="separate"/>
      </w:r>
      <w:r w:rsidRPr="00FB7992">
        <w:t>[1]</w:t>
      </w:r>
      <w:r w:rsidRPr="00FB7992">
        <w:fldChar w:fldCharType="end"/>
      </w:r>
      <w:r w:rsidRPr="00FB7992">
        <w:t xml:space="preserve"> and gamification </w:t>
      </w:r>
      <w:r w:rsidRPr="00FB7992">
        <w:fldChar w:fldCharType="begin"/>
      </w:r>
      <w:r>
        <w:instrText xml:space="preserve"> ADDIN ZOTERO_ITEM CSL_CITATION {"citationID":"WqxlPpxu","properties":{"formattedCitation":"[2]","plainCitation":"[2]","noteIndex":0},"citationItems":[{"id":"sy3WST3U/GfdX6AZF","uris":["http://zotero.org/groups/1212598/items/9PLHMZR9"],"itemData":{"id":1853,"type":"paper-conference","abstract":"The paper makes insight in the current efforts of the universities to implement and perform practical knowledge to the engineering students in the business in a new economy of the new millennium and project environment they are working after graduation. The university education should be up-front in following the changes in the company' strategy orientated towards projects with various types, sizes and categories. This challenge, especially in the engineering curricula, the universities and professors are faced with, needs their creative approach in delivering practical knowledge and skills to the young professionals that will be needed in their workplace. The examples of introducing gamification method in solving assignments at FEIT are presented and analyzed, as an positive experience for both students and professors.","container-title":"IEEE EUROCON 2019 -18th International Conference on Smart Technologies","DOI":"10.1109/EUROCON.2019.8861900","event":"IEEE EUROCON 2019 -18th International Conference on Smart Technologies","page":"1-4","source":"IEEE Xplore","title":"Gamification for Practical Engineering Education in Project and Risk Management","author":[{"family":"Fustik","given":"Vangel"},{"family":"Rogleva","given":"Nevenka Kiteva"},{"family":"Petrova","given":"Natalija"}],"issued":{"date-parts":[["2019",7]]}}}],"schema":"https://github.com/citation-style-language/schema/raw/master/csl-citation.json"} </w:instrText>
      </w:r>
      <w:r w:rsidRPr="00FB7992">
        <w:fldChar w:fldCharType="separate"/>
      </w:r>
      <w:r w:rsidRPr="00FB7992">
        <w:t>[2]</w:t>
      </w:r>
      <w:r w:rsidRPr="00FB7992">
        <w:fldChar w:fldCharType="end"/>
      </w:r>
      <w:r w:rsidRPr="00FB7992">
        <w:t xml:space="preserve"> are known in bibliography, alongside with remarkable results achieved by student projects </w:t>
      </w:r>
      <w:r w:rsidRPr="00FB7992">
        <w:fldChar w:fldCharType="begin"/>
      </w:r>
      <w:r w:rsidR="009E11D8">
        <w:instrText xml:space="preserve"> ADDIN ZOTERO_ITEM CSL_CITATION {"citationID":"OepjEQxQ","properties":{"formattedCitation":"[3,4]","plainCitation":"[3,4]","noteIndex":0},"citationItems":[{"id":727,"uris":["http://zotero.org/groups/1212598/items/6THVKM9I"],"itemData":{"id":727,"type":"paper-conference","abstract":"The paper presents an innovative and multidisciplinary method for teaching how to design a low consumption vehicle point out at the Politecnico of Torino thanks to the application cases of the Team H2politO.","container-title":"Proceedings of I4SDG Workshop 2021","DOI":"10.1007/978-3-030-87383-7_69","event-place":"Cham","ISBN":"978-3-030-87383-7","language":"en","page":"641-650","publisher":"Springer International Publishing","publisher-place":"Cham","source":"Springer Link","title":"Innovative and Multidisciplinary Teaching to Design a Low Consumption Vehicle","author":[{"family":"Carello","given":"Massimiliana"}],"editor":[{"family":"Quaglia","given":"Giuseppe"},{"family":"Gasparetto","given":"Alessandro"},{"family":"Petuya","given":"Victor"},{"family":"Carbone","given":"Giuseppe"}],"issued":{"date-parts":[["2022"]]}},"label":"page"},{"id":714,"uris":["http://zotero.org/groups/1212598/items/CKWI8PY6"],"itemData":{"id":714,"type":"paper-conference","abstract":"Education in STEM is usually focused on vast theoretical background and the development of strong mathematical skills, however with the deep progress in data availability and the digital revolution, also the education field should adapt to meet new challenges and goals. Some of the desired outcomes of a modern engineering education system is the preparation of the students to a dynamic workplace, in which they will face unknown and uncertain challenges, and to achieve such preparation it is essential to learn how to approach a problem related to innovation, how to identify the key issues of the argument and how to organize and present insights on the topic. This paper proposes an analysis of a teaching methodology tested between 2019 and 2021, in which the students of the Automotive Engineering course developed group projects on innovation-related topics of the sector. The structure of the course and projects is presented as well as the main results achieved during the period.","collection-title":"Mechanisms and Machine Science","container-title":"Advances in Italian Mechanism Science","DOI":"10.1007/978-3-031-10776-4_47","event-place":"Cham","ISBN":"978-3-031-10776-4","language":"en","page":"405-413","publisher":"Springer International Publishing","publisher-place":"Cham","source":"Springer Link","title":"Engineering Education: Exploring Group Projects to Teach Innovative Automotive Topics","title-short":"Engineering Education","author":[{"family":"De Carvalho Pinheiro","given":"Henrique"},{"family":"Carello","given":"Massimiliana"}],"editor":[{"family":"Niola","given":"Vincenzo"},{"family":"Gasparetto","given":"Alessandro"},{"family":"Quaglia","given":"Giuseppe"},{"family":"Carbone","given":"Giuseppe"}],"issued":{"date-parts":[["2022"]]}}}],"schema":"https://github.com/citation-style-language/schema/raw/master/csl-citation.json"} </w:instrText>
      </w:r>
      <w:r w:rsidRPr="00FB7992">
        <w:fldChar w:fldCharType="separate"/>
      </w:r>
      <w:r w:rsidR="00D45B00" w:rsidRPr="00D45B00">
        <w:t>[3,4]</w:t>
      </w:r>
      <w:r w:rsidRPr="00FB7992">
        <w:fldChar w:fldCharType="end"/>
      </w:r>
      <w:r w:rsidRPr="00FB7992">
        <w:t xml:space="preserve"> and competitions </w:t>
      </w:r>
      <w:r w:rsidRPr="00FB7992">
        <w:fldChar w:fldCharType="begin"/>
      </w:r>
      <w:r w:rsidR="009E11D8">
        <w:instrText xml:space="preserve"> ADDIN ZOTERO_ITEM CSL_CITATION {"citationID":"P3Fd9L1b","properties":{"formattedCitation":"[5,6]","plainCitation":"[5,6]","noteIndex":0},"citationItems":[{"id":551,"uris":["http://zotero.org/groups/1212598/items/RAZL8EI7"],"itemData":{"id":551,"type":"article-journal","abstract":"Humidity and temperature have an essential influence on PEM fuel cell system performance. The water content within the polymeric membrane is important for enhancing proton conduction and achieving high efficiency of the system. The combination of non-stationary operation requests and the variability of environment conditions poses an important challenge to maintaining optimal membrane hydration. This paper presents a humidification and thermal control system, to prevent the membrane from drying. The main characteristics of such a device are small size and weight, compactness and robustness, easy implementation on commercial fuel cell, and low power consumption. In particular, the NTHS method was studied in a theoretical approach, tested and optimized in a laboratory and finally applied to a PEMFC of 1 kW that supplied energy for the prototype vehicle IDRA at the Shell Eco-Marathon competition. Using a specific electronic board, which controls several variables and decides the optimal reaction air flow rate, the NTHS was managed. Furthermore, the effects of membrane drying and electrode flooding were presented.","container-title":"Energies","DOI":"10.3390/en12091773","issue":"9","language":"en","license":"http://creativecommons.org/licenses/by/3.0/","note":"number: 9\ncontainer-title: Energies","page":"1773","source":"www.mdpi.com","title":"Nafion® Tubing Humidification System for Polymer Electrolyte Membrane Fuel Cells","volume":"12","author":[{"family":"Ferraris","given":"Alessandro"},{"family":"Messana","given":"Alessandro"},{"family":"Airale","given":"Andrea Giancarlo"},{"family":"Sisca","given":"Lorenzo"},{"family":"De Carvalho Pinheiro","given":"Henrique"},{"family":"Zevola","given":"Francesco"},{"family":"Carello","given":"Massimiliana"}],"issued":{"date-parts":[["2019",5,10]]}},"label":"page"},{"id":2638,"uris":["http://zotero.org/groups/1212598/items/KUXNAEI9"],"itemData":{"id":2638,"type":"paper-conference","abstract":"The paper presents a 1D model of the hydrogen-powered vehicle IDRAkronos to optimize fuel performance but also to predict the behavior in real road conditions. The most important vehicle parts have been developed: the vehicle dynamics, the track properties, the race strategy, the electric motor, the fuel cell, the supercapacitors, the DC-DC converter, and energy management. The model simulates different operative conditions and works as a predictive model to identify a racing strategy that ensures the lowest possible fuel consumption. The goal is to perform an optimization of the model through the implementation of a coast-down curve derived from experimental track tests; and, moreover, by correcting the characterization of the DC-DC converter that handles the energy exchange between the fuel cell and the supercaps. These corrections allow for reducing the gap between the simulated and the measured data on the track, so that the reliability of the model is increased, and it can be exploited for the identification of the most convenient race strategy for energy consumption. In fact, the simulation results, in terms of hydrogen consumption, compared with the results obtained on the track during the competition, show a considerable match establishing that the 1D model could be a valid method to study the correct vehicle race set-up.","container-title":"2023 IEEE International Conference on Environment and Electrical Engineering and 2023 IEEE Industrial and Commercial Power Systems Europe (EEEIC / I&amp;CPS Europe)","DOI":"10.1109/EEEIC/ICPSEurope57605.2023.10194634","event-title":"2023 IEEE International Conference on Environment and Electrical Engineering and 2023 IEEE Industrial and Commercial Power Systems Europe (EEEIC / I&amp;CPS Europe)","page":"1-6","source":"IEEE Xplore","title":"1D control model of a hydrogen-powered vehicle for race strategy optimization","author":[{"family":"Tempone","given":"Giuseppe Pio"},{"family":"De Carlo","given":"Matteo"},{"family":"Carello","given":"Massimiliana"}],"issued":{"date-parts":[["2023",6]]}},"label":"page"}],"schema":"https://github.com/citation-style-language/schema/raw/master/csl-citation.json"} </w:instrText>
      </w:r>
      <w:r w:rsidRPr="00FB7992">
        <w:fldChar w:fldCharType="separate"/>
      </w:r>
      <w:r w:rsidR="009E11D8" w:rsidRPr="009E11D8">
        <w:t>[5,6]</w:t>
      </w:r>
      <w:r w:rsidRPr="00FB7992">
        <w:fldChar w:fldCharType="end"/>
      </w:r>
      <w:r w:rsidRPr="00FB7992">
        <w:t xml:space="preserve">, however this tendency hardly transports to “standard” teaching hours </w:t>
      </w:r>
      <w:r w:rsidRPr="00FB7992">
        <w:fldChar w:fldCharType="begin"/>
      </w:r>
      <w:r w:rsidR="009E11D8">
        <w:instrText xml:space="preserve"> ADDIN ZOTERO_ITEM CSL_CITATION {"citationID":"F2xAxvxp","properties":{"formattedCitation":"[7,8]","plainCitation":"[7,8]","noteIndex":0},"citationItems":[{"id":"sy3WST3U/Z7jnyUCk","uris":["http://zotero.org/groups/1212598/items/D9ES995J"],"itemData":{"id":1848,"type":"chapter","abstract":"Engineers play a key role in our societal development, contributing to and enabling initiatives that drive economic progress, enhance social and physical infrastructures, and inspire the changes that improve our quality of life. Simultaneously, industry and manufacturing are facing unprecedented challenges due to globalization and distributed manufacturing. As a result, the business environment of manufacturing enterprises is characterized by continuous change and increasing complexity. The challenges for companies arise not only from the need for flexible technical solutions, but also from managing complex socio-technical systems, and contribute tangibly to the sustainable development of manufacturing and the environment. Researchers and graduates with the ability to understand both complex technological processes and the creative arts and social skills are increasingly sought after in today's industrial and business world in areas of: Manufacturing Management, Health and Service Sectors, Product Engineering and Technical Sales, Transportation and Logistics. Using their strong technical and communication skills, engineering managers oversee a variety of team-based activities. By focusing on the critical role of engineering in solving our most complex global issues, we aspire to make the profession more attractive to both male and female students.","container-title":"Advances in Sustainable Manufacturing","event-place":"Berlin, Heidelberg","ISBN":"978-3-642-20182-0","language":"en","note":"DOI: 10.1007/978-3-642-20183-7_2","page":"11-16","publisher":"Springer Berlin Heidelberg","publisher-place":"Berlin, Heidelberg","source":"DOI.org (Crossref)","title":"Future Trends in Engineering Education and Research","URL":"http://link.springer.com/10.1007/978-3-642-20183-7_2","editor":[{"family":"Seliger","given":"Günther"},{"family":"Khraisheh","given":"Marwan M.K."},{"family":"Jawahir","given":"I.S."}],"author":[{"family":"Maraghy","given":"W. H. El"}],"accessed":{"date-parts":[["2022",4,12]]},"issued":{"date-parts":[["2011"]]}},"label":"page"},{"id":"sy3WST3U/PP11XLCT","uris":["http://zotero.org/groups/1212598/items/956ETKJY"],"itemData":{"id":1844,"type":"paper-conference","abstract":"Abstract: Engineering developments and innovations are being brought forward at an increasingly rapid rate, thereby forcing engineering educators to adapt to new realities. A reasoned response to such pressures is essential, because engineering education, and more broadly the engineering profession, advances best if challenges are identified early and well managed, opportunities are sought and where possible exploited beneficially, and speculation is made on future trends, based on logical assessments and reasoned arguments. In this article, the views of the presenter are described, based on his experiences as an engineering educator, administrator and practitioner, on future trends in engineering education, and on many related challenges and opportunities. This topic is of great importance because the advancement of engineering education is strongly influenced by its challenges and opportunities, as well as by future trends. The objective of the presentation is to improve engineering education by increasing awareness of these topics among engineering educators and others, and promoting active consideration and debate of potential actions in response to these issues.","container-title":"Proc. of 13th WSEAS Conference on Engineering Education","page":"22–24","source":"CiteSeer","title":"Engineering Education: Future Trends and Advances","title-short":"Engineering Education","author":[{"family":"Rosen","given":"Marc A."}],"issued":{"date-parts":[["2009"]]}},"label":"page"}],"schema":"https://github.com/citation-style-language/schema/raw/master/csl-citation.json"} </w:instrText>
      </w:r>
      <w:r w:rsidRPr="00FB7992">
        <w:fldChar w:fldCharType="separate"/>
      </w:r>
      <w:r w:rsidR="009E11D8" w:rsidRPr="009E11D8">
        <w:t>[7,8]</w:t>
      </w:r>
      <w:r w:rsidRPr="00FB7992">
        <w:fldChar w:fldCharType="end"/>
      </w:r>
      <w:r w:rsidRPr="00FB7992">
        <w:t>.</w:t>
      </w:r>
      <w:r w:rsidR="00F02C02">
        <w:t xml:space="preserve"> Apart from the main innovation in the mobility sector</w:t>
      </w:r>
      <w:r w:rsidRPr="00FB7992">
        <w:t xml:space="preserve">, as Electrification </w:t>
      </w:r>
      <w:r w:rsidRPr="00FB7992">
        <w:fldChar w:fldCharType="begin"/>
      </w:r>
      <w:r w:rsidR="009E11D8">
        <w:instrText xml:space="preserve"> ADDIN ZOTERO_ITEM CSL_CITATION {"citationID":"VBht62ln","properties":{"formattedCitation":"[9,10]","plainCitation":"[9,10]","noteIndex":0},"citationItems":[{"id":664,"uris":["http://zotero.org/groups/1212598/items/8E8TRR8R"],"itemData":{"id":664,"type":"paper-conference","abstract":"This paper intends to present a novel full-vehicle numerical approach for in-wheel and on-board motor Battery Electric Vehicle (BEV) powertrain architectures, which overcomes the electrical and mechanical deficits widely present in the current literature. Namely, neglecting of the interaction between mechanical and electrical phenomena and its impact on the vehicle dynamic performance.\nA co-simulation approach is employed: whereas the mechanical systems and their interactions are simulated with Adams Car, the electrical phenomena are solved by MATLAB/Simulink. The investigation is conducted over a full throttle maneuver by monitoring a set of performance indicators.","DOI":"10.1115/DETC2020-22306","event-title":"ASME 2020 International Design Engineering Technical Conferences and Computers and Information in Engineering Conference","language":"en","publisher":"American Society of Mechanical Engineers Digital Collection","source":"asmedigitalcollection.asme.org","title":"Dynamic Performance Comparison Between In-Wheel and On-Board Motor Battery Electric Vehicles","URL":"https://asmedigitalcollection.asme.org/IDETC-CIE/proceedings/IDETC-CIE2020/83938/V004T04A013/1089874","author":[{"family":"De Carvalho Pinheiro","given":"Henrique"},{"family":"Castro dos Santos","given":"Pedro Gabriel"},{"family":"Sisca","given":"Lorenzo"},{"family":"Scavuzzo","given":"Santo"},{"family":"Ferraris","given":"Alessandro"},{"family":"Airale","given":"Andrea Giancarlo"},{"family":"Carello","given":"Massimiliana"}],"accessed":{"date-parts":[["2020",11,10]]},"issued":{"date-parts":[["2020",11,3]]}},"label":"page"},{"id":2625,"uris":["http://zotero.org/groups/1212598/items/X9YSWP3Q"],"itemData":{"id":2625,"type":"paper-conference","abstract":"This paper presents a numerical methodology to calculate lookup tables for MTPA and flux weakening control of electric motors. The procedure is suitable for both synchronous and induction motors and does not require the a-priori knowledge of the supply voltage. Being the lookup tables calculation algorithm based on simple motor models, limited information is required to run it, making this modelling approach suitable to run simulations in the early stages of powertrains design process. The lookup tables account for the main limitations in motor operation and are calculated based on a simple but realistic approach. They can be used to include a first-glance information about stator currents and voltages into energetic vehicle models.","container-title":"2023 IEEE International Conference on Environment and Electrical Engineering and 2023 IEEE Industrial and Commercial Power Systems Europe (EEEIC / I&amp;CPS Europe)","DOI":"10.1109/EEEIC/ICPSEurope57605.2023.10194684","event-title":"2023 IEEE International Conference on Environment and Electrical Engineering and 2023 IEEE Industrial and Commercial Power Systems Europe (EEEIC / I&amp;CPS Europe)","page":"1-7","source":"IEEE Xplore","title":"MTPA and flux weakening control of electric motors: a numerical approach","title-short":"MTPA and flux weakening control of electric motors","author":[{"family":"Grano","given":"Elia"},{"family":"Bianco","given":"Ettore"},{"family":"De Carvalho Pinheiro","given":"Henrique"},{"family":"Carello","given":"Massimiliana"}],"issued":{"date-parts":[["2023",6]]}}}],"schema":"https://github.com/citation-style-language/schema/raw/master/csl-citation.json"} </w:instrText>
      </w:r>
      <w:r w:rsidRPr="00FB7992">
        <w:fldChar w:fldCharType="separate"/>
      </w:r>
      <w:r w:rsidR="009E11D8" w:rsidRPr="009E11D8">
        <w:t>[9,10]</w:t>
      </w:r>
      <w:r w:rsidRPr="00FB7992">
        <w:fldChar w:fldCharType="end"/>
      </w:r>
      <w:r w:rsidRPr="00FB7992">
        <w:t xml:space="preserve">, Autonomous Driving </w:t>
      </w:r>
      <w:r w:rsidRPr="00FB7992">
        <w:fldChar w:fldCharType="begin"/>
      </w:r>
      <w:r w:rsidR="009E11D8">
        <w:instrText xml:space="preserve"> ADDIN ZOTERO_ITEM CSL_CITATION {"citationID":"wYWnkzUw","properties":{"formattedCitation":"[11,12]","plainCitation":"[11,12]","noteIndex":0},"citationItems":[{"id":647,"uris":["http://zotero.org/groups/1212598/items/7FXU42QW"],"itemData":{"id":647,"type":"paper-conference","abstract":"For an effective study of specific driving scenarios, in particular related to overtaking manoeuvres, developing well-thought-out manoeuvre databases from the acquired data will greatly improve the analysis process. The key point being that identifying clearly the studied scenario and clustering the manoeuvres based on specific sub-cases of this will bring an extra dimension of information that allows to visualise existing correlations between a given set of conditions and the manoeuvres performed under them. This paper expands on how to obtain these databases starting from only from overtaken manoeuvres extracted from experimental data. Consisting in two main procedures, the manoeuvre classification itself, in which a hybrid-classifier that combines both supervised and unsupervised algorithms generates the scenario sub-cases, and the database compilation stage, in where it displays the different types of databases that can be created, based on the aim of the study.","collection-title":"Mechanisms and Machine Science","container-title":"Advances in Italian Mechanism Science","DOI":"10.1007/978-3-030-55807-9_87","ISBN":"978-3-030-55807-9","language":"en","page":"786-794","publisher":"Springer","source":"Springer Link","title":"Autonomous Driving Scenario Generation in Overtake Manoeuvres Through Data Fusion","author":[{"family":"De Carvalho Pinheiro","given":"Henrique"},{"family":"Cruz Stanke","given":"Diego"},{"family":"Ferraris","given":"Alessandro"},{"family":"Carello","given":"Massimiliana"},{"family":"Gabiati","given":"Giovanni"},{"family":"Camuffo","given":"Isabella"},{"family":"Grillo","given":"Massimo"}],"editor":[{"family":"Niola","given":"Vincenzo"},{"family":"Gasparetto","given":"Alessandro"}],"issued":{"date-parts":[["2021"]]}},"label":"page"},{"id":646,"uris":["http://zotero.org/groups/1212598/items/UTXVUT44"],"itemData":{"id":646,"type":"paper-conference","container-title":"WCX SAE World Congress Experience","DOI":"10.4271/2020-01-1036","language":"en","page":"SAE Technical Paper 2020-01-1036","source":"Crossref","title":"Human-Driving Highway Overtake and Its Perceived Comfort: Correlational Study Using Data Fusion","title-short":"Human-Driving Highway Overtake and Its Perceived Comfort","URL":"https://www.sae.org/content/2020-01-1036/","author":[{"family":"Carello","given":"Massimiliana"},{"family":"Ferraris","given":"Alessandro"},{"family":"De Carvalho Pinheiro","given":"Henrique"},{"family":"Cruz Stanke","given":"Diego"},{"family":"Gabiati","given":"Giovanni"},{"family":"Camuffo","given":"Isabella"},{"family":"Grillo","given":"Massimo"}],"accessed":{"date-parts":[["2020",4,17]]},"issued":{"date-parts":[["2020",4,14]]}},"label":"page"}],"schema":"https://github.com/citation-style-language/schema/raw/master/csl-citation.json"} </w:instrText>
      </w:r>
      <w:r w:rsidRPr="00FB7992">
        <w:fldChar w:fldCharType="separate"/>
      </w:r>
      <w:r w:rsidR="009E11D8" w:rsidRPr="009E11D8">
        <w:t>[11,12]</w:t>
      </w:r>
      <w:r w:rsidRPr="00FB7992">
        <w:fldChar w:fldCharType="end"/>
      </w:r>
      <w:r w:rsidRPr="00FB7992">
        <w:t xml:space="preserve">, Lightweight Design </w:t>
      </w:r>
      <w:r w:rsidRPr="00FB7992">
        <w:fldChar w:fldCharType="begin"/>
      </w:r>
      <w:r w:rsidR="009E11D8">
        <w:instrText xml:space="preserve"> ADDIN ZOTERO_ITEM CSL_CITATION {"citationID":"hQECZUyB","properties":{"formattedCitation":"[13,14]","plainCitation":"[13,14]","noteIndex":0},"citationItems":[{"id":547,"uris":["http://zotero.org/groups/1212598/items/5KU6PQCC"],"itemData":{"id":547,"type":"paper-conference","abstract":"This paper presents the computational analysis of the frame flexibility influence on the dynamics of light commercial vehicles. The goal is deter-mine the handling performance influence of a lightweight aluminum rear frame pre-design and its comparison with the original steel body behaviour. A biblio-graphical review points out FEM and Multibody computational integration as the best way of approaching the problem and a theoretical analysis highlights the main handling related issues originated from the flexibility of the body. Simplified FEM models are constructed using Hypermesh in order to obtain the static torsional stiffness and the vibration modes and frequencies below 100 Hz. This reduced model is included in the Multi-body simulation in Adams/Car, where four different full-vehicle models are built – rigid and flexible body versions of the original vehicle and of the aluminum design. To draw the conclusions, these models are submitted to three different dynamic maneuvers: constant radius curve, step steering, and pothole encountering. The results point out the importance of the body flexibility inclusion in the vehicular dynamic studies of light commercial vehicles and about the changes required to the aluminum frame in order to assure better dynamic performance of the vehicle.","collection-title":"Mechanisms and Machine Science","container-title":"Advances in Mechanism and Machine Science","DOI":"10.1007/978-3-030-20131-9_307","ISBN":"978-3-030-20131-9","language":"en","note":"container-title: Advances in Mechanism and Machine Science","page":"3117-3126","publisher":"Springer International Publishing","source":"Springer Link","title":"Computational Analysis of Body Stiffness Influence on the Dynamics of Light Commercial Vehicles","author":[{"family":"De Carvalho Pinheiro","given":"Henrique"},{"family":"Messana","given":"Alessandro"},{"family":"Sisca","given":"Lorenzo"},{"family":"Ferraris","given":"Alessandro"},{"family":"Airale","given":"Andrea Giancarlo"},{"family":"Carello","given":"Massimiliana"}],"editor":[{"family":"Uhl","given":"Tadeusz"}],"issued":{"date-parts":[["2019"]]}},"label":"page"},{"id":791,"uris":["http://zotero.org/groups/1212598/items/IFYIT3E6"],"itemData":{"id":791,"type":"article-journal","abstract":"This paper presents a complete overview of the computational design of an advanced suspension control arm constructed of composite material for light weighting purposes. The proposed methodology presented in detail is split into 3 phases. Phase 1 or Vehicle Performance Simulation, in which basic modelling and a sensibility study is performed to better understand the advantages of unsprung mass reduction (compared to sprung mass reduction) with respect to the vehicle’s vertical dynamics. It followed by the development and utilization of a multibody approach to evaluate the full-vehicle response to different dynamic maneuvers, such as harsh road imperfections, sine sweep steering, and double lane change tests. The impact of the improved suspension control arm is highlighted in detail, and the loads to which it is subjected are computed to serve as inputs for the successive phases. Phase 2 or Design and Calculation Phase, where a closer look is given to the structural side of the component, understanding the specific behavior of composite materials and performing modelling of the control arm, followed by fine tuning with Finite Element Method optimization techniques. This phase consists of a topology optimization, followed by composite topography free size, size, and shuffle optimizations to arrive upon the ideal part-layup, and guarantee the desired mechanical characteristics of the component. Lastly, Phase 3 or the Production Preparation closes the design process by generating the production processes, steps, constraints, and tooling for the correct realization of the innovative control arm in a real-world application. The tools presented in this paper were created to allow the design to be completed rapidly, thus defining a blueprint for a full workflow, from engineering request to product delivery, which can be applied to different vehicles and customer requests, representing an essential step forward to the consolidation of the use of composite materials for structural suspension components.","container-title":"SAE International Journal of Advances and Current Practices in Mobility","DOI":"10.4271/2021-01-0364","issue":"5","journalAbbreviation":"SAE Int. J. Adv. &amp; Curr. Prac. in Mobility","note":"SAE WCX Digital Summit - SAE Technical Paper 2021-01-0364","page":"2355-2369","source":"DOI.org (Crossref)","title":"Composite Control Arm Design: A Comprehensive Workflow","volume":"3","author":[{"family":"Carello","given":"Massimiliana"},{"family":"De Carvalho Pinheiro","given":"Henrique"},{"family":"Messana","given":"Alessandro"},{"family":"Freedman","given":"Alexander"},{"family":"Ferraris","given":"Alessandro"},{"family":"Airale","given":"Andrea Giancarlo"}],"issued":{"date-parts":[["2021",4,6]]}},"label":"page"}],"schema":"https://github.com/citation-style-language/schema/raw/master/csl-citation.json"} </w:instrText>
      </w:r>
      <w:r w:rsidRPr="00FB7992">
        <w:fldChar w:fldCharType="separate"/>
      </w:r>
      <w:r w:rsidR="009E11D8" w:rsidRPr="009E11D8">
        <w:t>[13,14]</w:t>
      </w:r>
      <w:r w:rsidRPr="00FB7992">
        <w:fldChar w:fldCharType="end"/>
      </w:r>
      <w:r w:rsidRPr="00FB7992">
        <w:t xml:space="preserve">, Active Control </w:t>
      </w:r>
      <w:r w:rsidRPr="00FB7992">
        <w:fldChar w:fldCharType="begin"/>
      </w:r>
      <w:r w:rsidR="009E11D8">
        <w:instrText xml:space="preserve"> ADDIN ZOTERO_ITEM CSL_CITATION {"citationID":"Yy8UTiFl","properties":{"formattedCitation":"[15\\uc0\\u8211{}17]","plainCitation":"[15–17]","noteIndex":0},"citationItems":[{"id":745,"uris":["http://zotero.org/groups/1212598/items/J6KIYXAC"],"itemData":{"id":745,"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label":"page"},{"id":801,"uris":["http://zotero.org/groups/1212598/items/GCPXZNWK"],"itemData":{"id":801,"type":"paper-conference","abstract":"Electrification is a main trend in the automotive industry and in-wheel electric motors are among the underdeveloped yet promising technologies. The presence of multiple independent traction sources permits the implementation of innovative active systems and control strategies. This paper explores the possibility of a torque vectoring system applied to a FWD hybrid electric compact vehicle with two in-wheel electric motors in the rear axle and a thermal engine in the front axle. A 14 degrees of freedom co-simulation model of the vehicle is presented, developed to reproduce faithfully the non-linearities of the vehicle dynamics phenomena. Two control strategies are compared: a PID controller and a Sliding Mode Control architecture. Both achieve promising results in terms of lateral dynamics when compared to the baseline hybrid version, however the first order SMC chattering induces undesirable vibrations that undermine its potential when the vehicle is close to limit adherence condition. The effects of delays and hysteresis bands are analyzed and discussed as well as future developments of the research.","container-title":"2021 IEEE International Conference on Environment and Electrical Engineering and 2021 IEEE Industrial and Commercial Power Systems Europe (EEEIC / I CPS Europe)","DOI":"10.1109/EEEIC/ICPSEurope51590.2021.9584732","event-title":"2021 IEEE International Conference on Environment and Electrical Engineering and 2021 IEEE Industrial and Commercial Power Systems Europe (EEEIC / I CPS Europe)","page":"1-6","source":"IEEE Xplore","title":"Torque Vectoring in Hybrid Vehicles with In-Wheel Electric Motors: Comparing SMC and PID control","title-short":"Torque Vectoring in Hybrid Vehicles with In-Wheel Electric Motors","author":[{"family":"De Carvalho Pinheiro","given":"Henrique"},{"family":"Punta","given":"Elisabetta"},{"family":"Carello","given":"Massimiliana"},{"family":"Ferraris","given":"Alessandro"},{"family":"Airale","given":"Andrea Giancarlo"}],"issued":{"date-parts":[["2021",9]]}},"label":"page"},{"id":525,"uris":["http://zotero.org/groups/1212598/items/W2TXTHRH","http://zotero.org/groups/1212598/items/9ELPY4KG"],"itemData":{"id":525,"type":"paper-conference","abstract":"Active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evaluation.","DOI":"10.1115/DETC2020-22298","event-place":"Virtual, Online","event-title":"Proceedings of the ASME IDETC/CIE 2020","publisher-place":"Virtual, Online","title":"Active Aerodynamics through Active Body Control: Modelling and Static Simulator Validation","URL":"https://asmedigitalcollection.asme.org/IDETC-CIE/proceedings/IDETC-CIE2020/83938/V004T04A012/1089884","author":[{"family":"De Carvalho Pinheiro","given":"Henrique"},{"family":"Russo","given":"Francesco"},{"family":"Sisca","given":"Lorenzo"},{"family":"Messana","given":"Alessandro"},{"family":"De Cupis","given":"Davide"},{"family":"Ferraris","given":"Alessandro"},{"family":"Airale","given":"Andrea Giancarlo"},{"family":"Carello","given":"Massimiliana"}],"issued":{"date-parts":[["2020",8,18]]}},"label":"page"}],"schema":"https://github.com/citation-style-language/schema/raw/master/csl-citation.json"} </w:instrText>
      </w:r>
      <w:r w:rsidRPr="00FB7992">
        <w:fldChar w:fldCharType="separate"/>
      </w:r>
      <w:r w:rsidR="009E11D8" w:rsidRPr="009E11D8">
        <w:t>[15–17]</w:t>
      </w:r>
      <w:r w:rsidRPr="00FB7992">
        <w:fldChar w:fldCharType="end"/>
      </w:r>
      <w:r w:rsidRPr="00FB7992">
        <w:t xml:space="preserve">, </w:t>
      </w:r>
      <w:r w:rsidR="00882AD9">
        <w:t>a series of challenging and pressing social issues characterize the future challenges of the sector</w:t>
      </w:r>
      <w:r w:rsidRPr="00FB7992">
        <w:t>.</w:t>
      </w:r>
    </w:p>
    <w:p w14:paraId="2C09181E" w14:textId="0503299A" w:rsidR="00FB7992" w:rsidRPr="00854066" w:rsidRDefault="00D45B00" w:rsidP="00F02C02">
      <w:r w:rsidRPr="00FB7992">
        <w:t xml:space="preserve">For several years, </w:t>
      </w:r>
      <w:proofErr w:type="spellStart"/>
      <w:r w:rsidRPr="00FB7992">
        <w:t>Politecnico</w:t>
      </w:r>
      <w:proofErr w:type="spellEnd"/>
      <w:r w:rsidRPr="00FB7992">
        <w:t xml:space="preserve"> di Torino has been actively encouraging its student community to tackle vital contemporary challenges pertaining to climate and sustainable development. </w:t>
      </w:r>
      <w:r>
        <w:t xml:space="preserve"> </w:t>
      </w:r>
      <w:r w:rsidR="00FB7992" w:rsidRPr="00854066">
        <w:t xml:space="preserve">This </w:t>
      </w:r>
      <w:r w:rsidR="00FB7992">
        <w:t>article describes</w:t>
      </w:r>
      <w:r w:rsidR="00FB7992" w:rsidRPr="00854066">
        <w:t xml:space="preserve"> </w:t>
      </w:r>
      <w:r w:rsidR="00FB7992">
        <w:t xml:space="preserve">one of the courses, part of the Big Global Challenges initiative. These modules aim to expose students to innovative teaching methods and a mixed approach that includes the participation of professors with socio-humanistic backgrounds. </w:t>
      </w:r>
      <w:r w:rsidR="00FB7992" w:rsidRPr="00854066">
        <w:t>The projects are intended to teach research skills, communication</w:t>
      </w:r>
      <w:r w:rsidR="00FB7992">
        <w:t xml:space="preserve"> </w:t>
      </w:r>
      <w:r w:rsidR="00FB7992" w:rsidRPr="00854066">
        <w:fldChar w:fldCharType="begin"/>
      </w:r>
      <w:r w:rsidR="009E11D8">
        <w:instrText xml:space="preserve"> ADDIN ZOTERO_ITEM CSL_CITATION {"citationID":"s500YTC6","properties":{"formattedCitation":"[18]","plainCitation":"[18]","noteIndex":0},"citationItems":[{"id":"sy3WST3U/gt0RP9aW","uris":["http://zotero.org/groups/1212598/items/GU7UG4MY"],"itemData":{"id":1856,"type":"article-journal","abstract":"The competency and professional growth of the workforce in the architecture, engineering, and construction (AEC) industry is significantly impacted by the individuals’ ability to master oral communication skills as well as articulate opinions amid large audiences. However, science, technology, engineering, and mathematics (STEM) graduates spend approximately 4 years learning technical skills, with little to no time devoted to enhancing oral communication skills. Regrettably, minority STEM students usually face additional interpersonal barriers that require targeted training to foster their leadership and oral communication skills, which in turn reinforce their readiness for the competitive job markets. This research addressed such drawbacks by integrating innovative cocurricular communication skills activities with the aim of advancing minority students’ oral communication and presentation skills. The main objective of the study was to evaluate the growth in students’ oral communication and presentation skills within four construction management courses through the implementation of three cocurricular activities: (1) in-class expert training; (2) virtual reality presentation simulation training; and (3) social media–based communication activity. The research assessed the effectiveness of these activities in three ways. A benchmark survey recorded baseline data of 327 STEM students about their cognitive-communication skill knowledge and self-efficacy in presentation skills. Pre- and postcourse evaluation surveys of 102 of the 327 students highlighted overall skill growth compared with their performance at the beginning of the semester. An exit survey of 87 of the 102 students recorded their feedback about their social learning experiences and the effectiveness of each of the three implemented cocurricular activities. The results of the study indicated that minority STEM students benefited tremendously from the innovative oral communication skill training because the proposed three cocurricular activities promoted interpersonal growth and addressed some of their identified presentation skills deficiencies. The findings of this study contribute to the engineering and construction education bodies of knowledge by emphasizing the effectiveness of cocurricular communication training within formal and informal educational settings, which can help students to thrive in their future careers by developing and reinforcing their oral communication and presentation skills.","container-title":"Journal of Civil Engineering Education","DOI":"10.1061/(ASCE)EI.2643-9115.0000060","ISSN":"2643-9115","issue":"2","language":"EN","note":"publisher: American Society of Civil Engineers","page":"04022001","source":"ASCE","title":"Advancing Minority STEM Students’ Communication and Presentation Skills through Cocurricular Training Activities","volume":"148","author":[{"family":"Pradhananga","given":"Piyush"},{"family":"ElZomor","given":"Mohamed"},{"family":"Santi Kasabdji","given":"Gabriella"}],"issued":{"date-parts":[["2022",4,1]]}}}],"schema":"https://github.com/citation-style-language/schema/raw/master/csl-citation.json"} </w:instrText>
      </w:r>
      <w:r w:rsidR="00FB7992" w:rsidRPr="00854066">
        <w:fldChar w:fldCharType="separate"/>
      </w:r>
      <w:r w:rsidR="009E11D8" w:rsidRPr="009E11D8">
        <w:t>[18]</w:t>
      </w:r>
      <w:r w:rsidR="00FB7992" w:rsidRPr="00854066">
        <w:fldChar w:fldCharType="end"/>
      </w:r>
      <w:r w:rsidR="00FB7992" w:rsidRPr="00854066">
        <w:t>, and teamwork abilities, not so much exercised during their academic paths.</w:t>
      </w:r>
    </w:p>
    <w:p w14:paraId="44105633" w14:textId="4039227D" w:rsidR="00BC1593" w:rsidRPr="00E86479" w:rsidRDefault="00080099" w:rsidP="00F02C02">
      <w:pPr>
        <w:pStyle w:val="heading1"/>
      </w:pPr>
      <w:r w:rsidRPr="00E86479">
        <w:lastRenderedPageBreak/>
        <w:t>The Big Global Challenges</w:t>
      </w:r>
    </w:p>
    <w:p w14:paraId="5D80A644" w14:textId="54CCE9ED" w:rsidR="00FB7992" w:rsidRPr="00FB7992" w:rsidRDefault="00FB7992" w:rsidP="00F02C02">
      <w:pPr>
        <w:pStyle w:val="p1a"/>
      </w:pPr>
      <w:r w:rsidRPr="00FB7992">
        <w:t>Beginning in the academic year of 2021/22, PoliTo has introduced a new course category entitled "BIG GLOBAL CHALLENGES," consisting of six major contemporary issues: Climate, Mobility, Digital World, Health, Energy, and Humans and Technology. This initiative is offering a</w:t>
      </w:r>
      <w:r w:rsidR="00D45B00">
        <w:t>n</w:t>
      </w:r>
      <w:r w:rsidRPr="00FB7992">
        <w:t xml:space="preserve"> interdisciplinary perspective on each challenge. </w:t>
      </w:r>
    </w:p>
    <w:p w14:paraId="2B776565" w14:textId="31C0AD7D" w:rsidR="00FB7992" w:rsidRPr="00FB7992" w:rsidRDefault="00FB7992" w:rsidP="00F02C02">
      <w:r w:rsidRPr="00FB7992">
        <w:t xml:space="preserve">These six critical global challenges are divided into four different dimensions, comprising a total of 24 courses, each accommodating up to 150 students. Each course is co-taught by two lecturers representing technical and human-social science backgrounds guaranteeing a well-rounded theoretical foundation for students. The courses are displayed in </w:t>
      </w:r>
      <w:r w:rsidRPr="00FB7992">
        <w:rPr>
          <w:highlight w:val="yellow"/>
        </w:rPr>
        <w:fldChar w:fldCharType="begin"/>
      </w:r>
      <w:r w:rsidRPr="00FB7992">
        <w:instrText xml:space="preserve"> REF _Ref158971488 \h </w:instrText>
      </w:r>
      <w:r w:rsidRPr="00FB7992">
        <w:rPr>
          <w:highlight w:val="yellow"/>
        </w:rPr>
      </w:r>
      <w:r w:rsidRPr="00FB7992">
        <w:rPr>
          <w:highlight w:val="yellow"/>
        </w:rPr>
        <w:fldChar w:fldCharType="separate"/>
      </w:r>
      <w:r w:rsidRPr="00FB7992">
        <w:t>Table 1</w:t>
      </w:r>
      <w:r w:rsidRPr="00FB7992">
        <w:rPr>
          <w:highlight w:val="yellow"/>
        </w:rPr>
        <w:fldChar w:fldCharType="end"/>
      </w:r>
      <w:r w:rsidRPr="00FB7992">
        <w:t>.</w:t>
      </w:r>
    </w:p>
    <w:p w14:paraId="1E799807" w14:textId="4DF29959" w:rsidR="00FB7992" w:rsidRPr="00E86479" w:rsidRDefault="00FB7992" w:rsidP="00FB7992">
      <w:pPr>
        <w:pStyle w:val="tablecaption"/>
      </w:pPr>
      <w:bookmarkStart w:id="0" w:name="_Ref158971488"/>
      <w:r>
        <w:rPr>
          <w:b/>
        </w:rPr>
        <w:t xml:space="preserve">Table </w:t>
      </w:r>
      <w:r>
        <w:rPr>
          <w:b/>
        </w:rPr>
        <w:fldChar w:fldCharType="begin"/>
      </w:r>
      <w:r>
        <w:rPr>
          <w:b/>
        </w:rPr>
        <w:instrText xml:space="preserve"> SEQ "Table" \* MERGEFORMAT </w:instrText>
      </w:r>
      <w:r>
        <w:rPr>
          <w:b/>
        </w:rPr>
        <w:fldChar w:fldCharType="separate"/>
      </w:r>
      <w:r w:rsidR="00434FC0">
        <w:rPr>
          <w:b/>
          <w:noProof/>
        </w:rPr>
        <w:t>1</w:t>
      </w:r>
      <w:r>
        <w:rPr>
          <w:b/>
        </w:rPr>
        <w:fldChar w:fldCharType="end"/>
      </w:r>
      <w:bookmarkEnd w:id="0"/>
      <w:r>
        <w:rPr>
          <w:b/>
        </w:rPr>
        <w:t>.</w:t>
      </w:r>
      <w:r>
        <w:t xml:space="preserve"> </w:t>
      </w:r>
      <w:r w:rsidRPr="00CE7A3A">
        <w:t>Courses</w:t>
      </w:r>
      <w:r w:rsidRPr="00E86479">
        <w:t xml:space="preserve"> offered by </w:t>
      </w:r>
      <w:proofErr w:type="spellStart"/>
      <w:r w:rsidRPr="00E86479">
        <w:t>Politecnico</w:t>
      </w:r>
      <w:proofErr w:type="spellEnd"/>
      <w:r w:rsidRPr="00E86479">
        <w:t xml:space="preserve"> di Torino in its Big Global Challenges initiative.</w:t>
      </w:r>
    </w:p>
    <w:tbl>
      <w:tblPr>
        <w:tblW w:w="6889" w:type="dxa"/>
        <w:jc w:val="center"/>
        <w:tblLayout w:type="fixed"/>
        <w:tblCellMar>
          <w:left w:w="70" w:type="dxa"/>
          <w:right w:w="70" w:type="dxa"/>
        </w:tblCellMar>
        <w:tblLook w:val="0000" w:firstRow="0" w:lastRow="0" w:firstColumn="0" w:lastColumn="0" w:noHBand="0" w:noVBand="0"/>
      </w:tblPr>
      <w:tblGrid>
        <w:gridCol w:w="1276"/>
        <w:gridCol w:w="4678"/>
        <w:gridCol w:w="935"/>
      </w:tblGrid>
      <w:tr w:rsidR="00FB7992" w:rsidRPr="00E86479" w14:paraId="3D2B3FD4" w14:textId="77777777" w:rsidTr="008D40E3">
        <w:trPr>
          <w:jc w:val="center"/>
        </w:trPr>
        <w:tc>
          <w:tcPr>
            <w:tcW w:w="1276" w:type="dxa"/>
            <w:tcBorders>
              <w:top w:val="single" w:sz="12" w:space="0" w:color="000000"/>
              <w:bottom w:val="single" w:sz="6" w:space="0" w:color="000000"/>
            </w:tcBorders>
          </w:tcPr>
          <w:p w14:paraId="39CA1132" w14:textId="77777777" w:rsidR="00FB7992" w:rsidRPr="00E86479" w:rsidRDefault="00FB7992" w:rsidP="008D40E3">
            <w:pPr>
              <w:ind w:firstLine="0"/>
              <w:jc w:val="center"/>
              <w:rPr>
                <w:b/>
                <w:bCs/>
                <w:sz w:val="18"/>
                <w:szCs w:val="18"/>
              </w:rPr>
            </w:pPr>
            <w:r w:rsidRPr="00E86479">
              <w:rPr>
                <w:b/>
                <w:bCs/>
                <w:sz w:val="18"/>
                <w:szCs w:val="18"/>
              </w:rPr>
              <w:t>Thematic area</w:t>
            </w:r>
          </w:p>
        </w:tc>
        <w:tc>
          <w:tcPr>
            <w:tcW w:w="4678" w:type="dxa"/>
            <w:tcBorders>
              <w:top w:val="single" w:sz="12" w:space="0" w:color="000000"/>
              <w:bottom w:val="single" w:sz="6" w:space="0" w:color="000000"/>
            </w:tcBorders>
          </w:tcPr>
          <w:p w14:paraId="18027E0A" w14:textId="77777777" w:rsidR="00FB7992" w:rsidRPr="00E86479" w:rsidRDefault="00FB7992" w:rsidP="008D40E3">
            <w:pPr>
              <w:ind w:firstLine="0"/>
              <w:jc w:val="center"/>
              <w:rPr>
                <w:b/>
                <w:bCs/>
                <w:sz w:val="18"/>
                <w:szCs w:val="18"/>
              </w:rPr>
            </w:pPr>
            <w:r w:rsidRPr="00E86479">
              <w:rPr>
                <w:b/>
                <w:bCs/>
                <w:sz w:val="18"/>
                <w:szCs w:val="18"/>
              </w:rPr>
              <w:t>Course title</w:t>
            </w:r>
            <w:r>
              <w:rPr>
                <w:b/>
                <w:bCs/>
                <w:sz w:val="18"/>
                <w:szCs w:val="18"/>
              </w:rPr>
              <w:t>*</w:t>
            </w:r>
          </w:p>
        </w:tc>
        <w:tc>
          <w:tcPr>
            <w:tcW w:w="935" w:type="dxa"/>
            <w:tcBorders>
              <w:top w:val="single" w:sz="12" w:space="0" w:color="000000"/>
              <w:bottom w:val="single" w:sz="6" w:space="0" w:color="000000"/>
            </w:tcBorders>
          </w:tcPr>
          <w:p w14:paraId="32A9F510" w14:textId="77777777" w:rsidR="00FB7992" w:rsidRPr="00E86479" w:rsidRDefault="00FB7992" w:rsidP="008D40E3">
            <w:pPr>
              <w:ind w:firstLine="0"/>
              <w:jc w:val="center"/>
              <w:rPr>
                <w:b/>
                <w:bCs/>
                <w:sz w:val="18"/>
                <w:szCs w:val="18"/>
              </w:rPr>
            </w:pPr>
            <w:r w:rsidRPr="00E86479">
              <w:rPr>
                <w:b/>
                <w:bCs/>
                <w:sz w:val="18"/>
                <w:szCs w:val="18"/>
              </w:rPr>
              <w:t>Language</w:t>
            </w:r>
          </w:p>
        </w:tc>
      </w:tr>
      <w:tr w:rsidR="00FB7992" w:rsidRPr="00E86479" w14:paraId="3F1E06FB" w14:textId="77777777" w:rsidTr="008D40E3">
        <w:trPr>
          <w:trHeight w:val="284"/>
          <w:jc w:val="center"/>
        </w:trPr>
        <w:tc>
          <w:tcPr>
            <w:tcW w:w="1276" w:type="dxa"/>
            <w:vMerge w:val="restart"/>
            <w:vAlign w:val="center"/>
          </w:tcPr>
          <w:p w14:paraId="3F3C79C3" w14:textId="77777777" w:rsidR="00FB7992" w:rsidRPr="00E86479" w:rsidRDefault="00FB7992" w:rsidP="008D40E3">
            <w:pPr>
              <w:ind w:firstLine="0"/>
              <w:jc w:val="left"/>
              <w:rPr>
                <w:sz w:val="18"/>
                <w:szCs w:val="18"/>
              </w:rPr>
            </w:pPr>
            <w:r w:rsidRPr="00E86479">
              <w:rPr>
                <w:sz w:val="18"/>
                <w:szCs w:val="18"/>
              </w:rPr>
              <w:t>Climate</w:t>
            </w:r>
          </w:p>
        </w:tc>
        <w:tc>
          <w:tcPr>
            <w:tcW w:w="4678" w:type="dxa"/>
          </w:tcPr>
          <w:p w14:paraId="0E180E33" w14:textId="77777777" w:rsidR="00FB7992" w:rsidRPr="00E86479" w:rsidRDefault="00FB7992" w:rsidP="008D40E3">
            <w:pPr>
              <w:ind w:firstLine="0"/>
              <w:jc w:val="left"/>
              <w:rPr>
                <w:sz w:val="18"/>
                <w:szCs w:val="18"/>
              </w:rPr>
            </w:pPr>
            <w:r w:rsidRPr="00E86479">
              <w:rPr>
                <w:sz w:val="18"/>
                <w:szCs w:val="18"/>
              </w:rPr>
              <w:t>Evidence, models</w:t>
            </w:r>
            <w:r>
              <w:rPr>
                <w:sz w:val="18"/>
                <w:szCs w:val="18"/>
              </w:rPr>
              <w:t>,</w:t>
            </w:r>
            <w:r w:rsidRPr="00E86479">
              <w:rPr>
                <w:sz w:val="18"/>
                <w:szCs w:val="18"/>
              </w:rPr>
              <w:t xml:space="preserve"> and perceptions on climate change</w:t>
            </w:r>
          </w:p>
        </w:tc>
        <w:tc>
          <w:tcPr>
            <w:tcW w:w="935" w:type="dxa"/>
          </w:tcPr>
          <w:p w14:paraId="4BE584A2" w14:textId="77777777" w:rsidR="00FB7992" w:rsidRPr="00E86479" w:rsidRDefault="00FB7992" w:rsidP="008D40E3">
            <w:pPr>
              <w:ind w:firstLine="0"/>
              <w:jc w:val="center"/>
              <w:rPr>
                <w:sz w:val="18"/>
                <w:szCs w:val="18"/>
              </w:rPr>
            </w:pPr>
            <w:r>
              <w:rPr>
                <w:sz w:val="18"/>
                <w:szCs w:val="18"/>
              </w:rPr>
              <w:t>Italian</w:t>
            </w:r>
          </w:p>
        </w:tc>
      </w:tr>
      <w:tr w:rsidR="00FB7992" w:rsidRPr="00E86479" w14:paraId="0BE2356C" w14:textId="77777777" w:rsidTr="008D40E3">
        <w:trPr>
          <w:trHeight w:val="284"/>
          <w:jc w:val="center"/>
        </w:trPr>
        <w:tc>
          <w:tcPr>
            <w:tcW w:w="1276" w:type="dxa"/>
            <w:vMerge/>
            <w:vAlign w:val="center"/>
          </w:tcPr>
          <w:p w14:paraId="7DFE93A3" w14:textId="77777777" w:rsidR="00FB7992" w:rsidRPr="00E86479" w:rsidRDefault="00FB7992" w:rsidP="008D40E3">
            <w:pPr>
              <w:ind w:firstLine="0"/>
              <w:jc w:val="left"/>
              <w:rPr>
                <w:sz w:val="18"/>
                <w:szCs w:val="18"/>
              </w:rPr>
            </w:pPr>
          </w:p>
        </w:tc>
        <w:tc>
          <w:tcPr>
            <w:tcW w:w="4678" w:type="dxa"/>
          </w:tcPr>
          <w:p w14:paraId="2A72C6DB" w14:textId="77777777" w:rsidR="00FB7992" w:rsidRPr="00E86479" w:rsidRDefault="00FB7992" w:rsidP="008D40E3">
            <w:pPr>
              <w:ind w:firstLine="0"/>
              <w:jc w:val="left"/>
              <w:rPr>
                <w:sz w:val="18"/>
                <w:szCs w:val="18"/>
              </w:rPr>
            </w:pPr>
            <w:r w:rsidRPr="00E86479">
              <w:rPr>
                <w:sz w:val="18"/>
                <w:szCs w:val="18"/>
              </w:rPr>
              <w:t>Climate crisis and cognitive biases</w:t>
            </w:r>
          </w:p>
        </w:tc>
        <w:tc>
          <w:tcPr>
            <w:tcW w:w="935" w:type="dxa"/>
          </w:tcPr>
          <w:p w14:paraId="1043961B" w14:textId="77777777" w:rsidR="00FB7992" w:rsidRPr="00E86479" w:rsidRDefault="00FB7992" w:rsidP="008D40E3">
            <w:pPr>
              <w:ind w:firstLine="0"/>
              <w:jc w:val="center"/>
              <w:rPr>
                <w:sz w:val="18"/>
                <w:szCs w:val="18"/>
              </w:rPr>
            </w:pPr>
            <w:r w:rsidRPr="002E24A6">
              <w:rPr>
                <w:sz w:val="18"/>
                <w:szCs w:val="18"/>
              </w:rPr>
              <w:t>Italian</w:t>
            </w:r>
          </w:p>
        </w:tc>
      </w:tr>
      <w:tr w:rsidR="00FB7992" w:rsidRPr="00E86479" w14:paraId="48586EF0" w14:textId="77777777" w:rsidTr="008D40E3">
        <w:trPr>
          <w:trHeight w:val="284"/>
          <w:jc w:val="center"/>
        </w:trPr>
        <w:tc>
          <w:tcPr>
            <w:tcW w:w="1276" w:type="dxa"/>
            <w:vMerge/>
            <w:vAlign w:val="center"/>
          </w:tcPr>
          <w:p w14:paraId="002818C6" w14:textId="77777777" w:rsidR="00FB7992" w:rsidRPr="00E86479" w:rsidRDefault="00FB7992" w:rsidP="008D40E3">
            <w:pPr>
              <w:ind w:firstLine="0"/>
              <w:jc w:val="left"/>
              <w:rPr>
                <w:sz w:val="18"/>
                <w:szCs w:val="18"/>
              </w:rPr>
            </w:pPr>
          </w:p>
        </w:tc>
        <w:tc>
          <w:tcPr>
            <w:tcW w:w="4678" w:type="dxa"/>
          </w:tcPr>
          <w:p w14:paraId="1D4B21AC" w14:textId="77777777" w:rsidR="00FB7992" w:rsidRPr="00E86479" w:rsidRDefault="00FB7992" w:rsidP="008D40E3">
            <w:pPr>
              <w:ind w:firstLine="0"/>
              <w:jc w:val="left"/>
              <w:rPr>
                <w:sz w:val="18"/>
                <w:szCs w:val="18"/>
              </w:rPr>
            </w:pPr>
            <w:r w:rsidRPr="00E86479">
              <w:rPr>
                <w:sz w:val="18"/>
                <w:szCs w:val="18"/>
              </w:rPr>
              <w:t>Cities, infrastructure, and climate change</w:t>
            </w:r>
          </w:p>
        </w:tc>
        <w:tc>
          <w:tcPr>
            <w:tcW w:w="935" w:type="dxa"/>
          </w:tcPr>
          <w:p w14:paraId="665790BC" w14:textId="77777777" w:rsidR="00FB7992" w:rsidRPr="00E86479" w:rsidRDefault="00FB7992" w:rsidP="008D40E3">
            <w:pPr>
              <w:ind w:firstLine="0"/>
              <w:jc w:val="center"/>
              <w:rPr>
                <w:sz w:val="18"/>
                <w:szCs w:val="18"/>
              </w:rPr>
            </w:pPr>
            <w:r w:rsidRPr="002E24A6">
              <w:rPr>
                <w:sz w:val="18"/>
                <w:szCs w:val="18"/>
              </w:rPr>
              <w:t>Italian</w:t>
            </w:r>
          </w:p>
        </w:tc>
      </w:tr>
      <w:tr w:rsidR="00FB7992" w:rsidRPr="00E86479" w14:paraId="6AF12D68" w14:textId="77777777" w:rsidTr="008D40E3">
        <w:trPr>
          <w:trHeight w:val="284"/>
          <w:jc w:val="center"/>
        </w:trPr>
        <w:tc>
          <w:tcPr>
            <w:tcW w:w="1276" w:type="dxa"/>
            <w:vMerge/>
            <w:tcBorders>
              <w:bottom w:val="single" w:sz="4" w:space="0" w:color="auto"/>
            </w:tcBorders>
            <w:vAlign w:val="center"/>
          </w:tcPr>
          <w:p w14:paraId="03A4C395" w14:textId="77777777" w:rsidR="00FB7992" w:rsidRPr="00E86479" w:rsidRDefault="00FB7992" w:rsidP="008D40E3">
            <w:pPr>
              <w:ind w:firstLine="0"/>
              <w:jc w:val="left"/>
              <w:rPr>
                <w:sz w:val="18"/>
                <w:szCs w:val="18"/>
              </w:rPr>
            </w:pPr>
          </w:p>
        </w:tc>
        <w:tc>
          <w:tcPr>
            <w:tcW w:w="4678" w:type="dxa"/>
            <w:tcBorders>
              <w:bottom w:val="single" w:sz="4" w:space="0" w:color="auto"/>
            </w:tcBorders>
          </w:tcPr>
          <w:p w14:paraId="62EFEF29" w14:textId="77777777" w:rsidR="00FB7992" w:rsidRPr="00E86479" w:rsidRDefault="00FB7992" w:rsidP="008D40E3">
            <w:pPr>
              <w:ind w:firstLine="0"/>
              <w:jc w:val="left"/>
              <w:rPr>
                <w:sz w:val="18"/>
                <w:szCs w:val="18"/>
              </w:rPr>
            </w:pPr>
            <w:r w:rsidRPr="00E86479">
              <w:rPr>
                <w:sz w:val="18"/>
                <w:szCs w:val="18"/>
              </w:rPr>
              <w:t>The society of sustainability</w:t>
            </w:r>
          </w:p>
        </w:tc>
        <w:tc>
          <w:tcPr>
            <w:tcW w:w="935" w:type="dxa"/>
            <w:tcBorders>
              <w:bottom w:val="single" w:sz="4" w:space="0" w:color="auto"/>
            </w:tcBorders>
          </w:tcPr>
          <w:p w14:paraId="29B6F567" w14:textId="77777777" w:rsidR="00FB7992" w:rsidRPr="00E86479" w:rsidRDefault="00FB7992" w:rsidP="008D40E3">
            <w:pPr>
              <w:ind w:firstLine="0"/>
              <w:jc w:val="center"/>
              <w:rPr>
                <w:sz w:val="18"/>
                <w:szCs w:val="18"/>
              </w:rPr>
            </w:pPr>
            <w:r w:rsidRPr="002E24A6">
              <w:rPr>
                <w:sz w:val="18"/>
                <w:szCs w:val="18"/>
              </w:rPr>
              <w:t>Italian</w:t>
            </w:r>
          </w:p>
        </w:tc>
      </w:tr>
      <w:tr w:rsidR="00FB7992" w:rsidRPr="00E86479" w14:paraId="13D50169" w14:textId="77777777" w:rsidTr="008D40E3">
        <w:trPr>
          <w:trHeight w:val="284"/>
          <w:jc w:val="center"/>
        </w:trPr>
        <w:tc>
          <w:tcPr>
            <w:tcW w:w="1276" w:type="dxa"/>
            <w:vMerge w:val="restart"/>
            <w:tcBorders>
              <w:top w:val="single" w:sz="4" w:space="0" w:color="auto"/>
            </w:tcBorders>
            <w:vAlign w:val="center"/>
          </w:tcPr>
          <w:p w14:paraId="4167E970" w14:textId="77777777" w:rsidR="00FB7992" w:rsidRPr="00E86479" w:rsidRDefault="00FB7992" w:rsidP="008D40E3">
            <w:pPr>
              <w:ind w:firstLine="0"/>
              <w:jc w:val="left"/>
              <w:rPr>
                <w:sz w:val="18"/>
                <w:szCs w:val="18"/>
              </w:rPr>
            </w:pPr>
            <w:r w:rsidRPr="00E86479">
              <w:rPr>
                <w:sz w:val="18"/>
                <w:szCs w:val="18"/>
              </w:rPr>
              <w:t>Mobility</w:t>
            </w:r>
          </w:p>
        </w:tc>
        <w:tc>
          <w:tcPr>
            <w:tcW w:w="4678" w:type="dxa"/>
            <w:tcBorders>
              <w:top w:val="single" w:sz="4" w:space="0" w:color="auto"/>
            </w:tcBorders>
          </w:tcPr>
          <w:p w14:paraId="4A7354DD" w14:textId="77777777" w:rsidR="00FB7992" w:rsidRPr="00E86479" w:rsidRDefault="00FB7992" w:rsidP="008D40E3">
            <w:pPr>
              <w:ind w:firstLine="0"/>
              <w:jc w:val="left"/>
              <w:rPr>
                <w:sz w:val="18"/>
                <w:szCs w:val="18"/>
              </w:rPr>
            </w:pPr>
            <w:r w:rsidRPr="00E86479">
              <w:rPr>
                <w:sz w:val="18"/>
                <w:szCs w:val="18"/>
              </w:rPr>
              <w:t>Sustainable urban mobility</w:t>
            </w:r>
          </w:p>
        </w:tc>
        <w:tc>
          <w:tcPr>
            <w:tcW w:w="935" w:type="dxa"/>
            <w:tcBorders>
              <w:top w:val="single" w:sz="4" w:space="0" w:color="auto"/>
            </w:tcBorders>
          </w:tcPr>
          <w:p w14:paraId="458B80B2" w14:textId="77777777" w:rsidR="00FB7992" w:rsidRPr="00E86479" w:rsidRDefault="00FB7992" w:rsidP="008D40E3">
            <w:pPr>
              <w:ind w:firstLine="0"/>
              <w:jc w:val="center"/>
              <w:rPr>
                <w:sz w:val="18"/>
                <w:szCs w:val="18"/>
              </w:rPr>
            </w:pPr>
            <w:r w:rsidRPr="002E24A6">
              <w:rPr>
                <w:sz w:val="18"/>
                <w:szCs w:val="18"/>
              </w:rPr>
              <w:t>Italian</w:t>
            </w:r>
          </w:p>
        </w:tc>
      </w:tr>
      <w:tr w:rsidR="00FB7992" w:rsidRPr="00E86479" w14:paraId="6CC62FCA" w14:textId="77777777" w:rsidTr="008D40E3">
        <w:trPr>
          <w:trHeight w:val="284"/>
          <w:jc w:val="center"/>
        </w:trPr>
        <w:tc>
          <w:tcPr>
            <w:tcW w:w="1276" w:type="dxa"/>
            <w:vMerge/>
            <w:vAlign w:val="center"/>
          </w:tcPr>
          <w:p w14:paraId="6DA3DD54" w14:textId="77777777" w:rsidR="00FB7992" w:rsidRPr="00E86479" w:rsidRDefault="00FB7992" w:rsidP="008D40E3">
            <w:pPr>
              <w:ind w:firstLine="0"/>
              <w:jc w:val="left"/>
              <w:rPr>
                <w:sz w:val="18"/>
                <w:szCs w:val="18"/>
              </w:rPr>
            </w:pPr>
          </w:p>
        </w:tc>
        <w:tc>
          <w:tcPr>
            <w:tcW w:w="4678" w:type="dxa"/>
          </w:tcPr>
          <w:p w14:paraId="426EC498" w14:textId="77777777" w:rsidR="00FB7992" w:rsidRPr="00E86479" w:rsidRDefault="00FB7992" w:rsidP="008D40E3">
            <w:pPr>
              <w:ind w:firstLine="0"/>
              <w:jc w:val="left"/>
              <w:rPr>
                <w:sz w:val="18"/>
                <w:szCs w:val="18"/>
              </w:rPr>
            </w:pPr>
            <w:r w:rsidRPr="00E86479">
              <w:rPr>
                <w:sz w:val="18"/>
                <w:szCs w:val="18"/>
              </w:rPr>
              <w:t>Intelligent infrastructures</w:t>
            </w:r>
          </w:p>
        </w:tc>
        <w:tc>
          <w:tcPr>
            <w:tcW w:w="935" w:type="dxa"/>
          </w:tcPr>
          <w:p w14:paraId="2E78D668" w14:textId="77777777" w:rsidR="00FB7992" w:rsidRPr="00E86479" w:rsidRDefault="00FB7992" w:rsidP="008D40E3">
            <w:pPr>
              <w:ind w:firstLine="0"/>
              <w:jc w:val="center"/>
              <w:rPr>
                <w:sz w:val="18"/>
                <w:szCs w:val="18"/>
              </w:rPr>
            </w:pPr>
            <w:r w:rsidRPr="002E24A6">
              <w:rPr>
                <w:sz w:val="18"/>
                <w:szCs w:val="18"/>
              </w:rPr>
              <w:t>Italian</w:t>
            </w:r>
          </w:p>
        </w:tc>
      </w:tr>
      <w:tr w:rsidR="00FB7992" w:rsidRPr="00E86479" w14:paraId="44595619" w14:textId="77777777" w:rsidTr="008D40E3">
        <w:trPr>
          <w:trHeight w:val="284"/>
          <w:jc w:val="center"/>
        </w:trPr>
        <w:tc>
          <w:tcPr>
            <w:tcW w:w="1276" w:type="dxa"/>
            <w:vMerge/>
            <w:vAlign w:val="center"/>
          </w:tcPr>
          <w:p w14:paraId="0A245AB0" w14:textId="77777777" w:rsidR="00FB7992" w:rsidRPr="00E86479" w:rsidRDefault="00FB7992" w:rsidP="008D40E3">
            <w:pPr>
              <w:ind w:firstLine="0"/>
              <w:jc w:val="left"/>
              <w:rPr>
                <w:sz w:val="18"/>
                <w:szCs w:val="18"/>
              </w:rPr>
            </w:pPr>
          </w:p>
        </w:tc>
        <w:tc>
          <w:tcPr>
            <w:tcW w:w="4678" w:type="dxa"/>
          </w:tcPr>
          <w:p w14:paraId="2FB7C09F" w14:textId="77777777" w:rsidR="00FB7992" w:rsidRPr="005C5258" w:rsidRDefault="00FB7992" w:rsidP="008D40E3">
            <w:pPr>
              <w:ind w:firstLine="0"/>
              <w:jc w:val="left"/>
              <w:rPr>
                <w:b/>
                <w:bCs/>
                <w:sz w:val="18"/>
                <w:szCs w:val="18"/>
              </w:rPr>
            </w:pPr>
            <w:r w:rsidRPr="005C5258">
              <w:rPr>
                <w:b/>
                <w:bCs/>
                <w:sz w:val="18"/>
                <w:szCs w:val="18"/>
              </w:rPr>
              <w:t>The future of E-mobility </w:t>
            </w:r>
          </w:p>
        </w:tc>
        <w:tc>
          <w:tcPr>
            <w:tcW w:w="935" w:type="dxa"/>
          </w:tcPr>
          <w:p w14:paraId="37654D75" w14:textId="77777777" w:rsidR="00FB7992" w:rsidRPr="005C5258" w:rsidRDefault="00FB7992" w:rsidP="008D40E3">
            <w:pPr>
              <w:ind w:firstLine="0"/>
              <w:jc w:val="center"/>
              <w:rPr>
                <w:b/>
                <w:bCs/>
                <w:sz w:val="18"/>
                <w:szCs w:val="18"/>
              </w:rPr>
            </w:pPr>
            <w:r w:rsidRPr="005C5258">
              <w:rPr>
                <w:b/>
                <w:bCs/>
                <w:sz w:val="18"/>
                <w:szCs w:val="18"/>
              </w:rPr>
              <w:t>English</w:t>
            </w:r>
          </w:p>
        </w:tc>
      </w:tr>
      <w:tr w:rsidR="00FB7992" w:rsidRPr="00E86479" w14:paraId="680D65B6" w14:textId="77777777" w:rsidTr="008D40E3">
        <w:trPr>
          <w:trHeight w:val="284"/>
          <w:jc w:val="center"/>
        </w:trPr>
        <w:tc>
          <w:tcPr>
            <w:tcW w:w="1276" w:type="dxa"/>
            <w:vMerge/>
            <w:tcBorders>
              <w:bottom w:val="single" w:sz="4" w:space="0" w:color="auto"/>
            </w:tcBorders>
            <w:vAlign w:val="center"/>
          </w:tcPr>
          <w:p w14:paraId="3248D9B2" w14:textId="77777777" w:rsidR="00FB7992" w:rsidRPr="00E86479" w:rsidRDefault="00FB7992" w:rsidP="008D40E3">
            <w:pPr>
              <w:ind w:firstLine="0"/>
              <w:jc w:val="left"/>
              <w:rPr>
                <w:sz w:val="18"/>
                <w:szCs w:val="18"/>
              </w:rPr>
            </w:pPr>
          </w:p>
        </w:tc>
        <w:tc>
          <w:tcPr>
            <w:tcW w:w="4678" w:type="dxa"/>
            <w:tcBorders>
              <w:bottom w:val="single" w:sz="4" w:space="0" w:color="auto"/>
            </w:tcBorders>
          </w:tcPr>
          <w:p w14:paraId="2FD4489F" w14:textId="77777777" w:rsidR="00FB7992" w:rsidRPr="00E86479" w:rsidRDefault="00FB7992" w:rsidP="008D40E3">
            <w:pPr>
              <w:ind w:firstLine="0"/>
              <w:jc w:val="left"/>
              <w:rPr>
                <w:sz w:val="18"/>
                <w:szCs w:val="18"/>
              </w:rPr>
            </w:pPr>
            <w:r w:rsidRPr="00E86479">
              <w:rPr>
                <w:sz w:val="18"/>
                <w:szCs w:val="18"/>
              </w:rPr>
              <w:t>Migration and settlements </w:t>
            </w:r>
          </w:p>
        </w:tc>
        <w:tc>
          <w:tcPr>
            <w:tcW w:w="935" w:type="dxa"/>
            <w:tcBorders>
              <w:bottom w:val="single" w:sz="4" w:space="0" w:color="auto"/>
            </w:tcBorders>
          </w:tcPr>
          <w:p w14:paraId="7DF2D61F" w14:textId="77777777" w:rsidR="00FB7992" w:rsidRPr="00E86479" w:rsidRDefault="00FB7992" w:rsidP="008D40E3">
            <w:pPr>
              <w:ind w:firstLine="0"/>
              <w:jc w:val="center"/>
              <w:rPr>
                <w:sz w:val="18"/>
                <w:szCs w:val="18"/>
              </w:rPr>
            </w:pPr>
            <w:r>
              <w:rPr>
                <w:sz w:val="18"/>
                <w:szCs w:val="18"/>
              </w:rPr>
              <w:t>English</w:t>
            </w:r>
          </w:p>
        </w:tc>
      </w:tr>
      <w:tr w:rsidR="00FB7992" w:rsidRPr="00E86479" w14:paraId="12CCF120" w14:textId="77777777" w:rsidTr="008D40E3">
        <w:trPr>
          <w:trHeight w:val="284"/>
          <w:jc w:val="center"/>
        </w:trPr>
        <w:tc>
          <w:tcPr>
            <w:tcW w:w="1276" w:type="dxa"/>
            <w:vMerge w:val="restart"/>
            <w:tcBorders>
              <w:top w:val="single" w:sz="4" w:space="0" w:color="auto"/>
            </w:tcBorders>
            <w:vAlign w:val="center"/>
          </w:tcPr>
          <w:p w14:paraId="6503DA18" w14:textId="77777777" w:rsidR="00FB7992" w:rsidRPr="00E86479" w:rsidRDefault="00FB7992" w:rsidP="008D40E3">
            <w:pPr>
              <w:ind w:firstLine="0"/>
              <w:jc w:val="left"/>
              <w:rPr>
                <w:sz w:val="18"/>
                <w:szCs w:val="18"/>
              </w:rPr>
            </w:pPr>
            <w:r w:rsidRPr="00E86479">
              <w:rPr>
                <w:sz w:val="18"/>
                <w:szCs w:val="18"/>
              </w:rPr>
              <w:t>Digital World</w:t>
            </w:r>
          </w:p>
        </w:tc>
        <w:tc>
          <w:tcPr>
            <w:tcW w:w="4678" w:type="dxa"/>
            <w:tcBorders>
              <w:top w:val="single" w:sz="4" w:space="0" w:color="auto"/>
            </w:tcBorders>
          </w:tcPr>
          <w:p w14:paraId="5FD2C8E5" w14:textId="77777777" w:rsidR="00FB7992" w:rsidRPr="00E86479" w:rsidRDefault="00FB7992" w:rsidP="008D40E3">
            <w:pPr>
              <w:ind w:firstLine="0"/>
              <w:jc w:val="left"/>
              <w:rPr>
                <w:sz w:val="18"/>
                <w:szCs w:val="18"/>
              </w:rPr>
            </w:pPr>
            <w:r w:rsidRPr="00E86479">
              <w:rPr>
                <w:sz w:val="18"/>
                <w:szCs w:val="18"/>
              </w:rPr>
              <w:t>Algorithms and democracy</w:t>
            </w:r>
          </w:p>
        </w:tc>
        <w:tc>
          <w:tcPr>
            <w:tcW w:w="935" w:type="dxa"/>
            <w:tcBorders>
              <w:top w:val="single" w:sz="4" w:space="0" w:color="auto"/>
            </w:tcBorders>
          </w:tcPr>
          <w:p w14:paraId="3471F4E6" w14:textId="77777777" w:rsidR="00FB7992" w:rsidRPr="00E86479" w:rsidRDefault="00FB7992" w:rsidP="008D40E3">
            <w:pPr>
              <w:ind w:firstLine="0"/>
              <w:jc w:val="center"/>
              <w:rPr>
                <w:sz w:val="18"/>
                <w:szCs w:val="18"/>
              </w:rPr>
            </w:pPr>
            <w:r>
              <w:rPr>
                <w:sz w:val="18"/>
                <w:szCs w:val="18"/>
              </w:rPr>
              <w:t>Italian</w:t>
            </w:r>
          </w:p>
        </w:tc>
      </w:tr>
      <w:tr w:rsidR="00FB7992" w:rsidRPr="00E86479" w14:paraId="4DB45532" w14:textId="77777777" w:rsidTr="008D40E3">
        <w:trPr>
          <w:trHeight w:val="284"/>
          <w:jc w:val="center"/>
        </w:trPr>
        <w:tc>
          <w:tcPr>
            <w:tcW w:w="1276" w:type="dxa"/>
            <w:vMerge/>
            <w:vAlign w:val="center"/>
          </w:tcPr>
          <w:p w14:paraId="5B4B1CBC" w14:textId="77777777" w:rsidR="00FB7992" w:rsidRPr="00E86479" w:rsidRDefault="00FB7992" w:rsidP="008D40E3">
            <w:pPr>
              <w:ind w:firstLine="0"/>
              <w:jc w:val="left"/>
              <w:rPr>
                <w:sz w:val="18"/>
                <w:szCs w:val="18"/>
              </w:rPr>
            </w:pPr>
          </w:p>
        </w:tc>
        <w:tc>
          <w:tcPr>
            <w:tcW w:w="4678" w:type="dxa"/>
          </w:tcPr>
          <w:p w14:paraId="6B9A3668" w14:textId="77777777" w:rsidR="00FB7992" w:rsidRPr="00E86479" w:rsidRDefault="00FB7992" w:rsidP="008D40E3">
            <w:pPr>
              <w:ind w:firstLine="0"/>
              <w:jc w:val="left"/>
              <w:rPr>
                <w:sz w:val="18"/>
                <w:szCs w:val="18"/>
              </w:rPr>
            </w:pPr>
            <w:r w:rsidRPr="00E86479">
              <w:rPr>
                <w:sz w:val="18"/>
                <w:szCs w:val="18"/>
              </w:rPr>
              <w:t>Cybersecurity and National Defense</w:t>
            </w:r>
          </w:p>
        </w:tc>
        <w:tc>
          <w:tcPr>
            <w:tcW w:w="935" w:type="dxa"/>
          </w:tcPr>
          <w:p w14:paraId="16261305" w14:textId="77777777" w:rsidR="00FB7992" w:rsidRPr="00E86479" w:rsidRDefault="00FB7992" w:rsidP="008D40E3">
            <w:pPr>
              <w:ind w:firstLine="0"/>
              <w:jc w:val="center"/>
              <w:rPr>
                <w:sz w:val="18"/>
                <w:szCs w:val="18"/>
              </w:rPr>
            </w:pPr>
            <w:r>
              <w:rPr>
                <w:sz w:val="18"/>
                <w:szCs w:val="18"/>
              </w:rPr>
              <w:t>English</w:t>
            </w:r>
          </w:p>
        </w:tc>
      </w:tr>
      <w:tr w:rsidR="00FB7992" w:rsidRPr="00E86479" w14:paraId="550CFDD6" w14:textId="77777777" w:rsidTr="008D40E3">
        <w:trPr>
          <w:trHeight w:val="284"/>
          <w:jc w:val="center"/>
        </w:trPr>
        <w:tc>
          <w:tcPr>
            <w:tcW w:w="1276" w:type="dxa"/>
            <w:vMerge/>
            <w:vAlign w:val="center"/>
          </w:tcPr>
          <w:p w14:paraId="1A3549B7" w14:textId="77777777" w:rsidR="00FB7992" w:rsidRPr="00E86479" w:rsidRDefault="00FB7992" w:rsidP="008D40E3">
            <w:pPr>
              <w:ind w:firstLine="0"/>
              <w:jc w:val="left"/>
              <w:rPr>
                <w:sz w:val="18"/>
                <w:szCs w:val="18"/>
              </w:rPr>
            </w:pPr>
          </w:p>
        </w:tc>
        <w:tc>
          <w:tcPr>
            <w:tcW w:w="4678" w:type="dxa"/>
          </w:tcPr>
          <w:p w14:paraId="0959B033" w14:textId="77777777" w:rsidR="00FB7992" w:rsidRPr="00E86479" w:rsidRDefault="00FB7992" w:rsidP="008D40E3">
            <w:pPr>
              <w:ind w:firstLine="0"/>
              <w:jc w:val="left"/>
              <w:rPr>
                <w:sz w:val="18"/>
                <w:szCs w:val="18"/>
              </w:rPr>
            </w:pPr>
            <w:r w:rsidRPr="00E86479">
              <w:rPr>
                <w:sz w:val="18"/>
                <w:szCs w:val="18"/>
              </w:rPr>
              <w:t>Poli</w:t>
            </w:r>
            <w:r>
              <w:rPr>
                <w:sz w:val="18"/>
                <w:szCs w:val="18"/>
              </w:rPr>
              <w:t>ti</w:t>
            </w:r>
            <w:r w:rsidRPr="00E86479">
              <w:rPr>
                <w:sz w:val="18"/>
                <w:szCs w:val="18"/>
              </w:rPr>
              <w:t>cs and technology</w:t>
            </w:r>
          </w:p>
        </w:tc>
        <w:tc>
          <w:tcPr>
            <w:tcW w:w="935" w:type="dxa"/>
          </w:tcPr>
          <w:p w14:paraId="50C94947" w14:textId="77777777" w:rsidR="00FB7992" w:rsidRPr="00E86479" w:rsidRDefault="00FB7992" w:rsidP="008D40E3">
            <w:pPr>
              <w:ind w:firstLine="0"/>
              <w:jc w:val="center"/>
              <w:rPr>
                <w:sz w:val="18"/>
                <w:szCs w:val="18"/>
              </w:rPr>
            </w:pPr>
            <w:r w:rsidRPr="00516F5C">
              <w:rPr>
                <w:sz w:val="18"/>
                <w:szCs w:val="18"/>
              </w:rPr>
              <w:t>Italian</w:t>
            </w:r>
          </w:p>
        </w:tc>
      </w:tr>
      <w:tr w:rsidR="00FB7992" w:rsidRPr="00E86479" w14:paraId="790FAB35" w14:textId="77777777" w:rsidTr="008D40E3">
        <w:trPr>
          <w:trHeight w:val="284"/>
          <w:jc w:val="center"/>
        </w:trPr>
        <w:tc>
          <w:tcPr>
            <w:tcW w:w="1276" w:type="dxa"/>
            <w:vMerge/>
            <w:tcBorders>
              <w:bottom w:val="single" w:sz="4" w:space="0" w:color="auto"/>
            </w:tcBorders>
            <w:vAlign w:val="center"/>
          </w:tcPr>
          <w:p w14:paraId="6E72DACC" w14:textId="77777777" w:rsidR="00FB7992" w:rsidRPr="00E86479" w:rsidRDefault="00FB7992" w:rsidP="008D40E3">
            <w:pPr>
              <w:ind w:firstLine="0"/>
              <w:jc w:val="left"/>
              <w:rPr>
                <w:sz w:val="18"/>
                <w:szCs w:val="18"/>
              </w:rPr>
            </w:pPr>
          </w:p>
        </w:tc>
        <w:tc>
          <w:tcPr>
            <w:tcW w:w="4678" w:type="dxa"/>
            <w:tcBorders>
              <w:bottom w:val="single" w:sz="4" w:space="0" w:color="auto"/>
            </w:tcBorders>
          </w:tcPr>
          <w:p w14:paraId="4740BF11" w14:textId="77777777" w:rsidR="00FB7992" w:rsidRPr="00E86479" w:rsidRDefault="00FB7992" w:rsidP="008D40E3">
            <w:pPr>
              <w:ind w:firstLine="0"/>
              <w:jc w:val="left"/>
              <w:rPr>
                <w:sz w:val="18"/>
                <w:szCs w:val="18"/>
              </w:rPr>
            </w:pPr>
            <w:r w:rsidRPr="00E86479">
              <w:rPr>
                <w:sz w:val="18"/>
                <w:szCs w:val="18"/>
              </w:rPr>
              <w:t xml:space="preserve">Internet and social media: </w:t>
            </w:r>
            <w:r>
              <w:rPr>
                <w:sz w:val="18"/>
                <w:szCs w:val="18"/>
              </w:rPr>
              <w:br/>
            </w:r>
            <w:r w:rsidRPr="00E86479">
              <w:rPr>
                <w:sz w:val="18"/>
                <w:szCs w:val="18"/>
              </w:rPr>
              <w:t>technologies and communication trends on the web</w:t>
            </w:r>
          </w:p>
        </w:tc>
        <w:tc>
          <w:tcPr>
            <w:tcW w:w="935" w:type="dxa"/>
            <w:tcBorders>
              <w:bottom w:val="single" w:sz="4" w:space="0" w:color="auto"/>
            </w:tcBorders>
          </w:tcPr>
          <w:p w14:paraId="19EECBDD" w14:textId="77777777" w:rsidR="00FB7992" w:rsidRPr="00E86479" w:rsidRDefault="00FB7992" w:rsidP="008D40E3">
            <w:pPr>
              <w:ind w:firstLine="0"/>
              <w:jc w:val="center"/>
              <w:rPr>
                <w:sz w:val="18"/>
                <w:szCs w:val="18"/>
              </w:rPr>
            </w:pPr>
            <w:r w:rsidRPr="00516F5C">
              <w:rPr>
                <w:sz w:val="18"/>
                <w:szCs w:val="18"/>
              </w:rPr>
              <w:t>Italian</w:t>
            </w:r>
          </w:p>
        </w:tc>
      </w:tr>
      <w:tr w:rsidR="00FB7992" w:rsidRPr="00E86479" w14:paraId="0D37560C" w14:textId="77777777" w:rsidTr="008D40E3">
        <w:trPr>
          <w:trHeight w:val="284"/>
          <w:jc w:val="center"/>
        </w:trPr>
        <w:tc>
          <w:tcPr>
            <w:tcW w:w="1276" w:type="dxa"/>
            <w:vMerge w:val="restart"/>
            <w:tcBorders>
              <w:top w:val="single" w:sz="4" w:space="0" w:color="auto"/>
            </w:tcBorders>
            <w:vAlign w:val="center"/>
          </w:tcPr>
          <w:p w14:paraId="69280CDC" w14:textId="77777777" w:rsidR="00FB7992" w:rsidRPr="00E86479" w:rsidRDefault="00FB7992" w:rsidP="008D40E3">
            <w:pPr>
              <w:ind w:firstLine="0"/>
              <w:jc w:val="left"/>
              <w:rPr>
                <w:sz w:val="18"/>
                <w:szCs w:val="18"/>
              </w:rPr>
            </w:pPr>
            <w:r w:rsidRPr="00E86479">
              <w:rPr>
                <w:sz w:val="18"/>
                <w:szCs w:val="18"/>
              </w:rPr>
              <w:t>Health</w:t>
            </w:r>
          </w:p>
        </w:tc>
        <w:tc>
          <w:tcPr>
            <w:tcW w:w="4678" w:type="dxa"/>
            <w:tcBorders>
              <w:top w:val="single" w:sz="4" w:space="0" w:color="auto"/>
            </w:tcBorders>
          </w:tcPr>
          <w:p w14:paraId="40823075" w14:textId="77777777" w:rsidR="00FB7992" w:rsidRPr="00E86479" w:rsidRDefault="00FB7992" w:rsidP="008D40E3">
            <w:pPr>
              <w:ind w:firstLine="0"/>
              <w:jc w:val="left"/>
              <w:rPr>
                <w:sz w:val="18"/>
                <w:szCs w:val="18"/>
              </w:rPr>
            </w:pPr>
            <w:r w:rsidRPr="00E86479">
              <w:rPr>
                <w:sz w:val="18"/>
                <w:szCs w:val="18"/>
              </w:rPr>
              <w:t>Virtual reality and fragility</w:t>
            </w:r>
          </w:p>
        </w:tc>
        <w:tc>
          <w:tcPr>
            <w:tcW w:w="935" w:type="dxa"/>
            <w:tcBorders>
              <w:top w:val="single" w:sz="4" w:space="0" w:color="auto"/>
            </w:tcBorders>
          </w:tcPr>
          <w:p w14:paraId="5D89DEDB" w14:textId="77777777" w:rsidR="00FB7992" w:rsidRPr="00E86479" w:rsidRDefault="00FB7992" w:rsidP="008D40E3">
            <w:pPr>
              <w:ind w:firstLine="0"/>
              <w:jc w:val="center"/>
              <w:rPr>
                <w:sz w:val="18"/>
                <w:szCs w:val="18"/>
              </w:rPr>
            </w:pPr>
            <w:r w:rsidRPr="00516F5C">
              <w:rPr>
                <w:sz w:val="18"/>
                <w:szCs w:val="18"/>
              </w:rPr>
              <w:t>Italian</w:t>
            </w:r>
          </w:p>
        </w:tc>
      </w:tr>
      <w:tr w:rsidR="00FB7992" w:rsidRPr="00E86479" w14:paraId="36F1F600" w14:textId="77777777" w:rsidTr="008D40E3">
        <w:trPr>
          <w:trHeight w:val="284"/>
          <w:jc w:val="center"/>
        </w:trPr>
        <w:tc>
          <w:tcPr>
            <w:tcW w:w="1276" w:type="dxa"/>
            <w:vMerge/>
            <w:vAlign w:val="center"/>
          </w:tcPr>
          <w:p w14:paraId="1EECBFB6" w14:textId="77777777" w:rsidR="00FB7992" w:rsidRPr="00E86479" w:rsidRDefault="00FB7992" w:rsidP="008D40E3">
            <w:pPr>
              <w:ind w:firstLine="0"/>
              <w:jc w:val="left"/>
              <w:rPr>
                <w:sz w:val="18"/>
                <w:szCs w:val="18"/>
              </w:rPr>
            </w:pPr>
          </w:p>
        </w:tc>
        <w:tc>
          <w:tcPr>
            <w:tcW w:w="4678" w:type="dxa"/>
          </w:tcPr>
          <w:p w14:paraId="7B83692D" w14:textId="77777777" w:rsidR="00FB7992" w:rsidRPr="00E86479" w:rsidRDefault="00FB7992" w:rsidP="008D40E3">
            <w:pPr>
              <w:ind w:firstLine="0"/>
              <w:jc w:val="left"/>
              <w:rPr>
                <w:sz w:val="18"/>
                <w:szCs w:val="18"/>
              </w:rPr>
            </w:pPr>
            <w:r w:rsidRPr="00E86479">
              <w:rPr>
                <w:sz w:val="18"/>
                <w:szCs w:val="18"/>
              </w:rPr>
              <w:t>Bio and nano technologies in medicine</w:t>
            </w:r>
          </w:p>
        </w:tc>
        <w:tc>
          <w:tcPr>
            <w:tcW w:w="935" w:type="dxa"/>
          </w:tcPr>
          <w:p w14:paraId="7B66EF29" w14:textId="77777777" w:rsidR="00FB7992" w:rsidRPr="00E86479" w:rsidRDefault="00FB7992" w:rsidP="008D40E3">
            <w:pPr>
              <w:ind w:firstLine="0"/>
              <w:jc w:val="center"/>
              <w:rPr>
                <w:sz w:val="18"/>
                <w:szCs w:val="18"/>
              </w:rPr>
            </w:pPr>
            <w:r w:rsidRPr="00516F5C">
              <w:rPr>
                <w:sz w:val="18"/>
                <w:szCs w:val="18"/>
              </w:rPr>
              <w:t>Italian</w:t>
            </w:r>
          </w:p>
        </w:tc>
      </w:tr>
      <w:tr w:rsidR="00FB7992" w:rsidRPr="00E86479" w14:paraId="080C6BB9" w14:textId="77777777" w:rsidTr="008D40E3">
        <w:trPr>
          <w:trHeight w:val="284"/>
          <w:jc w:val="center"/>
        </w:trPr>
        <w:tc>
          <w:tcPr>
            <w:tcW w:w="1276" w:type="dxa"/>
            <w:vMerge/>
            <w:vAlign w:val="center"/>
          </w:tcPr>
          <w:p w14:paraId="7B772C72" w14:textId="77777777" w:rsidR="00FB7992" w:rsidRPr="00E86479" w:rsidRDefault="00FB7992" w:rsidP="008D40E3">
            <w:pPr>
              <w:ind w:firstLine="0"/>
              <w:jc w:val="left"/>
              <w:rPr>
                <w:sz w:val="18"/>
                <w:szCs w:val="18"/>
              </w:rPr>
            </w:pPr>
          </w:p>
        </w:tc>
        <w:tc>
          <w:tcPr>
            <w:tcW w:w="4678" w:type="dxa"/>
          </w:tcPr>
          <w:p w14:paraId="25F11870" w14:textId="77777777" w:rsidR="00FB7992" w:rsidRPr="00E86479" w:rsidRDefault="00FB7992" w:rsidP="008D40E3">
            <w:pPr>
              <w:ind w:firstLine="0"/>
              <w:jc w:val="left"/>
              <w:rPr>
                <w:sz w:val="18"/>
                <w:szCs w:val="18"/>
              </w:rPr>
            </w:pPr>
            <w:proofErr w:type="spellStart"/>
            <w:r w:rsidRPr="00E86479">
              <w:rPr>
                <w:sz w:val="18"/>
                <w:szCs w:val="18"/>
              </w:rPr>
              <w:t>Neuroengineering</w:t>
            </w:r>
            <w:proofErr w:type="spellEnd"/>
            <w:r w:rsidRPr="00E86479">
              <w:rPr>
                <w:sz w:val="18"/>
                <w:szCs w:val="18"/>
              </w:rPr>
              <w:t xml:space="preserve"> and active aging</w:t>
            </w:r>
          </w:p>
        </w:tc>
        <w:tc>
          <w:tcPr>
            <w:tcW w:w="935" w:type="dxa"/>
          </w:tcPr>
          <w:p w14:paraId="2D434074" w14:textId="77777777" w:rsidR="00FB7992" w:rsidRPr="00E86479" w:rsidRDefault="00FB7992" w:rsidP="008D40E3">
            <w:pPr>
              <w:ind w:firstLine="0"/>
              <w:jc w:val="center"/>
              <w:rPr>
                <w:sz w:val="18"/>
                <w:szCs w:val="18"/>
              </w:rPr>
            </w:pPr>
            <w:r>
              <w:rPr>
                <w:sz w:val="18"/>
                <w:szCs w:val="18"/>
              </w:rPr>
              <w:t>English</w:t>
            </w:r>
          </w:p>
        </w:tc>
      </w:tr>
      <w:tr w:rsidR="00FB7992" w:rsidRPr="00E86479" w14:paraId="1EF0F48C" w14:textId="77777777" w:rsidTr="008D40E3">
        <w:trPr>
          <w:trHeight w:val="284"/>
          <w:jc w:val="center"/>
        </w:trPr>
        <w:tc>
          <w:tcPr>
            <w:tcW w:w="1276" w:type="dxa"/>
            <w:vMerge/>
            <w:tcBorders>
              <w:bottom w:val="single" w:sz="4" w:space="0" w:color="auto"/>
            </w:tcBorders>
            <w:vAlign w:val="center"/>
          </w:tcPr>
          <w:p w14:paraId="5F8D59EB" w14:textId="77777777" w:rsidR="00FB7992" w:rsidRPr="00E86479" w:rsidRDefault="00FB7992" w:rsidP="008D40E3">
            <w:pPr>
              <w:ind w:firstLine="0"/>
              <w:jc w:val="left"/>
              <w:rPr>
                <w:sz w:val="18"/>
                <w:szCs w:val="18"/>
              </w:rPr>
            </w:pPr>
          </w:p>
        </w:tc>
        <w:tc>
          <w:tcPr>
            <w:tcW w:w="4678" w:type="dxa"/>
            <w:tcBorders>
              <w:bottom w:val="single" w:sz="4" w:space="0" w:color="auto"/>
            </w:tcBorders>
          </w:tcPr>
          <w:p w14:paraId="4CBF71AC" w14:textId="77777777" w:rsidR="00FB7992" w:rsidRPr="00E86479" w:rsidRDefault="00FB7992" w:rsidP="008D40E3">
            <w:pPr>
              <w:ind w:firstLine="0"/>
              <w:jc w:val="left"/>
              <w:rPr>
                <w:sz w:val="18"/>
                <w:szCs w:val="18"/>
              </w:rPr>
            </w:pPr>
            <w:r w:rsidRPr="00E86479">
              <w:rPr>
                <w:sz w:val="18"/>
                <w:szCs w:val="18"/>
              </w:rPr>
              <w:t>Healthcare and artificial intelligence</w:t>
            </w:r>
          </w:p>
        </w:tc>
        <w:tc>
          <w:tcPr>
            <w:tcW w:w="935" w:type="dxa"/>
            <w:tcBorders>
              <w:bottom w:val="single" w:sz="4" w:space="0" w:color="auto"/>
            </w:tcBorders>
          </w:tcPr>
          <w:p w14:paraId="6778C380" w14:textId="77777777" w:rsidR="00FB7992" w:rsidRPr="00E86479" w:rsidRDefault="00FB7992" w:rsidP="008D40E3">
            <w:pPr>
              <w:ind w:firstLine="0"/>
              <w:jc w:val="center"/>
              <w:rPr>
                <w:sz w:val="18"/>
                <w:szCs w:val="18"/>
              </w:rPr>
            </w:pPr>
            <w:r w:rsidRPr="000A2BAB">
              <w:rPr>
                <w:sz w:val="18"/>
                <w:szCs w:val="18"/>
              </w:rPr>
              <w:t>Italian</w:t>
            </w:r>
          </w:p>
        </w:tc>
      </w:tr>
      <w:tr w:rsidR="00FB7992" w:rsidRPr="00E86479" w14:paraId="5F04BB26" w14:textId="77777777" w:rsidTr="008D40E3">
        <w:trPr>
          <w:trHeight w:val="284"/>
          <w:jc w:val="center"/>
        </w:trPr>
        <w:tc>
          <w:tcPr>
            <w:tcW w:w="1276" w:type="dxa"/>
            <w:vMerge w:val="restart"/>
            <w:tcBorders>
              <w:top w:val="single" w:sz="4" w:space="0" w:color="auto"/>
            </w:tcBorders>
            <w:vAlign w:val="center"/>
          </w:tcPr>
          <w:p w14:paraId="1CE259AE" w14:textId="77777777" w:rsidR="00FB7992" w:rsidRPr="00E86479" w:rsidRDefault="00FB7992" w:rsidP="008D40E3">
            <w:pPr>
              <w:ind w:firstLine="0"/>
              <w:jc w:val="left"/>
              <w:rPr>
                <w:sz w:val="18"/>
                <w:szCs w:val="18"/>
              </w:rPr>
            </w:pPr>
            <w:r w:rsidRPr="00E86479">
              <w:rPr>
                <w:sz w:val="18"/>
                <w:szCs w:val="18"/>
              </w:rPr>
              <w:t>Energy</w:t>
            </w:r>
          </w:p>
        </w:tc>
        <w:tc>
          <w:tcPr>
            <w:tcW w:w="4678" w:type="dxa"/>
            <w:tcBorders>
              <w:top w:val="single" w:sz="4" w:space="0" w:color="auto"/>
            </w:tcBorders>
          </w:tcPr>
          <w:p w14:paraId="3297323E" w14:textId="77777777" w:rsidR="00FB7992" w:rsidRPr="00E86479" w:rsidRDefault="00FB7992" w:rsidP="008D40E3">
            <w:pPr>
              <w:ind w:firstLine="0"/>
              <w:jc w:val="left"/>
              <w:rPr>
                <w:sz w:val="18"/>
                <w:szCs w:val="18"/>
              </w:rPr>
            </w:pPr>
            <w:r w:rsidRPr="00E86479">
              <w:rPr>
                <w:sz w:val="18"/>
                <w:szCs w:val="18"/>
              </w:rPr>
              <w:t>Sustainability and responsibility</w:t>
            </w:r>
          </w:p>
        </w:tc>
        <w:tc>
          <w:tcPr>
            <w:tcW w:w="935" w:type="dxa"/>
            <w:tcBorders>
              <w:top w:val="single" w:sz="4" w:space="0" w:color="auto"/>
            </w:tcBorders>
          </w:tcPr>
          <w:p w14:paraId="6D6F39AE" w14:textId="77777777" w:rsidR="00FB7992" w:rsidRPr="00E86479" w:rsidRDefault="00FB7992" w:rsidP="008D40E3">
            <w:pPr>
              <w:ind w:firstLine="0"/>
              <w:jc w:val="center"/>
              <w:rPr>
                <w:sz w:val="18"/>
                <w:szCs w:val="18"/>
              </w:rPr>
            </w:pPr>
            <w:r w:rsidRPr="000A2BAB">
              <w:rPr>
                <w:sz w:val="18"/>
                <w:szCs w:val="18"/>
              </w:rPr>
              <w:t>Italian</w:t>
            </w:r>
          </w:p>
        </w:tc>
      </w:tr>
      <w:tr w:rsidR="00FB7992" w:rsidRPr="00E86479" w14:paraId="43824B55" w14:textId="77777777" w:rsidTr="008D40E3">
        <w:trPr>
          <w:trHeight w:val="284"/>
          <w:jc w:val="center"/>
        </w:trPr>
        <w:tc>
          <w:tcPr>
            <w:tcW w:w="1276" w:type="dxa"/>
            <w:vMerge/>
            <w:vAlign w:val="center"/>
          </w:tcPr>
          <w:p w14:paraId="538C9338" w14:textId="77777777" w:rsidR="00FB7992" w:rsidRPr="00E86479" w:rsidRDefault="00FB7992" w:rsidP="008D40E3">
            <w:pPr>
              <w:ind w:firstLine="0"/>
              <w:jc w:val="left"/>
              <w:rPr>
                <w:sz w:val="18"/>
                <w:szCs w:val="18"/>
              </w:rPr>
            </w:pPr>
          </w:p>
        </w:tc>
        <w:tc>
          <w:tcPr>
            <w:tcW w:w="4678" w:type="dxa"/>
          </w:tcPr>
          <w:p w14:paraId="52F8B332" w14:textId="77777777" w:rsidR="00FB7992" w:rsidRPr="00E86479" w:rsidRDefault="00FB7992" w:rsidP="008D40E3">
            <w:pPr>
              <w:ind w:firstLine="0"/>
              <w:jc w:val="left"/>
              <w:rPr>
                <w:sz w:val="18"/>
                <w:szCs w:val="18"/>
              </w:rPr>
            </w:pPr>
            <w:r w:rsidRPr="00E86479">
              <w:rPr>
                <w:sz w:val="18"/>
                <w:szCs w:val="18"/>
              </w:rPr>
              <w:t>Future history of energy</w:t>
            </w:r>
          </w:p>
        </w:tc>
        <w:tc>
          <w:tcPr>
            <w:tcW w:w="935" w:type="dxa"/>
          </w:tcPr>
          <w:p w14:paraId="29FF5590" w14:textId="77777777" w:rsidR="00FB7992" w:rsidRPr="00E86479" w:rsidRDefault="00FB7992" w:rsidP="008D40E3">
            <w:pPr>
              <w:ind w:firstLine="0"/>
              <w:jc w:val="center"/>
              <w:rPr>
                <w:sz w:val="18"/>
                <w:szCs w:val="18"/>
              </w:rPr>
            </w:pPr>
            <w:r w:rsidRPr="000A2BAB">
              <w:rPr>
                <w:sz w:val="18"/>
                <w:szCs w:val="18"/>
              </w:rPr>
              <w:t>Italian</w:t>
            </w:r>
          </w:p>
        </w:tc>
      </w:tr>
      <w:tr w:rsidR="00FB7992" w:rsidRPr="00E86479" w14:paraId="79EA7675" w14:textId="77777777" w:rsidTr="008D40E3">
        <w:trPr>
          <w:trHeight w:val="284"/>
          <w:jc w:val="center"/>
        </w:trPr>
        <w:tc>
          <w:tcPr>
            <w:tcW w:w="1276" w:type="dxa"/>
            <w:vMerge/>
            <w:vAlign w:val="center"/>
          </w:tcPr>
          <w:p w14:paraId="7890C36F" w14:textId="77777777" w:rsidR="00FB7992" w:rsidRPr="00E86479" w:rsidRDefault="00FB7992" w:rsidP="008D40E3">
            <w:pPr>
              <w:ind w:firstLine="0"/>
              <w:jc w:val="left"/>
              <w:rPr>
                <w:sz w:val="18"/>
                <w:szCs w:val="18"/>
              </w:rPr>
            </w:pPr>
          </w:p>
        </w:tc>
        <w:tc>
          <w:tcPr>
            <w:tcW w:w="4678" w:type="dxa"/>
          </w:tcPr>
          <w:p w14:paraId="64A66512" w14:textId="77777777" w:rsidR="00FB7992" w:rsidRPr="00E86479" w:rsidRDefault="00FB7992" w:rsidP="008D40E3">
            <w:pPr>
              <w:ind w:firstLine="0"/>
              <w:jc w:val="left"/>
              <w:rPr>
                <w:sz w:val="18"/>
                <w:szCs w:val="18"/>
              </w:rPr>
            </w:pPr>
            <w:r w:rsidRPr="00E86479">
              <w:rPr>
                <w:sz w:val="18"/>
                <w:szCs w:val="18"/>
              </w:rPr>
              <w:t>Energy transition and society</w:t>
            </w:r>
          </w:p>
        </w:tc>
        <w:tc>
          <w:tcPr>
            <w:tcW w:w="935" w:type="dxa"/>
          </w:tcPr>
          <w:p w14:paraId="5E80452B" w14:textId="77777777" w:rsidR="00FB7992" w:rsidRPr="00E86479" w:rsidRDefault="00FB7992" w:rsidP="008D40E3">
            <w:pPr>
              <w:ind w:firstLine="0"/>
              <w:jc w:val="center"/>
              <w:rPr>
                <w:sz w:val="18"/>
                <w:szCs w:val="18"/>
              </w:rPr>
            </w:pPr>
            <w:r>
              <w:rPr>
                <w:sz w:val="18"/>
                <w:szCs w:val="18"/>
              </w:rPr>
              <w:t>English</w:t>
            </w:r>
          </w:p>
        </w:tc>
      </w:tr>
      <w:tr w:rsidR="00FB7992" w:rsidRPr="00E86479" w14:paraId="37E79BF7" w14:textId="77777777" w:rsidTr="008D40E3">
        <w:trPr>
          <w:trHeight w:val="284"/>
          <w:jc w:val="center"/>
        </w:trPr>
        <w:tc>
          <w:tcPr>
            <w:tcW w:w="1276" w:type="dxa"/>
            <w:vMerge/>
            <w:tcBorders>
              <w:bottom w:val="single" w:sz="4" w:space="0" w:color="auto"/>
            </w:tcBorders>
            <w:vAlign w:val="center"/>
          </w:tcPr>
          <w:p w14:paraId="32CF5FAA" w14:textId="77777777" w:rsidR="00FB7992" w:rsidRPr="00E86479" w:rsidRDefault="00FB7992" w:rsidP="008D40E3">
            <w:pPr>
              <w:ind w:firstLine="0"/>
              <w:jc w:val="left"/>
              <w:rPr>
                <w:sz w:val="18"/>
                <w:szCs w:val="18"/>
              </w:rPr>
            </w:pPr>
          </w:p>
        </w:tc>
        <w:tc>
          <w:tcPr>
            <w:tcW w:w="4678" w:type="dxa"/>
            <w:tcBorders>
              <w:bottom w:val="single" w:sz="4" w:space="0" w:color="auto"/>
            </w:tcBorders>
          </w:tcPr>
          <w:p w14:paraId="5895CBA8" w14:textId="77777777" w:rsidR="00FB7992" w:rsidRPr="00E86479" w:rsidRDefault="00FB7992" w:rsidP="008D40E3">
            <w:pPr>
              <w:ind w:firstLine="0"/>
              <w:jc w:val="left"/>
              <w:rPr>
                <w:sz w:val="18"/>
                <w:szCs w:val="18"/>
              </w:rPr>
            </w:pPr>
            <w:r w:rsidRPr="00E86479">
              <w:rPr>
                <w:sz w:val="18"/>
                <w:szCs w:val="18"/>
              </w:rPr>
              <w:t xml:space="preserve">The sea and </w:t>
            </w:r>
            <w:r>
              <w:rPr>
                <w:sz w:val="18"/>
                <w:szCs w:val="18"/>
              </w:rPr>
              <w:t xml:space="preserve">the </w:t>
            </w:r>
            <w:r w:rsidRPr="00E86479">
              <w:rPr>
                <w:sz w:val="18"/>
                <w:szCs w:val="18"/>
              </w:rPr>
              <w:t>green transition</w:t>
            </w:r>
          </w:p>
        </w:tc>
        <w:tc>
          <w:tcPr>
            <w:tcW w:w="935" w:type="dxa"/>
            <w:tcBorders>
              <w:bottom w:val="single" w:sz="4" w:space="0" w:color="auto"/>
            </w:tcBorders>
          </w:tcPr>
          <w:p w14:paraId="05B2D024" w14:textId="77777777" w:rsidR="00FB7992" w:rsidRPr="00E86479" w:rsidRDefault="00FB7992" w:rsidP="008D40E3">
            <w:pPr>
              <w:ind w:firstLine="0"/>
              <w:jc w:val="center"/>
              <w:rPr>
                <w:sz w:val="18"/>
                <w:szCs w:val="18"/>
              </w:rPr>
            </w:pPr>
            <w:r w:rsidRPr="00BD0FAB">
              <w:rPr>
                <w:sz w:val="18"/>
                <w:szCs w:val="18"/>
              </w:rPr>
              <w:t>Italian</w:t>
            </w:r>
          </w:p>
        </w:tc>
      </w:tr>
      <w:tr w:rsidR="00FB7992" w:rsidRPr="00E86479" w14:paraId="5A03602F" w14:textId="77777777" w:rsidTr="008D40E3">
        <w:trPr>
          <w:trHeight w:val="284"/>
          <w:jc w:val="center"/>
        </w:trPr>
        <w:tc>
          <w:tcPr>
            <w:tcW w:w="1276" w:type="dxa"/>
            <w:vMerge w:val="restart"/>
            <w:tcBorders>
              <w:top w:val="single" w:sz="4" w:space="0" w:color="auto"/>
            </w:tcBorders>
            <w:vAlign w:val="center"/>
          </w:tcPr>
          <w:p w14:paraId="4B5736FC" w14:textId="77777777" w:rsidR="00FB7992" w:rsidRPr="00E86479" w:rsidRDefault="00FB7992" w:rsidP="008D40E3">
            <w:pPr>
              <w:ind w:firstLine="0"/>
              <w:jc w:val="left"/>
              <w:rPr>
                <w:sz w:val="18"/>
                <w:szCs w:val="18"/>
              </w:rPr>
            </w:pPr>
            <w:r w:rsidRPr="00E86479">
              <w:rPr>
                <w:sz w:val="18"/>
                <w:szCs w:val="18"/>
              </w:rPr>
              <w:t>Humans and</w:t>
            </w:r>
          </w:p>
          <w:p w14:paraId="6BE53CBB" w14:textId="77777777" w:rsidR="00FB7992" w:rsidRPr="00E86479" w:rsidRDefault="00FB7992" w:rsidP="008D40E3">
            <w:pPr>
              <w:ind w:firstLine="0"/>
              <w:jc w:val="left"/>
              <w:rPr>
                <w:sz w:val="18"/>
                <w:szCs w:val="18"/>
              </w:rPr>
            </w:pPr>
            <w:r w:rsidRPr="00E86479">
              <w:rPr>
                <w:sz w:val="18"/>
                <w:szCs w:val="18"/>
              </w:rPr>
              <w:t>Technology</w:t>
            </w:r>
          </w:p>
        </w:tc>
        <w:tc>
          <w:tcPr>
            <w:tcW w:w="4678" w:type="dxa"/>
            <w:tcBorders>
              <w:top w:val="single" w:sz="4" w:space="0" w:color="auto"/>
            </w:tcBorders>
          </w:tcPr>
          <w:p w14:paraId="5457D44F" w14:textId="77777777" w:rsidR="00FB7992" w:rsidRPr="00E86479" w:rsidRDefault="00FB7992" w:rsidP="008D40E3">
            <w:pPr>
              <w:ind w:firstLine="0"/>
              <w:jc w:val="left"/>
              <w:rPr>
                <w:sz w:val="18"/>
                <w:szCs w:val="18"/>
              </w:rPr>
            </w:pPr>
            <w:r w:rsidRPr="00E86479">
              <w:rPr>
                <w:sz w:val="18"/>
                <w:szCs w:val="18"/>
              </w:rPr>
              <w:t>Smart cities and inclusion</w:t>
            </w:r>
          </w:p>
        </w:tc>
        <w:tc>
          <w:tcPr>
            <w:tcW w:w="935" w:type="dxa"/>
            <w:tcBorders>
              <w:top w:val="single" w:sz="4" w:space="0" w:color="auto"/>
            </w:tcBorders>
          </w:tcPr>
          <w:p w14:paraId="4878B6A3" w14:textId="77777777" w:rsidR="00FB7992" w:rsidRPr="00E86479" w:rsidRDefault="00FB7992" w:rsidP="008D40E3">
            <w:pPr>
              <w:ind w:firstLine="0"/>
              <w:jc w:val="center"/>
              <w:rPr>
                <w:sz w:val="18"/>
                <w:szCs w:val="18"/>
              </w:rPr>
            </w:pPr>
            <w:r w:rsidRPr="00BD0FAB">
              <w:rPr>
                <w:sz w:val="18"/>
                <w:szCs w:val="18"/>
              </w:rPr>
              <w:t>Italian</w:t>
            </w:r>
          </w:p>
        </w:tc>
      </w:tr>
      <w:tr w:rsidR="00FB7992" w:rsidRPr="00E86479" w14:paraId="44ABC225" w14:textId="77777777" w:rsidTr="008D40E3">
        <w:trPr>
          <w:trHeight w:val="284"/>
          <w:jc w:val="center"/>
        </w:trPr>
        <w:tc>
          <w:tcPr>
            <w:tcW w:w="1276" w:type="dxa"/>
            <w:vMerge/>
            <w:vAlign w:val="center"/>
          </w:tcPr>
          <w:p w14:paraId="4E8DC42A" w14:textId="77777777" w:rsidR="00FB7992" w:rsidRPr="00E86479" w:rsidRDefault="00FB7992" w:rsidP="008D40E3">
            <w:pPr>
              <w:ind w:firstLine="0"/>
              <w:jc w:val="left"/>
              <w:rPr>
                <w:sz w:val="18"/>
                <w:szCs w:val="18"/>
              </w:rPr>
            </w:pPr>
          </w:p>
        </w:tc>
        <w:tc>
          <w:tcPr>
            <w:tcW w:w="4678" w:type="dxa"/>
          </w:tcPr>
          <w:p w14:paraId="2FAB57F9" w14:textId="77777777" w:rsidR="00FB7992" w:rsidRPr="00E86479" w:rsidRDefault="00FB7992" w:rsidP="008D40E3">
            <w:pPr>
              <w:ind w:firstLine="0"/>
              <w:jc w:val="left"/>
              <w:rPr>
                <w:sz w:val="18"/>
                <w:szCs w:val="18"/>
              </w:rPr>
            </w:pPr>
            <w:r w:rsidRPr="00E86479">
              <w:rPr>
                <w:sz w:val="18"/>
                <w:szCs w:val="18"/>
              </w:rPr>
              <w:t>Gender and technology</w:t>
            </w:r>
          </w:p>
        </w:tc>
        <w:tc>
          <w:tcPr>
            <w:tcW w:w="935" w:type="dxa"/>
          </w:tcPr>
          <w:p w14:paraId="5B5AC7B1" w14:textId="77777777" w:rsidR="00FB7992" w:rsidRPr="00E86479" w:rsidRDefault="00FB7992" w:rsidP="008D40E3">
            <w:pPr>
              <w:ind w:firstLine="0"/>
              <w:jc w:val="center"/>
              <w:rPr>
                <w:sz w:val="18"/>
                <w:szCs w:val="18"/>
              </w:rPr>
            </w:pPr>
            <w:r w:rsidRPr="00BD0FAB">
              <w:rPr>
                <w:sz w:val="18"/>
                <w:szCs w:val="18"/>
              </w:rPr>
              <w:t>Italian</w:t>
            </w:r>
          </w:p>
        </w:tc>
      </w:tr>
      <w:tr w:rsidR="00FB7992" w:rsidRPr="00E86479" w14:paraId="0BB8C960" w14:textId="77777777" w:rsidTr="008D40E3">
        <w:trPr>
          <w:trHeight w:val="284"/>
          <w:jc w:val="center"/>
        </w:trPr>
        <w:tc>
          <w:tcPr>
            <w:tcW w:w="1276" w:type="dxa"/>
            <w:vMerge/>
            <w:vAlign w:val="center"/>
          </w:tcPr>
          <w:p w14:paraId="0C43CE0D" w14:textId="77777777" w:rsidR="00FB7992" w:rsidRPr="00E86479" w:rsidRDefault="00FB7992" w:rsidP="008D40E3">
            <w:pPr>
              <w:ind w:firstLine="0"/>
              <w:jc w:val="left"/>
              <w:rPr>
                <w:sz w:val="18"/>
                <w:szCs w:val="18"/>
              </w:rPr>
            </w:pPr>
          </w:p>
        </w:tc>
        <w:tc>
          <w:tcPr>
            <w:tcW w:w="4678" w:type="dxa"/>
          </w:tcPr>
          <w:p w14:paraId="20447C93" w14:textId="77777777" w:rsidR="00FB7992" w:rsidRPr="00E86479" w:rsidRDefault="00FB7992" w:rsidP="008D40E3">
            <w:pPr>
              <w:ind w:firstLine="0"/>
              <w:jc w:val="left"/>
              <w:rPr>
                <w:sz w:val="18"/>
                <w:szCs w:val="18"/>
              </w:rPr>
            </w:pPr>
            <w:r w:rsidRPr="00E86479">
              <w:rPr>
                <w:sz w:val="18"/>
                <w:szCs w:val="18"/>
              </w:rPr>
              <w:t>Future of Work</w:t>
            </w:r>
          </w:p>
        </w:tc>
        <w:tc>
          <w:tcPr>
            <w:tcW w:w="935" w:type="dxa"/>
          </w:tcPr>
          <w:p w14:paraId="7E6BE18D" w14:textId="77777777" w:rsidR="00FB7992" w:rsidRPr="00E86479" w:rsidRDefault="00FB7992" w:rsidP="008D40E3">
            <w:pPr>
              <w:ind w:firstLine="0"/>
              <w:jc w:val="center"/>
              <w:rPr>
                <w:sz w:val="18"/>
                <w:szCs w:val="18"/>
              </w:rPr>
            </w:pPr>
            <w:r>
              <w:rPr>
                <w:sz w:val="18"/>
                <w:szCs w:val="18"/>
              </w:rPr>
              <w:t>English</w:t>
            </w:r>
          </w:p>
        </w:tc>
      </w:tr>
      <w:tr w:rsidR="00FB7992" w:rsidRPr="00E86479" w14:paraId="0FEBFA68" w14:textId="77777777" w:rsidTr="008D40E3">
        <w:trPr>
          <w:trHeight w:val="284"/>
          <w:jc w:val="center"/>
        </w:trPr>
        <w:tc>
          <w:tcPr>
            <w:tcW w:w="1276" w:type="dxa"/>
            <w:vMerge/>
            <w:tcBorders>
              <w:bottom w:val="single" w:sz="12" w:space="0" w:color="000000"/>
            </w:tcBorders>
            <w:vAlign w:val="center"/>
          </w:tcPr>
          <w:p w14:paraId="4B1211C2" w14:textId="77777777" w:rsidR="00FB7992" w:rsidRPr="00E86479" w:rsidRDefault="00FB7992" w:rsidP="008D40E3">
            <w:pPr>
              <w:ind w:firstLine="0"/>
              <w:jc w:val="left"/>
              <w:rPr>
                <w:sz w:val="18"/>
                <w:szCs w:val="18"/>
              </w:rPr>
            </w:pPr>
          </w:p>
        </w:tc>
        <w:tc>
          <w:tcPr>
            <w:tcW w:w="4678" w:type="dxa"/>
            <w:tcBorders>
              <w:bottom w:val="single" w:sz="12" w:space="0" w:color="000000"/>
            </w:tcBorders>
          </w:tcPr>
          <w:p w14:paraId="0F402DED" w14:textId="77777777" w:rsidR="00FB7992" w:rsidRPr="00E86479" w:rsidRDefault="00FB7992" w:rsidP="008D40E3">
            <w:pPr>
              <w:ind w:firstLine="0"/>
              <w:jc w:val="left"/>
              <w:rPr>
                <w:sz w:val="18"/>
                <w:szCs w:val="18"/>
              </w:rPr>
            </w:pPr>
            <w:r w:rsidRPr="00E86479">
              <w:rPr>
                <w:sz w:val="18"/>
                <w:szCs w:val="18"/>
              </w:rPr>
              <w:t>Digital well-being</w:t>
            </w:r>
          </w:p>
        </w:tc>
        <w:tc>
          <w:tcPr>
            <w:tcW w:w="935" w:type="dxa"/>
            <w:tcBorders>
              <w:bottom w:val="single" w:sz="12" w:space="0" w:color="000000"/>
            </w:tcBorders>
          </w:tcPr>
          <w:p w14:paraId="2C2E8689" w14:textId="77777777" w:rsidR="00FB7992" w:rsidRPr="00E86479" w:rsidRDefault="00FB7992" w:rsidP="008D40E3">
            <w:pPr>
              <w:ind w:firstLine="0"/>
              <w:jc w:val="center"/>
              <w:rPr>
                <w:sz w:val="18"/>
                <w:szCs w:val="18"/>
              </w:rPr>
            </w:pPr>
            <w:r>
              <w:rPr>
                <w:sz w:val="18"/>
                <w:szCs w:val="18"/>
              </w:rPr>
              <w:t>Italian</w:t>
            </w:r>
          </w:p>
        </w:tc>
      </w:tr>
    </w:tbl>
    <w:p w14:paraId="6AF229F1" w14:textId="77777777" w:rsidR="00FB7992" w:rsidRDefault="00FB7992" w:rsidP="00F02C02">
      <w:pPr>
        <w:jc w:val="right"/>
        <w:rPr>
          <w:i/>
          <w:iCs/>
          <w:sz w:val="18"/>
          <w:szCs w:val="18"/>
        </w:rPr>
      </w:pPr>
      <w:r w:rsidRPr="00E86479">
        <w:rPr>
          <w:i/>
          <w:iCs/>
          <w:sz w:val="18"/>
          <w:szCs w:val="18"/>
        </w:rPr>
        <w:t xml:space="preserve">* The titles of the courses in Italian </w:t>
      </w:r>
      <w:r>
        <w:rPr>
          <w:i/>
          <w:iCs/>
          <w:sz w:val="18"/>
          <w:szCs w:val="18"/>
        </w:rPr>
        <w:t>were freely</w:t>
      </w:r>
      <w:r w:rsidRPr="00E86479">
        <w:rPr>
          <w:i/>
          <w:iCs/>
          <w:sz w:val="18"/>
          <w:szCs w:val="18"/>
        </w:rPr>
        <w:t xml:space="preserve"> translated</w:t>
      </w:r>
      <w:r>
        <w:rPr>
          <w:i/>
          <w:iCs/>
          <w:sz w:val="18"/>
          <w:szCs w:val="18"/>
        </w:rPr>
        <w:t xml:space="preserve"> to English</w:t>
      </w:r>
      <w:r w:rsidRPr="00E86479">
        <w:rPr>
          <w:i/>
          <w:iCs/>
          <w:sz w:val="18"/>
          <w:szCs w:val="18"/>
        </w:rPr>
        <w:t xml:space="preserve"> by the author</w:t>
      </w:r>
    </w:p>
    <w:p w14:paraId="1A32C06B" w14:textId="77777777" w:rsidR="00FB7992" w:rsidRPr="00F02C02" w:rsidRDefault="00FB7992" w:rsidP="00F02C02">
      <w:r w:rsidRPr="00F02C02">
        <w:lastRenderedPageBreak/>
        <w:t xml:space="preserve">Currently, </w:t>
      </w:r>
      <w:proofErr w:type="spellStart"/>
      <w:r w:rsidRPr="00F02C02">
        <w:t>Politecnico</w:t>
      </w:r>
      <w:proofErr w:type="spellEnd"/>
      <w:r w:rsidRPr="00F02C02">
        <w:t xml:space="preserve"> is among the leading Italian sustainable universities network, and has been actively pursuing the achievement of the Sustainable Development Goals.</w:t>
      </w:r>
    </w:p>
    <w:p w14:paraId="280C7B60" w14:textId="77777777" w:rsidR="00FB7992" w:rsidRPr="00E86479" w:rsidRDefault="00FB7992" w:rsidP="00F02C02">
      <w:r>
        <w:t>S</w:t>
      </w:r>
      <w:r w:rsidRPr="00E86479">
        <w:t>tudents benefit from lectures delivered by philosopher</w:t>
      </w:r>
      <w:r>
        <w:t>s</w:t>
      </w:r>
      <w:r w:rsidRPr="00E86479">
        <w:t xml:space="preserve"> of science, focusing on the significance of knowledge dialogue. This </w:t>
      </w:r>
      <w:r>
        <w:t>is aimed to</w:t>
      </w:r>
      <w:r w:rsidRPr="00E86479">
        <w:t xml:space="preserve"> prepare students for the three-hour general introduction to the six Big Global Challenges, which covers the technical and non-technical aspects of these challenges, thus providing students with a much broader perspective of these issues.</w:t>
      </w:r>
    </w:p>
    <w:p w14:paraId="01E5D5B0" w14:textId="77777777" w:rsidR="00FB7992" w:rsidRDefault="00FB7992" w:rsidP="00F02C02">
      <w:r w:rsidRPr="00E86479">
        <w:t>Upon completion of the general introductory phase, students undertake</w:t>
      </w:r>
      <w:r>
        <w:t xml:space="preserve"> one of </w:t>
      </w:r>
      <w:r w:rsidRPr="00E86479">
        <w:t>the 24</w:t>
      </w:r>
      <w:r>
        <w:t xml:space="preserve"> available</w:t>
      </w:r>
      <w:r w:rsidRPr="00E86479">
        <w:t xml:space="preserve"> courses, four being dedicated to each of the six challenges. </w:t>
      </w:r>
    </w:p>
    <w:p w14:paraId="6943832C" w14:textId="77777777" w:rsidR="00FB7992" w:rsidRPr="00E86479" w:rsidRDefault="00FB7992" w:rsidP="00F02C02">
      <w:r w:rsidRPr="00E86479">
        <w:t>The interdisciplinary approach provide</w:t>
      </w:r>
      <w:r>
        <w:t>s</w:t>
      </w:r>
      <w:r w:rsidRPr="00E86479">
        <w:t xml:space="preserve"> the students with a more comprehensive theoretical foundation for how to deal with each challenge. Subsequently, students </w:t>
      </w:r>
      <w:r>
        <w:t>are</w:t>
      </w:r>
      <w:r w:rsidRPr="00E86479">
        <w:t xml:space="preserve"> divided into groups for the development of projects based on what they have learned, employing an interdisciplinary approach to these projects. This approach will enable the application of theory in practical situations, fostering the development of well-rounded solutions to tackle these contemporary global challenges.</w:t>
      </w:r>
    </w:p>
    <w:p w14:paraId="106AF239" w14:textId="5747154B" w:rsidR="00BC1593" w:rsidRDefault="00080099" w:rsidP="00F02C02">
      <w:pPr>
        <w:pStyle w:val="heading1"/>
      </w:pPr>
      <w:r w:rsidRPr="00E86479">
        <w:t>The Future of E-Mobility course</w:t>
      </w:r>
    </w:p>
    <w:p w14:paraId="53CB2FB5" w14:textId="77777777" w:rsidR="00FB7992" w:rsidRPr="00F02C02" w:rsidRDefault="00FB7992" w:rsidP="00FB7992">
      <w:pPr>
        <w:pStyle w:val="p1a"/>
      </w:pPr>
      <w:r w:rsidRPr="00F02C02">
        <w:t>The course “The Future of E-Mobility” is part of the Mobility thematic area, and follows the general framework proposed by the course. The goal of the course is to give the students the tools to deal with the main challenges in the mobility sector.</w:t>
      </w:r>
    </w:p>
    <w:p w14:paraId="455B4F12" w14:textId="77777777" w:rsidR="00FB7992" w:rsidRDefault="00FB7992" w:rsidP="00F02C02">
      <w:pPr>
        <w:pStyle w:val="heading2"/>
      </w:pPr>
      <w:r>
        <w:t>Lessons</w:t>
      </w:r>
    </w:p>
    <w:p w14:paraId="5AF5454C" w14:textId="77777777" w:rsidR="00FB7992" w:rsidRPr="00F02C02" w:rsidRDefault="00FB7992" w:rsidP="00F02C02">
      <w:pPr>
        <w:pStyle w:val="p1a"/>
      </w:pPr>
      <w:r w:rsidRPr="00F02C02">
        <w:t>The lessons are divided into three main blocks: general introduction, technical/engineering, and socio humanistic.</w:t>
      </w:r>
    </w:p>
    <w:p w14:paraId="0E7053B2" w14:textId="77777777" w:rsidR="00FB7992" w:rsidRDefault="00FB7992" w:rsidP="00F02C02">
      <w:r>
        <w:t>The first block is common to all big global challenges, where students are initially presented with</w:t>
      </w:r>
      <w:r w:rsidRPr="00E86479">
        <w:t xml:space="preserve"> a </w:t>
      </w:r>
      <w:r>
        <w:t xml:space="preserve">shared </w:t>
      </w:r>
      <w:r w:rsidRPr="00E86479">
        <w:t>"zero" lecture that provides a</w:t>
      </w:r>
      <w:r>
        <w:t>n</w:t>
      </w:r>
      <w:r w:rsidRPr="00E86479">
        <w:t xml:space="preserve"> understanding of the Sustainable Development Goals proposed by the United Nations' 2030 Agenda</w:t>
      </w:r>
      <w:r>
        <w:t>.</w:t>
      </w:r>
    </w:p>
    <w:p w14:paraId="06479A66" w14:textId="6464F510" w:rsidR="00FB7992" w:rsidRPr="004F3810" w:rsidRDefault="00FB7992" w:rsidP="00F02C02">
      <w:pPr>
        <w:rPr>
          <w:lang w:val="en-GB"/>
        </w:rPr>
      </w:pPr>
      <w:r>
        <w:t xml:space="preserve">The two other blocks are taught in parallel. The technical syllabus includes </w:t>
      </w:r>
      <w:r>
        <w:rPr>
          <w:lang w:val="en-GB"/>
        </w:rPr>
        <w:t>e</w:t>
      </w:r>
      <w:r w:rsidRPr="004F3810">
        <w:rPr>
          <w:lang w:val="en-GB"/>
        </w:rPr>
        <w:t>lectric propulsion systems and vehicle architectures</w:t>
      </w:r>
      <w:r>
        <w:rPr>
          <w:lang w:val="en-GB"/>
        </w:rPr>
        <w:t xml:space="preserve">, batteries, fuel cells, lightweight design, new mobility scenario, smart cities, car sharing, autonomous driving, and examples in railway, </w:t>
      </w:r>
      <w:r w:rsidR="00F02C02">
        <w:rPr>
          <w:lang w:val="en-GB"/>
        </w:rPr>
        <w:t>aviation,</w:t>
      </w:r>
      <w:r>
        <w:rPr>
          <w:lang w:val="en-GB"/>
        </w:rPr>
        <w:t xml:space="preserve"> and maritime. The humanistic syllabus tackles topics as wicked problems, future studies, car dependency, public policies, and barriers to change.</w:t>
      </w:r>
    </w:p>
    <w:p w14:paraId="4F4F8A0A" w14:textId="77777777" w:rsidR="00FB7992" w:rsidRDefault="00FB7992" w:rsidP="00F02C02">
      <w:pPr>
        <w:pStyle w:val="heading2"/>
      </w:pPr>
      <w:r>
        <w:t>Projects</w:t>
      </w:r>
    </w:p>
    <w:p w14:paraId="061154ED" w14:textId="5EB86417" w:rsidR="00FB7992" w:rsidRPr="000C22AA" w:rsidRDefault="00FB7992" w:rsidP="000C22AA">
      <w:pPr>
        <w:pStyle w:val="p1a"/>
      </w:pPr>
      <w:r w:rsidRPr="000C22AA">
        <w:t xml:space="preserve">The students are divided </w:t>
      </w:r>
      <w:r w:rsidR="00F02C02" w:rsidRPr="000C22AA">
        <w:t>into</w:t>
      </w:r>
      <w:r w:rsidRPr="000C22AA">
        <w:t xml:space="preserve"> groups of three to develop the projects, with the final goal of creating a presentation summing up the main insights and conclusions of their research. This presentation must be delivered not only to the professors, but to their fellows, creating an environment of mutual learning and sharing.</w:t>
      </w:r>
      <w:r w:rsidR="00F02C02" w:rsidRPr="000C22AA">
        <w:t xml:space="preserve"> </w:t>
      </w:r>
      <w:r w:rsidRPr="000C22AA">
        <w:t xml:space="preserve">The structure of the course is shown in </w:t>
      </w:r>
      <w:r w:rsidRPr="000C22AA">
        <w:rPr>
          <w:highlight w:val="yellow"/>
        </w:rPr>
        <w:fldChar w:fldCharType="begin"/>
      </w:r>
      <w:r w:rsidRPr="000C22AA">
        <w:instrText xml:space="preserve"> REF _Ref158971514 \h </w:instrText>
      </w:r>
      <w:r w:rsidRPr="000C22AA">
        <w:rPr>
          <w:highlight w:val="yellow"/>
        </w:rPr>
      </w:r>
      <w:r w:rsidRPr="000C22AA">
        <w:rPr>
          <w:highlight w:val="yellow"/>
        </w:rPr>
        <w:fldChar w:fldCharType="separate"/>
      </w:r>
      <w:r w:rsidRPr="000C22AA">
        <w:t>Fig. 1</w:t>
      </w:r>
      <w:r w:rsidRPr="000C22AA">
        <w:rPr>
          <w:highlight w:val="yellow"/>
        </w:rPr>
        <w:fldChar w:fldCharType="end"/>
      </w:r>
      <w:r w:rsidRPr="000C22AA">
        <w:t>.</w:t>
      </w:r>
    </w:p>
    <w:p w14:paraId="2DB2112D" w14:textId="458FCC1A" w:rsidR="00882AD9" w:rsidRDefault="000C22AA" w:rsidP="00882AD9">
      <w:r>
        <w:t>The topics proposed are all focused on pressing problems in the mobility sector that do not have a clear answer yet (if it will ever be the case).</w:t>
      </w:r>
      <w:r w:rsidR="00882AD9">
        <w:t xml:space="preserve"> To allow maximum creativity </w:t>
      </w:r>
      <w:r w:rsidR="00882AD9">
        <w:lastRenderedPageBreak/>
        <w:t>and avoid biases and constraints coming from the faculty members, the topics are presented in an “soft” form, based on thought provoking questions and open-ended directions for the research.</w:t>
      </w:r>
    </w:p>
    <w:p w14:paraId="7411D05D" w14:textId="77777777" w:rsidR="000C22AA" w:rsidRPr="000C22AA" w:rsidRDefault="000C22AA" w:rsidP="000C22AA"/>
    <w:p w14:paraId="61F3AC49" w14:textId="65B8EC10" w:rsidR="00FB7992" w:rsidRDefault="00546D25" w:rsidP="00FB7992">
      <w:pPr>
        <w:ind w:firstLine="0"/>
      </w:pPr>
      <w:r w:rsidRPr="00546D25">
        <w:rPr>
          <w:noProof/>
        </w:rPr>
        <w:drawing>
          <wp:inline distT="0" distB="0" distL="0" distR="0" wp14:anchorId="02451668" wp14:editId="318B572A">
            <wp:extent cx="4390738" cy="422143"/>
            <wp:effectExtent l="0" t="0" r="0" b="0"/>
            <wp:docPr id="6" name="Picture 5" descr="A diagram of a tutoring session&#10;&#10;Description automatically generated">
              <a:extLst xmlns:a="http://schemas.openxmlformats.org/drawingml/2006/main">
                <a:ext uri="{FF2B5EF4-FFF2-40B4-BE49-F238E27FC236}">
                  <a16:creationId xmlns:a16="http://schemas.microsoft.com/office/drawing/2014/main" id="{9B331D6D-03B9-9BEF-2AF0-D7771BAF6A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diagram of a tutoring session&#10;&#10;Description automatically generated">
                      <a:extLst>
                        <a:ext uri="{FF2B5EF4-FFF2-40B4-BE49-F238E27FC236}">
                          <a16:creationId xmlns:a16="http://schemas.microsoft.com/office/drawing/2014/main" id="{9B331D6D-03B9-9BEF-2AF0-D7771BAF6A4C}"/>
                        </a:ext>
                      </a:extLst>
                    </pic:cNvPr>
                    <pic:cNvPicPr>
                      <a:picLocks noChangeAspect="1"/>
                    </pic:cNvPicPr>
                  </pic:nvPicPr>
                  <pic:blipFill rotWithShape="1">
                    <a:blip r:embed="rId7"/>
                    <a:srcRect t="37682" b="38054"/>
                    <a:stretch/>
                  </pic:blipFill>
                  <pic:spPr bwMode="auto">
                    <a:xfrm>
                      <a:off x="0" y="0"/>
                      <a:ext cx="4392930" cy="422354"/>
                    </a:xfrm>
                    <a:prstGeom prst="rect">
                      <a:avLst/>
                    </a:prstGeom>
                    <a:ln>
                      <a:noFill/>
                    </a:ln>
                    <a:extLst>
                      <a:ext uri="{53640926-AAD7-44D8-BBD7-CCE9431645EC}">
                        <a14:shadowObscured xmlns:a14="http://schemas.microsoft.com/office/drawing/2010/main"/>
                      </a:ext>
                    </a:extLst>
                  </pic:spPr>
                </pic:pic>
              </a:graphicData>
            </a:graphic>
          </wp:inline>
        </w:drawing>
      </w:r>
    </w:p>
    <w:p w14:paraId="5C256275" w14:textId="78BF3473" w:rsidR="00FB7992" w:rsidRDefault="00FB7992" w:rsidP="00FB7992">
      <w:pPr>
        <w:pStyle w:val="figurecaption"/>
      </w:pPr>
      <w:bookmarkStart w:id="1" w:name="_Ref158971514"/>
      <w:r>
        <w:rPr>
          <w:b/>
        </w:rPr>
        <w:t xml:space="preserve">Fig. </w:t>
      </w:r>
      <w:r>
        <w:rPr>
          <w:b/>
        </w:rPr>
        <w:fldChar w:fldCharType="begin"/>
      </w:r>
      <w:r>
        <w:rPr>
          <w:b/>
        </w:rPr>
        <w:instrText xml:space="preserve"> SEQ "Figure" \* MERGEFORMAT </w:instrText>
      </w:r>
      <w:r>
        <w:rPr>
          <w:b/>
        </w:rPr>
        <w:fldChar w:fldCharType="separate"/>
      </w:r>
      <w:r w:rsidR="00434FC0">
        <w:rPr>
          <w:b/>
          <w:noProof/>
        </w:rPr>
        <w:t>1</w:t>
      </w:r>
      <w:r>
        <w:rPr>
          <w:b/>
        </w:rPr>
        <w:fldChar w:fldCharType="end"/>
      </w:r>
      <w:bookmarkEnd w:id="1"/>
      <w:r>
        <w:rPr>
          <w:b/>
        </w:rPr>
        <w:t>.</w:t>
      </w:r>
      <w:r>
        <w:t xml:space="preserve"> </w:t>
      </w:r>
      <w:r w:rsidRPr="00CE7A3A">
        <w:t>Workflow</w:t>
      </w:r>
      <w:r>
        <w:t xml:space="preserve"> of student’s projects</w:t>
      </w:r>
    </w:p>
    <w:p w14:paraId="07D3D41C" w14:textId="210AAC8F" w:rsidR="00FB7992" w:rsidRDefault="00FB7992" w:rsidP="00F02C02">
      <w:r>
        <w:t>The 14 topics proposed in the 2021/22 class were the following:</w:t>
      </w:r>
    </w:p>
    <w:p w14:paraId="647CF76F" w14:textId="77777777" w:rsidR="00FB7992" w:rsidRDefault="00FB7992" w:rsidP="00F02C02">
      <w:pPr>
        <w:pStyle w:val="bulletitem"/>
        <w:rPr>
          <w:lang w:val="en-GB"/>
        </w:rPr>
      </w:pPr>
      <w:r w:rsidRPr="006F38B8">
        <w:rPr>
          <w:b/>
          <w:bCs/>
          <w:lang w:val="en-GB"/>
        </w:rPr>
        <w:t xml:space="preserve">Cybersecurity for connected vehicles: </w:t>
      </w:r>
      <w:r w:rsidRPr="006F38B8">
        <w:rPr>
          <w:lang w:val="en-GB"/>
        </w:rPr>
        <w:t>What are the main risks associated with cybersecurity in the future of e-mobility? Who are the stakeholders, and how do they relate to addressing these risks? How can manufacturers, governments, and users approach and mitigate these risks?</w:t>
      </w:r>
    </w:p>
    <w:p w14:paraId="292D3F2F" w14:textId="77777777" w:rsidR="00FB7992" w:rsidRDefault="00FB7992" w:rsidP="00F02C02">
      <w:pPr>
        <w:pStyle w:val="bulletitem"/>
        <w:rPr>
          <w:lang w:val="en-GB"/>
        </w:rPr>
      </w:pPr>
      <w:r w:rsidRPr="000327E7">
        <w:rPr>
          <w:b/>
          <w:bCs/>
          <w:lang w:val="en-GB"/>
        </w:rPr>
        <w:t>Privacy and data sharing</w:t>
      </w:r>
      <w:r w:rsidRPr="000327E7">
        <w:rPr>
          <w:lang w:val="en-GB"/>
        </w:rPr>
        <w:t>: Are users justified in being concerned about their privacy when using modern vehicles? Should companies and governments have access to personal data, and under what conditions? How can one ensure the security of their personal data and implement mechanisms to limit potential issues?</w:t>
      </w:r>
    </w:p>
    <w:p w14:paraId="47DDAA17" w14:textId="77777777" w:rsidR="00FB7992" w:rsidRDefault="00FB7992" w:rsidP="00F02C02">
      <w:pPr>
        <w:pStyle w:val="bulletitem"/>
        <w:rPr>
          <w:lang w:val="en-GB"/>
        </w:rPr>
      </w:pPr>
      <w:r w:rsidRPr="000327E7">
        <w:rPr>
          <w:b/>
          <w:bCs/>
          <w:lang w:val="en-GB"/>
        </w:rPr>
        <w:t>Recycle and reuse of E-components:</w:t>
      </w:r>
      <w:r w:rsidRPr="000327E7">
        <w:rPr>
          <w:lang w:val="en-GB"/>
        </w:rPr>
        <w:t xml:space="preserve"> What is the real impact of electrification on the mobility sector? How can this impact be reduced through strategies such as reuse and recycling of e-components? What new technologies can be employed to minimize environmental impact?</w:t>
      </w:r>
    </w:p>
    <w:p w14:paraId="1DD32127" w14:textId="77777777" w:rsidR="00FB7992" w:rsidRDefault="00FB7992" w:rsidP="00F02C02">
      <w:pPr>
        <w:pStyle w:val="bulletitem"/>
        <w:rPr>
          <w:lang w:val="en-GB"/>
        </w:rPr>
      </w:pPr>
      <w:r w:rsidRPr="000327E7">
        <w:rPr>
          <w:b/>
          <w:bCs/>
          <w:lang w:val="en-GB"/>
        </w:rPr>
        <w:t>Materials for EV - environment &amp; politics</w:t>
      </w:r>
      <w:r w:rsidRPr="000327E7">
        <w:rPr>
          <w:lang w:val="en-GB"/>
        </w:rPr>
        <w:t>: How environmentally impactful is the production of e-components? Which materials are critical in terms of availability and geographical distribution? What alternatives can be explored to address these challenges and ensure the long-term feasibility of electrification for mobility?</w:t>
      </w:r>
    </w:p>
    <w:p w14:paraId="47ABA51E" w14:textId="77777777" w:rsidR="00FB7992" w:rsidRDefault="00FB7992" w:rsidP="00F02C02">
      <w:pPr>
        <w:pStyle w:val="bulletitem"/>
        <w:rPr>
          <w:lang w:val="en-GB"/>
        </w:rPr>
      </w:pPr>
      <w:r w:rsidRPr="000327E7">
        <w:rPr>
          <w:b/>
          <w:bCs/>
          <w:lang w:val="en-GB"/>
        </w:rPr>
        <w:t>EV impact on grid and renewable energy</w:t>
      </w:r>
      <w:r w:rsidRPr="000327E7">
        <w:rPr>
          <w:lang w:val="en-GB"/>
        </w:rPr>
        <w:t>: Is the current infrastructure equipped to handle the increased demand for e-mobility? What steps can be taken to improve energy production and distribution? What are the potential risks and advantages of integrating vehicles with the grid?</w:t>
      </w:r>
    </w:p>
    <w:p w14:paraId="1EEA4279" w14:textId="0891707D" w:rsidR="00FB7992" w:rsidRDefault="00FB7992" w:rsidP="00F02C02">
      <w:pPr>
        <w:pStyle w:val="bulletitem"/>
        <w:rPr>
          <w:lang w:val="en-GB"/>
        </w:rPr>
      </w:pPr>
      <w:r w:rsidRPr="000327E7">
        <w:rPr>
          <w:b/>
          <w:bCs/>
          <w:lang w:val="en-GB"/>
        </w:rPr>
        <w:t>Biofuels and hydrogen</w:t>
      </w:r>
      <w:r w:rsidRPr="000327E7">
        <w:rPr>
          <w:lang w:val="en-GB"/>
        </w:rPr>
        <w:t>: How do alternative fuels like hydrogen and biofuels compare with fossil fuels and pure electric options in terms of efficiency and environmental impact? What are the challenges associated with these types of vehicles?</w:t>
      </w:r>
    </w:p>
    <w:p w14:paraId="1C04D5E1" w14:textId="77777777" w:rsidR="00FB7992" w:rsidRDefault="00FB7992" w:rsidP="00F02C02">
      <w:pPr>
        <w:pStyle w:val="bulletitem"/>
        <w:rPr>
          <w:lang w:val="en-GB"/>
        </w:rPr>
      </w:pPr>
      <w:r w:rsidRPr="000327E7">
        <w:rPr>
          <w:b/>
          <w:bCs/>
          <w:lang w:val="en-GB"/>
        </w:rPr>
        <w:t>AD safety verification</w:t>
      </w:r>
      <w:r w:rsidRPr="000327E7">
        <w:rPr>
          <w:lang w:val="en-GB"/>
        </w:rPr>
        <w:t>: How can we ensure the safety of autonomous vehicles amidst their increasing complexity? What regulatory and testing strategies can adapt to this evolving technology?</w:t>
      </w:r>
    </w:p>
    <w:p w14:paraId="008DDBE1" w14:textId="77777777" w:rsidR="00FB7992" w:rsidRDefault="00FB7992" w:rsidP="00F02C02">
      <w:pPr>
        <w:pStyle w:val="bulletitem"/>
        <w:rPr>
          <w:lang w:val="en-GB"/>
        </w:rPr>
      </w:pPr>
      <w:r w:rsidRPr="000327E7">
        <w:rPr>
          <w:b/>
          <w:bCs/>
          <w:lang w:val="en-GB"/>
        </w:rPr>
        <w:t>Ethics for autonomous driving</w:t>
      </w:r>
      <w:r w:rsidRPr="000327E7">
        <w:rPr>
          <w:lang w:val="en-GB"/>
        </w:rPr>
        <w:t>: Can machines be trusted to make ethical decisions in critical situations? Who should be held accountable in the event of accidents caused by autonomous vehicles? How can stakeholders address ethical dilemmas without impeding technological progress?</w:t>
      </w:r>
    </w:p>
    <w:p w14:paraId="5D38F09F" w14:textId="77777777" w:rsidR="00FB7992" w:rsidRDefault="00FB7992" w:rsidP="00F02C02">
      <w:pPr>
        <w:pStyle w:val="bulletitem"/>
        <w:rPr>
          <w:lang w:val="en-GB"/>
        </w:rPr>
      </w:pPr>
      <w:r w:rsidRPr="000327E7">
        <w:rPr>
          <w:b/>
          <w:bCs/>
          <w:lang w:val="en-GB"/>
        </w:rPr>
        <w:t>Mobility-as-a-service</w:t>
      </w:r>
      <w:r w:rsidRPr="000327E7">
        <w:rPr>
          <w:lang w:val="en-GB"/>
        </w:rPr>
        <w:t>: What are the main impacts of mobility services on urban mobility, and people's lives? How should people, governments, companies, and other parties navigate the opportunities and challenges presented by these services?</w:t>
      </w:r>
    </w:p>
    <w:p w14:paraId="6C73F234" w14:textId="77777777" w:rsidR="00FB7992" w:rsidRDefault="00FB7992" w:rsidP="00F02C02">
      <w:pPr>
        <w:pStyle w:val="bulletitem"/>
        <w:rPr>
          <w:lang w:val="en-GB"/>
        </w:rPr>
      </w:pPr>
      <w:r w:rsidRPr="000327E7">
        <w:rPr>
          <w:b/>
          <w:bCs/>
          <w:lang w:val="en-GB"/>
        </w:rPr>
        <w:lastRenderedPageBreak/>
        <w:t>Vehicle ownership and passion for cars</w:t>
      </w:r>
      <w:r w:rsidRPr="000327E7">
        <w:rPr>
          <w:lang w:val="en-GB"/>
        </w:rPr>
        <w:t>: How is public perception and enthusiasm for car ownership evolving? Is personal vehicle ownership a lasting tradition, or is it becoming a niche luxury for future generations?</w:t>
      </w:r>
    </w:p>
    <w:p w14:paraId="371FB684" w14:textId="77777777" w:rsidR="00FB7992" w:rsidRDefault="00FB7992" w:rsidP="00F02C02">
      <w:pPr>
        <w:pStyle w:val="bulletitem"/>
        <w:rPr>
          <w:lang w:val="en-GB"/>
        </w:rPr>
      </w:pPr>
      <w:r w:rsidRPr="000327E7">
        <w:rPr>
          <w:b/>
          <w:bCs/>
          <w:lang w:val="en-GB"/>
        </w:rPr>
        <w:t>Less vehicles - impacts on the city</w:t>
      </w:r>
      <w:r w:rsidRPr="000327E7">
        <w:rPr>
          <w:lang w:val="en-GB"/>
        </w:rPr>
        <w:t>: What are the trends in vehicle ownership rates, and how might they affect urban spaces? How can the freed-up space be repurposed in future cities, and what are the benefits for urban life?</w:t>
      </w:r>
    </w:p>
    <w:p w14:paraId="56A9C915" w14:textId="1C8CFA23" w:rsidR="00FB7992" w:rsidRDefault="00FB7992" w:rsidP="00F02C02">
      <w:pPr>
        <w:pStyle w:val="bulletitem"/>
        <w:rPr>
          <w:lang w:val="en-GB"/>
        </w:rPr>
      </w:pPr>
      <w:r w:rsidRPr="000327E7">
        <w:rPr>
          <w:b/>
          <w:bCs/>
          <w:lang w:val="en-GB"/>
        </w:rPr>
        <w:t>COVID, home-office and impact on mobility</w:t>
      </w:r>
      <w:r w:rsidRPr="000327E7">
        <w:rPr>
          <w:lang w:val="en-GB"/>
        </w:rPr>
        <w:t xml:space="preserve">: How has the shift to remote work during the COVID-19 affected mobility patterns? Will people continue to commute less in the future, and how will this impact city </w:t>
      </w:r>
      <w:r w:rsidR="00882AD9" w:rsidRPr="000327E7">
        <w:rPr>
          <w:lang w:val="en-GB"/>
        </w:rPr>
        <w:t>centre</w:t>
      </w:r>
      <w:r w:rsidRPr="000327E7">
        <w:rPr>
          <w:lang w:val="en-GB"/>
        </w:rPr>
        <w:t xml:space="preserve"> and public transportation?</w:t>
      </w:r>
    </w:p>
    <w:p w14:paraId="4A941062" w14:textId="29144FF3" w:rsidR="00FB7992" w:rsidRDefault="00FB7992" w:rsidP="00F02C02">
      <w:pPr>
        <w:pStyle w:val="bulletitem"/>
        <w:rPr>
          <w:lang w:val="en-GB"/>
        </w:rPr>
      </w:pPr>
      <w:r w:rsidRPr="000327E7">
        <w:rPr>
          <w:b/>
          <w:bCs/>
          <w:lang w:val="en-GB"/>
        </w:rPr>
        <w:t>Diffusion of e-mobility in underdeveloped markets</w:t>
      </w:r>
      <w:r w:rsidRPr="000327E7">
        <w:rPr>
          <w:lang w:val="en-GB"/>
        </w:rPr>
        <w:t xml:space="preserve">: How far behind are underdeveloped countries in e-mobility adoption? What scenarios are possible for the future of e-mobility in these regions, and how can stakeholders </w:t>
      </w:r>
      <w:r w:rsidR="00882AD9">
        <w:rPr>
          <w:lang w:val="en-GB"/>
        </w:rPr>
        <w:t>act</w:t>
      </w:r>
      <w:r w:rsidRPr="000327E7">
        <w:rPr>
          <w:lang w:val="en-GB"/>
        </w:rPr>
        <w:t xml:space="preserve"> to accelerate progress?</w:t>
      </w:r>
    </w:p>
    <w:p w14:paraId="2D454CB4" w14:textId="76C58E0F" w:rsidR="00FB7992" w:rsidRPr="000327E7" w:rsidRDefault="00FB7992" w:rsidP="00F02C02">
      <w:pPr>
        <w:pStyle w:val="bulletitem"/>
        <w:rPr>
          <w:lang w:val="en-GB"/>
        </w:rPr>
      </w:pPr>
      <w:r w:rsidRPr="000327E7">
        <w:rPr>
          <w:b/>
          <w:bCs/>
          <w:lang w:val="en-GB"/>
        </w:rPr>
        <w:t>E-bikes, scooters, and drones</w:t>
      </w:r>
      <w:r w:rsidRPr="000327E7">
        <w:rPr>
          <w:lang w:val="en-GB"/>
        </w:rPr>
        <w:t>:</w:t>
      </w:r>
      <w:r>
        <w:rPr>
          <w:lang w:val="en-GB"/>
        </w:rPr>
        <w:t xml:space="preserve"> </w:t>
      </w:r>
      <w:r w:rsidRPr="000327E7">
        <w:rPr>
          <w:lang w:val="en-GB"/>
        </w:rPr>
        <w:t>What are the newest and most disruptive technologies in personal mobility? How are individuals, businesses, and cities adapting to these innovations, and what benefits and challenges do they present?</w:t>
      </w:r>
    </w:p>
    <w:p w14:paraId="49DCE22F" w14:textId="77777777" w:rsidR="00FB7992" w:rsidRDefault="00FB7992" w:rsidP="00F02C02">
      <w:pPr>
        <w:pStyle w:val="heading2"/>
      </w:pPr>
      <w:r>
        <w:t>Tutoring</w:t>
      </w:r>
    </w:p>
    <w:p w14:paraId="39DE0056" w14:textId="77777777" w:rsidR="00FB7992" w:rsidRPr="00F02C02" w:rsidRDefault="00FB7992" w:rsidP="00FB7992">
      <w:pPr>
        <w:pStyle w:val="p1a"/>
      </w:pPr>
      <w:r w:rsidRPr="00F02C02">
        <w:t>One key aspect related to the course is the tutoring sessions. Being the course present at the second year of university, it is natural that students won’t be yet equipped with the required tools to perform relevant research, thus a team of young researchers provides support to their progress through six two-hours tutoring sessions in which a basic framework for the project is presented (</w:t>
      </w:r>
      <w:r w:rsidRPr="00F02C02">
        <w:fldChar w:fldCharType="begin"/>
      </w:r>
      <w:r w:rsidRPr="00F02C02">
        <w:instrText xml:space="preserve"> REF _Ref158971523 \h </w:instrText>
      </w:r>
      <w:r w:rsidRPr="00F02C02">
        <w:fldChar w:fldCharType="separate"/>
      </w:r>
      <w:r w:rsidRPr="00F02C02">
        <w:t>Fig. 2</w:t>
      </w:r>
      <w:r w:rsidRPr="00F02C02">
        <w:fldChar w:fldCharType="end"/>
      </w:r>
      <w:r w:rsidRPr="00F02C02">
        <w:t>) and an active participation of the groups takes place. The tutors have the chance to check student’s progress and guide their efforts towards a comprehensive and robust result.</w:t>
      </w:r>
    </w:p>
    <w:p w14:paraId="14BFC63A" w14:textId="77777777" w:rsidR="00FB7992" w:rsidRDefault="00FB7992" w:rsidP="00FB7992">
      <w:pPr>
        <w:ind w:firstLine="0"/>
        <w:jc w:val="center"/>
      </w:pPr>
      <w:r w:rsidRPr="00C03194">
        <w:rPr>
          <w:noProof/>
        </w:rPr>
        <w:drawing>
          <wp:inline distT="0" distB="0" distL="0" distR="0" wp14:anchorId="3EC5BF1F" wp14:editId="3A5C66B7">
            <wp:extent cx="4352901" cy="1008000"/>
            <wp:effectExtent l="0" t="0" r="0" b="1905"/>
            <wp:docPr id="3" name="Picture 2" descr="A close-up of a sign&#10;&#10;Description automatically generated">
              <a:extLst xmlns:a="http://schemas.openxmlformats.org/drawingml/2006/main">
                <a:ext uri="{FF2B5EF4-FFF2-40B4-BE49-F238E27FC236}">
                  <a16:creationId xmlns:a16="http://schemas.microsoft.com/office/drawing/2014/main" id="{4DD8A9E0-6D57-47DA-1EEA-3097089E83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up of a sign&#10;&#10;Description automatically generated">
                      <a:extLst>
                        <a:ext uri="{FF2B5EF4-FFF2-40B4-BE49-F238E27FC236}">
                          <a16:creationId xmlns:a16="http://schemas.microsoft.com/office/drawing/2014/main" id="{4DD8A9E0-6D57-47DA-1EEA-3097089E8330}"/>
                        </a:ext>
                      </a:extLst>
                    </pic:cNvPr>
                    <pic:cNvPicPr>
                      <a:picLocks noChangeAspect="1"/>
                    </pic:cNvPicPr>
                  </pic:nvPicPr>
                  <pic:blipFill>
                    <a:blip r:embed="rId8"/>
                    <a:stretch>
                      <a:fillRect/>
                    </a:stretch>
                  </pic:blipFill>
                  <pic:spPr>
                    <a:xfrm>
                      <a:off x="0" y="0"/>
                      <a:ext cx="4352901" cy="1008000"/>
                    </a:xfrm>
                    <a:prstGeom prst="rect">
                      <a:avLst/>
                    </a:prstGeom>
                  </pic:spPr>
                </pic:pic>
              </a:graphicData>
            </a:graphic>
          </wp:inline>
        </w:drawing>
      </w:r>
    </w:p>
    <w:p w14:paraId="1C245087" w14:textId="171C8C82" w:rsidR="00FB7992" w:rsidRPr="00C03194" w:rsidRDefault="00FB7992" w:rsidP="00FB7992">
      <w:pPr>
        <w:pStyle w:val="figurecaption"/>
      </w:pPr>
      <w:bookmarkStart w:id="2" w:name="_Ref158971523"/>
      <w:r>
        <w:rPr>
          <w:b/>
        </w:rPr>
        <w:t xml:space="preserve">Fig. </w:t>
      </w:r>
      <w:r>
        <w:rPr>
          <w:b/>
        </w:rPr>
        <w:fldChar w:fldCharType="begin"/>
      </w:r>
      <w:r>
        <w:rPr>
          <w:b/>
        </w:rPr>
        <w:instrText xml:space="preserve"> SEQ "Figure" \* MERGEFORMAT </w:instrText>
      </w:r>
      <w:r>
        <w:rPr>
          <w:b/>
        </w:rPr>
        <w:fldChar w:fldCharType="separate"/>
      </w:r>
      <w:r w:rsidR="00434FC0">
        <w:rPr>
          <w:b/>
          <w:noProof/>
        </w:rPr>
        <w:t>2</w:t>
      </w:r>
      <w:r>
        <w:rPr>
          <w:b/>
        </w:rPr>
        <w:fldChar w:fldCharType="end"/>
      </w:r>
      <w:bookmarkEnd w:id="2"/>
      <w:r>
        <w:rPr>
          <w:b/>
        </w:rPr>
        <w:t>.</w:t>
      </w:r>
      <w:r>
        <w:t xml:space="preserve"> </w:t>
      </w:r>
      <w:r w:rsidRPr="00CE7A3A">
        <w:t>A</w:t>
      </w:r>
      <w:r w:rsidRPr="00E86479">
        <w:t xml:space="preserve"> </w:t>
      </w:r>
      <w:r>
        <w:t>framework for scientific research applied to Big Global Challenges</w:t>
      </w:r>
    </w:p>
    <w:p w14:paraId="3831FA06" w14:textId="77777777" w:rsidR="00FB7992" w:rsidRDefault="00FB7992" w:rsidP="00F02C02">
      <w:pPr>
        <w:pStyle w:val="p1a"/>
      </w:pPr>
      <w:r>
        <w:t>The proposed framework, of course, is not rigid. The groups are free (and encouraged) to start from scratch if the initial path does not lead to satisfactory results, and to loop on the various phases to refine their ideas.</w:t>
      </w:r>
    </w:p>
    <w:p w14:paraId="03B7C2DD" w14:textId="77777777" w:rsidR="00FB7992" w:rsidRDefault="00FB7992" w:rsidP="00F02C02">
      <w:pPr>
        <w:pStyle w:val="heading2"/>
      </w:pPr>
      <w:r>
        <w:t>Evaluation</w:t>
      </w:r>
    </w:p>
    <w:p w14:paraId="3BBB501B" w14:textId="77777777" w:rsidR="00FB7992" w:rsidRPr="00F02C02" w:rsidRDefault="00FB7992" w:rsidP="00F02C02">
      <w:pPr>
        <w:pStyle w:val="p1a"/>
      </w:pPr>
      <w:r w:rsidRPr="00F02C02">
        <w:t xml:space="preserve">The final score method of the students during the course was changed between the two academic years of offering. In the first year the score was solely based on the performance of the students on the project and its presentation, while in the second year a multiple-choice written exam was added as 50% of the final grade. This change was motivated by the lack of attendance in the theoretical lessons, especially by the end of </w:t>
      </w:r>
      <w:r w:rsidRPr="00F02C02">
        <w:lastRenderedPageBreak/>
        <w:t>the semester once the students would get busier with the projects (and potentially further workload in other courses).</w:t>
      </w:r>
    </w:p>
    <w:p w14:paraId="5442FDA3" w14:textId="20359410" w:rsidR="00FB7992" w:rsidRPr="00A31BBA" w:rsidRDefault="00FB7992" w:rsidP="00F02C02">
      <w:r>
        <w:t>Being the written exam straightforward, focus is placed on the project’s score. The following criteria were used to assess presentation quality:</w:t>
      </w:r>
    </w:p>
    <w:p w14:paraId="29093A2C" w14:textId="4BB471ED" w:rsidR="00FB7992" w:rsidRPr="00EF03C0" w:rsidRDefault="00FB7992" w:rsidP="00F02C02">
      <w:pPr>
        <w:pStyle w:val="bulletitem"/>
        <w:rPr>
          <w:lang w:val="en-GB"/>
        </w:rPr>
      </w:pPr>
      <w:r w:rsidRPr="00EF03C0">
        <w:rPr>
          <w:lang w:val="en-GB"/>
        </w:rPr>
        <w:t>Quality of the research and references</w:t>
      </w:r>
      <w:r w:rsidR="00D45B00">
        <w:rPr>
          <w:lang w:val="en-GB"/>
        </w:rPr>
        <w:t>.</w:t>
      </w:r>
    </w:p>
    <w:p w14:paraId="6209694C" w14:textId="6764DCC4" w:rsidR="00FB7992" w:rsidRPr="00EF03C0" w:rsidRDefault="00FB7992" w:rsidP="00F02C02">
      <w:pPr>
        <w:pStyle w:val="bulletitem"/>
        <w:rPr>
          <w:lang w:val="en-GB"/>
        </w:rPr>
      </w:pPr>
      <w:r w:rsidRPr="00EF03C0">
        <w:rPr>
          <w:lang w:val="en-GB"/>
        </w:rPr>
        <w:t>Style and organization of the slides and visual material used during the presentation</w:t>
      </w:r>
      <w:r w:rsidR="00D45B00">
        <w:rPr>
          <w:lang w:val="en-GB"/>
        </w:rPr>
        <w:t>.</w:t>
      </w:r>
    </w:p>
    <w:p w14:paraId="1E19751C" w14:textId="1144A825" w:rsidR="00FB7992" w:rsidRPr="00EF03C0" w:rsidRDefault="00FB7992" w:rsidP="00F02C02">
      <w:pPr>
        <w:pStyle w:val="bulletitem"/>
        <w:rPr>
          <w:lang w:val="en-GB"/>
        </w:rPr>
      </w:pPr>
      <w:r w:rsidRPr="00EF03C0">
        <w:rPr>
          <w:lang w:val="en-GB"/>
        </w:rPr>
        <w:t>Coherence and cohesion of the presented arguments and relevance to the topic</w:t>
      </w:r>
      <w:r w:rsidR="00D45B00">
        <w:rPr>
          <w:lang w:val="en-GB"/>
        </w:rPr>
        <w:t>.</w:t>
      </w:r>
    </w:p>
    <w:p w14:paraId="51AE673F" w14:textId="67F94148" w:rsidR="00FB7992" w:rsidRPr="00EF03C0" w:rsidRDefault="00FB7992" w:rsidP="00F02C02">
      <w:pPr>
        <w:pStyle w:val="bulletitem"/>
        <w:rPr>
          <w:lang w:val="en-GB"/>
        </w:rPr>
      </w:pPr>
      <w:r w:rsidRPr="00EF03C0">
        <w:rPr>
          <w:lang w:val="en-GB"/>
        </w:rPr>
        <w:t>Oral speech: fluence, clearness, energy</w:t>
      </w:r>
      <w:r>
        <w:rPr>
          <w:lang w:val="en-GB"/>
        </w:rPr>
        <w:t>,</w:t>
      </w:r>
      <w:r w:rsidRPr="00EF03C0">
        <w:rPr>
          <w:lang w:val="en-GB"/>
        </w:rPr>
        <w:t xml:space="preserve"> and overall quality</w:t>
      </w:r>
      <w:r w:rsidR="00D45B00">
        <w:rPr>
          <w:lang w:val="en-GB"/>
        </w:rPr>
        <w:t>.</w:t>
      </w:r>
    </w:p>
    <w:p w14:paraId="2ABBBEF2" w14:textId="604A5F44" w:rsidR="00FB7992" w:rsidRDefault="00FB7992" w:rsidP="00F02C02">
      <w:pPr>
        <w:pStyle w:val="bulletitem"/>
        <w:rPr>
          <w:lang w:val="en-GB"/>
        </w:rPr>
      </w:pPr>
      <w:r w:rsidRPr="00EF03C0">
        <w:rPr>
          <w:lang w:val="en-GB"/>
        </w:rPr>
        <w:t>Creativity and resourcefulness in the exposition and exploration of the topic</w:t>
      </w:r>
      <w:r w:rsidR="00D45B00">
        <w:rPr>
          <w:lang w:val="en-GB"/>
        </w:rPr>
        <w:t>.</w:t>
      </w:r>
    </w:p>
    <w:p w14:paraId="2BFB6E77" w14:textId="77777777" w:rsidR="00FB7992" w:rsidRDefault="00FB7992" w:rsidP="00F02C02">
      <w:pPr>
        <w:pStyle w:val="p1a"/>
        <w:rPr>
          <w:lang w:val="en-GB"/>
        </w:rPr>
      </w:pPr>
      <w:r>
        <w:rPr>
          <w:lang w:val="en-GB"/>
        </w:rPr>
        <w:t xml:space="preserve">As described </w:t>
      </w:r>
      <w:r w:rsidRPr="00CE7A3A">
        <w:t xml:space="preserve">in </w:t>
      </w:r>
      <w:r w:rsidRPr="00CE7A3A">
        <w:fldChar w:fldCharType="begin"/>
      </w:r>
      <w:r w:rsidRPr="00CE7A3A">
        <w:instrText xml:space="preserve"> REF _Ref158971567 \h </w:instrText>
      </w:r>
      <w:r w:rsidRPr="00CE7A3A">
        <w:fldChar w:fldCharType="separate"/>
      </w:r>
      <w:r w:rsidRPr="00CE7A3A">
        <w:t>Fig. 3</w:t>
      </w:r>
      <w:r w:rsidRPr="00CE7A3A">
        <w:fldChar w:fldCharType="end"/>
      </w:r>
      <w:r w:rsidRPr="00CE7A3A">
        <w:t>, each</w:t>
      </w:r>
      <w:r>
        <w:rPr>
          <w:lang w:val="en-GB"/>
        </w:rPr>
        <w:t xml:space="preserve"> faculty member of the presentation session would independently score each criterium from 0 to 30 points (as the Italian scale is 30-based) and the assigned “professors’ evaluation” of the student would then be the average of the single evaluations rounded up to an integer.</w:t>
      </w:r>
    </w:p>
    <w:p w14:paraId="67C9A12C" w14:textId="5F13C6DD" w:rsidR="00FB7992" w:rsidRDefault="00FB7992" w:rsidP="00F02C02">
      <w:pPr>
        <w:rPr>
          <w:lang w:val="en-GB"/>
        </w:rPr>
      </w:pPr>
      <w:r>
        <w:rPr>
          <w:lang w:val="en-GB"/>
        </w:rPr>
        <w:t>Apart from the assessment coming from the professors, also the students had the opportunity to rate their colleagues through a “peer-grading” system</w:t>
      </w:r>
      <w:r w:rsidR="00F02C02">
        <w:rPr>
          <w:lang w:val="en-GB"/>
        </w:rPr>
        <w:t xml:space="preserve"> </w:t>
      </w:r>
      <w:r w:rsidR="00F02C02">
        <w:rPr>
          <w:lang w:val="en-GB"/>
        </w:rPr>
        <w:fldChar w:fldCharType="begin"/>
      </w:r>
      <w:r w:rsidR="009E11D8">
        <w:rPr>
          <w:lang w:val="en-GB"/>
        </w:rPr>
        <w:instrText xml:space="preserve"> ADDIN ZOTERO_ITEM CSL_CITATION {"citationID":"yzFXhipW","properties":{"formattedCitation":"[19,20]","plainCitation":"[19,20]","noteIndex":0},"citationItems":[{"id":2704,"uris":["http://zotero.org/groups/2109684/items/D4KBMES7"],"itemData":{"id":2704,"type":"article-journal","abstract":"Evaluative judgement is the capability to make decisions about the quality of work of oneself and others. In this paper, we propose that developing students’ evaluative judgement should be a goal of higher education, to enable students to improve their work and to meet their future learning needs: a necessary capability of graduates. We explore evaluative judgement within a discourse of pedagogy rather than primarily within an assessment discourse, as a way of encompassing and integrating a range of pedagogical practices. We trace the origins and development of the term ‘evaluative judgement’ to form a concise definition then recommend refinements to existing higher education practices of self-assessment, peer assessment, feedback, rubrics, and use of exemplars to contribute to the development of evaluative judgement. Considering pedagogical practices in light of evaluative judgement may lead to fruitful methods of engendering the skills learners require both within and beyond higher education settings.","container-title":"Higher Education","DOI":"10.1007/s10734-017-0220-3","ISSN":"1573-174X","issue":"3","journalAbbreviation":"High Educ","language":"en","page":"467-481","source":"Springer Link","title":"Developing evaluative judgement: enabling students to make decisions about the quality of work","title-short":"Developing evaluative judgement","volume":"76","author":[{"family":"Tai","given":"Joanna"},{"family":"Ajjawi","given":"Rola"},{"family":"Boud","given":"David"},{"family":"Dawson","given":"Phillip"},{"family":"Panadero","given":"Ernesto"}],"issued":{"date-parts":[["2018",9,1]]}}},{"id":2708,"uris":["http://zotero.org/groups/2109684/items/7X4Q8I2X"],"itemData":{"id":2708,"type":"article-journal","abstract":"In recent years, there has been an increasing use of peer assessment in classrooms and other learning settings. Despite the prevailing view that peer assessment has a positive effect on learning across empirical studies, the results reported are mixed. In this meta-analysis, we synthesised findings based on 134 effect sizes from 58 studies. Compared to students who do not participate in peer assessment, those who participate in peer assessment show a .291 standard deviation unit increase in their performance. Further, we performed a meta-regression analysis to examine the factors that are likely to influence the peer assessment effect. The most critical factor is rater training. When students receive rater training, the effect size of peer assessment is substantially larger than when students do not receive such training. Computer-mediated peer assessment is also associated with greater learning gains than the paper-based peer assessment. A few other variables (such as rating format, rating criteria and frequency of peer assessment) also show noticeable, although not statistically significant, effects. The results of the meta-analysis can be considered by researchers and teachers as a basis for determining how to make effective use of peer assessment as a learning tool.","container-title":"Assessment &amp; Evaluation in Higher Education","DOI":"10.1080/02602938.2019.1620679","ISSN":"0260-2938","issue":"2","note":"publisher: Routledge\n_eprint: https://doi.org/10.1080/02602938.2019.1620679","page":"193-211","source":"Taylor and Francis+NEJM","title":"Does peer assessment promote student learning? A meta-analysis","title-short":"Does peer assessment promote student learning?","volume":"45","author":[{"family":"Li","given":"Hongli"},{"family":"Xiong","given":"Yao"},{"family":"Hunter","given":"Charles Vincent"},{"family":"Guo","given":"Xiuyan"},{"family":"Tywoniw","given":"Rurik"}],"issued":{"date-parts":[["2020",2,17]]}}}],"schema":"https://github.com/citation-style-language/schema/raw/master/csl-citation.json"} </w:instrText>
      </w:r>
      <w:r w:rsidR="00F02C02">
        <w:rPr>
          <w:lang w:val="en-GB"/>
        </w:rPr>
        <w:fldChar w:fldCharType="separate"/>
      </w:r>
      <w:r w:rsidR="009E11D8" w:rsidRPr="009E11D8">
        <w:t>[19,20]</w:t>
      </w:r>
      <w:r w:rsidR="00F02C02">
        <w:rPr>
          <w:lang w:val="en-GB"/>
        </w:rPr>
        <w:fldChar w:fldCharType="end"/>
      </w:r>
      <w:r>
        <w:rPr>
          <w:lang w:val="en-GB"/>
        </w:rPr>
        <w:t>. By using a Moodle functionality</w:t>
      </w:r>
      <w:r w:rsidR="00F02C02">
        <w:rPr>
          <w:lang w:val="en-GB"/>
        </w:rPr>
        <w:t xml:space="preserve"> </w:t>
      </w:r>
      <w:r w:rsidR="00F02C02">
        <w:rPr>
          <w:lang w:val="en-GB"/>
        </w:rPr>
        <w:fldChar w:fldCharType="begin"/>
      </w:r>
      <w:r w:rsidR="009E11D8">
        <w:rPr>
          <w:lang w:val="en-GB"/>
        </w:rPr>
        <w:instrText xml:space="preserve"> ADDIN ZOTERO_ITEM CSL_CITATION {"citationID":"6EViTI1w","properties":{"formattedCitation":"[21]","plainCitation":"[21]","noteIndex":0},"citationItems":[{"id":2709,"uris":["http://zotero.org/groups/2109684/items/EDDTMQDR"],"itemData":{"id":2709,"type":"webpage","title":"Workshop grading - MoodleDocs","URL":"https://docs.moodle.org/19/en/Workshop_grading","accessed":{"date-parts":[["2024",2,15]]}}}],"schema":"https://github.com/citation-style-language/schema/raw/master/csl-citation.json"} </w:instrText>
      </w:r>
      <w:r w:rsidR="00F02C02">
        <w:rPr>
          <w:lang w:val="en-GB"/>
        </w:rPr>
        <w:fldChar w:fldCharType="separate"/>
      </w:r>
      <w:r w:rsidR="009E11D8" w:rsidRPr="009E11D8">
        <w:t>[21]</w:t>
      </w:r>
      <w:r w:rsidR="00F02C02">
        <w:rPr>
          <w:lang w:val="en-GB"/>
        </w:rPr>
        <w:fldChar w:fldCharType="end"/>
      </w:r>
      <w:r>
        <w:rPr>
          <w:lang w:val="en-GB"/>
        </w:rPr>
        <w:t>, each student would be randomly assigned to evaluate a total of 5 presentations performed by their colleagues (not their own presentation). The same five criteria were proposed to the students, and the average of the scores given by a random selection of peers counts for the 90% of the peer-grading. The other 10% are related to an evaluation of the quality of the peer-grading, in which the system identifies the lack of consistency/variability on one student scoring and penalizes it</w:t>
      </w:r>
      <w:r w:rsidR="00F02C02">
        <w:rPr>
          <w:lang w:val="en-GB"/>
        </w:rPr>
        <w:t xml:space="preserve"> </w:t>
      </w:r>
      <w:r w:rsidR="00F02C02">
        <w:rPr>
          <w:lang w:val="en-GB"/>
        </w:rPr>
        <w:fldChar w:fldCharType="begin"/>
      </w:r>
      <w:r w:rsidR="009E11D8">
        <w:rPr>
          <w:lang w:val="en-GB"/>
        </w:rPr>
        <w:instrText xml:space="preserve"> ADDIN ZOTERO_ITEM CSL_CITATION {"citationID":"Cl8fFs90","properties":{"formattedCitation":"[22]","plainCitation":"[22]","noteIndex":0},"citationItems":[{"id":2703,"uris":["http://zotero.org/groups/2109684/items/M8NPKM6H"],"itemData":{"id":2703,"type":"post-weblog","abstract":"Peer assessment in Moodle\n\n\nBy Christopher Fulton, Centre for Teaching and Learning Enhancement\n\nA new addition to UMMoodle, a peer assessment tool, can reduce the paperwork and time spent assessing individuals' contributions to group projects and presentations.\n\nPeer assessment, self-assessment, and","container-title":"Centre for Teaching and Learning Enhancement | University of Macau","language":"en-US","title":"Peer assessment in Moodle","URL":"https://ctle.um.edu.mo/resource/peer-assessment-tool/","author":[{"family":"Fulton","given":"Chris"}],"accessed":{"date-parts":[["2024",2,15]]}}}],"schema":"https://github.com/citation-style-language/schema/raw/master/csl-citation.json"} </w:instrText>
      </w:r>
      <w:r w:rsidR="00F02C02">
        <w:rPr>
          <w:lang w:val="en-GB"/>
        </w:rPr>
        <w:fldChar w:fldCharType="separate"/>
      </w:r>
      <w:r w:rsidR="009E11D8" w:rsidRPr="009E11D8">
        <w:t>[22]</w:t>
      </w:r>
      <w:r w:rsidR="00F02C02">
        <w:rPr>
          <w:lang w:val="en-GB"/>
        </w:rPr>
        <w:fldChar w:fldCharType="end"/>
      </w:r>
      <w:r>
        <w:rPr>
          <w:lang w:val="en-GB"/>
        </w:rPr>
        <w:t>.</w:t>
      </w:r>
    </w:p>
    <w:p w14:paraId="3D38FBF0" w14:textId="77777777" w:rsidR="00FB7992" w:rsidRDefault="00FB7992" w:rsidP="00FB7992">
      <w:pPr>
        <w:rPr>
          <w:lang w:val="en-GB"/>
        </w:rPr>
      </w:pPr>
    </w:p>
    <w:p w14:paraId="4E25EFB1" w14:textId="77777777" w:rsidR="00FB7992" w:rsidRDefault="00FB7992" w:rsidP="00FB7992">
      <w:pPr>
        <w:ind w:firstLine="0"/>
        <w:jc w:val="center"/>
        <w:rPr>
          <w:lang w:val="en-GB"/>
        </w:rPr>
      </w:pPr>
      <w:r w:rsidRPr="00E6587D">
        <w:rPr>
          <w:noProof/>
        </w:rPr>
        <w:drawing>
          <wp:inline distT="0" distB="0" distL="0" distR="0" wp14:anchorId="5212EB0A" wp14:editId="4CEB9251">
            <wp:extent cx="3446464" cy="1512000"/>
            <wp:effectExtent l="0" t="0" r="1905" b="0"/>
            <wp:docPr id="75" name="Picture 74" descr="A group of white squares with black text&#10;&#10;Description automatically generated">
              <a:extLst xmlns:a="http://schemas.openxmlformats.org/drawingml/2006/main">
                <a:ext uri="{FF2B5EF4-FFF2-40B4-BE49-F238E27FC236}">
                  <a16:creationId xmlns:a16="http://schemas.microsoft.com/office/drawing/2014/main" id="{1E51C6F5-C7DF-F4EC-756E-F11CFCDA1A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4" descr="A group of white squares with black text&#10;&#10;Description automatically generated">
                      <a:extLst>
                        <a:ext uri="{FF2B5EF4-FFF2-40B4-BE49-F238E27FC236}">
                          <a16:creationId xmlns:a16="http://schemas.microsoft.com/office/drawing/2014/main" id="{1E51C6F5-C7DF-F4EC-756E-F11CFCDA1A44}"/>
                        </a:ext>
                      </a:extLst>
                    </pic:cNvPr>
                    <pic:cNvPicPr>
                      <a:picLocks noChangeAspect="1"/>
                    </pic:cNvPicPr>
                  </pic:nvPicPr>
                  <pic:blipFill>
                    <a:blip r:embed="rId9"/>
                    <a:stretch>
                      <a:fillRect/>
                    </a:stretch>
                  </pic:blipFill>
                  <pic:spPr>
                    <a:xfrm>
                      <a:off x="0" y="0"/>
                      <a:ext cx="3446464" cy="1512000"/>
                    </a:xfrm>
                    <a:prstGeom prst="rect">
                      <a:avLst/>
                    </a:prstGeom>
                  </pic:spPr>
                </pic:pic>
              </a:graphicData>
            </a:graphic>
          </wp:inline>
        </w:drawing>
      </w:r>
    </w:p>
    <w:p w14:paraId="20693A69" w14:textId="0FDBACBF" w:rsidR="00FB7992" w:rsidRPr="00A31BBA" w:rsidRDefault="00FB7992" w:rsidP="00FB7992">
      <w:pPr>
        <w:pStyle w:val="figurecaption"/>
        <w:rPr>
          <w:lang w:val="en-GB"/>
        </w:rPr>
      </w:pPr>
      <w:bookmarkStart w:id="3" w:name="_Ref158971567"/>
      <w:r>
        <w:rPr>
          <w:b/>
        </w:rPr>
        <w:t xml:space="preserve">Fig. </w:t>
      </w:r>
      <w:r>
        <w:rPr>
          <w:b/>
        </w:rPr>
        <w:fldChar w:fldCharType="begin"/>
      </w:r>
      <w:r>
        <w:rPr>
          <w:b/>
        </w:rPr>
        <w:instrText xml:space="preserve"> SEQ "Figure" \* MERGEFORMAT </w:instrText>
      </w:r>
      <w:r>
        <w:rPr>
          <w:b/>
        </w:rPr>
        <w:fldChar w:fldCharType="separate"/>
      </w:r>
      <w:r w:rsidR="00434FC0">
        <w:rPr>
          <w:b/>
          <w:noProof/>
        </w:rPr>
        <w:t>3</w:t>
      </w:r>
      <w:r>
        <w:rPr>
          <w:b/>
        </w:rPr>
        <w:fldChar w:fldCharType="end"/>
      </w:r>
      <w:bookmarkEnd w:id="3"/>
      <w:r>
        <w:rPr>
          <w:b/>
        </w:rPr>
        <w:t>.</w:t>
      </w:r>
      <w:r>
        <w:t xml:space="preserve"> </w:t>
      </w:r>
      <w:r w:rsidRPr="00CE7A3A">
        <w:t>Evaluation</w:t>
      </w:r>
      <w:r>
        <w:t xml:space="preserve"> structure of the course</w:t>
      </w:r>
    </w:p>
    <w:p w14:paraId="276DF368" w14:textId="77777777" w:rsidR="00FB7992" w:rsidRDefault="00FB7992" w:rsidP="00F02C02">
      <w:pPr>
        <w:pStyle w:val="heading1"/>
      </w:pPr>
      <w:r>
        <w:t>Results and conclusions</w:t>
      </w:r>
    </w:p>
    <w:p w14:paraId="1C929D51" w14:textId="254ABEA6" w:rsidR="003314EA" w:rsidRDefault="003314EA" w:rsidP="003314EA">
      <w:pPr>
        <w:pStyle w:val="p1a"/>
      </w:pPr>
      <w:r w:rsidRPr="003314EA">
        <w:t>The results of the first two years of the course are overall encouraging and promising.</w:t>
      </w:r>
      <w:r>
        <w:t xml:space="preserve"> In both years of offering, “The Future of E-Mobility” was fully booked with </w:t>
      </w:r>
      <w:r w:rsidR="006C6825">
        <w:t>150 students, showing a great interest for the theme.</w:t>
      </w:r>
    </w:p>
    <w:p w14:paraId="2D50213C" w14:textId="0876A339" w:rsidR="006C6825" w:rsidRDefault="006C6825" w:rsidP="003314EA">
      <w:r>
        <w:t>The tutoring method was appreciated by the students. Even though presence in the tutoring sessions was not mandatory (groups could autonomously assess when to attend based on their needs and progress) the overall rate of attendance was very high, almost always above 60-70% of the class.</w:t>
      </w:r>
    </w:p>
    <w:p w14:paraId="523232A3" w14:textId="6676F7C1" w:rsidR="006C6825" w:rsidRDefault="006C6825" w:rsidP="006C6825">
      <w:r>
        <w:lastRenderedPageBreak/>
        <w:t>Regarding the students’ path in the project development, i</w:t>
      </w:r>
      <w:r w:rsidR="00FB7992" w:rsidRPr="00596C33">
        <w:t>t can be said that the average group starts being “lost”, not knowing where to begin to tackle the problem; it follows a stage in which the students are “overwhelmed” by the broad results of the first research efforts; then, with the help of the tutors, a more focused approach is identified, and the students start to refine their presentations.</w:t>
      </w:r>
      <w:r>
        <w:t xml:space="preserve"> This process resembles what researchers face on an everyday basis when tackling new problems, which indicates that the course might serve as a valuable learning experience.</w:t>
      </w:r>
    </w:p>
    <w:p w14:paraId="4313209D" w14:textId="0D05C304" w:rsidR="006C6825" w:rsidRDefault="006C6825" w:rsidP="006C6825">
      <w:r>
        <w:t xml:space="preserve">The multidisciplinary approach was transferred from the lessons and course imprinting to the presentations. </w:t>
      </w:r>
      <w:r w:rsidR="000C22AA">
        <w:t xml:space="preserve">It is evident that the students are impacted by the project approach, presenting significant improvements in the quality and clarity of presentation, as well as relevance of the researched contents. It was particularly notable the performance of groups composed of students with different </w:t>
      </w:r>
      <w:r w:rsidR="00882AD9">
        <w:t>experiences</w:t>
      </w:r>
      <w:r w:rsidR="000C22AA">
        <w:t xml:space="preserve"> (both in terms of their </w:t>
      </w:r>
      <w:r w:rsidR="00882AD9">
        <w:t>BSc. Course and their cultural background) once again highlighting the importance of diverse and well-integrated teams when dealing with challenging issues.</w:t>
      </w:r>
    </w:p>
    <w:p w14:paraId="4329130D" w14:textId="77777777" w:rsidR="00BC1593" w:rsidRPr="00E86479" w:rsidRDefault="00BC1593" w:rsidP="00BC1593">
      <w:pPr>
        <w:pStyle w:val="heading1"/>
        <w:numPr>
          <w:ilvl w:val="0"/>
          <w:numId w:val="0"/>
        </w:numPr>
        <w:ind w:left="567" w:hanging="567"/>
      </w:pPr>
      <w:r w:rsidRPr="00E86479">
        <w:t>References</w:t>
      </w:r>
    </w:p>
    <w:p w14:paraId="7A134A9F" w14:textId="77777777" w:rsidR="009E11D8" w:rsidRPr="000C22AA" w:rsidRDefault="00FB7992" w:rsidP="009E11D8">
      <w:pPr>
        <w:pStyle w:val="Bibliography"/>
        <w:tabs>
          <w:tab w:val="clear" w:pos="384"/>
          <w:tab w:val="left" w:pos="0"/>
        </w:tabs>
        <w:spacing w:after="0"/>
        <w:ind w:left="0" w:hanging="425"/>
        <w:rPr>
          <w:sz w:val="16"/>
          <w:szCs w:val="18"/>
        </w:rPr>
      </w:pPr>
      <w:r>
        <w:fldChar w:fldCharType="begin"/>
      </w:r>
      <w:r w:rsidR="009E11D8">
        <w:instrText xml:space="preserve"> ADDIN ZOTERO_BIBL {"uncited":[],"omitted":[],"custom":[]} CSL_BIBLIOGRAPHY </w:instrText>
      </w:r>
      <w:r>
        <w:fldChar w:fldCharType="separate"/>
      </w:r>
      <w:r w:rsidR="009E11D8" w:rsidRPr="000C22AA">
        <w:rPr>
          <w:sz w:val="16"/>
          <w:szCs w:val="18"/>
        </w:rPr>
        <w:t>1.</w:t>
      </w:r>
      <w:r w:rsidR="009E11D8" w:rsidRPr="000C22AA">
        <w:rPr>
          <w:sz w:val="16"/>
          <w:szCs w:val="18"/>
        </w:rPr>
        <w:tab/>
        <w:t xml:space="preserve">Adrian, J.A.L., Zeszotarski, P., and Ma, C., “Developing Pharmacy Student Communication Skills through Role-Playing and Active Learning,” </w:t>
      </w:r>
      <w:r w:rsidR="009E11D8" w:rsidRPr="000C22AA">
        <w:rPr>
          <w:i/>
          <w:iCs/>
          <w:sz w:val="16"/>
          <w:szCs w:val="18"/>
        </w:rPr>
        <w:t>AJPE</w:t>
      </w:r>
      <w:r w:rsidR="009E11D8" w:rsidRPr="000C22AA">
        <w:rPr>
          <w:sz w:val="16"/>
          <w:szCs w:val="18"/>
        </w:rPr>
        <w:t xml:space="preserve"> 79(3), 2015, doi:10.5688/ajpe79344.</w:t>
      </w:r>
    </w:p>
    <w:p w14:paraId="5122A554"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2.</w:t>
      </w:r>
      <w:r w:rsidRPr="000C22AA">
        <w:rPr>
          <w:sz w:val="16"/>
          <w:szCs w:val="18"/>
        </w:rPr>
        <w:tab/>
        <w:t xml:space="preserve">Fustik, V., Rogleva, N.K., and Petrova, N., “Gamification for Practical Engineering Education in Project and Risk Management,” </w:t>
      </w:r>
      <w:r w:rsidRPr="000C22AA">
        <w:rPr>
          <w:i/>
          <w:iCs/>
          <w:sz w:val="16"/>
          <w:szCs w:val="18"/>
        </w:rPr>
        <w:t>IEEE EUROCON 2019 -18th International Conference on Smart Technologies</w:t>
      </w:r>
      <w:r w:rsidRPr="000C22AA">
        <w:rPr>
          <w:sz w:val="16"/>
          <w:szCs w:val="18"/>
        </w:rPr>
        <w:t>, 1–4, 2019, doi:10.1109/EUROCON.2019.8861900.</w:t>
      </w:r>
    </w:p>
    <w:p w14:paraId="392D7330"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3.</w:t>
      </w:r>
      <w:r w:rsidRPr="000C22AA">
        <w:rPr>
          <w:sz w:val="16"/>
          <w:szCs w:val="18"/>
        </w:rPr>
        <w:tab/>
        <w:t xml:space="preserve">Carello, M., “Innovative and Multidisciplinary Teaching to Design a Low Consumption Vehicle,” in: Quaglia, G., Gasparetto, A., Petuya, V., and Carbone, G., eds., </w:t>
      </w:r>
      <w:r w:rsidRPr="000C22AA">
        <w:rPr>
          <w:i/>
          <w:iCs/>
          <w:sz w:val="16"/>
          <w:szCs w:val="18"/>
        </w:rPr>
        <w:t>Proceedings of I4SDG Workshop 2021</w:t>
      </w:r>
      <w:r w:rsidRPr="000C22AA">
        <w:rPr>
          <w:sz w:val="16"/>
          <w:szCs w:val="18"/>
        </w:rPr>
        <w:t>, Springer International Publishing, Cham, ISBN 978-3-030-87383-7: 641–650, 2022, doi:10.1007/978-3-030-87383-7_69.</w:t>
      </w:r>
    </w:p>
    <w:p w14:paraId="1FA8D2F4"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4.</w:t>
      </w:r>
      <w:r w:rsidRPr="000C22AA">
        <w:rPr>
          <w:sz w:val="16"/>
          <w:szCs w:val="18"/>
        </w:rPr>
        <w:tab/>
        <w:t xml:space="preserve">De Carvalho Pinheiro, H. and Carello, M., “Engineering Education: Exploring Group Projects to Teach Innovative Automotive Topics,” in: Niola, V., Gasparetto, A., Quaglia, G., and Carbone, G., eds., </w:t>
      </w:r>
      <w:r w:rsidRPr="000C22AA">
        <w:rPr>
          <w:i/>
          <w:iCs/>
          <w:sz w:val="16"/>
          <w:szCs w:val="18"/>
        </w:rPr>
        <w:t>Advances in Italian Mechanism Science</w:t>
      </w:r>
      <w:r w:rsidRPr="000C22AA">
        <w:rPr>
          <w:sz w:val="16"/>
          <w:szCs w:val="18"/>
        </w:rPr>
        <w:t>, Springer International Publishing, Cham, ISBN 978-3-031-10776-4: 405–413, 2022, doi:10.1007/978-3-031-10776-4_47.</w:t>
      </w:r>
    </w:p>
    <w:p w14:paraId="2AB19E4D" w14:textId="77777777" w:rsidR="009E11D8" w:rsidRPr="000C22AA" w:rsidRDefault="009E11D8" w:rsidP="009E11D8">
      <w:pPr>
        <w:pStyle w:val="Bibliography"/>
        <w:tabs>
          <w:tab w:val="clear" w:pos="384"/>
          <w:tab w:val="left" w:pos="0"/>
        </w:tabs>
        <w:spacing w:after="0"/>
        <w:ind w:left="0" w:hanging="425"/>
        <w:rPr>
          <w:sz w:val="16"/>
          <w:szCs w:val="18"/>
          <w:lang w:val="pt-BR"/>
        </w:rPr>
      </w:pPr>
      <w:r w:rsidRPr="000C22AA">
        <w:rPr>
          <w:sz w:val="16"/>
          <w:szCs w:val="18"/>
          <w:lang w:val="pt-BR"/>
        </w:rPr>
        <w:t>5.</w:t>
      </w:r>
      <w:r w:rsidRPr="000C22AA">
        <w:rPr>
          <w:sz w:val="16"/>
          <w:szCs w:val="18"/>
          <w:lang w:val="pt-BR"/>
        </w:rPr>
        <w:tab/>
        <w:t xml:space="preserve">Ferraris, A., Messana, A., Airale, A.G., Sisca, L., De Carvalho Pinheiro, H., Zevola, F., and Carello, M., “Nafion® Tubing Humidification System for Polymer Electrolyte Membrane Fuel Cells,” </w:t>
      </w:r>
      <w:r w:rsidRPr="000C22AA">
        <w:rPr>
          <w:i/>
          <w:iCs/>
          <w:sz w:val="16"/>
          <w:szCs w:val="18"/>
          <w:lang w:val="pt-BR"/>
        </w:rPr>
        <w:t>Energies</w:t>
      </w:r>
      <w:r w:rsidRPr="000C22AA">
        <w:rPr>
          <w:sz w:val="16"/>
          <w:szCs w:val="18"/>
          <w:lang w:val="pt-BR"/>
        </w:rPr>
        <w:t xml:space="preserve"> 12(9):1773, 2019, doi:10.3390/en12091773.</w:t>
      </w:r>
    </w:p>
    <w:p w14:paraId="7B12CAA2"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6.</w:t>
      </w:r>
      <w:r w:rsidRPr="000C22AA">
        <w:rPr>
          <w:sz w:val="16"/>
          <w:szCs w:val="18"/>
        </w:rPr>
        <w:tab/>
        <w:t xml:space="preserve">Tempone, G.P., De Carlo, M., and Carello, M., “1D control model of a hydrogen-powered vehicle for race strategy optimization,” </w:t>
      </w:r>
      <w:r w:rsidRPr="000C22AA">
        <w:rPr>
          <w:i/>
          <w:iCs/>
          <w:sz w:val="16"/>
          <w:szCs w:val="18"/>
        </w:rPr>
        <w:t>2023 IEEE International Conference on Environment and Electrical Engineering and 2023 IEEE Industrial and Commercial Power Systems Europe (EEEIC / I&amp;CPS Europe)</w:t>
      </w:r>
      <w:r w:rsidRPr="000C22AA">
        <w:rPr>
          <w:sz w:val="16"/>
          <w:szCs w:val="18"/>
        </w:rPr>
        <w:t>, 1–6, 2023, doi:10.1109/EEEIC/ICPSEurope57605.2023.10194634.</w:t>
      </w:r>
    </w:p>
    <w:p w14:paraId="1AF4A0D0"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7.</w:t>
      </w:r>
      <w:r w:rsidRPr="000C22AA">
        <w:rPr>
          <w:sz w:val="16"/>
          <w:szCs w:val="18"/>
        </w:rPr>
        <w:tab/>
        <w:t xml:space="preserve">Maraghy, W.H.E., “Future Trends in Engineering Education and Research,” in: Seliger, G., Khraisheh, M. M. K., and Jawahir, I. S., eds., </w:t>
      </w:r>
      <w:r w:rsidRPr="000C22AA">
        <w:rPr>
          <w:i/>
          <w:iCs/>
          <w:sz w:val="16"/>
          <w:szCs w:val="18"/>
        </w:rPr>
        <w:t>Advances in Sustainable Manufacturing</w:t>
      </w:r>
      <w:r w:rsidRPr="000C22AA">
        <w:rPr>
          <w:sz w:val="16"/>
          <w:szCs w:val="18"/>
        </w:rPr>
        <w:t>, Springer Berlin Heidelberg, Berlin, Heidelberg, ISBN 978-3-642-20182-0: 11–16, 2011, doi:10.1007/978-3-642-20183-7_2.</w:t>
      </w:r>
    </w:p>
    <w:p w14:paraId="35CA1E0F"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8.</w:t>
      </w:r>
      <w:r w:rsidRPr="000C22AA">
        <w:rPr>
          <w:sz w:val="16"/>
          <w:szCs w:val="18"/>
        </w:rPr>
        <w:tab/>
        <w:t xml:space="preserve">Rosen, M.A., “Engineering Education: Future Trends and Advances,” </w:t>
      </w:r>
      <w:r w:rsidRPr="000C22AA">
        <w:rPr>
          <w:i/>
          <w:iCs/>
          <w:sz w:val="16"/>
          <w:szCs w:val="18"/>
        </w:rPr>
        <w:t>Proc. of 13th WSEAS Conference on Engineering Education</w:t>
      </w:r>
      <w:r w:rsidRPr="000C22AA">
        <w:rPr>
          <w:sz w:val="16"/>
          <w:szCs w:val="18"/>
        </w:rPr>
        <w:t>, 22–24, 2009.</w:t>
      </w:r>
    </w:p>
    <w:p w14:paraId="25EFFEC4"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9.</w:t>
      </w:r>
      <w:r w:rsidRPr="000C22AA">
        <w:rPr>
          <w:sz w:val="16"/>
          <w:szCs w:val="18"/>
        </w:rPr>
        <w:tab/>
        <w:t xml:space="preserve">De Carvalho Pinheiro, H., Castro dos Santos, P.G., Sisca, L., Scavuzzo, S., Ferraris, A., Airale, A.G., and Carello, M., “Dynamic Performance Comparison Between In-Wheel and On-Board Motor Battery Electric </w:t>
      </w:r>
      <w:r w:rsidRPr="000C22AA">
        <w:rPr>
          <w:sz w:val="16"/>
          <w:szCs w:val="18"/>
        </w:rPr>
        <w:lastRenderedPageBreak/>
        <w:t>Vehicles,” American Society of Mechanical Engineers Digital Collection, 2020, doi:10.1115/DETC2020-22306.</w:t>
      </w:r>
    </w:p>
    <w:p w14:paraId="030D6C77"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10.</w:t>
      </w:r>
      <w:r w:rsidRPr="000C22AA">
        <w:rPr>
          <w:sz w:val="16"/>
          <w:szCs w:val="18"/>
        </w:rPr>
        <w:tab/>
        <w:t xml:space="preserve">Grano, E., Bianco, E., De Carvalho Pinheiro, H., and Carello, M., “MTPA and flux weakening control of electric motors: a numerical approach,” </w:t>
      </w:r>
      <w:r w:rsidRPr="000C22AA">
        <w:rPr>
          <w:i/>
          <w:iCs/>
          <w:sz w:val="16"/>
          <w:szCs w:val="18"/>
        </w:rPr>
        <w:t>2023 IEEE International Conference on Environment and Electrical Engineering and 2023 IEEE Industrial and Commercial Power Systems Europe (EEEIC / I&amp;CPS Europe)</w:t>
      </w:r>
      <w:r w:rsidRPr="000C22AA">
        <w:rPr>
          <w:sz w:val="16"/>
          <w:szCs w:val="18"/>
        </w:rPr>
        <w:t>, 1–7, 2023, doi:10.1109/EEEIC/ICPSEurope57605.2023.10194684.</w:t>
      </w:r>
    </w:p>
    <w:p w14:paraId="3506BABE"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11.</w:t>
      </w:r>
      <w:r w:rsidRPr="000C22AA">
        <w:rPr>
          <w:sz w:val="16"/>
          <w:szCs w:val="18"/>
        </w:rPr>
        <w:tab/>
        <w:t xml:space="preserve">De Carvalho Pinheiro, H., Cruz Stanke, D., Ferraris, A., Carello, M., Gabiati, G., Camuffo, I., and Grillo, M., “Autonomous Driving Scenario Generation in Overtake Manoeuvres Through Data Fusion,” in: Niola, V. and Gasparetto, A., eds., </w:t>
      </w:r>
      <w:r w:rsidRPr="000C22AA">
        <w:rPr>
          <w:i/>
          <w:iCs/>
          <w:sz w:val="16"/>
          <w:szCs w:val="18"/>
        </w:rPr>
        <w:t>Advances in Italian Mechanism Science</w:t>
      </w:r>
      <w:r w:rsidRPr="000C22AA">
        <w:rPr>
          <w:sz w:val="16"/>
          <w:szCs w:val="18"/>
        </w:rPr>
        <w:t>, Springer, ISBN 978-3-030-55807-9: 786–794, 2021, doi:10.1007/978-3-030-55807-9_87.</w:t>
      </w:r>
    </w:p>
    <w:p w14:paraId="5E36D6A0"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12.</w:t>
      </w:r>
      <w:r w:rsidRPr="000C22AA">
        <w:rPr>
          <w:sz w:val="16"/>
          <w:szCs w:val="18"/>
        </w:rPr>
        <w:tab/>
        <w:t xml:space="preserve">Carello, M., Ferraris, A., De Carvalho Pinheiro, H., Cruz Stanke, D., Gabiati, G., Camuffo, I., and Grillo, M., “Human-Driving Highway Overtake and Its Perceived Comfort: Correlational Study Using Data Fusion,” </w:t>
      </w:r>
      <w:r w:rsidRPr="000C22AA">
        <w:rPr>
          <w:i/>
          <w:iCs/>
          <w:sz w:val="16"/>
          <w:szCs w:val="18"/>
        </w:rPr>
        <w:t>WCX SAE World Congress Experience</w:t>
      </w:r>
      <w:r w:rsidRPr="000C22AA">
        <w:rPr>
          <w:sz w:val="16"/>
          <w:szCs w:val="18"/>
        </w:rPr>
        <w:t>, SAE Technical Paper 2020-01-1036, 2020, doi:10.4271/2020-01-1036.</w:t>
      </w:r>
    </w:p>
    <w:p w14:paraId="78D4B387"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13.</w:t>
      </w:r>
      <w:r w:rsidRPr="000C22AA">
        <w:rPr>
          <w:sz w:val="16"/>
          <w:szCs w:val="18"/>
        </w:rPr>
        <w:tab/>
        <w:t xml:space="preserve">De Carvalho Pinheiro, H., Messana, A., Sisca, L., Ferraris, A., Airale, A.G., and Carello, M., “Computational Analysis of Body Stiffness Influence on the Dynamics of Light Commercial Vehicles,” in: Uhl, T., ed., </w:t>
      </w:r>
      <w:r w:rsidRPr="000C22AA">
        <w:rPr>
          <w:i/>
          <w:iCs/>
          <w:sz w:val="16"/>
          <w:szCs w:val="18"/>
        </w:rPr>
        <w:t>Advances in Mechanism and Machine Science</w:t>
      </w:r>
      <w:r w:rsidRPr="000C22AA">
        <w:rPr>
          <w:sz w:val="16"/>
          <w:szCs w:val="18"/>
        </w:rPr>
        <w:t>, Springer International Publishing, ISBN 978-3-030-20131-9: 3117–3126, 2019, doi:10.1007/978-3-030-20131-9_307.</w:t>
      </w:r>
    </w:p>
    <w:p w14:paraId="12F84878"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14.</w:t>
      </w:r>
      <w:r w:rsidRPr="000C22AA">
        <w:rPr>
          <w:sz w:val="16"/>
          <w:szCs w:val="18"/>
        </w:rPr>
        <w:tab/>
        <w:t xml:space="preserve">Carello, M., De Carvalho Pinheiro, H., Messana, A., Freedman, A., Ferraris, A., and Airale, A.G., “Composite Control Arm Design: A Comprehensive Workflow,” </w:t>
      </w:r>
      <w:r w:rsidRPr="000C22AA">
        <w:rPr>
          <w:i/>
          <w:iCs/>
          <w:sz w:val="16"/>
          <w:szCs w:val="18"/>
        </w:rPr>
        <w:t>SAE Int. J. Adv. &amp; Curr. Prac. in Mobility</w:t>
      </w:r>
      <w:r w:rsidRPr="000C22AA">
        <w:rPr>
          <w:sz w:val="16"/>
          <w:szCs w:val="18"/>
        </w:rPr>
        <w:t xml:space="preserve"> 3(5):2355–2369, 2021, doi:10.4271/2021-01-0364.</w:t>
      </w:r>
    </w:p>
    <w:p w14:paraId="5A00D1F9"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15.</w:t>
      </w:r>
      <w:r w:rsidRPr="000C22AA">
        <w:rPr>
          <w:sz w:val="16"/>
          <w:szCs w:val="18"/>
        </w:rPr>
        <w:tab/>
        <w:t xml:space="preserve">Ferraris, A., De Cupis, D., De Carvalho Pinheiro, H., Messana, A., Sisca, L., Airale, A.G., and Carello, M., “Integrated Design and Control of Active Aerodynamic Features for High Performance Electric Vehicles,” </w:t>
      </w:r>
      <w:r w:rsidRPr="000C22AA">
        <w:rPr>
          <w:i/>
          <w:iCs/>
          <w:sz w:val="16"/>
          <w:szCs w:val="18"/>
        </w:rPr>
        <w:t>SAE Technical Paper 2020-36-0079</w:t>
      </w:r>
      <w:r w:rsidRPr="000C22AA">
        <w:rPr>
          <w:sz w:val="16"/>
          <w:szCs w:val="18"/>
        </w:rPr>
        <w:t>, 2021, doi:10.4271/2020-36-0079.</w:t>
      </w:r>
    </w:p>
    <w:p w14:paraId="6C842801"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16.</w:t>
      </w:r>
      <w:r w:rsidRPr="000C22AA">
        <w:rPr>
          <w:sz w:val="16"/>
          <w:szCs w:val="18"/>
        </w:rPr>
        <w:tab/>
        <w:t xml:space="preserve">De Carvalho Pinheiro, H., Punta, E., Carello, M., Ferraris, A., and Airale, A.G., “Torque Vectoring in Hybrid Vehicles with In-Wheel Electric Motors: Comparing SMC and PID control,” </w:t>
      </w:r>
      <w:r w:rsidRPr="000C22AA">
        <w:rPr>
          <w:i/>
          <w:iCs/>
          <w:sz w:val="16"/>
          <w:szCs w:val="18"/>
        </w:rPr>
        <w:t>2021 IEEE International Conference on Environment and Electrical Engineering and 2021 IEEE Industrial and Commercial Power Systems Europe (EEEIC / I CPS Europe)</w:t>
      </w:r>
      <w:r w:rsidRPr="000C22AA">
        <w:rPr>
          <w:sz w:val="16"/>
          <w:szCs w:val="18"/>
        </w:rPr>
        <w:t>, 1–6, 2021, doi:10.1109/EEEIC/ICPSEurope51590.2021.9584732.</w:t>
      </w:r>
    </w:p>
    <w:p w14:paraId="24FF9372"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17.</w:t>
      </w:r>
      <w:r w:rsidRPr="000C22AA">
        <w:rPr>
          <w:sz w:val="16"/>
          <w:szCs w:val="18"/>
        </w:rPr>
        <w:tab/>
        <w:t>De Carvalho Pinheiro, H., Russo, F., Sisca, L., Messana, A., De Cupis, D., Ferraris, A., Airale, A.G., and Carello, M., “Active Aerodynamics through Active Body Control: Modelling and Static Simulator Validation,” Virtual, Online, 2020, doi:10.1115/DETC2020-22298.</w:t>
      </w:r>
    </w:p>
    <w:p w14:paraId="7BC8313C"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18.</w:t>
      </w:r>
      <w:r w:rsidRPr="000C22AA">
        <w:rPr>
          <w:sz w:val="16"/>
          <w:szCs w:val="18"/>
        </w:rPr>
        <w:tab/>
        <w:t xml:space="preserve">Pradhananga, P., ElZomor, M., and Santi Kasabdji, G., “Advancing Minority STEM Students’ Communication and Presentation Skills through Cocurricular Training Activities,” </w:t>
      </w:r>
      <w:r w:rsidRPr="000C22AA">
        <w:rPr>
          <w:i/>
          <w:iCs/>
          <w:sz w:val="16"/>
          <w:szCs w:val="18"/>
        </w:rPr>
        <w:t>Journal of Civil Engineering Education</w:t>
      </w:r>
      <w:r w:rsidRPr="000C22AA">
        <w:rPr>
          <w:sz w:val="16"/>
          <w:szCs w:val="18"/>
        </w:rPr>
        <w:t xml:space="preserve"> 148(2):04022001, 2022, doi:10.1061/(ASCE)EI.2643-9115.0000060.</w:t>
      </w:r>
    </w:p>
    <w:p w14:paraId="4A15CD2C"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19.</w:t>
      </w:r>
      <w:r w:rsidRPr="000C22AA">
        <w:rPr>
          <w:sz w:val="16"/>
          <w:szCs w:val="18"/>
        </w:rPr>
        <w:tab/>
        <w:t xml:space="preserve">Tai, J., Ajjawi, R., Boud, D., Dawson, P., and Panadero, E., “Developing evaluative judgement: enabling students to make decisions about the quality of work,” </w:t>
      </w:r>
      <w:r w:rsidRPr="000C22AA">
        <w:rPr>
          <w:i/>
          <w:iCs/>
          <w:sz w:val="16"/>
          <w:szCs w:val="18"/>
        </w:rPr>
        <w:t>High Educ</w:t>
      </w:r>
      <w:r w:rsidRPr="000C22AA">
        <w:rPr>
          <w:sz w:val="16"/>
          <w:szCs w:val="18"/>
        </w:rPr>
        <w:t xml:space="preserve"> 76(3):467–481, 2018, doi:10.1007/s10734-017-0220-3.</w:t>
      </w:r>
    </w:p>
    <w:p w14:paraId="416CECEC"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20.</w:t>
      </w:r>
      <w:r w:rsidRPr="000C22AA">
        <w:rPr>
          <w:sz w:val="16"/>
          <w:szCs w:val="18"/>
        </w:rPr>
        <w:tab/>
        <w:t xml:space="preserve">Li, H., Xiong, Y., Hunter, C.V., Guo, X., and Tywoniw, R., “Does peer assessment promote student learning? A meta-analysis,” </w:t>
      </w:r>
      <w:r w:rsidRPr="000C22AA">
        <w:rPr>
          <w:i/>
          <w:iCs/>
          <w:sz w:val="16"/>
          <w:szCs w:val="18"/>
        </w:rPr>
        <w:t>Assessment &amp; Evaluation in Higher Education</w:t>
      </w:r>
      <w:r w:rsidRPr="000C22AA">
        <w:rPr>
          <w:sz w:val="16"/>
          <w:szCs w:val="18"/>
        </w:rPr>
        <w:t xml:space="preserve"> 45(2):193–211, 2020, doi:10.1080/02602938.2019.1620679.</w:t>
      </w:r>
    </w:p>
    <w:p w14:paraId="0AC9EEB5"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21.</w:t>
      </w:r>
      <w:r w:rsidRPr="000C22AA">
        <w:rPr>
          <w:sz w:val="16"/>
          <w:szCs w:val="18"/>
        </w:rPr>
        <w:tab/>
        <w:t>Workshop grading - MoodleDocs, https://docs.moodle.org/19/en/Workshop_grading, Feb. 2024.</w:t>
      </w:r>
    </w:p>
    <w:p w14:paraId="7FD7487A" w14:textId="77777777" w:rsidR="009E11D8" w:rsidRPr="000C22AA" w:rsidRDefault="009E11D8" w:rsidP="009E11D8">
      <w:pPr>
        <w:pStyle w:val="Bibliography"/>
        <w:tabs>
          <w:tab w:val="clear" w:pos="384"/>
          <w:tab w:val="left" w:pos="0"/>
        </w:tabs>
        <w:spacing w:after="0"/>
        <w:ind w:left="0" w:hanging="425"/>
        <w:rPr>
          <w:sz w:val="16"/>
          <w:szCs w:val="18"/>
        </w:rPr>
      </w:pPr>
      <w:r w:rsidRPr="000C22AA">
        <w:rPr>
          <w:sz w:val="16"/>
          <w:szCs w:val="18"/>
        </w:rPr>
        <w:t>22.</w:t>
      </w:r>
      <w:r w:rsidRPr="000C22AA">
        <w:rPr>
          <w:sz w:val="16"/>
          <w:szCs w:val="18"/>
        </w:rPr>
        <w:tab/>
        <w:t xml:space="preserve">Fulton, C., Peer assessment in Moodle, </w:t>
      </w:r>
      <w:r w:rsidRPr="000C22AA">
        <w:rPr>
          <w:i/>
          <w:iCs/>
          <w:sz w:val="16"/>
          <w:szCs w:val="18"/>
        </w:rPr>
        <w:t>Centre for Teaching and Learning Enhancement | University of Macau</w:t>
      </w:r>
      <w:r w:rsidRPr="000C22AA">
        <w:rPr>
          <w:sz w:val="16"/>
          <w:szCs w:val="18"/>
        </w:rPr>
        <w:t>, Feb. 2024.</w:t>
      </w:r>
    </w:p>
    <w:p w14:paraId="0D6AA2D5" w14:textId="420ABEC1" w:rsidR="00513049" w:rsidRPr="00D45B00" w:rsidRDefault="00FB7992" w:rsidP="00882AD9">
      <w:pPr>
        <w:pStyle w:val="referenceitem"/>
        <w:numPr>
          <w:ilvl w:val="0"/>
          <w:numId w:val="0"/>
        </w:numPr>
        <w:tabs>
          <w:tab w:val="left" w:pos="0"/>
        </w:tabs>
        <w:rPr>
          <w:b/>
          <w:sz w:val="24"/>
        </w:rPr>
      </w:pPr>
      <w:r>
        <w:fldChar w:fldCharType="end"/>
      </w:r>
    </w:p>
    <w:sectPr w:rsidR="00513049" w:rsidRPr="00D45B00" w:rsidSect="00F43672">
      <w:headerReference w:type="even" r:id="rId10"/>
      <w:headerReference w:type="default" r:id="rId11"/>
      <w:pgSz w:w="11906" w:h="16838" w:code="9"/>
      <w:pgMar w:top="2948" w:right="2494" w:bottom="2948" w:left="2494" w:header="2381" w:footer="2324" w:gutter="0"/>
      <w:cols w:space="227"/>
      <w:titlePg/>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16A49A" w14:textId="77777777" w:rsidR="00193396" w:rsidRDefault="00193396">
      <w:r>
        <w:separator/>
      </w:r>
    </w:p>
  </w:endnote>
  <w:endnote w:type="continuationSeparator" w:id="0">
    <w:p w14:paraId="20887EF3" w14:textId="77777777" w:rsidR="00193396" w:rsidRDefault="001933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2CF821" w14:textId="77777777" w:rsidR="00193396" w:rsidRDefault="00193396" w:rsidP="009F7FCE">
      <w:pPr>
        <w:ind w:firstLine="0"/>
      </w:pPr>
      <w:r>
        <w:separator/>
      </w:r>
    </w:p>
  </w:footnote>
  <w:footnote w:type="continuationSeparator" w:id="0">
    <w:p w14:paraId="549C5427" w14:textId="77777777" w:rsidR="00193396" w:rsidRDefault="00193396"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DB8927" w14:textId="77777777" w:rsidR="009B2539" w:rsidRDefault="009B2539" w:rsidP="00F321B4">
    <w:pPr>
      <w:pStyle w:val="Header"/>
    </w:pPr>
    <w:r>
      <w:fldChar w:fldCharType="begin"/>
    </w:r>
    <w:r>
      <w:instrText>PAGE   \* MERGEFORMAT</w:instrText>
    </w:r>
    <w:r>
      <w:fldChar w:fldCharType="separate"/>
    </w:r>
    <w:r w:rsidR="00DC2CA9">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54B597" w14:textId="77777777" w:rsidR="002D48C5" w:rsidRDefault="002D48C5" w:rsidP="002D48C5">
    <w:pPr>
      <w:pStyle w:val="Header"/>
      <w:jc w:val="right"/>
    </w:pPr>
    <w:r>
      <w:fldChar w:fldCharType="begin"/>
    </w:r>
    <w:r>
      <w:instrText>PAGE   \* MERGEFORMAT</w:instrText>
    </w:r>
    <w:r>
      <w:fldChar w:fldCharType="separate"/>
    </w:r>
    <w:r w:rsidR="001A02F0">
      <w:rPr>
        <w:noProof/>
      </w:rPr>
      <w:t>3</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DA176B"/>
    <w:multiLevelType w:val="hybridMultilevel"/>
    <w:tmpl w:val="16BEE4D6"/>
    <w:lvl w:ilvl="0" w:tplc="978A294E">
      <w:start w:val="1"/>
      <w:numFmt w:val="bullet"/>
      <w:lvlText w:val="•"/>
      <w:lvlJc w:val="left"/>
      <w:pPr>
        <w:tabs>
          <w:tab w:val="num" w:pos="720"/>
        </w:tabs>
        <w:ind w:left="720" w:hanging="360"/>
      </w:pPr>
      <w:rPr>
        <w:rFonts w:ascii="Arial" w:hAnsi="Arial" w:hint="default"/>
      </w:rPr>
    </w:lvl>
    <w:lvl w:ilvl="1" w:tplc="E1ECC554" w:tentative="1">
      <w:start w:val="1"/>
      <w:numFmt w:val="bullet"/>
      <w:lvlText w:val="•"/>
      <w:lvlJc w:val="left"/>
      <w:pPr>
        <w:tabs>
          <w:tab w:val="num" w:pos="1440"/>
        </w:tabs>
        <w:ind w:left="1440" w:hanging="360"/>
      </w:pPr>
      <w:rPr>
        <w:rFonts w:ascii="Arial" w:hAnsi="Arial" w:hint="default"/>
      </w:rPr>
    </w:lvl>
    <w:lvl w:ilvl="2" w:tplc="CD0E5184" w:tentative="1">
      <w:start w:val="1"/>
      <w:numFmt w:val="bullet"/>
      <w:lvlText w:val="•"/>
      <w:lvlJc w:val="left"/>
      <w:pPr>
        <w:tabs>
          <w:tab w:val="num" w:pos="2160"/>
        </w:tabs>
        <w:ind w:left="2160" w:hanging="360"/>
      </w:pPr>
      <w:rPr>
        <w:rFonts w:ascii="Arial" w:hAnsi="Arial" w:hint="default"/>
      </w:rPr>
    </w:lvl>
    <w:lvl w:ilvl="3" w:tplc="8BC23750" w:tentative="1">
      <w:start w:val="1"/>
      <w:numFmt w:val="bullet"/>
      <w:lvlText w:val="•"/>
      <w:lvlJc w:val="left"/>
      <w:pPr>
        <w:tabs>
          <w:tab w:val="num" w:pos="2880"/>
        </w:tabs>
        <w:ind w:left="2880" w:hanging="360"/>
      </w:pPr>
      <w:rPr>
        <w:rFonts w:ascii="Arial" w:hAnsi="Arial" w:hint="default"/>
      </w:rPr>
    </w:lvl>
    <w:lvl w:ilvl="4" w:tplc="47B4325C" w:tentative="1">
      <w:start w:val="1"/>
      <w:numFmt w:val="bullet"/>
      <w:lvlText w:val="•"/>
      <w:lvlJc w:val="left"/>
      <w:pPr>
        <w:tabs>
          <w:tab w:val="num" w:pos="3600"/>
        </w:tabs>
        <w:ind w:left="3600" w:hanging="360"/>
      </w:pPr>
      <w:rPr>
        <w:rFonts w:ascii="Arial" w:hAnsi="Arial" w:hint="default"/>
      </w:rPr>
    </w:lvl>
    <w:lvl w:ilvl="5" w:tplc="7C2C1664" w:tentative="1">
      <w:start w:val="1"/>
      <w:numFmt w:val="bullet"/>
      <w:lvlText w:val="•"/>
      <w:lvlJc w:val="left"/>
      <w:pPr>
        <w:tabs>
          <w:tab w:val="num" w:pos="4320"/>
        </w:tabs>
        <w:ind w:left="4320" w:hanging="360"/>
      </w:pPr>
      <w:rPr>
        <w:rFonts w:ascii="Arial" w:hAnsi="Arial" w:hint="default"/>
      </w:rPr>
    </w:lvl>
    <w:lvl w:ilvl="6" w:tplc="6644B3A0" w:tentative="1">
      <w:start w:val="1"/>
      <w:numFmt w:val="bullet"/>
      <w:lvlText w:val="•"/>
      <w:lvlJc w:val="left"/>
      <w:pPr>
        <w:tabs>
          <w:tab w:val="num" w:pos="5040"/>
        </w:tabs>
        <w:ind w:left="5040" w:hanging="360"/>
      </w:pPr>
      <w:rPr>
        <w:rFonts w:ascii="Arial" w:hAnsi="Arial" w:hint="default"/>
      </w:rPr>
    </w:lvl>
    <w:lvl w:ilvl="7" w:tplc="79A87FA6" w:tentative="1">
      <w:start w:val="1"/>
      <w:numFmt w:val="bullet"/>
      <w:lvlText w:val="•"/>
      <w:lvlJc w:val="left"/>
      <w:pPr>
        <w:tabs>
          <w:tab w:val="num" w:pos="5760"/>
        </w:tabs>
        <w:ind w:left="5760" w:hanging="360"/>
      </w:pPr>
      <w:rPr>
        <w:rFonts w:ascii="Arial" w:hAnsi="Arial" w:hint="default"/>
      </w:rPr>
    </w:lvl>
    <w:lvl w:ilvl="8" w:tplc="79843CC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1273E7"/>
    <w:multiLevelType w:val="hybridMultilevel"/>
    <w:tmpl w:val="73A60AE6"/>
    <w:lvl w:ilvl="0" w:tplc="75E41DEC">
      <w:start w:val="1"/>
      <w:numFmt w:val="bullet"/>
      <w:lvlText w:val="•"/>
      <w:lvlJc w:val="left"/>
      <w:pPr>
        <w:tabs>
          <w:tab w:val="num" w:pos="720"/>
        </w:tabs>
        <w:ind w:left="720" w:hanging="360"/>
      </w:pPr>
      <w:rPr>
        <w:rFonts w:ascii="Arial" w:hAnsi="Arial" w:hint="default"/>
      </w:rPr>
    </w:lvl>
    <w:lvl w:ilvl="1" w:tplc="39024FB0" w:tentative="1">
      <w:start w:val="1"/>
      <w:numFmt w:val="bullet"/>
      <w:lvlText w:val="•"/>
      <w:lvlJc w:val="left"/>
      <w:pPr>
        <w:tabs>
          <w:tab w:val="num" w:pos="1440"/>
        </w:tabs>
        <w:ind w:left="1440" w:hanging="360"/>
      </w:pPr>
      <w:rPr>
        <w:rFonts w:ascii="Arial" w:hAnsi="Arial" w:hint="default"/>
      </w:rPr>
    </w:lvl>
    <w:lvl w:ilvl="2" w:tplc="96ACAE80" w:tentative="1">
      <w:start w:val="1"/>
      <w:numFmt w:val="bullet"/>
      <w:lvlText w:val="•"/>
      <w:lvlJc w:val="left"/>
      <w:pPr>
        <w:tabs>
          <w:tab w:val="num" w:pos="2160"/>
        </w:tabs>
        <w:ind w:left="2160" w:hanging="360"/>
      </w:pPr>
      <w:rPr>
        <w:rFonts w:ascii="Arial" w:hAnsi="Arial" w:hint="default"/>
      </w:rPr>
    </w:lvl>
    <w:lvl w:ilvl="3" w:tplc="DC265270" w:tentative="1">
      <w:start w:val="1"/>
      <w:numFmt w:val="bullet"/>
      <w:lvlText w:val="•"/>
      <w:lvlJc w:val="left"/>
      <w:pPr>
        <w:tabs>
          <w:tab w:val="num" w:pos="2880"/>
        </w:tabs>
        <w:ind w:left="2880" w:hanging="360"/>
      </w:pPr>
      <w:rPr>
        <w:rFonts w:ascii="Arial" w:hAnsi="Arial" w:hint="default"/>
      </w:rPr>
    </w:lvl>
    <w:lvl w:ilvl="4" w:tplc="18A23C62" w:tentative="1">
      <w:start w:val="1"/>
      <w:numFmt w:val="bullet"/>
      <w:lvlText w:val="•"/>
      <w:lvlJc w:val="left"/>
      <w:pPr>
        <w:tabs>
          <w:tab w:val="num" w:pos="3600"/>
        </w:tabs>
        <w:ind w:left="3600" w:hanging="360"/>
      </w:pPr>
      <w:rPr>
        <w:rFonts w:ascii="Arial" w:hAnsi="Arial" w:hint="default"/>
      </w:rPr>
    </w:lvl>
    <w:lvl w:ilvl="5" w:tplc="ED0A4062" w:tentative="1">
      <w:start w:val="1"/>
      <w:numFmt w:val="bullet"/>
      <w:lvlText w:val="•"/>
      <w:lvlJc w:val="left"/>
      <w:pPr>
        <w:tabs>
          <w:tab w:val="num" w:pos="4320"/>
        </w:tabs>
        <w:ind w:left="4320" w:hanging="360"/>
      </w:pPr>
      <w:rPr>
        <w:rFonts w:ascii="Arial" w:hAnsi="Arial" w:hint="default"/>
      </w:rPr>
    </w:lvl>
    <w:lvl w:ilvl="6" w:tplc="68969988" w:tentative="1">
      <w:start w:val="1"/>
      <w:numFmt w:val="bullet"/>
      <w:lvlText w:val="•"/>
      <w:lvlJc w:val="left"/>
      <w:pPr>
        <w:tabs>
          <w:tab w:val="num" w:pos="5040"/>
        </w:tabs>
        <w:ind w:left="5040" w:hanging="360"/>
      </w:pPr>
      <w:rPr>
        <w:rFonts w:ascii="Arial" w:hAnsi="Arial" w:hint="default"/>
      </w:rPr>
    </w:lvl>
    <w:lvl w:ilvl="7" w:tplc="82E29ACC" w:tentative="1">
      <w:start w:val="1"/>
      <w:numFmt w:val="bullet"/>
      <w:lvlText w:val="•"/>
      <w:lvlJc w:val="left"/>
      <w:pPr>
        <w:tabs>
          <w:tab w:val="num" w:pos="5760"/>
        </w:tabs>
        <w:ind w:left="5760" w:hanging="360"/>
      </w:pPr>
      <w:rPr>
        <w:rFonts w:ascii="Arial" w:hAnsi="Arial" w:hint="default"/>
      </w:rPr>
    </w:lvl>
    <w:lvl w:ilvl="8" w:tplc="30024D5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1B17669"/>
    <w:multiLevelType w:val="hybridMultilevel"/>
    <w:tmpl w:val="E3D4E8F2"/>
    <w:lvl w:ilvl="0" w:tplc="30C2CA76">
      <w:start w:val="1"/>
      <w:numFmt w:val="bullet"/>
      <w:lvlText w:val="•"/>
      <w:lvlJc w:val="left"/>
      <w:pPr>
        <w:tabs>
          <w:tab w:val="num" w:pos="720"/>
        </w:tabs>
        <w:ind w:left="720" w:hanging="360"/>
      </w:pPr>
      <w:rPr>
        <w:rFonts w:ascii="Arial" w:hAnsi="Arial" w:hint="default"/>
      </w:rPr>
    </w:lvl>
    <w:lvl w:ilvl="1" w:tplc="A51CB4B2" w:tentative="1">
      <w:start w:val="1"/>
      <w:numFmt w:val="bullet"/>
      <w:lvlText w:val="•"/>
      <w:lvlJc w:val="left"/>
      <w:pPr>
        <w:tabs>
          <w:tab w:val="num" w:pos="1440"/>
        </w:tabs>
        <w:ind w:left="1440" w:hanging="360"/>
      </w:pPr>
      <w:rPr>
        <w:rFonts w:ascii="Arial" w:hAnsi="Arial" w:hint="default"/>
      </w:rPr>
    </w:lvl>
    <w:lvl w:ilvl="2" w:tplc="B50E4C60" w:tentative="1">
      <w:start w:val="1"/>
      <w:numFmt w:val="bullet"/>
      <w:lvlText w:val="•"/>
      <w:lvlJc w:val="left"/>
      <w:pPr>
        <w:tabs>
          <w:tab w:val="num" w:pos="2160"/>
        </w:tabs>
        <w:ind w:left="2160" w:hanging="360"/>
      </w:pPr>
      <w:rPr>
        <w:rFonts w:ascii="Arial" w:hAnsi="Arial" w:hint="default"/>
      </w:rPr>
    </w:lvl>
    <w:lvl w:ilvl="3" w:tplc="957A08D6" w:tentative="1">
      <w:start w:val="1"/>
      <w:numFmt w:val="bullet"/>
      <w:lvlText w:val="•"/>
      <w:lvlJc w:val="left"/>
      <w:pPr>
        <w:tabs>
          <w:tab w:val="num" w:pos="2880"/>
        </w:tabs>
        <w:ind w:left="2880" w:hanging="360"/>
      </w:pPr>
      <w:rPr>
        <w:rFonts w:ascii="Arial" w:hAnsi="Arial" w:hint="default"/>
      </w:rPr>
    </w:lvl>
    <w:lvl w:ilvl="4" w:tplc="4C68AA46" w:tentative="1">
      <w:start w:val="1"/>
      <w:numFmt w:val="bullet"/>
      <w:lvlText w:val="•"/>
      <w:lvlJc w:val="left"/>
      <w:pPr>
        <w:tabs>
          <w:tab w:val="num" w:pos="3600"/>
        </w:tabs>
        <w:ind w:left="3600" w:hanging="360"/>
      </w:pPr>
      <w:rPr>
        <w:rFonts w:ascii="Arial" w:hAnsi="Arial" w:hint="default"/>
      </w:rPr>
    </w:lvl>
    <w:lvl w:ilvl="5" w:tplc="D5D6172C" w:tentative="1">
      <w:start w:val="1"/>
      <w:numFmt w:val="bullet"/>
      <w:lvlText w:val="•"/>
      <w:lvlJc w:val="left"/>
      <w:pPr>
        <w:tabs>
          <w:tab w:val="num" w:pos="4320"/>
        </w:tabs>
        <w:ind w:left="4320" w:hanging="360"/>
      </w:pPr>
      <w:rPr>
        <w:rFonts w:ascii="Arial" w:hAnsi="Arial" w:hint="default"/>
      </w:rPr>
    </w:lvl>
    <w:lvl w:ilvl="6" w:tplc="6F06AB6C" w:tentative="1">
      <w:start w:val="1"/>
      <w:numFmt w:val="bullet"/>
      <w:lvlText w:val="•"/>
      <w:lvlJc w:val="left"/>
      <w:pPr>
        <w:tabs>
          <w:tab w:val="num" w:pos="5040"/>
        </w:tabs>
        <w:ind w:left="5040" w:hanging="360"/>
      </w:pPr>
      <w:rPr>
        <w:rFonts w:ascii="Arial" w:hAnsi="Arial" w:hint="default"/>
      </w:rPr>
    </w:lvl>
    <w:lvl w:ilvl="7" w:tplc="C95C88B6" w:tentative="1">
      <w:start w:val="1"/>
      <w:numFmt w:val="bullet"/>
      <w:lvlText w:val="•"/>
      <w:lvlJc w:val="left"/>
      <w:pPr>
        <w:tabs>
          <w:tab w:val="num" w:pos="5760"/>
        </w:tabs>
        <w:ind w:left="5760" w:hanging="360"/>
      </w:pPr>
      <w:rPr>
        <w:rFonts w:ascii="Arial" w:hAnsi="Arial" w:hint="default"/>
      </w:rPr>
    </w:lvl>
    <w:lvl w:ilvl="8" w:tplc="2EAE105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4" w15:restartNumberingAfterBreak="0">
    <w:nsid w:val="22AA006E"/>
    <w:multiLevelType w:val="hybridMultilevel"/>
    <w:tmpl w:val="6E3C5646"/>
    <w:lvl w:ilvl="0" w:tplc="4A728420">
      <w:start w:val="1"/>
      <w:numFmt w:val="bullet"/>
      <w:lvlText w:val="•"/>
      <w:lvlJc w:val="left"/>
      <w:pPr>
        <w:tabs>
          <w:tab w:val="num" w:pos="720"/>
        </w:tabs>
        <w:ind w:left="720" w:hanging="360"/>
      </w:pPr>
      <w:rPr>
        <w:rFonts w:ascii="Arial" w:hAnsi="Arial" w:hint="default"/>
      </w:rPr>
    </w:lvl>
    <w:lvl w:ilvl="1" w:tplc="549C3530" w:tentative="1">
      <w:start w:val="1"/>
      <w:numFmt w:val="bullet"/>
      <w:lvlText w:val="•"/>
      <w:lvlJc w:val="left"/>
      <w:pPr>
        <w:tabs>
          <w:tab w:val="num" w:pos="1440"/>
        </w:tabs>
        <w:ind w:left="1440" w:hanging="360"/>
      </w:pPr>
      <w:rPr>
        <w:rFonts w:ascii="Arial" w:hAnsi="Arial" w:hint="default"/>
      </w:rPr>
    </w:lvl>
    <w:lvl w:ilvl="2" w:tplc="DCBCDC32" w:tentative="1">
      <w:start w:val="1"/>
      <w:numFmt w:val="bullet"/>
      <w:lvlText w:val="•"/>
      <w:lvlJc w:val="left"/>
      <w:pPr>
        <w:tabs>
          <w:tab w:val="num" w:pos="2160"/>
        </w:tabs>
        <w:ind w:left="2160" w:hanging="360"/>
      </w:pPr>
      <w:rPr>
        <w:rFonts w:ascii="Arial" w:hAnsi="Arial" w:hint="default"/>
      </w:rPr>
    </w:lvl>
    <w:lvl w:ilvl="3" w:tplc="20A24F9E" w:tentative="1">
      <w:start w:val="1"/>
      <w:numFmt w:val="bullet"/>
      <w:lvlText w:val="•"/>
      <w:lvlJc w:val="left"/>
      <w:pPr>
        <w:tabs>
          <w:tab w:val="num" w:pos="2880"/>
        </w:tabs>
        <w:ind w:left="2880" w:hanging="360"/>
      </w:pPr>
      <w:rPr>
        <w:rFonts w:ascii="Arial" w:hAnsi="Arial" w:hint="default"/>
      </w:rPr>
    </w:lvl>
    <w:lvl w:ilvl="4" w:tplc="DB1A3006" w:tentative="1">
      <w:start w:val="1"/>
      <w:numFmt w:val="bullet"/>
      <w:lvlText w:val="•"/>
      <w:lvlJc w:val="left"/>
      <w:pPr>
        <w:tabs>
          <w:tab w:val="num" w:pos="3600"/>
        </w:tabs>
        <w:ind w:left="3600" w:hanging="360"/>
      </w:pPr>
      <w:rPr>
        <w:rFonts w:ascii="Arial" w:hAnsi="Arial" w:hint="default"/>
      </w:rPr>
    </w:lvl>
    <w:lvl w:ilvl="5" w:tplc="DA8CE718" w:tentative="1">
      <w:start w:val="1"/>
      <w:numFmt w:val="bullet"/>
      <w:lvlText w:val="•"/>
      <w:lvlJc w:val="left"/>
      <w:pPr>
        <w:tabs>
          <w:tab w:val="num" w:pos="4320"/>
        </w:tabs>
        <w:ind w:left="4320" w:hanging="360"/>
      </w:pPr>
      <w:rPr>
        <w:rFonts w:ascii="Arial" w:hAnsi="Arial" w:hint="default"/>
      </w:rPr>
    </w:lvl>
    <w:lvl w:ilvl="6" w:tplc="360CD504" w:tentative="1">
      <w:start w:val="1"/>
      <w:numFmt w:val="bullet"/>
      <w:lvlText w:val="•"/>
      <w:lvlJc w:val="left"/>
      <w:pPr>
        <w:tabs>
          <w:tab w:val="num" w:pos="5040"/>
        </w:tabs>
        <w:ind w:left="5040" w:hanging="360"/>
      </w:pPr>
      <w:rPr>
        <w:rFonts w:ascii="Arial" w:hAnsi="Arial" w:hint="default"/>
      </w:rPr>
    </w:lvl>
    <w:lvl w:ilvl="7" w:tplc="74020C78" w:tentative="1">
      <w:start w:val="1"/>
      <w:numFmt w:val="bullet"/>
      <w:lvlText w:val="•"/>
      <w:lvlJc w:val="left"/>
      <w:pPr>
        <w:tabs>
          <w:tab w:val="num" w:pos="5760"/>
        </w:tabs>
        <w:ind w:left="5760" w:hanging="360"/>
      </w:pPr>
      <w:rPr>
        <w:rFonts w:ascii="Arial" w:hAnsi="Arial" w:hint="default"/>
      </w:rPr>
    </w:lvl>
    <w:lvl w:ilvl="8" w:tplc="C3FE65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8A90F34"/>
    <w:multiLevelType w:val="hybridMultilevel"/>
    <w:tmpl w:val="E9282732"/>
    <w:lvl w:ilvl="0" w:tplc="31D2BAA4">
      <w:start w:val="1"/>
      <w:numFmt w:val="bullet"/>
      <w:lvlText w:val="•"/>
      <w:lvlJc w:val="left"/>
      <w:pPr>
        <w:tabs>
          <w:tab w:val="num" w:pos="720"/>
        </w:tabs>
        <w:ind w:left="720" w:hanging="360"/>
      </w:pPr>
      <w:rPr>
        <w:rFonts w:ascii="Arial" w:hAnsi="Arial" w:hint="default"/>
      </w:rPr>
    </w:lvl>
    <w:lvl w:ilvl="1" w:tplc="9CB0AAEE" w:tentative="1">
      <w:start w:val="1"/>
      <w:numFmt w:val="bullet"/>
      <w:lvlText w:val="•"/>
      <w:lvlJc w:val="left"/>
      <w:pPr>
        <w:tabs>
          <w:tab w:val="num" w:pos="1440"/>
        </w:tabs>
        <w:ind w:left="1440" w:hanging="360"/>
      </w:pPr>
      <w:rPr>
        <w:rFonts w:ascii="Arial" w:hAnsi="Arial" w:hint="default"/>
      </w:rPr>
    </w:lvl>
    <w:lvl w:ilvl="2" w:tplc="022A7E6A" w:tentative="1">
      <w:start w:val="1"/>
      <w:numFmt w:val="bullet"/>
      <w:lvlText w:val="•"/>
      <w:lvlJc w:val="left"/>
      <w:pPr>
        <w:tabs>
          <w:tab w:val="num" w:pos="2160"/>
        </w:tabs>
        <w:ind w:left="2160" w:hanging="360"/>
      </w:pPr>
      <w:rPr>
        <w:rFonts w:ascii="Arial" w:hAnsi="Arial" w:hint="default"/>
      </w:rPr>
    </w:lvl>
    <w:lvl w:ilvl="3" w:tplc="1FCC2280" w:tentative="1">
      <w:start w:val="1"/>
      <w:numFmt w:val="bullet"/>
      <w:lvlText w:val="•"/>
      <w:lvlJc w:val="left"/>
      <w:pPr>
        <w:tabs>
          <w:tab w:val="num" w:pos="2880"/>
        </w:tabs>
        <w:ind w:left="2880" w:hanging="360"/>
      </w:pPr>
      <w:rPr>
        <w:rFonts w:ascii="Arial" w:hAnsi="Arial" w:hint="default"/>
      </w:rPr>
    </w:lvl>
    <w:lvl w:ilvl="4" w:tplc="05DAF10A" w:tentative="1">
      <w:start w:val="1"/>
      <w:numFmt w:val="bullet"/>
      <w:lvlText w:val="•"/>
      <w:lvlJc w:val="left"/>
      <w:pPr>
        <w:tabs>
          <w:tab w:val="num" w:pos="3600"/>
        </w:tabs>
        <w:ind w:left="3600" w:hanging="360"/>
      </w:pPr>
      <w:rPr>
        <w:rFonts w:ascii="Arial" w:hAnsi="Arial" w:hint="default"/>
      </w:rPr>
    </w:lvl>
    <w:lvl w:ilvl="5" w:tplc="C8EA3250" w:tentative="1">
      <w:start w:val="1"/>
      <w:numFmt w:val="bullet"/>
      <w:lvlText w:val="•"/>
      <w:lvlJc w:val="left"/>
      <w:pPr>
        <w:tabs>
          <w:tab w:val="num" w:pos="4320"/>
        </w:tabs>
        <w:ind w:left="4320" w:hanging="360"/>
      </w:pPr>
      <w:rPr>
        <w:rFonts w:ascii="Arial" w:hAnsi="Arial" w:hint="default"/>
      </w:rPr>
    </w:lvl>
    <w:lvl w:ilvl="6" w:tplc="8AF07B20" w:tentative="1">
      <w:start w:val="1"/>
      <w:numFmt w:val="bullet"/>
      <w:lvlText w:val="•"/>
      <w:lvlJc w:val="left"/>
      <w:pPr>
        <w:tabs>
          <w:tab w:val="num" w:pos="5040"/>
        </w:tabs>
        <w:ind w:left="5040" w:hanging="360"/>
      </w:pPr>
      <w:rPr>
        <w:rFonts w:ascii="Arial" w:hAnsi="Arial" w:hint="default"/>
      </w:rPr>
    </w:lvl>
    <w:lvl w:ilvl="7" w:tplc="E236E95A" w:tentative="1">
      <w:start w:val="1"/>
      <w:numFmt w:val="bullet"/>
      <w:lvlText w:val="•"/>
      <w:lvlJc w:val="left"/>
      <w:pPr>
        <w:tabs>
          <w:tab w:val="num" w:pos="5760"/>
        </w:tabs>
        <w:ind w:left="5760" w:hanging="360"/>
      </w:pPr>
      <w:rPr>
        <w:rFonts w:ascii="Arial" w:hAnsi="Arial" w:hint="default"/>
      </w:rPr>
    </w:lvl>
    <w:lvl w:ilvl="8" w:tplc="D3DE656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02F2E18"/>
    <w:multiLevelType w:val="hybridMultilevel"/>
    <w:tmpl w:val="0C3CD36A"/>
    <w:lvl w:ilvl="0" w:tplc="2C9E3496">
      <w:start w:val="1"/>
      <w:numFmt w:val="bullet"/>
      <w:lvlText w:val="•"/>
      <w:lvlJc w:val="left"/>
      <w:pPr>
        <w:tabs>
          <w:tab w:val="num" w:pos="720"/>
        </w:tabs>
        <w:ind w:left="720" w:hanging="360"/>
      </w:pPr>
      <w:rPr>
        <w:rFonts w:ascii="Arial" w:hAnsi="Arial" w:hint="default"/>
      </w:rPr>
    </w:lvl>
    <w:lvl w:ilvl="1" w:tplc="BBCC3702" w:tentative="1">
      <w:start w:val="1"/>
      <w:numFmt w:val="bullet"/>
      <w:lvlText w:val="•"/>
      <w:lvlJc w:val="left"/>
      <w:pPr>
        <w:tabs>
          <w:tab w:val="num" w:pos="1440"/>
        </w:tabs>
        <w:ind w:left="1440" w:hanging="360"/>
      </w:pPr>
      <w:rPr>
        <w:rFonts w:ascii="Arial" w:hAnsi="Arial" w:hint="default"/>
      </w:rPr>
    </w:lvl>
    <w:lvl w:ilvl="2" w:tplc="CFCA1CC6" w:tentative="1">
      <w:start w:val="1"/>
      <w:numFmt w:val="bullet"/>
      <w:lvlText w:val="•"/>
      <w:lvlJc w:val="left"/>
      <w:pPr>
        <w:tabs>
          <w:tab w:val="num" w:pos="2160"/>
        </w:tabs>
        <w:ind w:left="2160" w:hanging="360"/>
      </w:pPr>
      <w:rPr>
        <w:rFonts w:ascii="Arial" w:hAnsi="Arial" w:hint="default"/>
      </w:rPr>
    </w:lvl>
    <w:lvl w:ilvl="3" w:tplc="4E78B0EA" w:tentative="1">
      <w:start w:val="1"/>
      <w:numFmt w:val="bullet"/>
      <w:lvlText w:val="•"/>
      <w:lvlJc w:val="left"/>
      <w:pPr>
        <w:tabs>
          <w:tab w:val="num" w:pos="2880"/>
        </w:tabs>
        <w:ind w:left="2880" w:hanging="360"/>
      </w:pPr>
      <w:rPr>
        <w:rFonts w:ascii="Arial" w:hAnsi="Arial" w:hint="default"/>
      </w:rPr>
    </w:lvl>
    <w:lvl w:ilvl="4" w:tplc="AE1ACB1E" w:tentative="1">
      <w:start w:val="1"/>
      <w:numFmt w:val="bullet"/>
      <w:lvlText w:val="•"/>
      <w:lvlJc w:val="left"/>
      <w:pPr>
        <w:tabs>
          <w:tab w:val="num" w:pos="3600"/>
        </w:tabs>
        <w:ind w:left="3600" w:hanging="360"/>
      </w:pPr>
      <w:rPr>
        <w:rFonts w:ascii="Arial" w:hAnsi="Arial" w:hint="default"/>
      </w:rPr>
    </w:lvl>
    <w:lvl w:ilvl="5" w:tplc="B69C3374" w:tentative="1">
      <w:start w:val="1"/>
      <w:numFmt w:val="bullet"/>
      <w:lvlText w:val="•"/>
      <w:lvlJc w:val="left"/>
      <w:pPr>
        <w:tabs>
          <w:tab w:val="num" w:pos="4320"/>
        </w:tabs>
        <w:ind w:left="4320" w:hanging="360"/>
      </w:pPr>
      <w:rPr>
        <w:rFonts w:ascii="Arial" w:hAnsi="Arial" w:hint="default"/>
      </w:rPr>
    </w:lvl>
    <w:lvl w:ilvl="6" w:tplc="366AE2E8" w:tentative="1">
      <w:start w:val="1"/>
      <w:numFmt w:val="bullet"/>
      <w:lvlText w:val="•"/>
      <w:lvlJc w:val="left"/>
      <w:pPr>
        <w:tabs>
          <w:tab w:val="num" w:pos="5040"/>
        </w:tabs>
        <w:ind w:left="5040" w:hanging="360"/>
      </w:pPr>
      <w:rPr>
        <w:rFonts w:ascii="Arial" w:hAnsi="Arial" w:hint="default"/>
      </w:rPr>
    </w:lvl>
    <w:lvl w:ilvl="7" w:tplc="82CA011C" w:tentative="1">
      <w:start w:val="1"/>
      <w:numFmt w:val="bullet"/>
      <w:lvlText w:val="•"/>
      <w:lvlJc w:val="left"/>
      <w:pPr>
        <w:tabs>
          <w:tab w:val="num" w:pos="5760"/>
        </w:tabs>
        <w:ind w:left="5760" w:hanging="360"/>
      </w:pPr>
      <w:rPr>
        <w:rFonts w:ascii="Arial" w:hAnsi="Arial" w:hint="default"/>
      </w:rPr>
    </w:lvl>
    <w:lvl w:ilvl="8" w:tplc="C6DEB10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0CD68C0"/>
    <w:multiLevelType w:val="hybridMultilevel"/>
    <w:tmpl w:val="D5E44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101329"/>
    <w:multiLevelType w:val="hybridMultilevel"/>
    <w:tmpl w:val="6A06FF9E"/>
    <w:lvl w:ilvl="0" w:tplc="EF24B7B0">
      <w:start w:val="1"/>
      <w:numFmt w:val="bullet"/>
      <w:lvlText w:val="•"/>
      <w:lvlJc w:val="left"/>
      <w:pPr>
        <w:tabs>
          <w:tab w:val="num" w:pos="720"/>
        </w:tabs>
        <w:ind w:left="720" w:hanging="360"/>
      </w:pPr>
      <w:rPr>
        <w:rFonts w:ascii="Arial" w:hAnsi="Arial" w:hint="default"/>
      </w:rPr>
    </w:lvl>
    <w:lvl w:ilvl="1" w:tplc="5C161722" w:tentative="1">
      <w:start w:val="1"/>
      <w:numFmt w:val="bullet"/>
      <w:lvlText w:val="•"/>
      <w:lvlJc w:val="left"/>
      <w:pPr>
        <w:tabs>
          <w:tab w:val="num" w:pos="1440"/>
        </w:tabs>
        <w:ind w:left="1440" w:hanging="360"/>
      </w:pPr>
      <w:rPr>
        <w:rFonts w:ascii="Arial" w:hAnsi="Arial" w:hint="default"/>
      </w:rPr>
    </w:lvl>
    <w:lvl w:ilvl="2" w:tplc="E52EAB00" w:tentative="1">
      <w:start w:val="1"/>
      <w:numFmt w:val="bullet"/>
      <w:lvlText w:val="•"/>
      <w:lvlJc w:val="left"/>
      <w:pPr>
        <w:tabs>
          <w:tab w:val="num" w:pos="2160"/>
        </w:tabs>
        <w:ind w:left="2160" w:hanging="360"/>
      </w:pPr>
      <w:rPr>
        <w:rFonts w:ascii="Arial" w:hAnsi="Arial" w:hint="default"/>
      </w:rPr>
    </w:lvl>
    <w:lvl w:ilvl="3" w:tplc="A0D8EEA4" w:tentative="1">
      <w:start w:val="1"/>
      <w:numFmt w:val="bullet"/>
      <w:lvlText w:val="•"/>
      <w:lvlJc w:val="left"/>
      <w:pPr>
        <w:tabs>
          <w:tab w:val="num" w:pos="2880"/>
        </w:tabs>
        <w:ind w:left="2880" w:hanging="360"/>
      </w:pPr>
      <w:rPr>
        <w:rFonts w:ascii="Arial" w:hAnsi="Arial" w:hint="default"/>
      </w:rPr>
    </w:lvl>
    <w:lvl w:ilvl="4" w:tplc="A20405CE" w:tentative="1">
      <w:start w:val="1"/>
      <w:numFmt w:val="bullet"/>
      <w:lvlText w:val="•"/>
      <w:lvlJc w:val="left"/>
      <w:pPr>
        <w:tabs>
          <w:tab w:val="num" w:pos="3600"/>
        </w:tabs>
        <w:ind w:left="3600" w:hanging="360"/>
      </w:pPr>
      <w:rPr>
        <w:rFonts w:ascii="Arial" w:hAnsi="Arial" w:hint="default"/>
      </w:rPr>
    </w:lvl>
    <w:lvl w:ilvl="5" w:tplc="1A7A209E" w:tentative="1">
      <w:start w:val="1"/>
      <w:numFmt w:val="bullet"/>
      <w:lvlText w:val="•"/>
      <w:lvlJc w:val="left"/>
      <w:pPr>
        <w:tabs>
          <w:tab w:val="num" w:pos="4320"/>
        </w:tabs>
        <w:ind w:left="4320" w:hanging="360"/>
      </w:pPr>
      <w:rPr>
        <w:rFonts w:ascii="Arial" w:hAnsi="Arial" w:hint="default"/>
      </w:rPr>
    </w:lvl>
    <w:lvl w:ilvl="6" w:tplc="B0624AEA" w:tentative="1">
      <w:start w:val="1"/>
      <w:numFmt w:val="bullet"/>
      <w:lvlText w:val="•"/>
      <w:lvlJc w:val="left"/>
      <w:pPr>
        <w:tabs>
          <w:tab w:val="num" w:pos="5040"/>
        </w:tabs>
        <w:ind w:left="5040" w:hanging="360"/>
      </w:pPr>
      <w:rPr>
        <w:rFonts w:ascii="Arial" w:hAnsi="Arial" w:hint="default"/>
      </w:rPr>
    </w:lvl>
    <w:lvl w:ilvl="7" w:tplc="5148B360" w:tentative="1">
      <w:start w:val="1"/>
      <w:numFmt w:val="bullet"/>
      <w:lvlText w:val="•"/>
      <w:lvlJc w:val="left"/>
      <w:pPr>
        <w:tabs>
          <w:tab w:val="num" w:pos="5760"/>
        </w:tabs>
        <w:ind w:left="5760" w:hanging="360"/>
      </w:pPr>
      <w:rPr>
        <w:rFonts w:ascii="Arial" w:hAnsi="Arial" w:hint="default"/>
      </w:rPr>
    </w:lvl>
    <w:lvl w:ilvl="8" w:tplc="F3CA1C3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79518E7"/>
    <w:multiLevelType w:val="hybridMultilevel"/>
    <w:tmpl w:val="13B8D560"/>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0" w15:restartNumberingAfterBreak="0">
    <w:nsid w:val="418A1A48"/>
    <w:multiLevelType w:val="hybridMultilevel"/>
    <w:tmpl w:val="C3DEC72C"/>
    <w:lvl w:ilvl="0" w:tplc="66D0B510">
      <w:start w:val="1"/>
      <w:numFmt w:val="bullet"/>
      <w:lvlText w:val="•"/>
      <w:lvlJc w:val="left"/>
      <w:pPr>
        <w:tabs>
          <w:tab w:val="num" w:pos="720"/>
        </w:tabs>
        <w:ind w:left="720" w:hanging="360"/>
      </w:pPr>
      <w:rPr>
        <w:rFonts w:ascii="Arial" w:hAnsi="Arial" w:hint="default"/>
      </w:rPr>
    </w:lvl>
    <w:lvl w:ilvl="1" w:tplc="CFEC3A9E" w:tentative="1">
      <w:start w:val="1"/>
      <w:numFmt w:val="bullet"/>
      <w:lvlText w:val="•"/>
      <w:lvlJc w:val="left"/>
      <w:pPr>
        <w:tabs>
          <w:tab w:val="num" w:pos="1440"/>
        </w:tabs>
        <w:ind w:left="1440" w:hanging="360"/>
      </w:pPr>
      <w:rPr>
        <w:rFonts w:ascii="Arial" w:hAnsi="Arial" w:hint="default"/>
      </w:rPr>
    </w:lvl>
    <w:lvl w:ilvl="2" w:tplc="2F84289E" w:tentative="1">
      <w:start w:val="1"/>
      <w:numFmt w:val="bullet"/>
      <w:lvlText w:val="•"/>
      <w:lvlJc w:val="left"/>
      <w:pPr>
        <w:tabs>
          <w:tab w:val="num" w:pos="2160"/>
        </w:tabs>
        <w:ind w:left="2160" w:hanging="360"/>
      </w:pPr>
      <w:rPr>
        <w:rFonts w:ascii="Arial" w:hAnsi="Arial" w:hint="default"/>
      </w:rPr>
    </w:lvl>
    <w:lvl w:ilvl="3" w:tplc="A278471A" w:tentative="1">
      <w:start w:val="1"/>
      <w:numFmt w:val="bullet"/>
      <w:lvlText w:val="•"/>
      <w:lvlJc w:val="left"/>
      <w:pPr>
        <w:tabs>
          <w:tab w:val="num" w:pos="2880"/>
        </w:tabs>
        <w:ind w:left="2880" w:hanging="360"/>
      </w:pPr>
      <w:rPr>
        <w:rFonts w:ascii="Arial" w:hAnsi="Arial" w:hint="default"/>
      </w:rPr>
    </w:lvl>
    <w:lvl w:ilvl="4" w:tplc="23CCA6D6" w:tentative="1">
      <w:start w:val="1"/>
      <w:numFmt w:val="bullet"/>
      <w:lvlText w:val="•"/>
      <w:lvlJc w:val="left"/>
      <w:pPr>
        <w:tabs>
          <w:tab w:val="num" w:pos="3600"/>
        </w:tabs>
        <w:ind w:left="3600" w:hanging="360"/>
      </w:pPr>
      <w:rPr>
        <w:rFonts w:ascii="Arial" w:hAnsi="Arial" w:hint="default"/>
      </w:rPr>
    </w:lvl>
    <w:lvl w:ilvl="5" w:tplc="F90AA804" w:tentative="1">
      <w:start w:val="1"/>
      <w:numFmt w:val="bullet"/>
      <w:lvlText w:val="•"/>
      <w:lvlJc w:val="left"/>
      <w:pPr>
        <w:tabs>
          <w:tab w:val="num" w:pos="4320"/>
        </w:tabs>
        <w:ind w:left="4320" w:hanging="360"/>
      </w:pPr>
      <w:rPr>
        <w:rFonts w:ascii="Arial" w:hAnsi="Arial" w:hint="default"/>
      </w:rPr>
    </w:lvl>
    <w:lvl w:ilvl="6" w:tplc="20FA5878" w:tentative="1">
      <w:start w:val="1"/>
      <w:numFmt w:val="bullet"/>
      <w:lvlText w:val="•"/>
      <w:lvlJc w:val="left"/>
      <w:pPr>
        <w:tabs>
          <w:tab w:val="num" w:pos="5040"/>
        </w:tabs>
        <w:ind w:left="5040" w:hanging="360"/>
      </w:pPr>
      <w:rPr>
        <w:rFonts w:ascii="Arial" w:hAnsi="Arial" w:hint="default"/>
      </w:rPr>
    </w:lvl>
    <w:lvl w:ilvl="7" w:tplc="85AEDF28" w:tentative="1">
      <w:start w:val="1"/>
      <w:numFmt w:val="bullet"/>
      <w:lvlText w:val="•"/>
      <w:lvlJc w:val="left"/>
      <w:pPr>
        <w:tabs>
          <w:tab w:val="num" w:pos="5760"/>
        </w:tabs>
        <w:ind w:left="5760" w:hanging="360"/>
      </w:pPr>
      <w:rPr>
        <w:rFonts w:ascii="Arial" w:hAnsi="Arial" w:hint="default"/>
      </w:rPr>
    </w:lvl>
    <w:lvl w:ilvl="8" w:tplc="B9AEE5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31F4985"/>
    <w:multiLevelType w:val="hybridMultilevel"/>
    <w:tmpl w:val="51EAFCE2"/>
    <w:lvl w:ilvl="0" w:tplc="1352AA28">
      <w:start w:val="1"/>
      <w:numFmt w:val="bullet"/>
      <w:lvlText w:val="•"/>
      <w:lvlJc w:val="left"/>
      <w:pPr>
        <w:tabs>
          <w:tab w:val="num" w:pos="720"/>
        </w:tabs>
        <w:ind w:left="720" w:hanging="360"/>
      </w:pPr>
      <w:rPr>
        <w:rFonts w:ascii="Arial" w:hAnsi="Arial" w:hint="default"/>
      </w:rPr>
    </w:lvl>
    <w:lvl w:ilvl="1" w:tplc="2B20CFB2" w:tentative="1">
      <w:start w:val="1"/>
      <w:numFmt w:val="bullet"/>
      <w:lvlText w:val="•"/>
      <w:lvlJc w:val="left"/>
      <w:pPr>
        <w:tabs>
          <w:tab w:val="num" w:pos="1440"/>
        </w:tabs>
        <w:ind w:left="1440" w:hanging="360"/>
      </w:pPr>
      <w:rPr>
        <w:rFonts w:ascii="Arial" w:hAnsi="Arial" w:hint="default"/>
      </w:rPr>
    </w:lvl>
    <w:lvl w:ilvl="2" w:tplc="73420D40" w:tentative="1">
      <w:start w:val="1"/>
      <w:numFmt w:val="bullet"/>
      <w:lvlText w:val="•"/>
      <w:lvlJc w:val="left"/>
      <w:pPr>
        <w:tabs>
          <w:tab w:val="num" w:pos="2160"/>
        </w:tabs>
        <w:ind w:left="2160" w:hanging="360"/>
      </w:pPr>
      <w:rPr>
        <w:rFonts w:ascii="Arial" w:hAnsi="Arial" w:hint="default"/>
      </w:rPr>
    </w:lvl>
    <w:lvl w:ilvl="3" w:tplc="D3B0B770" w:tentative="1">
      <w:start w:val="1"/>
      <w:numFmt w:val="bullet"/>
      <w:lvlText w:val="•"/>
      <w:lvlJc w:val="left"/>
      <w:pPr>
        <w:tabs>
          <w:tab w:val="num" w:pos="2880"/>
        </w:tabs>
        <w:ind w:left="2880" w:hanging="360"/>
      </w:pPr>
      <w:rPr>
        <w:rFonts w:ascii="Arial" w:hAnsi="Arial" w:hint="default"/>
      </w:rPr>
    </w:lvl>
    <w:lvl w:ilvl="4" w:tplc="E1DE9F88" w:tentative="1">
      <w:start w:val="1"/>
      <w:numFmt w:val="bullet"/>
      <w:lvlText w:val="•"/>
      <w:lvlJc w:val="left"/>
      <w:pPr>
        <w:tabs>
          <w:tab w:val="num" w:pos="3600"/>
        </w:tabs>
        <w:ind w:left="3600" w:hanging="360"/>
      </w:pPr>
      <w:rPr>
        <w:rFonts w:ascii="Arial" w:hAnsi="Arial" w:hint="default"/>
      </w:rPr>
    </w:lvl>
    <w:lvl w:ilvl="5" w:tplc="C9401F14" w:tentative="1">
      <w:start w:val="1"/>
      <w:numFmt w:val="bullet"/>
      <w:lvlText w:val="•"/>
      <w:lvlJc w:val="left"/>
      <w:pPr>
        <w:tabs>
          <w:tab w:val="num" w:pos="4320"/>
        </w:tabs>
        <w:ind w:left="4320" w:hanging="360"/>
      </w:pPr>
      <w:rPr>
        <w:rFonts w:ascii="Arial" w:hAnsi="Arial" w:hint="default"/>
      </w:rPr>
    </w:lvl>
    <w:lvl w:ilvl="6" w:tplc="974CC4A6" w:tentative="1">
      <w:start w:val="1"/>
      <w:numFmt w:val="bullet"/>
      <w:lvlText w:val="•"/>
      <w:lvlJc w:val="left"/>
      <w:pPr>
        <w:tabs>
          <w:tab w:val="num" w:pos="5040"/>
        </w:tabs>
        <w:ind w:left="5040" w:hanging="360"/>
      </w:pPr>
      <w:rPr>
        <w:rFonts w:ascii="Arial" w:hAnsi="Arial" w:hint="default"/>
      </w:rPr>
    </w:lvl>
    <w:lvl w:ilvl="7" w:tplc="8B8CE0EE" w:tentative="1">
      <w:start w:val="1"/>
      <w:numFmt w:val="bullet"/>
      <w:lvlText w:val="•"/>
      <w:lvlJc w:val="left"/>
      <w:pPr>
        <w:tabs>
          <w:tab w:val="num" w:pos="5760"/>
        </w:tabs>
        <w:ind w:left="5760" w:hanging="360"/>
      </w:pPr>
      <w:rPr>
        <w:rFonts w:ascii="Arial" w:hAnsi="Arial" w:hint="default"/>
      </w:rPr>
    </w:lvl>
    <w:lvl w:ilvl="8" w:tplc="99BADFD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6EF443C2"/>
    <w:multiLevelType w:val="hybridMultilevel"/>
    <w:tmpl w:val="4884452C"/>
    <w:lvl w:ilvl="0" w:tplc="37869ADC">
      <w:start w:val="1"/>
      <w:numFmt w:val="bullet"/>
      <w:lvlText w:val="•"/>
      <w:lvlJc w:val="left"/>
      <w:pPr>
        <w:tabs>
          <w:tab w:val="num" w:pos="720"/>
        </w:tabs>
        <w:ind w:left="720" w:hanging="360"/>
      </w:pPr>
      <w:rPr>
        <w:rFonts w:ascii="Arial" w:hAnsi="Arial" w:hint="default"/>
      </w:rPr>
    </w:lvl>
    <w:lvl w:ilvl="1" w:tplc="5456FB16" w:tentative="1">
      <w:start w:val="1"/>
      <w:numFmt w:val="bullet"/>
      <w:lvlText w:val="•"/>
      <w:lvlJc w:val="left"/>
      <w:pPr>
        <w:tabs>
          <w:tab w:val="num" w:pos="1440"/>
        </w:tabs>
        <w:ind w:left="1440" w:hanging="360"/>
      </w:pPr>
      <w:rPr>
        <w:rFonts w:ascii="Arial" w:hAnsi="Arial" w:hint="default"/>
      </w:rPr>
    </w:lvl>
    <w:lvl w:ilvl="2" w:tplc="102CE1AE" w:tentative="1">
      <w:start w:val="1"/>
      <w:numFmt w:val="bullet"/>
      <w:lvlText w:val="•"/>
      <w:lvlJc w:val="left"/>
      <w:pPr>
        <w:tabs>
          <w:tab w:val="num" w:pos="2160"/>
        </w:tabs>
        <w:ind w:left="2160" w:hanging="360"/>
      </w:pPr>
      <w:rPr>
        <w:rFonts w:ascii="Arial" w:hAnsi="Arial" w:hint="default"/>
      </w:rPr>
    </w:lvl>
    <w:lvl w:ilvl="3" w:tplc="77D0E93A" w:tentative="1">
      <w:start w:val="1"/>
      <w:numFmt w:val="bullet"/>
      <w:lvlText w:val="•"/>
      <w:lvlJc w:val="left"/>
      <w:pPr>
        <w:tabs>
          <w:tab w:val="num" w:pos="2880"/>
        </w:tabs>
        <w:ind w:left="2880" w:hanging="360"/>
      </w:pPr>
      <w:rPr>
        <w:rFonts w:ascii="Arial" w:hAnsi="Arial" w:hint="default"/>
      </w:rPr>
    </w:lvl>
    <w:lvl w:ilvl="4" w:tplc="FFAAB390" w:tentative="1">
      <w:start w:val="1"/>
      <w:numFmt w:val="bullet"/>
      <w:lvlText w:val="•"/>
      <w:lvlJc w:val="left"/>
      <w:pPr>
        <w:tabs>
          <w:tab w:val="num" w:pos="3600"/>
        </w:tabs>
        <w:ind w:left="3600" w:hanging="360"/>
      </w:pPr>
      <w:rPr>
        <w:rFonts w:ascii="Arial" w:hAnsi="Arial" w:hint="default"/>
      </w:rPr>
    </w:lvl>
    <w:lvl w:ilvl="5" w:tplc="51DA8FCC" w:tentative="1">
      <w:start w:val="1"/>
      <w:numFmt w:val="bullet"/>
      <w:lvlText w:val="•"/>
      <w:lvlJc w:val="left"/>
      <w:pPr>
        <w:tabs>
          <w:tab w:val="num" w:pos="4320"/>
        </w:tabs>
        <w:ind w:left="4320" w:hanging="360"/>
      </w:pPr>
      <w:rPr>
        <w:rFonts w:ascii="Arial" w:hAnsi="Arial" w:hint="default"/>
      </w:rPr>
    </w:lvl>
    <w:lvl w:ilvl="6" w:tplc="F6C44BC8" w:tentative="1">
      <w:start w:val="1"/>
      <w:numFmt w:val="bullet"/>
      <w:lvlText w:val="•"/>
      <w:lvlJc w:val="left"/>
      <w:pPr>
        <w:tabs>
          <w:tab w:val="num" w:pos="5040"/>
        </w:tabs>
        <w:ind w:left="5040" w:hanging="360"/>
      </w:pPr>
      <w:rPr>
        <w:rFonts w:ascii="Arial" w:hAnsi="Arial" w:hint="default"/>
      </w:rPr>
    </w:lvl>
    <w:lvl w:ilvl="7" w:tplc="C2EC67FA" w:tentative="1">
      <w:start w:val="1"/>
      <w:numFmt w:val="bullet"/>
      <w:lvlText w:val="•"/>
      <w:lvlJc w:val="left"/>
      <w:pPr>
        <w:tabs>
          <w:tab w:val="num" w:pos="5760"/>
        </w:tabs>
        <w:ind w:left="5760" w:hanging="360"/>
      </w:pPr>
      <w:rPr>
        <w:rFonts w:ascii="Arial" w:hAnsi="Arial" w:hint="default"/>
      </w:rPr>
    </w:lvl>
    <w:lvl w:ilvl="8" w:tplc="656AECF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14" w15:restartNumberingAfterBreak="0">
    <w:nsid w:val="71DF4F40"/>
    <w:multiLevelType w:val="hybridMultilevel"/>
    <w:tmpl w:val="43F6CA26"/>
    <w:lvl w:ilvl="0" w:tplc="8B0CF520">
      <w:start w:val="1"/>
      <w:numFmt w:val="bullet"/>
      <w:lvlText w:val="•"/>
      <w:lvlJc w:val="left"/>
      <w:pPr>
        <w:tabs>
          <w:tab w:val="num" w:pos="720"/>
        </w:tabs>
        <w:ind w:left="720" w:hanging="360"/>
      </w:pPr>
      <w:rPr>
        <w:rFonts w:ascii="Arial" w:hAnsi="Arial" w:hint="default"/>
      </w:rPr>
    </w:lvl>
    <w:lvl w:ilvl="1" w:tplc="6F0A6412" w:tentative="1">
      <w:start w:val="1"/>
      <w:numFmt w:val="bullet"/>
      <w:lvlText w:val="•"/>
      <w:lvlJc w:val="left"/>
      <w:pPr>
        <w:tabs>
          <w:tab w:val="num" w:pos="1440"/>
        </w:tabs>
        <w:ind w:left="1440" w:hanging="360"/>
      </w:pPr>
      <w:rPr>
        <w:rFonts w:ascii="Arial" w:hAnsi="Arial" w:hint="default"/>
      </w:rPr>
    </w:lvl>
    <w:lvl w:ilvl="2" w:tplc="7E9204EA" w:tentative="1">
      <w:start w:val="1"/>
      <w:numFmt w:val="bullet"/>
      <w:lvlText w:val="•"/>
      <w:lvlJc w:val="left"/>
      <w:pPr>
        <w:tabs>
          <w:tab w:val="num" w:pos="2160"/>
        </w:tabs>
        <w:ind w:left="2160" w:hanging="360"/>
      </w:pPr>
      <w:rPr>
        <w:rFonts w:ascii="Arial" w:hAnsi="Arial" w:hint="default"/>
      </w:rPr>
    </w:lvl>
    <w:lvl w:ilvl="3" w:tplc="EE664EAC" w:tentative="1">
      <w:start w:val="1"/>
      <w:numFmt w:val="bullet"/>
      <w:lvlText w:val="•"/>
      <w:lvlJc w:val="left"/>
      <w:pPr>
        <w:tabs>
          <w:tab w:val="num" w:pos="2880"/>
        </w:tabs>
        <w:ind w:left="2880" w:hanging="360"/>
      </w:pPr>
      <w:rPr>
        <w:rFonts w:ascii="Arial" w:hAnsi="Arial" w:hint="default"/>
      </w:rPr>
    </w:lvl>
    <w:lvl w:ilvl="4" w:tplc="9118E2C8" w:tentative="1">
      <w:start w:val="1"/>
      <w:numFmt w:val="bullet"/>
      <w:lvlText w:val="•"/>
      <w:lvlJc w:val="left"/>
      <w:pPr>
        <w:tabs>
          <w:tab w:val="num" w:pos="3600"/>
        </w:tabs>
        <w:ind w:left="3600" w:hanging="360"/>
      </w:pPr>
      <w:rPr>
        <w:rFonts w:ascii="Arial" w:hAnsi="Arial" w:hint="default"/>
      </w:rPr>
    </w:lvl>
    <w:lvl w:ilvl="5" w:tplc="B0F2A3B0" w:tentative="1">
      <w:start w:val="1"/>
      <w:numFmt w:val="bullet"/>
      <w:lvlText w:val="•"/>
      <w:lvlJc w:val="left"/>
      <w:pPr>
        <w:tabs>
          <w:tab w:val="num" w:pos="4320"/>
        </w:tabs>
        <w:ind w:left="4320" w:hanging="360"/>
      </w:pPr>
      <w:rPr>
        <w:rFonts w:ascii="Arial" w:hAnsi="Arial" w:hint="default"/>
      </w:rPr>
    </w:lvl>
    <w:lvl w:ilvl="6" w:tplc="155255C6" w:tentative="1">
      <w:start w:val="1"/>
      <w:numFmt w:val="bullet"/>
      <w:lvlText w:val="•"/>
      <w:lvlJc w:val="left"/>
      <w:pPr>
        <w:tabs>
          <w:tab w:val="num" w:pos="5040"/>
        </w:tabs>
        <w:ind w:left="5040" w:hanging="360"/>
      </w:pPr>
      <w:rPr>
        <w:rFonts w:ascii="Arial" w:hAnsi="Arial" w:hint="default"/>
      </w:rPr>
    </w:lvl>
    <w:lvl w:ilvl="7" w:tplc="1A741484" w:tentative="1">
      <w:start w:val="1"/>
      <w:numFmt w:val="bullet"/>
      <w:lvlText w:val="•"/>
      <w:lvlJc w:val="left"/>
      <w:pPr>
        <w:tabs>
          <w:tab w:val="num" w:pos="5760"/>
        </w:tabs>
        <w:ind w:left="5760" w:hanging="360"/>
      </w:pPr>
      <w:rPr>
        <w:rFonts w:ascii="Arial" w:hAnsi="Arial" w:hint="default"/>
      </w:rPr>
    </w:lvl>
    <w:lvl w:ilvl="8" w:tplc="84BA50F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6405119"/>
    <w:multiLevelType w:val="hybridMultilevel"/>
    <w:tmpl w:val="EB86F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abstractNum w:abstractNumId="19" w15:restartNumberingAfterBreak="0">
    <w:nsid w:val="7E945405"/>
    <w:multiLevelType w:val="hybridMultilevel"/>
    <w:tmpl w:val="23E8E79C"/>
    <w:lvl w:ilvl="0" w:tplc="0DDE7CD8">
      <w:start w:val="1"/>
      <w:numFmt w:val="bullet"/>
      <w:lvlText w:val="•"/>
      <w:lvlJc w:val="left"/>
      <w:pPr>
        <w:tabs>
          <w:tab w:val="num" w:pos="720"/>
        </w:tabs>
        <w:ind w:left="720" w:hanging="360"/>
      </w:pPr>
      <w:rPr>
        <w:rFonts w:ascii="Arial" w:hAnsi="Arial" w:hint="default"/>
      </w:rPr>
    </w:lvl>
    <w:lvl w:ilvl="1" w:tplc="FA62256C" w:tentative="1">
      <w:start w:val="1"/>
      <w:numFmt w:val="bullet"/>
      <w:lvlText w:val="•"/>
      <w:lvlJc w:val="left"/>
      <w:pPr>
        <w:tabs>
          <w:tab w:val="num" w:pos="1440"/>
        </w:tabs>
        <w:ind w:left="1440" w:hanging="360"/>
      </w:pPr>
      <w:rPr>
        <w:rFonts w:ascii="Arial" w:hAnsi="Arial" w:hint="default"/>
      </w:rPr>
    </w:lvl>
    <w:lvl w:ilvl="2" w:tplc="2152CD4A" w:tentative="1">
      <w:start w:val="1"/>
      <w:numFmt w:val="bullet"/>
      <w:lvlText w:val="•"/>
      <w:lvlJc w:val="left"/>
      <w:pPr>
        <w:tabs>
          <w:tab w:val="num" w:pos="2160"/>
        </w:tabs>
        <w:ind w:left="2160" w:hanging="360"/>
      </w:pPr>
      <w:rPr>
        <w:rFonts w:ascii="Arial" w:hAnsi="Arial" w:hint="default"/>
      </w:rPr>
    </w:lvl>
    <w:lvl w:ilvl="3" w:tplc="2222CAC0" w:tentative="1">
      <w:start w:val="1"/>
      <w:numFmt w:val="bullet"/>
      <w:lvlText w:val="•"/>
      <w:lvlJc w:val="left"/>
      <w:pPr>
        <w:tabs>
          <w:tab w:val="num" w:pos="2880"/>
        </w:tabs>
        <w:ind w:left="2880" w:hanging="360"/>
      </w:pPr>
      <w:rPr>
        <w:rFonts w:ascii="Arial" w:hAnsi="Arial" w:hint="default"/>
      </w:rPr>
    </w:lvl>
    <w:lvl w:ilvl="4" w:tplc="A8C4D1B6" w:tentative="1">
      <w:start w:val="1"/>
      <w:numFmt w:val="bullet"/>
      <w:lvlText w:val="•"/>
      <w:lvlJc w:val="left"/>
      <w:pPr>
        <w:tabs>
          <w:tab w:val="num" w:pos="3600"/>
        </w:tabs>
        <w:ind w:left="3600" w:hanging="360"/>
      </w:pPr>
      <w:rPr>
        <w:rFonts w:ascii="Arial" w:hAnsi="Arial" w:hint="default"/>
      </w:rPr>
    </w:lvl>
    <w:lvl w:ilvl="5" w:tplc="AB902464" w:tentative="1">
      <w:start w:val="1"/>
      <w:numFmt w:val="bullet"/>
      <w:lvlText w:val="•"/>
      <w:lvlJc w:val="left"/>
      <w:pPr>
        <w:tabs>
          <w:tab w:val="num" w:pos="4320"/>
        </w:tabs>
        <w:ind w:left="4320" w:hanging="360"/>
      </w:pPr>
      <w:rPr>
        <w:rFonts w:ascii="Arial" w:hAnsi="Arial" w:hint="default"/>
      </w:rPr>
    </w:lvl>
    <w:lvl w:ilvl="6" w:tplc="8A3C9CC4" w:tentative="1">
      <w:start w:val="1"/>
      <w:numFmt w:val="bullet"/>
      <w:lvlText w:val="•"/>
      <w:lvlJc w:val="left"/>
      <w:pPr>
        <w:tabs>
          <w:tab w:val="num" w:pos="5040"/>
        </w:tabs>
        <w:ind w:left="5040" w:hanging="360"/>
      </w:pPr>
      <w:rPr>
        <w:rFonts w:ascii="Arial" w:hAnsi="Arial" w:hint="default"/>
      </w:rPr>
    </w:lvl>
    <w:lvl w:ilvl="7" w:tplc="BC7207D8" w:tentative="1">
      <w:start w:val="1"/>
      <w:numFmt w:val="bullet"/>
      <w:lvlText w:val="•"/>
      <w:lvlJc w:val="left"/>
      <w:pPr>
        <w:tabs>
          <w:tab w:val="num" w:pos="5760"/>
        </w:tabs>
        <w:ind w:left="5760" w:hanging="360"/>
      </w:pPr>
      <w:rPr>
        <w:rFonts w:ascii="Arial" w:hAnsi="Arial" w:hint="default"/>
      </w:rPr>
    </w:lvl>
    <w:lvl w:ilvl="8" w:tplc="2EBEA168" w:tentative="1">
      <w:start w:val="1"/>
      <w:numFmt w:val="bullet"/>
      <w:lvlText w:val="•"/>
      <w:lvlJc w:val="left"/>
      <w:pPr>
        <w:tabs>
          <w:tab w:val="num" w:pos="6480"/>
        </w:tabs>
        <w:ind w:left="6480" w:hanging="360"/>
      </w:pPr>
      <w:rPr>
        <w:rFonts w:ascii="Arial" w:hAnsi="Arial" w:hint="default"/>
      </w:rPr>
    </w:lvl>
  </w:abstractNum>
  <w:num w:numId="1" w16cid:durableId="633679187">
    <w:abstractNumId w:val="3"/>
  </w:num>
  <w:num w:numId="2" w16cid:durableId="1163472502">
    <w:abstractNumId w:val="3"/>
  </w:num>
  <w:num w:numId="3" w16cid:durableId="1745957594">
    <w:abstractNumId w:val="13"/>
  </w:num>
  <w:num w:numId="4" w16cid:durableId="946618879">
    <w:abstractNumId w:val="13"/>
  </w:num>
  <w:num w:numId="5" w16cid:durableId="1426346110">
    <w:abstractNumId w:val="17"/>
  </w:num>
  <w:num w:numId="6" w16cid:durableId="2009165789">
    <w:abstractNumId w:val="17"/>
  </w:num>
  <w:num w:numId="7" w16cid:durableId="1451362268">
    <w:abstractNumId w:val="16"/>
  </w:num>
  <w:num w:numId="8" w16cid:durableId="154103729">
    <w:abstractNumId w:val="18"/>
  </w:num>
  <w:num w:numId="9" w16cid:durableId="184028321">
    <w:abstractNumId w:val="18"/>
  </w:num>
  <w:num w:numId="10" w16cid:durableId="1915240713">
    <w:abstractNumId w:val="16"/>
  </w:num>
  <w:num w:numId="11" w16cid:durableId="355354668">
    <w:abstractNumId w:val="9"/>
  </w:num>
  <w:num w:numId="12" w16cid:durableId="1654218134">
    <w:abstractNumId w:val="1"/>
  </w:num>
  <w:num w:numId="13" w16cid:durableId="1255046568">
    <w:abstractNumId w:val="6"/>
  </w:num>
  <w:num w:numId="14" w16cid:durableId="644971505">
    <w:abstractNumId w:val="14"/>
  </w:num>
  <w:num w:numId="15" w16cid:durableId="2093431982">
    <w:abstractNumId w:val="10"/>
  </w:num>
  <w:num w:numId="16" w16cid:durableId="1539316167">
    <w:abstractNumId w:val="5"/>
  </w:num>
  <w:num w:numId="17" w16cid:durableId="443698129">
    <w:abstractNumId w:val="11"/>
  </w:num>
  <w:num w:numId="18" w16cid:durableId="1901551888">
    <w:abstractNumId w:val="2"/>
  </w:num>
  <w:num w:numId="19" w16cid:durableId="1165240558">
    <w:abstractNumId w:val="12"/>
  </w:num>
  <w:num w:numId="20" w16cid:durableId="205289780">
    <w:abstractNumId w:val="4"/>
  </w:num>
  <w:num w:numId="21" w16cid:durableId="710153950">
    <w:abstractNumId w:val="0"/>
  </w:num>
  <w:num w:numId="22" w16cid:durableId="1190487934">
    <w:abstractNumId w:val="8"/>
  </w:num>
  <w:num w:numId="23" w16cid:durableId="808714694">
    <w:abstractNumId w:val="19"/>
  </w:num>
  <w:num w:numId="24" w16cid:durableId="2036616370">
    <w:abstractNumId w:val="7"/>
  </w:num>
  <w:num w:numId="25" w16cid:durableId="2081367665">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FCE"/>
    <w:rsid w:val="00080099"/>
    <w:rsid w:val="000C22AA"/>
    <w:rsid w:val="001616D5"/>
    <w:rsid w:val="00193396"/>
    <w:rsid w:val="001A02F0"/>
    <w:rsid w:val="002D39F7"/>
    <w:rsid w:val="002D48C5"/>
    <w:rsid w:val="003314EA"/>
    <w:rsid w:val="003E22E1"/>
    <w:rsid w:val="00413081"/>
    <w:rsid w:val="00434FC0"/>
    <w:rsid w:val="004D209F"/>
    <w:rsid w:val="00513049"/>
    <w:rsid w:val="00546D25"/>
    <w:rsid w:val="005C5258"/>
    <w:rsid w:val="005E54F7"/>
    <w:rsid w:val="006C6825"/>
    <w:rsid w:val="007432D2"/>
    <w:rsid w:val="007B795B"/>
    <w:rsid w:val="007E10D8"/>
    <w:rsid w:val="00836C20"/>
    <w:rsid w:val="00882AD9"/>
    <w:rsid w:val="008F2D4C"/>
    <w:rsid w:val="00906380"/>
    <w:rsid w:val="00913A02"/>
    <w:rsid w:val="00936D74"/>
    <w:rsid w:val="009930E4"/>
    <w:rsid w:val="009B2539"/>
    <w:rsid w:val="009E11D8"/>
    <w:rsid w:val="009F7FCE"/>
    <w:rsid w:val="00A31BBA"/>
    <w:rsid w:val="00A42AE2"/>
    <w:rsid w:val="00A47343"/>
    <w:rsid w:val="00B164E2"/>
    <w:rsid w:val="00B23481"/>
    <w:rsid w:val="00B25E03"/>
    <w:rsid w:val="00BC1593"/>
    <w:rsid w:val="00D45B00"/>
    <w:rsid w:val="00DC2CA9"/>
    <w:rsid w:val="00E603C7"/>
    <w:rsid w:val="00E86479"/>
    <w:rsid w:val="00EF03C0"/>
    <w:rsid w:val="00F02C02"/>
    <w:rsid w:val="00F321B4"/>
    <w:rsid w:val="00F43672"/>
    <w:rsid w:val="00FB7992"/>
    <w:rsid w:val="00FC712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B4EA04"/>
  <w15:docId w15:val="{5F7D97D8-1D9E-4278-8C38-6D77BB27B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lsdException w:name="macro" w:semiHidden="1" w:unhideWhenUsed="1"/>
    <w:lsdException w:name="toa heading" w:semiHidden="1" w:unhideWhenUsed="1"/>
    <w:lsdException w:name="List" w:semiHidden="1"/>
    <w:lsdException w:name="List Bullet" w:semiHidden="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lsdException w:name="List Continue 3" w:semiHidden="1"/>
    <w:lsdException w:name="List Continue 4" w:semiHidden="1"/>
    <w:lsdException w:name="List Continue 5" w:semiHidden="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Reference" w:semiHidden="1"/>
    <w:lsdException w:name="Intense Reference" w:semiHidden="1"/>
    <w:lsdException w:name="Book Title" w:semiHidden="1"/>
    <w:lsdException w:name="Bibliography" w:semiHidden="1"/>
    <w:lsdException w:name="TOC Heading" w:semiHidden="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C7127"/>
    <w:pPr>
      <w:overflowPunct w:val="0"/>
      <w:autoSpaceDE w:val="0"/>
      <w:autoSpaceDN w:val="0"/>
      <w:adjustRightInd w:val="0"/>
      <w:ind w:firstLine="227"/>
      <w:jc w:val="both"/>
      <w:textAlignment w:val="baseline"/>
    </w:pPr>
  </w:style>
  <w:style w:type="paragraph" w:styleId="Heading10">
    <w:name w:val="heading 1"/>
    <w:basedOn w:val="Normal"/>
    <w:next w:val="p1a"/>
    <w:semiHidden/>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semiHidden/>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pPr>
      <w:numPr>
        <w:numId w:val="9"/>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styleId="ListParagraph">
    <w:name w:val="List Paragraph"/>
    <w:basedOn w:val="Normal"/>
    <w:uiPriority w:val="34"/>
    <w:qFormat/>
    <w:rsid w:val="00E86479"/>
    <w:pPr>
      <w:ind w:left="720"/>
      <w:contextualSpacing/>
    </w:pPr>
  </w:style>
  <w:style w:type="paragraph" w:styleId="Bibliography">
    <w:name w:val="Bibliography"/>
    <w:basedOn w:val="Normal"/>
    <w:next w:val="Normal"/>
    <w:semiHidden/>
    <w:rsid w:val="00FB7992"/>
    <w:pPr>
      <w:tabs>
        <w:tab w:val="left" w:pos="384"/>
      </w:tabs>
      <w:spacing w:after="240"/>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300039">
      <w:bodyDiv w:val="1"/>
      <w:marLeft w:val="0"/>
      <w:marRight w:val="0"/>
      <w:marTop w:val="0"/>
      <w:marBottom w:val="0"/>
      <w:divBdr>
        <w:top w:val="none" w:sz="0" w:space="0" w:color="auto"/>
        <w:left w:val="none" w:sz="0" w:space="0" w:color="auto"/>
        <w:bottom w:val="none" w:sz="0" w:space="0" w:color="auto"/>
        <w:right w:val="none" w:sz="0" w:space="0" w:color="auto"/>
      </w:divBdr>
      <w:divsChild>
        <w:div w:id="1285118769">
          <w:marLeft w:val="0"/>
          <w:marRight w:val="0"/>
          <w:marTop w:val="0"/>
          <w:marBottom w:val="120"/>
          <w:divBdr>
            <w:top w:val="none" w:sz="0" w:space="0" w:color="auto"/>
            <w:left w:val="none" w:sz="0" w:space="0" w:color="auto"/>
            <w:bottom w:val="none" w:sz="0" w:space="0" w:color="auto"/>
            <w:right w:val="none" w:sz="0" w:space="0" w:color="auto"/>
          </w:divBdr>
        </w:div>
      </w:divsChild>
    </w:div>
    <w:div w:id="93290208">
      <w:bodyDiv w:val="1"/>
      <w:marLeft w:val="0"/>
      <w:marRight w:val="0"/>
      <w:marTop w:val="0"/>
      <w:marBottom w:val="0"/>
      <w:divBdr>
        <w:top w:val="none" w:sz="0" w:space="0" w:color="auto"/>
        <w:left w:val="none" w:sz="0" w:space="0" w:color="auto"/>
        <w:bottom w:val="none" w:sz="0" w:space="0" w:color="auto"/>
        <w:right w:val="none" w:sz="0" w:space="0" w:color="auto"/>
      </w:divBdr>
      <w:divsChild>
        <w:div w:id="1616256112">
          <w:marLeft w:val="0"/>
          <w:marRight w:val="0"/>
          <w:marTop w:val="0"/>
          <w:marBottom w:val="120"/>
          <w:divBdr>
            <w:top w:val="none" w:sz="0" w:space="0" w:color="auto"/>
            <w:left w:val="none" w:sz="0" w:space="0" w:color="auto"/>
            <w:bottom w:val="none" w:sz="0" w:space="0" w:color="auto"/>
            <w:right w:val="none" w:sz="0" w:space="0" w:color="auto"/>
          </w:divBdr>
        </w:div>
      </w:divsChild>
    </w:div>
    <w:div w:id="129133918">
      <w:bodyDiv w:val="1"/>
      <w:marLeft w:val="0"/>
      <w:marRight w:val="0"/>
      <w:marTop w:val="0"/>
      <w:marBottom w:val="0"/>
      <w:divBdr>
        <w:top w:val="none" w:sz="0" w:space="0" w:color="auto"/>
        <w:left w:val="none" w:sz="0" w:space="0" w:color="auto"/>
        <w:bottom w:val="none" w:sz="0" w:space="0" w:color="auto"/>
        <w:right w:val="none" w:sz="0" w:space="0" w:color="auto"/>
      </w:divBdr>
    </w:div>
    <w:div w:id="154151570">
      <w:bodyDiv w:val="1"/>
      <w:marLeft w:val="0"/>
      <w:marRight w:val="0"/>
      <w:marTop w:val="0"/>
      <w:marBottom w:val="0"/>
      <w:divBdr>
        <w:top w:val="none" w:sz="0" w:space="0" w:color="auto"/>
        <w:left w:val="none" w:sz="0" w:space="0" w:color="auto"/>
        <w:bottom w:val="none" w:sz="0" w:space="0" w:color="auto"/>
        <w:right w:val="none" w:sz="0" w:space="0" w:color="auto"/>
      </w:divBdr>
      <w:divsChild>
        <w:div w:id="414862091">
          <w:marLeft w:val="0"/>
          <w:marRight w:val="0"/>
          <w:marTop w:val="0"/>
          <w:marBottom w:val="120"/>
          <w:divBdr>
            <w:top w:val="none" w:sz="0" w:space="0" w:color="auto"/>
            <w:left w:val="none" w:sz="0" w:space="0" w:color="auto"/>
            <w:bottom w:val="none" w:sz="0" w:space="0" w:color="auto"/>
            <w:right w:val="none" w:sz="0" w:space="0" w:color="auto"/>
          </w:divBdr>
        </w:div>
      </w:divsChild>
    </w:div>
    <w:div w:id="201283849">
      <w:bodyDiv w:val="1"/>
      <w:marLeft w:val="0"/>
      <w:marRight w:val="0"/>
      <w:marTop w:val="0"/>
      <w:marBottom w:val="0"/>
      <w:divBdr>
        <w:top w:val="none" w:sz="0" w:space="0" w:color="auto"/>
        <w:left w:val="none" w:sz="0" w:space="0" w:color="auto"/>
        <w:bottom w:val="none" w:sz="0" w:space="0" w:color="auto"/>
        <w:right w:val="none" w:sz="0" w:space="0" w:color="auto"/>
      </w:divBdr>
      <w:divsChild>
        <w:div w:id="2130585099">
          <w:marLeft w:val="0"/>
          <w:marRight w:val="0"/>
          <w:marTop w:val="0"/>
          <w:marBottom w:val="120"/>
          <w:divBdr>
            <w:top w:val="none" w:sz="0" w:space="0" w:color="auto"/>
            <w:left w:val="none" w:sz="0" w:space="0" w:color="auto"/>
            <w:bottom w:val="none" w:sz="0" w:space="0" w:color="auto"/>
            <w:right w:val="none" w:sz="0" w:space="0" w:color="auto"/>
          </w:divBdr>
        </w:div>
      </w:divsChild>
    </w:div>
    <w:div w:id="441416871">
      <w:bodyDiv w:val="1"/>
      <w:marLeft w:val="0"/>
      <w:marRight w:val="0"/>
      <w:marTop w:val="0"/>
      <w:marBottom w:val="0"/>
      <w:divBdr>
        <w:top w:val="none" w:sz="0" w:space="0" w:color="auto"/>
        <w:left w:val="none" w:sz="0" w:space="0" w:color="auto"/>
        <w:bottom w:val="none" w:sz="0" w:space="0" w:color="auto"/>
        <w:right w:val="none" w:sz="0" w:space="0" w:color="auto"/>
      </w:divBdr>
    </w:div>
    <w:div w:id="484469627">
      <w:bodyDiv w:val="1"/>
      <w:marLeft w:val="0"/>
      <w:marRight w:val="0"/>
      <w:marTop w:val="0"/>
      <w:marBottom w:val="0"/>
      <w:divBdr>
        <w:top w:val="none" w:sz="0" w:space="0" w:color="auto"/>
        <w:left w:val="none" w:sz="0" w:space="0" w:color="auto"/>
        <w:bottom w:val="none" w:sz="0" w:space="0" w:color="auto"/>
        <w:right w:val="none" w:sz="0" w:space="0" w:color="auto"/>
      </w:divBdr>
      <w:divsChild>
        <w:div w:id="117068246">
          <w:marLeft w:val="0"/>
          <w:marRight w:val="0"/>
          <w:marTop w:val="0"/>
          <w:marBottom w:val="120"/>
          <w:divBdr>
            <w:top w:val="none" w:sz="0" w:space="0" w:color="auto"/>
            <w:left w:val="none" w:sz="0" w:space="0" w:color="auto"/>
            <w:bottom w:val="none" w:sz="0" w:space="0" w:color="auto"/>
            <w:right w:val="none" w:sz="0" w:space="0" w:color="auto"/>
          </w:divBdr>
        </w:div>
      </w:divsChild>
    </w:div>
    <w:div w:id="490174915">
      <w:bodyDiv w:val="1"/>
      <w:marLeft w:val="0"/>
      <w:marRight w:val="0"/>
      <w:marTop w:val="0"/>
      <w:marBottom w:val="0"/>
      <w:divBdr>
        <w:top w:val="none" w:sz="0" w:space="0" w:color="auto"/>
        <w:left w:val="none" w:sz="0" w:space="0" w:color="auto"/>
        <w:bottom w:val="none" w:sz="0" w:space="0" w:color="auto"/>
        <w:right w:val="none" w:sz="0" w:space="0" w:color="auto"/>
      </w:divBdr>
    </w:div>
    <w:div w:id="522012567">
      <w:bodyDiv w:val="1"/>
      <w:marLeft w:val="0"/>
      <w:marRight w:val="0"/>
      <w:marTop w:val="0"/>
      <w:marBottom w:val="0"/>
      <w:divBdr>
        <w:top w:val="none" w:sz="0" w:space="0" w:color="auto"/>
        <w:left w:val="none" w:sz="0" w:space="0" w:color="auto"/>
        <w:bottom w:val="none" w:sz="0" w:space="0" w:color="auto"/>
        <w:right w:val="none" w:sz="0" w:space="0" w:color="auto"/>
      </w:divBdr>
    </w:div>
    <w:div w:id="623343798">
      <w:bodyDiv w:val="1"/>
      <w:marLeft w:val="0"/>
      <w:marRight w:val="0"/>
      <w:marTop w:val="0"/>
      <w:marBottom w:val="0"/>
      <w:divBdr>
        <w:top w:val="none" w:sz="0" w:space="0" w:color="auto"/>
        <w:left w:val="none" w:sz="0" w:space="0" w:color="auto"/>
        <w:bottom w:val="none" w:sz="0" w:space="0" w:color="auto"/>
        <w:right w:val="none" w:sz="0" w:space="0" w:color="auto"/>
      </w:divBdr>
    </w:div>
    <w:div w:id="739520074">
      <w:bodyDiv w:val="1"/>
      <w:marLeft w:val="0"/>
      <w:marRight w:val="0"/>
      <w:marTop w:val="0"/>
      <w:marBottom w:val="0"/>
      <w:divBdr>
        <w:top w:val="none" w:sz="0" w:space="0" w:color="auto"/>
        <w:left w:val="none" w:sz="0" w:space="0" w:color="auto"/>
        <w:bottom w:val="none" w:sz="0" w:space="0" w:color="auto"/>
        <w:right w:val="none" w:sz="0" w:space="0" w:color="auto"/>
      </w:divBdr>
    </w:div>
    <w:div w:id="752243674">
      <w:bodyDiv w:val="1"/>
      <w:marLeft w:val="0"/>
      <w:marRight w:val="0"/>
      <w:marTop w:val="0"/>
      <w:marBottom w:val="0"/>
      <w:divBdr>
        <w:top w:val="none" w:sz="0" w:space="0" w:color="auto"/>
        <w:left w:val="none" w:sz="0" w:space="0" w:color="auto"/>
        <w:bottom w:val="none" w:sz="0" w:space="0" w:color="auto"/>
        <w:right w:val="none" w:sz="0" w:space="0" w:color="auto"/>
      </w:divBdr>
      <w:divsChild>
        <w:div w:id="2023049999">
          <w:marLeft w:val="0"/>
          <w:marRight w:val="0"/>
          <w:marTop w:val="0"/>
          <w:marBottom w:val="120"/>
          <w:divBdr>
            <w:top w:val="none" w:sz="0" w:space="0" w:color="auto"/>
            <w:left w:val="none" w:sz="0" w:space="0" w:color="auto"/>
            <w:bottom w:val="none" w:sz="0" w:space="0" w:color="auto"/>
            <w:right w:val="none" w:sz="0" w:space="0" w:color="auto"/>
          </w:divBdr>
        </w:div>
      </w:divsChild>
    </w:div>
    <w:div w:id="803694089">
      <w:bodyDiv w:val="1"/>
      <w:marLeft w:val="0"/>
      <w:marRight w:val="0"/>
      <w:marTop w:val="0"/>
      <w:marBottom w:val="0"/>
      <w:divBdr>
        <w:top w:val="none" w:sz="0" w:space="0" w:color="auto"/>
        <w:left w:val="none" w:sz="0" w:space="0" w:color="auto"/>
        <w:bottom w:val="none" w:sz="0" w:space="0" w:color="auto"/>
        <w:right w:val="none" w:sz="0" w:space="0" w:color="auto"/>
      </w:divBdr>
    </w:div>
    <w:div w:id="1057243656">
      <w:bodyDiv w:val="1"/>
      <w:marLeft w:val="0"/>
      <w:marRight w:val="0"/>
      <w:marTop w:val="0"/>
      <w:marBottom w:val="0"/>
      <w:divBdr>
        <w:top w:val="none" w:sz="0" w:space="0" w:color="auto"/>
        <w:left w:val="none" w:sz="0" w:space="0" w:color="auto"/>
        <w:bottom w:val="none" w:sz="0" w:space="0" w:color="auto"/>
        <w:right w:val="none" w:sz="0" w:space="0" w:color="auto"/>
      </w:divBdr>
      <w:divsChild>
        <w:div w:id="733159795">
          <w:marLeft w:val="0"/>
          <w:marRight w:val="0"/>
          <w:marTop w:val="0"/>
          <w:marBottom w:val="120"/>
          <w:divBdr>
            <w:top w:val="none" w:sz="0" w:space="0" w:color="auto"/>
            <w:left w:val="none" w:sz="0" w:space="0" w:color="auto"/>
            <w:bottom w:val="none" w:sz="0" w:space="0" w:color="auto"/>
            <w:right w:val="none" w:sz="0" w:space="0" w:color="auto"/>
          </w:divBdr>
        </w:div>
      </w:divsChild>
    </w:div>
    <w:div w:id="1116945872">
      <w:bodyDiv w:val="1"/>
      <w:marLeft w:val="0"/>
      <w:marRight w:val="0"/>
      <w:marTop w:val="0"/>
      <w:marBottom w:val="0"/>
      <w:divBdr>
        <w:top w:val="none" w:sz="0" w:space="0" w:color="auto"/>
        <w:left w:val="none" w:sz="0" w:space="0" w:color="auto"/>
        <w:bottom w:val="none" w:sz="0" w:space="0" w:color="auto"/>
        <w:right w:val="none" w:sz="0" w:space="0" w:color="auto"/>
      </w:divBdr>
    </w:div>
    <w:div w:id="1128351136">
      <w:bodyDiv w:val="1"/>
      <w:marLeft w:val="0"/>
      <w:marRight w:val="0"/>
      <w:marTop w:val="0"/>
      <w:marBottom w:val="0"/>
      <w:divBdr>
        <w:top w:val="none" w:sz="0" w:space="0" w:color="auto"/>
        <w:left w:val="none" w:sz="0" w:space="0" w:color="auto"/>
        <w:bottom w:val="none" w:sz="0" w:space="0" w:color="auto"/>
        <w:right w:val="none" w:sz="0" w:space="0" w:color="auto"/>
      </w:divBdr>
      <w:divsChild>
        <w:div w:id="705566547">
          <w:marLeft w:val="446"/>
          <w:marRight w:val="0"/>
          <w:marTop w:val="0"/>
          <w:marBottom w:val="0"/>
          <w:divBdr>
            <w:top w:val="none" w:sz="0" w:space="0" w:color="auto"/>
            <w:left w:val="none" w:sz="0" w:space="0" w:color="auto"/>
            <w:bottom w:val="none" w:sz="0" w:space="0" w:color="auto"/>
            <w:right w:val="none" w:sz="0" w:space="0" w:color="auto"/>
          </w:divBdr>
        </w:div>
        <w:div w:id="919026100">
          <w:marLeft w:val="446"/>
          <w:marRight w:val="0"/>
          <w:marTop w:val="0"/>
          <w:marBottom w:val="0"/>
          <w:divBdr>
            <w:top w:val="none" w:sz="0" w:space="0" w:color="auto"/>
            <w:left w:val="none" w:sz="0" w:space="0" w:color="auto"/>
            <w:bottom w:val="none" w:sz="0" w:space="0" w:color="auto"/>
            <w:right w:val="none" w:sz="0" w:space="0" w:color="auto"/>
          </w:divBdr>
        </w:div>
        <w:div w:id="746651865">
          <w:marLeft w:val="446"/>
          <w:marRight w:val="0"/>
          <w:marTop w:val="0"/>
          <w:marBottom w:val="0"/>
          <w:divBdr>
            <w:top w:val="none" w:sz="0" w:space="0" w:color="auto"/>
            <w:left w:val="none" w:sz="0" w:space="0" w:color="auto"/>
            <w:bottom w:val="none" w:sz="0" w:space="0" w:color="auto"/>
            <w:right w:val="none" w:sz="0" w:space="0" w:color="auto"/>
          </w:divBdr>
        </w:div>
        <w:div w:id="106700117">
          <w:marLeft w:val="446"/>
          <w:marRight w:val="0"/>
          <w:marTop w:val="0"/>
          <w:marBottom w:val="0"/>
          <w:divBdr>
            <w:top w:val="none" w:sz="0" w:space="0" w:color="auto"/>
            <w:left w:val="none" w:sz="0" w:space="0" w:color="auto"/>
            <w:bottom w:val="none" w:sz="0" w:space="0" w:color="auto"/>
            <w:right w:val="none" w:sz="0" w:space="0" w:color="auto"/>
          </w:divBdr>
        </w:div>
        <w:div w:id="409738754">
          <w:marLeft w:val="446"/>
          <w:marRight w:val="0"/>
          <w:marTop w:val="0"/>
          <w:marBottom w:val="0"/>
          <w:divBdr>
            <w:top w:val="none" w:sz="0" w:space="0" w:color="auto"/>
            <w:left w:val="none" w:sz="0" w:space="0" w:color="auto"/>
            <w:bottom w:val="none" w:sz="0" w:space="0" w:color="auto"/>
            <w:right w:val="none" w:sz="0" w:space="0" w:color="auto"/>
          </w:divBdr>
        </w:div>
      </w:divsChild>
    </w:div>
    <w:div w:id="1129934520">
      <w:bodyDiv w:val="1"/>
      <w:marLeft w:val="0"/>
      <w:marRight w:val="0"/>
      <w:marTop w:val="0"/>
      <w:marBottom w:val="0"/>
      <w:divBdr>
        <w:top w:val="none" w:sz="0" w:space="0" w:color="auto"/>
        <w:left w:val="none" w:sz="0" w:space="0" w:color="auto"/>
        <w:bottom w:val="none" w:sz="0" w:space="0" w:color="auto"/>
        <w:right w:val="none" w:sz="0" w:space="0" w:color="auto"/>
      </w:divBdr>
      <w:divsChild>
        <w:div w:id="165675430">
          <w:marLeft w:val="0"/>
          <w:marRight w:val="0"/>
          <w:marTop w:val="0"/>
          <w:marBottom w:val="120"/>
          <w:divBdr>
            <w:top w:val="none" w:sz="0" w:space="0" w:color="auto"/>
            <w:left w:val="none" w:sz="0" w:space="0" w:color="auto"/>
            <w:bottom w:val="none" w:sz="0" w:space="0" w:color="auto"/>
            <w:right w:val="none" w:sz="0" w:space="0" w:color="auto"/>
          </w:divBdr>
        </w:div>
      </w:divsChild>
    </w:div>
    <w:div w:id="1185441001">
      <w:bodyDiv w:val="1"/>
      <w:marLeft w:val="0"/>
      <w:marRight w:val="0"/>
      <w:marTop w:val="0"/>
      <w:marBottom w:val="0"/>
      <w:divBdr>
        <w:top w:val="none" w:sz="0" w:space="0" w:color="auto"/>
        <w:left w:val="none" w:sz="0" w:space="0" w:color="auto"/>
        <w:bottom w:val="none" w:sz="0" w:space="0" w:color="auto"/>
        <w:right w:val="none" w:sz="0" w:space="0" w:color="auto"/>
      </w:divBdr>
    </w:div>
    <w:div w:id="1210217808">
      <w:bodyDiv w:val="1"/>
      <w:marLeft w:val="0"/>
      <w:marRight w:val="0"/>
      <w:marTop w:val="0"/>
      <w:marBottom w:val="0"/>
      <w:divBdr>
        <w:top w:val="none" w:sz="0" w:space="0" w:color="auto"/>
        <w:left w:val="none" w:sz="0" w:space="0" w:color="auto"/>
        <w:bottom w:val="none" w:sz="0" w:space="0" w:color="auto"/>
        <w:right w:val="none" w:sz="0" w:space="0" w:color="auto"/>
      </w:divBdr>
    </w:div>
    <w:div w:id="1275558904">
      <w:bodyDiv w:val="1"/>
      <w:marLeft w:val="0"/>
      <w:marRight w:val="0"/>
      <w:marTop w:val="0"/>
      <w:marBottom w:val="0"/>
      <w:divBdr>
        <w:top w:val="none" w:sz="0" w:space="0" w:color="auto"/>
        <w:left w:val="none" w:sz="0" w:space="0" w:color="auto"/>
        <w:bottom w:val="none" w:sz="0" w:space="0" w:color="auto"/>
        <w:right w:val="none" w:sz="0" w:space="0" w:color="auto"/>
      </w:divBdr>
    </w:div>
    <w:div w:id="1302926099">
      <w:bodyDiv w:val="1"/>
      <w:marLeft w:val="0"/>
      <w:marRight w:val="0"/>
      <w:marTop w:val="0"/>
      <w:marBottom w:val="0"/>
      <w:divBdr>
        <w:top w:val="none" w:sz="0" w:space="0" w:color="auto"/>
        <w:left w:val="none" w:sz="0" w:space="0" w:color="auto"/>
        <w:bottom w:val="none" w:sz="0" w:space="0" w:color="auto"/>
        <w:right w:val="none" w:sz="0" w:space="0" w:color="auto"/>
      </w:divBdr>
      <w:divsChild>
        <w:div w:id="319114137">
          <w:marLeft w:val="0"/>
          <w:marRight w:val="0"/>
          <w:marTop w:val="0"/>
          <w:marBottom w:val="120"/>
          <w:divBdr>
            <w:top w:val="none" w:sz="0" w:space="0" w:color="auto"/>
            <w:left w:val="none" w:sz="0" w:space="0" w:color="auto"/>
            <w:bottom w:val="none" w:sz="0" w:space="0" w:color="auto"/>
            <w:right w:val="none" w:sz="0" w:space="0" w:color="auto"/>
          </w:divBdr>
        </w:div>
      </w:divsChild>
    </w:div>
    <w:div w:id="1439910676">
      <w:bodyDiv w:val="1"/>
      <w:marLeft w:val="0"/>
      <w:marRight w:val="0"/>
      <w:marTop w:val="0"/>
      <w:marBottom w:val="0"/>
      <w:divBdr>
        <w:top w:val="none" w:sz="0" w:space="0" w:color="auto"/>
        <w:left w:val="none" w:sz="0" w:space="0" w:color="auto"/>
        <w:bottom w:val="none" w:sz="0" w:space="0" w:color="auto"/>
        <w:right w:val="none" w:sz="0" w:space="0" w:color="auto"/>
      </w:divBdr>
    </w:div>
    <w:div w:id="1489058675">
      <w:bodyDiv w:val="1"/>
      <w:marLeft w:val="0"/>
      <w:marRight w:val="0"/>
      <w:marTop w:val="0"/>
      <w:marBottom w:val="0"/>
      <w:divBdr>
        <w:top w:val="none" w:sz="0" w:space="0" w:color="auto"/>
        <w:left w:val="none" w:sz="0" w:space="0" w:color="auto"/>
        <w:bottom w:val="none" w:sz="0" w:space="0" w:color="auto"/>
        <w:right w:val="none" w:sz="0" w:space="0" w:color="auto"/>
      </w:divBdr>
    </w:div>
    <w:div w:id="1517770409">
      <w:bodyDiv w:val="1"/>
      <w:marLeft w:val="0"/>
      <w:marRight w:val="0"/>
      <w:marTop w:val="0"/>
      <w:marBottom w:val="0"/>
      <w:divBdr>
        <w:top w:val="none" w:sz="0" w:space="0" w:color="auto"/>
        <w:left w:val="none" w:sz="0" w:space="0" w:color="auto"/>
        <w:bottom w:val="none" w:sz="0" w:space="0" w:color="auto"/>
        <w:right w:val="none" w:sz="0" w:space="0" w:color="auto"/>
      </w:divBdr>
      <w:divsChild>
        <w:div w:id="471799008">
          <w:marLeft w:val="0"/>
          <w:marRight w:val="0"/>
          <w:marTop w:val="0"/>
          <w:marBottom w:val="120"/>
          <w:divBdr>
            <w:top w:val="none" w:sz="0" w:space="0" w:color="auto"/>
            <w:left w:val="none" w:sz="0" w:space="0" w:color="auto"/>
            <w:bottom w:val="none" w:sz="0" w:space="0" w:color="auto"/>
            <w:right w:val="none" w:sz="0" w:space="0" w:color="auto"/>
          </w:divBdr>
        </w:div>
      </w:divsChild>
    </w:div>
    <w:div w:id="1560363020">
      <w:bodyDiv w:val="1"/>
      <w:marLeft w:val="0"/>
      <w:marRight w:val="0"/>
      <w:marTop w:val="0"/>
      <w:marBottom w:val="0"/>
      <w:divBdr>
        <w:top w:val="none" w:sz="0" w:space="0" w:color="auto"/>
        <w:left w:val="none" w:sz="0" w:space="0" w:color="auto"/>
        <w:bottom w:val="none" w:sz="0" w:space="0" w:color="auto"/>
        <w:right w:val="none" w:sz="0" w:space="0" w:color="auto"/>
      </w:divBdr>
    </w:div>
    <w:div w:id="1574312603">
      <w:bodyDiv w:val="1"/>
      <w:marLeft w:val="0"/>
      <w:marRight w:val="0"/>
      <w:marTop w:val="0"/>
      <w:marBottom w:val="0"/>
      <w:divBdr>
        <w:top w:val="none" w:sz="0" w:space="0" w:color="auto"/>
        <w:left w:val="none" w:sz="0" w:space="0" w:color="auto"/>
        <w:bottom w:val="none" w:sz="0" w:space="0" w:color="auto"/>
        <w:right w:val="none" w:sz="0" w:space="0" w:color="auto"/>
      </w:divBdr>
      <w:divsChild>
        <w:div w:id="1067846479">
          <w:marLeft w:val="0"/>
          <w:marRight w:val="0"/>
          <w:marTop w:val="0"/>
          <w:marBottom w:val="120"/>
          <w:divBdr>
            <w:top w:val="none" w:sz="0" w:space="0" w:color="auto"/>
            <w:left w:val="none" w:sz="0" w:space="0" w:color="auto"/>
            <w:bottom w:val="none" w:sz="0" w:space="0" w:color="auto"/>
            <w:right w:val="none" w:sz="0" w:space="0" w:color="auto"/>
          </w:divBdr>
        </w:div>
      </w:divsChild>
    </w:div>
    <w:div w:id="1600792002">
      <w:bodyDiv w:val="1"/>
      <w:marLeft w:val="0"/>
      <w:marRight w:val="0"/>
      <w:marTop w:val="0"/>
      <w:marBottom w:val="0"/>
      <w:divBdr>
        <w:top w:val="none" w:sz="0" w:space="0" w:color="auto"/>
        <w:left w:val="none" w:sz="0" w:space="0" w:color="auto"/>
        <w:bottom w:val="none" w:sz="0" w:space="0" w:color="auto"/>
        <w:right w:val="none" w:sz="0" w:space="0" w:color="auto"/>
      </w:divBdr>
      <w:divsChild>
        <w:div w:id="1608192884">
          <w:marLeft w:val="0"/>
          <w:marRight w:val="0"/>
          <w:marTop w:val="0"/>
          <w:marBottom w:val="120"/>
          <w:divBdr>
            <w:top w:val="none" w:sz="0" w:space="0" w:color="auto"/>
            <w:left w:val="none" w:sz="0" w:space="0" w:color="auto"/>
            <w:bottom w:val="none" w:sz="0" w:space="0" w:color="auto"/>
            <w:right w:val="none" w:sz="0" w:space="0" w:color="auto"/>
          </w:divBdr>
        </w:div>
      </w:divsChild>
    </w:div>
    <w:div w:id="1627275716">
      <w:bodyDiv w:val="1"/>
      <w:marLeft w:val="0"/>
      <w:marRight w:val="0"/>
      <w:marTop w:val="0"/>
      <w:marBottom w:val="0"/>
      <w:divBdr>
        <w:top w:val="none" w:sz="0" w:space="0" w:color="auto"/>
        <w:left w:val="none" w:sz="0" w:space="0" w:color="auto"/>
        <w:bottom w:val="none" w:sz="0" w:space="0" w:color="auto"/>
        <w:right w:val="none" w:sz="0" w:space="0" w:color="auto"/>
      </w:divBdr>
      <w:divsChild>
        <w:div w:id="1660503798">
          <w:marLeft w:val="0"/>
          <w:marRight w:val="0"/>
          <w:marTop w:val="0"/>
          <w:marBottom w:val="120"/>
          <w:divBdr>
            <w:top w:val="none" w:sz="0" w:space="0" w:color="auto"/>
            <w:left w:val="none" w:sz="0" w:space="0" w:color="auto"/>
            <w:bottom w:val="none" w:sz="0" w:space="0" w:color="auto"/>
            <w:right w:val="none" w:sz="0" w:space="0" w:color="auto"/>
          </w:divBdr>
        </w:div>
      </w:divsChild>
    </w:div>
    <w:div w:id="1671785691">
      <w:bodyDiv w:val="1"/>
      <w:marLeft w:val="0"/>
      <w:marRight w:val="0"/>
      <w:marTop w:val="0"/>
      <w:marBottom w:val="0"/>
      <w:divBdr>
        <w:top w:val="none" w:sz="0" w:space="0" w:color="auto"/>
        <w:left w:val="none" w:sz="0" w:space="0" w:color="auto"/>
        <w:bottom w:val="none" w:sz="0" w:space="0" w:color="auto"/>
        <w:right w:val="none" w:sz="0" w:space="0" w:color="auto"/>
      </w:divBdr>
      <w:divsChild>
        <w:div w:id="1029722017">
          <w:marLeft w:val="0"/>
          <w:marRight w:val="0"/>
          <w:marTop w:val="0"/>
          <w:marBottom w:val="120"/>
          <w:divBdr>
            <w:top w:val="none" w:sz="0" w:space="0" w:color="auto"/>
            <w:left w:val="none" w:sz="0" w:space="0" w:color="auto"/>
            <w:bottom w:val="none" w:sz="0" w:space="0" w:color="auto"/>
            <w:right w:val="none" w:sz="0" w:space="0" w:color="auto"/>
          </w:divBdr>
        </w:div>
      </w:divsChild>
    </w:div>
    <w:div w:id="1713647494">
      <w:bodyDiv w:val="1"/>
      <w:marLeft w:val="0"/>
      <w:marRight w:val="0"/>
      <w:marTop w:val="0"/>
      <w:marBottom w:val="0"/>
      <w:divBdr>
        <w:top w:val="none" w:sz="0" w:space="0" w:color="auto"/>
        <w:left w:val="none" w:sz="0" w:space="0" w:color="auto"/>
        <w:bottom w:val="none" w:sz="0" w:space="0" w:color="auto"/>
        <w:right w:val="none" w:sz="0" w:space="0" w:color="auto"/>
      </w:divBdr>
    </w:div>
    <w:div w:id="1887912097">
      <w:bodyDiv w:val="1"/>
      <w:marLeft w:val="0"/>
      <w:marRight w:val="0"/>
      <w:marTop w:val="0"/>
      <w:marBottom w:val="0"/>
      <w:divBdr>
        <w:top w:val="none" w:sz="0" w:space="0" w:color="auto"/>
        <w:left w:val="none" w:sz="0" w:space="0" w:color="auto"/>
        <w:bottom w:val="none" w:sz="0" w:space="0" w:color="auto"/>
        <w:right w:val="none" w:sz="0" w:space="0" w:color="auto"/>
      </w:divBdr>
    </w:div>
    <w:div w:id="20571225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removespace" Type="http://schemas.openxmlformats.org/officeDocument/2006/relationships/image" Target="images/removespace.ICO"/><Relationship Id="ORCID" Type="http://schemas.openxmlformats.org/officeDocument/2006/relationships/image" Target="images/ORCID.ICO"/><Relationship Id="papertitle" Type="http://schemas.openxmlformats.org/officeDocument/2006/relationships/image" Target="images/papertitle.ICO"/><Relationship Id="FigCaption" Type="http://schemas.openxmlformats.org/officeDocument/2006/relationships/image" Target="images/FigCaption16.ICO"/><Relationship Id="addspace" Type="http://schemas.openxmlformats.org/officeDocument/2006/relationships/image" Target="images/addspace.ICO"/><Relationship Id="arrowleft" Type="http://schemas.openxmlformats.org/officeDocument/2006/relationships/image" Target="images/arrowleft.ICO"/><Relationship Id="bulletitem" Type="http://schemas.openxmlformats.org/officeDocument/2006/relationships/image" Target="images/bulletitem.ICO"/><Relationship Id="togglenumbering" Type="http://schemas.openxmlformats.org/officeDocument/2006/relationships/image" Target="images/togglenumbering.ICO"/><Relationship Id="eqnumber" Type="http://schemas.openxmlformats.org/officeDocument/2006/relationships/image" Target="images/eqnumber.ICO"/><Relationship Id="normalspace" Type="http://schemas.openxmlformats.org/officeDocument/2006/relationships/image" Target="images/normalspace.ICO"/><Relationship Id="abstract" Type="http://schemas.openxmlformats.org/officeDocument/2006/relationships/image" Target="images/abstract.ICO"/><Relationship Id="arrowright" Type="http://schemas.openxmlformats.org/officeDocument/2006/relationships/image" Target="images/arrowright.ICO"/><Relationship Id="equation" Type="http://schemas.openxmlformats.org/officeDocument/2006/relationships/image" Target="images/equation.ICO"/><Relationship Id="RedoStyles" Type="http://schemas.openxmlformats.org/officeDocument/2006/relationships/image" Target="images/RedoStyles.ICO"/><Relationship Id="TabCaption" Type="http://schemas.openxmlformats.org/officeDocument/2006/relationships/image" Target="images/TabCaption16.ICO"/><Relationship Id="normal" Type="http://schemas.openxmlformats.org/officeDocument/2006/relationships/image" Target="images/normal32.ICO"/><Relationship Id="squeeze" Type="http://schemas.openxmlformats.org/officeDocument/2006/relationships/image" Target="images/squeeze.ICO"/><Relationship Id="expand" Type="http://schemas.openxmlformats.org/officeDocument/2006/relationships/image" Target="images/expand.ICO"/><Relationship Id="InsertImage" Type="http://schemas.openxmlformats.org/officeDocument/2006/relationships/image" Target="images/InsertImage16.ICO"/><Relationship Id="dashitem" Type="http://schemas.openxmlformats.org/officeDocument/2006/relationships/image" Target="images/dashitem.ICO"/><Relationship Id="numitem" Type="http://schemas.openxmlformats.org/officeDocument/2006/relationships/image" Target="images/numitem.ICO"/><Relationship Id="papersubtitle" Type="http://schemas.openxmlformats.org/officeDocument/2006/relationships/image" Target="images/subtitle.ICO"/><Relationship Id="HeaderFooter" Type="http://schemas.openxmlformats.org/officeDocument/2006/relationships/image" Target="images/HeaderFooter.ICO"/></Relationships>
</file>

<file path=customUI/customUI14.xml><?xml version="1.0" encoding="utf-8"?>
<customUI xmlns="http://schemas.microsoft.com/office/2009/07/customui" onLoad="LoadSpProcRibbon">
  <ribbon startFromScratch="false">
    <tabs>
      <tab id="tabSpProc" insertBeforeMso="TabHome" label="Springer Proceedings Macros">
        <group id="grTitlePage" label="Title Page" autoScale="true">
          <button id="btnTitle" label="Title" image="papertitle" size="large" onAction="MakeTitle" screentip="Format selected text as paper title"/>
          <button id="btnSubtitle" label="Subtitle" image="papersubtitle" size="large" onAction="MakeSubtitle" screentip="Format selected text as paper subtitle (optional)"/>
          <button id="btnAuthor" label="Author" imageMso="DistributionListSelectMembers" size="large" onAction="MakeAuthor" screentip="Format selected text as paper author(s)"/>
          <box id="box1" boxStyle="vertical">
            <button id="btnORCID" label="ORCID" image="ORCID" onAction="MakeORCID" screentip="Format selected text as ORCID id" supertip="Please note that ORCID ids will not be printed. In the online version they will be replaced by icons that are linked to the related ORCID pages."/>
            <button id="btnAddress" label="Address" imageMso="MailMergeAddressBlockInsert" onAction="MakeAddress" screentip="Format selected text as affiliation (including e-mail address, URL)"/>
            <button id="btnEmail" label="E-mail" imageMso="EnvelopesAndLabelsDialog" onAction="MakeEMail" screentip="Format selected text as e-mail address or URL (apply typewriter style)"/>
          </box>
          <button id="btnAbstract" label="Abstract" image="abstract" size="large" onAction="MakeAbstract" screentip="Format selected text as abstract" supertip="If not present, the word 'Abstract' is added at the beginning of the first paragraph."/>
          <button id="btnKeywords" label="Keywords" imageMso="ReviewTrackChanges" size="large" onAction="MakeKeywords" screentip="Format selected text as keywords" supertip="If not present, the word 'Keywords' is added at the beginning of the first paragraph."/>
        </group>
        <group id="grBasicFormats" image="lncs2" label="Basic Formats" autoScale="true">
          <button id="btnH1" label="H1" imageMso="PivotTableLayoutShowInOutlineForm" size="large" onAction="H1" screentip="Format selected text as heading (level 1)"/>
          <button id="btnH2" label="H2" imageMso="PivotTableLayoutShowInCompactForm" size="large" onAction="H2" screentip="Format selected text as heading (level 2)"/>
          <button id="btnH3" label="H3" imageMso="PivotTableLayoutBlankRows" size="large" onAction="H3" screentip="Format selected text as an unnumbered heading (level 3)"/>
          <button id="btnH4" label="H4" imageMso="PivotTableLayoutSubtotals" size="large" onAction="H4" screentip="Format selected text as an unnumbered heading (level 4)"/>
          <box id="box2" boxStyle="vertical">
            <button id="btnBullet" label="Bullet Item" image="bulletitem" onAction="MakeBulletItem" screentip="Format selected text as bullet item(s)" supertip="Please note that bullets are the default for unnumbered lists in Springer proceedings."/>
            <button id="btnDash" label="Dash Item" image="dashitem" onAction="MakeDashItem" screentip="Format selected text as dash item(s)" supertip="Please note that bullets are the default for unnumbered lists in Springer proceedings."/>
            <button id="btnNumbered" label="Num Item" image="numitem" onAction="MakeNumItem" screentip="Format selected text as numbered item(s)"/>
          </box>
          <box id="box3" boxStyle="vertical">
            <button id="btnListLevelUp" label="List Level +" image="arrowright" onAction="ListLevelUp" screentip="Move the selected text one level up in the list hierarchy" supertip="This buttton can be used to create and edit nested lists (numbered and unnumbered)."/>
            <button id="btnListLevelDown" label="List Level -" image="arrowleft" onAction="ListLevelDown" screentip="Move the selected text one level down in the list hierarchy" supertip="This buttton can be used to create and edit nested lists (numbered and unnumbered)."/>
            <button id="btnToggleNum" label=" 1../..n.." image="togglenumbering" onAction="RestartNumbering" screentip="Toggle between restarting and continuing a numbered list" supertip="Applies to numbered lists only."/>
          </box>
          <button id="btnStandard" label="Normal Text" image="normal" size="large" onAction="MakeStandard" screentip="Format the selection as normal text" supertip="This button can change both paragraph format and character style. If applied to a nonstandard paragraph, the standard paragraph format is applied. If applied to a standard paragraph, the standard character style is applied. If you want to both apply the standard paragraph format and remove a nonstandard character style, simply click on the button twice."/>
          <box id="box4" boxStyle="vertical">
            <button id="btnAddSpace" label="Add Space" image="addspace" onAction="AddVerticalSpace" screentip="Add 6 pt (2.1 mm) of vertical space before the selected paragraph."/>
            <button id="btnClearSpace" label="Clear Space" image="removespace" onAction="ClearVerticalSpace" screentip="Clear any vertical space before and after the selected text"/>
            <button id="btnFootnote" label="Footnote" imageMso="FootnoteInsert" onAction="InsertFN" screentip="Add a footnote"/>
          </box>
          <button id="btnReference" label="Reference Item" imageMso="NameManager" size="large" onAction="MakeRefItem" screentip="Format selected text as reference item"/>
        </group>
        <group id="grSpecialFormats" label="Figures, Tables, Equations" autoScale="true">
          <box id="box5" boxStyle="vertical">
            <button id="btnInsImage" label="Insert Image" image="InsertImage" onAction="InsertImage" screentip="Insert an image from a file."/>
            <button id="btnFigure" label="Figure Caption" image="FigCaption" onAction="MakeFigCaption" screentip="Format the selected text as figure caption" supertip="Please note that the figure is numbered with an automatic counter that is updated whenever you reopen the document. A figure caption should always be positioned below the related figure."/>
          </box>
          <separator id="separator1"/>
          <box id="box6" boxStyle="vertical">
            <button id="btnTable" label="Table Caption" image="TabCaption" onAction="MakeTableCaption" screentip="Format the selected text as table caption" supertip="Please note that the table is numbered with an automatic counter that is updated whenever you reopen the document. A table caption should always be positioned above the related table."/>
            <gallery idMso="TableInsertGallery" label="Insert Table"/>
          </box>
          <separator id="separator2"/>
          <button id="btnEquation" label="Displayed Equation" image="equation" size="large" onAction="MakeEquation" screentip="Format the selected text as a displayed equation"/>
          <button id="btnEqCounter" label="Add Eq. Number" image="eqnumber" size="large" onAction="AddEqCounter" screentip="Add an equation number to a selected equation" supertip="The equation numbering is updated whenever you open the document"/>
          <button id="btnProgcode" label="Prog. Code" imageMso="CreateStoredProcedure" size="large" onAction="MakeProgCode" screentip="Format the selected text as program code (typewriter style)"/>
        </group>
        <group id="grRestoreTemplate" label="Template" autoScale="true">
          <button id="btnRestTemplate" label="Check Styles" imageMso="AccessThemesGallery" size="large" onAction="RestoreSettings" screentip="Restore all styles" supertip="Use this button if the original template styles might have been altered or deleted."/>
        </group>
      </tab>
    </tabs>
  </ribbon>
</customUI>
</file>

<file path=docProps/app.xml><?xml version="1.0" encoding="utf-8"?>
<Properties xmlns="http://schemas.openxmlformats.org/officeDocument/2006/extended-properties" xmlns:vt="http://schemas.openxmlformats.org/officeDocument/2006/docPropsVTypes">
  <Template>Normal.dotm</Template>
  <TotalTime>0</TotalTime>
  <Pages>8</Pages>
  <Words>9640</Words>
  <Characters>54954</Characters>
  <Application>Microsoft Office Word</Application>
  <DocSecurity>0</DocSecurity>
  <Lines>457</Lines>
  <Paragraphs>128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dataspect IT-Services, Neckargemuend, Germany</Company>
  <LinksUpToDate>false</LinksUpToDate>
  <CharactersWithSpaces>64466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Markus Richter</dc:creator>
  <dc:description>Formats and macros for Springer Lecture Notes</dc:description>
  <cp:lastModifiedBy>Henrique de Carvalho Pinheiro</cp:lastModifiedBy>
  <cp:revision>2</cp:revision>
  <dcterms:created xsi:type="dcterms:W3CDTF">2024-09-19T11:55:00Z</dcterms:created>
  <dcterms:modified xsi:type="dcterms:W3CDTF">2024-09-19T11:55:00Z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id="sy3WST3U"/&gt;&lt;style id="http://www.zotero.org/styles/society-of-automotive-engineers-technical-papers-numeric" hasBibliography="1" bibliographyStyleHasBeenSet="1"/&gt;&lt;prefs&gt;&lt;pref name="fieldType" val</vt:lpwstr>
  </property>
  <property fmtid="{D5CDD505-2E9C-101B-9397-08002B2CF9AE}" pid="3" name="ZOTERO_PREF_2">
    <vt:lpwstr>ue="Field"/&gt;&lt;/prefs&gt;&lt;/data&gt;</vt:lpwstr>
  </property>
</Properties>
</file>