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424D2AF" w14:textId="173CB4A4" w:rsidR="00E10F99" w:rsidRDefault="00E10F99" w:rsidP="00FD5E57">
      <w:pPr>
        <w:suppressAutoHyphens w:val="0"/>
        <w:rPr>
          <w:b/>
          <w:bCs/>
          <w:sz w:val="28"/>
          <w:szCs w:val="28"/>
        </w:rPr>
      </w:pPr>
    </w:p>
    <w:p w14:paraId="02731840" w14:textId="77777777" w:rsidR="001E4E10" w:rsidRPr="000165E9" w:rsidRDefault="001E4E10" w:rsidP="001E4E10">
      <w:pPr>
        <w:jc w:val="center"/>
        <w:rPr>
          <w:b/>
          <w:bCs/>
          <w:iCs/>
          <w:sz w:val="28"/>
          <w:szCs w:val="28"/>
          <w:lang w:val="en-US"/>
        </w:rPr>
      </w:pPr>
      <w:r w:rsidRPr="000165E9">
        <w:rPr>
          <w:b/>
          <w:bCs/>
          <w:iCs/>
          <w:sz w:val="28"/>
          <w:szCs w:val="28"/>
          <w:lang w:val="en-US"/>
        </w:rPr>
        <w:t xml:space="preserve">NOVEL SOLUTIONS TO OPTIMISE IRRIGATION MANAGEMENT </w:t>
      </w:r>
    </w:p>
    <w:p w14:paraId="1475F7F0" w14:textId="77777777" w:rsidR="001E4E10" w:rsidRPr="000165E9" w:rsidRDefault="001E4E10" w:rsidP="001E4E10">
      <w:pPr>
        <w:jc w:val="center"/>
        <w:rPr>
          <w:i/>
          <w:sz w:val="28"/>
          <w:szCs w:val="28"/>
        </w:rPr>
      </w:pPr>
      <w:r w:rsidRPr="000165E9">
        <w:rPr>
          <w:i/>
          <w:sz w:val="28"/>
          <w:szCs w:val="28"/>
        </w:rPr>
        <w:t>SOLUZIONI INNOVATIVE PER L’OTTIMIZZAZIONE DELLA GESTIONE IRRIGUA</w:t>
      </w:r>
    </w:p>
    <w:p w14:paraId="0CB57DDF" w14:textId="77777777" w:rsidR="001E4E10" w:rsidRDefault="001E4E10" w:rsidP="001E4E10">
      <w:pPr>
        <w:rPr>
          <w:rFonts w:ascii="Roboto" w:hAnsi="Roboto"/>
          <w:color w:val="202124"/>
          <w:sz w:val="21"/>
          <w:szCs w:val="21"/>
          <w:shd w:val="clear" w:color="auto" w:fill="FFFFFF"/>
        </w:rPr>
      </w:pPr>
    </w:p>
    <w:p w14:paraId="29AA89A9" w14:textId="43DEB37E" w:rsidR="001E4E10" w:rsidRPr="000165E9" w:rsidRDefault="001E4E10" w:rsidP="001E4E10">
      <w:pPr>
        <w:jc w:val="center"/>
        <w:rPr>
          <w:color w:val="202124"/>
          <w:sz w:val="20"/>
          <w:szCs w:val="20"/>
          <w:shd w:val="clear" w:color="auto" w:fill="FFFFFF"/>
        </w:rPr>
      </w:pPr>
      <w:r w:rsidRPr="000165E9">
        <w:rPr>
          <w:color w:val="202124"/>
          <w:sz w:val="20"/>
          <w:szCs w:val="20"/>
          <w:shd w:val="clear" w:color="auto" w:fill="FFFFFF"/>
        </w:rPr>
        <w:t>Paola Battilani</w:t>
      </w:r>
      <w:r w:rsidRPr="000165E9">
        <w:rPr>
          <w:color w:val="202124"/>
          <w:sz w:val="20"/>
          <w:szCs w:val="20"/>
          <w:shd w:val="clear" w:color="auto" w:fill="FFFFFF"/>
          <w:vertAlign w:val="superscript"/>
        </w:rPr>
        <w:t>1</w:t>
      </w:r>
      <w:r w:rsidR="00822DD0">
        <w:rPr>
          <w:color w:val="202124"/>
          <w:sz w:val="20"/>
          <w:szCs w:val="20"/>
          <w:shd w:val="clear" w:color="auto" w:fill="FFFFFF"/>
          <w:vertAlign w:val="superscript"/>
        </w:rPr>
        <w:t>*</w:t>
      </w:r>
      <w:r w:rsidRPr="000165E9">
        <w:rPr>
          <w:color w:val="202124"/>
          <w:sz w:val="20"/>
          <w:szCs w:val="20"/>
          <w:shd w:val="clear" w:color="auto" w:fill="FFFFFF"/>
        </w:rPr>
        <w:t>, Antonio Elia</w:t>
      </w:r>
      <w:r w:rsidRPr="000165E9">
        <w:rPr>
          <w:color w:val="202124"/>
          <w:sz w:val="20"/>
          <w:szCs w:val="20"/>
          <w:shd w:val="clear" w:color="auto" w:fill="FFFFFF"/>
          <w:vertAlign w:val="superscript"/>
        </w:rPr>
        <w:t>2</w:t>
      </w:r>
      <w:r w:rsidRPr="000165E9">
        <w:rPr>
          <w:color w:val="202124"/>
          <w:sz w:val="20"/>
          <w:szCs w:val="20"/>
          <w:shd w:val="clear" w:color="auto" w:fill="FFFFFF"/>
        </w:rPr>
        <w:t>, Luigi Ledda</w:t>
      </w:r>
      <w:r w:rsidRPr="000165E9">
        <w:rPr>
          <w:color w:val="202124"/>
          <w:sz w:val="20"/>
          <w:szCs w:val="20"/>
          <w:shd w:val="clear" w:color="auto" w:fill="FFFFFF"/>
          <w:vertAlign w:val="superscript"/>
        </w:rPr>
        <w:t>3</w:t>
      </w:r>
      <w:r w:rsidRPr="000165E9">
        <w:rPr>
          <w:color w:val="202124"/>
          <w:sz w:val="20"/>
          <w:szCs w:val="20"/>
          <w:shd w:val="clear" w:color="auto" w:fill="FFFFFF"/>
        </w:rPr>
        <w:t>, Luca Ridolfi</w:t>
      </w:r>
      <w:r w:rsidRPr="000165E9">
        <w:rPr>
          <w:color w:val="202124"/>
          <w:sz w:val="20"/>
          <w:szCs w:val="20"/>
          <w:shd w:val="clear" w:color="auto" w:fill="FFFFFF"/>
          <w:vertAlign w:val="superscript"/>
        </w:rPr>
        <w:t>4</w:t>
      </w:r>
      <w:r w:rsidRPr="000165E9">
        <w:rPr>
          <w:color w:val="202124"/>
          <w:sz w:val="20"/>
          <w:szCs w:val="20"/>
          <w:shd w:val="clear" w:color="auto" w:fill="FFFFFF"/>
        </w:rPr>
        <w:t>, Roberto Sacile</w:t>
      </w:r>
      <w:r w:rsidRPr="000165E9">
        <w:rPr>
          <w:color w:val="202124"/>
          <w:sz w:val="20"/>
          <w:szCs w:val="20"/>
          <w:shd w:val="clear" w:color="auto" w:fill="FFFFFF"/>
          <w:vertAlign w:val="superscript"/>
        </w:rPr>
        <w:t>5</w:t>
      </w:r>
      <w:r w:rsidRPr="000165E9">
        <w:rPr>
          <w:color w:val="202124"/>
          <w:sz w:val="20"/>
          <w:szCs w:val="20"/>
          <w:shd w:val="clear" w:color="auto" w:fill="FFFFFF"/>
        </w:rPr>
        <w:t xml:space="preserve">, </w:t>
      </w:r>
      <w:r w:rsidRPr="000165E9">
        <w:rPr>
          <w:rStyle w:val="outlook-search-highlight"/>
          <w:color w:val="202124"/>
          <w:sz w:val="20"/>
          <w:szCs w:val="20"/>
        </w:rPr>
        <w:t>Daniele Trinchero</w:t>
      </w:r>
      <w:r w:rsidR="0078460F">
        <w:rPr>
          <w:rStyle w:val="outlook-search-highlight"/>
          <w:color w:val="202124"/>
          <w:sz w:val="20"/>
          <w:szCs w:val="20"/>
          <w:vertAlign w:val="superscript"/>
        </w:rPr>
        <w:t>6</w:t>
      </w:r>
      <w:r w:rsidR="00822DD0">
        <w:rPr>
          <w:rStyle w:val="outlook-search-highlight"/>
          <w:color w:val="202124"/>
          <w:sz w:val="20"/>
          <w:szCs w:val="20"/>
          <w:vertAlign w:val="superscript"/>
        </w:rPr>
        <w:t>*</w:t>
      </w:r>
    </w:p>
    <w:p w14:paraId="0E6FF456" w14:textId="77777777" w:rsidR="001E4E10" w:rsidRDefault="001E4E10" w:rsidP="001E4E10">
      <w:pPr>
        <w:rPr>
          <w:rFonts w:ascii="Roboto" w:hAnsi="Roboto"/>
          <w:color w:val="202124"/>
          <w:sz w:val="21"/>
          <w:szCs w:val="21"/>
          <w:shd w:val="clear" w:color="auto" w:fill="FFFFFF"/>
        </w:rPr>
      </w:pPr>
    </w:p>
    <w:p w14:paraId="44EA9F5C" w14:textId="262CF66D" w:rsidR="0078460F" w:rsidRDefault="0078460F" w:rsidP="0078460F">
      <w:pPr>
        <w:autoSpaceDE w:val="0"/>
        <w:autoSpaceDN w:val="0"/>
        <w:adjustRightInd w:val="0"/>
        <w:jc w:val="both"/>
        <w:rPr>
          <w:sz w:val="16"/>
          <w:szCs w:val="16"/>
        </w:rPr>
      </w:pPr>
      <w:r>
        <w:rPr>
          <w:sz w:val="16"/>
          <w:szCs w:val="16"/>
          <w:vertAlign w:val="superscript"/>
        </w:rPr>
        <w:t>1</w:t>
      </w:r>
      <w:r>
        <w:rPr>
          <w:sz w:val="16"/>
          <w:szCs w:val="16"/>
        </w:rPr>
        <w:t xml:space="preserve"> Università Cattolica del Sacro Cuore – Dipartimento di Scienze delle produzioni vegetali sostenibili</w:t>
      </w:r>
      <w:r>
        <w:rPr>
          <w:sz w:val="16"/>
          <w:szCs w:val="16"/>
        </w:rPr>
        <w:t xml:space="preserve"> (DIPROVES)</w:t>
      </w:r>
      <w:r>
        <w:rPr>
          <w:sz w:val="16"/>
          <w:szCs w:val="16"/>
        </w:rPr>
        <w:t>, Piacenza</w:t>
      </w:r>
    </w:p>
    <w:p w14:paraId="48079EEC" w14:textId="7C494850" w:rsidR="001E4E10" w:rsidRPr="0078460F" w:rsidRDefault="001E4E10" w:rsidP="001E4E10">
      <w:pPr>
        <w:rPr>
          <w:color w:val="202124"/>
          <w:sz w:val="16"/>
          <w:szCs w:val="16"/>
          <w:shd w:val="clear" w:color="auto" w:fill="FFFFFF"/>
          <w:lang w:val="en-US"/>
        </w:rPr>
      </w:pPr>
      <w:r w:rsidRPr="0078460F">
        <w:rPr>
          <w:color w:val="202124"/>
          <w:sz w:val="16"/>
          <w:szCs w:val="16"/>
          <w:shd w:val="clear" w:color="auto" w:fill="FFFFFF"/>
          <w:vertAlign w:val="superscript"/>
          <w:lang w:val="en-US"/>
        </w:rPr>
        <w:t>2</w:t>
      </w:r>
      <w:r w:rsidRPr="0078460F">
        <w:rPr>
          <w:color w:val="202124"/>
          <w:sz w:val="16"/>
          <w:szCs w:val="16"/>
          <w:shd w:val="clear" w:color="auto" w:fill="FFFFFF"/>
          <w:lang w:val="en-US"/>
        </w:rPr>
        <w:t>Università di Foggia</w:t>
      </w:r>
      <w:r w:rsidR="0078460F" w:rsidRPr="0078460F">
        <w:rPr>
          <w:color w:val="202124"/>
          <w:sz w:val="16"/>
          <w:szCs w:val="16"/>
          <w:shd w:val="clear" w:color="auto" w:fill="FFFFFF"/>
          <w:lang w:val="en-US"/>
        </w:rPr>
        <w:t xml:space="preserve"> – Department of Agriculture, Food, Natural Resources</w:t>
      </w:r>
      <w:r w:rsidR="0078460F">
        <w:rPr>
          <w:color w:val="202124"/>
          <w:sz w:val="16"/>
          <w:szCs w:val="16"/>
          <w:shd w:val="clear" w:color="auto" w:fill="FFFFFF"/>
          <w:lang w:val="en-US"/>
        </w:rPr>
        <w:t xml:space="preserve"> and Engineering (DAFNE), Foggia</w:t>
      </w:r>
    </w:p>
    <w:p w14:paraId="67689C86" w14:textId="4C35731B" w:rsidR="001E4E10" w:rsidRDefault="001E4E10" w:rsidP="001E4E10">
      <w:pPr>
        <w:rPr>
          <w:color w:val="202124"/>
          <w:sz w:val="16"/>
          <w:szCs w:val="16"/>
          <w:shd w:val="clear" w:color="auto" w:fill="FFFFFF"/>
        </w:rPr>
      </w:pPr>
      <w:r w:rsidRPr="003653F2">
        <w:rPr>
          <w:color w:val="202124"/>
          <w:sz w:val="16"/>
          <w:szCs w:val="16"/>
          <w:shd w:val="clear" w:color="auto" w:fill="FFFFFF"/>
          <w:vertAlign w:val="superscript"/>
        </w:rPr>
        <w:t>3</w:t>
      </w:r>
      <w:r w:rsidRPr="000165E9">
        <w:rPr>
          <w:color w:val="202124"/>
          <w:sz w:val="16"/>
          <w:szCs w:val="16"/>
          <w:shd w:val="clear" w:color="auto" w:fill="FFFFFF"/>
        </w:rPr>
        <w:t>Università Politecnica delle Marche</w:t>
      </w:r>
      <w:r w:rsidR="0078460F">
        <w:rPr>
          <w:color w:val="202124"/>
          <w:sz w:val="16"/>
          <w:szCs w:val="16"/>
          <w:shd w:val="clear" w:color="auto" w:fill="FFFFFF"/>
        </w:rPr>
        <w:t xml:space="preserve"> – Dipartimento di Scienze Agrarie, Alimentari e Ambientali</w:t>
      </w:r>
      <w:r w:rsidR="00752CB3">
        <w:rPr>
          <w:color w:val="202124"/>
          <w:sz w:val="16"/>
          <w:szCs w:val="16"/>
          <w:shd w:val="clear" w:color="auto" w:fill="FFFFFF"/>
        </w:rPr>
        <w:t xml:space="preserve"> (D3A)</w:t>
      </w:r>
      <w:r w:rsidR="0078460F">
        <w:rPr>
          <w:color w:val="202124"/>
          <w:sz w:val="16"/>
          <w:szCs w:val="16"/>
          <w:shd w:val="clear" w:color="auto" w:fill="FFFFFF"/>
        </w:rPr>
        <w:t>, Ancona</w:t>
      </w:r>
    </w:p>
    <w:p w14:paraId="56207B7F" w14:textId="7860DD17" w:rsidR="0078460F" w:rsidRDefault="001E4E10" w:rsidP="0078460F">
      <w:pPr>
        <w:autoSpaceDE w:val="0"/>
        <w:autoSpaceDN w:val="0"/>
        <w:adjustRightInd w:val="0"/>
        <w:jc w:val="both"/>
      </w:pPr>
      <w:r w:rsidRPr="00AB23F2">
        <w:rPr>
          <w:color w:val="000000" w:themeColor="text1"/>
          <w:sz w:val="16"/>
          <w:szCs w:val="16"/>
          <w:shd w:val="clear" w:color="auto" w:fill="FFFFFF"/>
          <w:vertAlign w:val="superscript"/>
        </w:rPr>
        <w:t>4</w:t>
      </w:r>
      <w:r w:rsidR="0078460F">
        <w:rPr>
          <w:sz w:val="16"/>
          <w:szCs w:val="16"/>
        </w:rPr>
        <w:t xml:space="preserve">Politecnico di Torino – Dipartimento di </w:t>
      </w:r>
      <w:r w:rsidR="0078460F" w:rsidRPr="0078460F">
        <w:rPr>
          <w:sz w:val="16"/>
          <w:szCs w:val="16"/>
        </w:rPr>
        <w:t>Dipartimento di Ingegneria dell'Ambiente, del Territorio e delle Infrastrutture</w:t>
      </w:r>
      <w:r w:rsidR="0078460F">
        <w:rPr>
          <w:sz w:val="16"/>
          <w:szCs w:val="16"/>
        </w:rPr>
        <w:t xml:space="preserve"> (DIATI)</w:t>
      </w:r>
      <w:r w:rsidR="0078460F">
        <w:rPr>
          <w:sz w:val="16"/>
          <w:szCs w:val="16"/>
        </w:rPr>
        <w:t>, Torino</w:t>
      </w:r>
    </w:p>
    <w:p w14:paraId="2B2101D3" w14:textId="5317D21B" w:rsidR="001E4E10" w:rsidRDefault="001E4E10" w:rsidP="001E4E10">
      <w:pPr>
        <w:rPr>
          <w:color w:val="000000" w:themeColor="text1"/>
          <w:sz w:val="16"/>
          <w:szCs w:val="16"/>
          <w:shd w:val="clear" w:color="auto" w:fill="FFFFFF"/>
        </w:rPr>
      </w:pPr>
      <w:r w:rsidRPr="00AB23F2">
        <w:rPr>
          <w:color w:val="000000" w:themeColor="text1"/>
          <w:sz w:val="16"/>
          <w:szCs w:val="16"/>
          <w:shd w:val="clear" w:color="auto" w:fill="FFFFFF"/>
          <w:vertAlign w:val="superscript"/>
        </w:rPr>
        <w:t>5</w:t>
      </w:r>
      <w:r w:rsidRPr="00AB23F2">
        <w:rPr>
          <w:color w:val="000000" w:themeColor="text1"/>
          <w:sz w:val="16"/>
          <w:szCs w:val="16"/>
          <w:shd w:val="clear" w:color="auto" w:fill="FFFFFF"/>
        </w:rPr>
        <w:t>Università di Genova</w:t>
      </w:r>
      <w:r w:rsidR="0078460F">
        <w:rPr>
          <w:color w:val="000000" w:themeColor="text1"/>
          <w:sz w:val="16"/>
          <w:szCs w:val="16"/>
          <w:shd w:val="clear" w:color="auto" w:fill="FFFFFF"/>
        </w:rPr>
        <w:t xml:space="preserve"> – Dipartimento di Informatica, Bioingegneria, Robotica e Ingegneria dei Sistemi (DIBRIS), Genova</w:t>
      </w:r>
    </w:p>
    <w:p w14:paraId="6E772929" w14:textId="7BD7B9FA" w:rsidR="0078460F" w:rsidRPr="0078460F" w:rsidRDefault="0078460F" w:rsidP="0078460F">
      <w:pPr>
        <w:autoSpaceDE w:val="0"/>
        <w:autoSpaceDN w:val="0"/>
        <w:adjustRightInd w:val="0"/>
        <w:jc w:val="both"/>
      </w:pPr>
      <w:r>
        <w:rPr>
          <w:color w:val="000000" w:themeColor="text1"/>
          <w:sz w:val="16"/>
          <w:szCs w:val="16"/>
          <w:shd w:val="clear" w:color="auto" w:fill="FFFFFF"/>
          <w:vertAlign w:val="superscript"/>
        </w:rPr>
        <w:t>6</w:t>
      </w:r>
      <w:r>
        <w:rPr>
          <w:sz w:val="16"/>
          <w:szCs w:val="16"/>
        </w:rPr>
        <w:t xml:space="preserve">Politecnico di Torino – Dipartimento di Elettronica e Telecomunicazioni </w:t>
      </w:r>
      <w:r>
        <w:rPr>
          <w:sz w:val="16"/>
          <w:szCs w:val="16"/>
        </w:rPr>
        <w:t xml:space="preserve">(DET) </w:t>
      </w:r>
      <w:r>
        <w:rPr>
          <w:sz w:val="16"/>
          <w:szCs w:val="16"/>
        </w:rPr>
        <w:t xml:space="preserve">– </w:t>
      </w:r>
      <w:proofErr w:type="spellStart"/>
      <w:r>
        <w:rPr>
          <w:sz w:val="16"/>
          <w:szCs w:val="16"/>
        </w:rPr>
        <w:t>iXem</w:t>
      </w:r>
      <w:proofErr w:type="spellEnd"/>
      <w:r>
        <w:rPr>
          <w:sz w:val="16"/>
          <w:szCs w:val="16"/>
        </w:rPr>
        <w:t xml:space="preserve"> Labs, Torino</w:t>
      </w:r>
    </w:p>
    <w:p w14:paraId="2C4FC4A2" w14:textId="591FCA32" w:rsidR="001E4E10" w:rsidRPr="00AB23F2" w:rsidRDefault="001E4E10" w:rsidP="001E4E10">
      <w:pPr>
        <w:rPr>
          <w:color w:val="000000" w:themeColor="text1"/>
          <w:sz w:val="16"/>
          <w:szCs w:val="16"/>
          <w:shd w:val="clear" w:color="auto" w:fill="FFFFFF"/>
        </w:rPr>
      </w:pPr>
      <w:r w:rsidRPr="00AB23F2">
        <w:rPr>
          <w:color w:val="000000" w:themeColor="text1"/>
          <w:sz w:val="16"/>
          <w:szCs w:val="16"/>
          <w:shd w:val="clear" w:color="auto" w:fill="FFFFFF"/>
        </w:rPr>
        <w:t>*</w:t>
      </w:r>
      <w:r w:rsidR="00CE37F7" w:rsidRPr="00AB23F2">
        <w:rPr>
          <w:color w:val="000000" w:themeColor="text1"/>
          <w:sz w:val="16"/>
          <w:szCs w:val="16"/>
          <w:shd w:val="clear" w:color="auto" w:fill="FFFFFF"/>
        </w:rPr>
        <w:t xml:space="preserve"> </w:t>
      </w:r>
      <w:hyperlink r:id="rId10" w:history="1">
        <w:r w:rsidR="00D033CB" w:rsidRPr="00AB23F2">
          <w:rPr>
            <w:rStyle w:val="Hyperlink"/>
            <w:color w:val="000000" w:themeColor="text1"/>
            <w:sz w:val="16"/>
            <w:szCs w:val="16"/>
            <w:shd w:val="clear" w:color="auto" w:fill="FFFFFF"/>
          </w:rPr>
          <w:t>paola.battilani@unicatt.it</w:t>
        </w:r>
      </w:hyperlink>
      <w:r w:rsidR="00822DD0" w:rsidRPr="00AB23F2">
        <w:rPr>
          <w:color w:val="000000" w:themeColor="text1"/>
          <w:sz w:val="16"/>
          <w:szCs w:val="16"/>
          <w:shd w:val="clear" w:color="auto" w:fill="FFFFFF"/>
        </w:rPr>
        <w:t>;</w:t>
      </w:r>
      <w:r w:rsidR="00D033CB" w:rsidRPr="00AB23F2">
        <w:rPr>
          <w:color w:val="000000" w:themeColor="text1"/>
          <w:sz w:val="16"/>
          <w:szCs w:val="16"/>
          <w:shd w:val="clear" w:color="auto" w:fill="FFFFFF"/>
        </w:rPr>
        <w:t xml:space="preserve"> </w:t>
      </w:r>
      <w:hyperlink r:id="rId11" w:history="1">
        <w:r w:rsidR="00D033CB" w:rsidRPr="00AB23F2">
          <w:rPr>
            <w:rStyle w:val="Hyperlink"/>
            <w:color w:val="000000" w:themeColor="text1"/>
            <w:sz w:val="16"/>
            <w:szCs w:val="16"/>
            <w:shd w:val="clear" w:color="auto" w:fill="FFFFFF"/>
          </w:rPr>
          <w:t>daniele.trinchero@polito.it</w:t>
        </w:r>
      </w:hyperlink>
    </w:p>
    <w:p w14:paraId="6139BC34" w14:textId="77777777" w:rsidR="002503BF" w:rsidRPr="00CE37F7" w:rsidRDefault="002503BF" w:rsidP="00DE496A">
      <w:pPr>
        <w:rPr>
          <w:sz w:val="20"/>
          <w:szCs w:val="20"/>
        </w:rPr>
      </w:pPr>
    </w:p>
    <w:p w14:paraId="289D04F7" w14:textId="77777777" w:rsidR="00C4791F" w:rsidRPr="001E4E10" w:rsidRDefault="009E2CA0" w:rsidP="00DE496A">
      <w:pPr>
        <w:jc w:val="both"/>
        <w:rPr>
          <w:b/>
          <w:bCs/>
          <w:sz w:val="20"/>
          <w:lang w:val="en-US"/>
        </w:rPr>
      </w:pPr>
      <w:r w:rsidRPr="001E4E10">
        <w:rPr>
          <w:b/>
          <w:bCs/>
          <w:sz w:val="20"/>
          <w:lang w:val="en-US"/>
        </w:rPr>
        <w:t xml:space="preserve">Abstract </w:t>
      </w:r>
    </w:p>
    <w:p w14:paraId="6056ADFF" w14:textId="398DC2E7" w:rsidR="001E4E10" w:rsidRPr="00905D6E" w:rsidRDefault="001E4E10" w:rsidP="001E4E10">
      <w:pPr>
        <w:autoSpaceDE w:val="0"/>
        <w:jc w:val="both"/>
        <w:rPr>
          <w:color w:val="000000" w:themeColor="text1"/>
          <w:sz w:val="20"/>
          <w:szCs w:val="20"/>
          <w:lang w:val="en-US"/>
        </w:rPr>
      </w:pPr>
      <w:r w:rsidRPr="00905D6E">
        <w:rPr>
          <w:color w:val="000000" w:themeColor="text1"/>
          <w:sz w:val="20"/>
          <w:szCs w:val="20"/>
          <w:lang w:val="en-US"/>
        </w:rPr>
        <w:t>Spoke 6, included in the National Research Center for Agricultural Technologies (</w:t>
      </w:r>
      <w:proofErr w:type="spellStart"/>
      <w:r w:rsidRPr="00905D6E">
        <w:rPr>
          <w:color w:val="000000" w:themeColor="text1"/>
          <w:sz w:val="20"/>
          <w:szCs w:val="20"/>
          <w:lang w:val="en-US"/>
        </w:rPr>
        <w:t>Agritech</w:t>
      </w:r>
      <w:proofErr w:type="spellEnd"/>
      <w:r w:rsidRPr="00905D6E">
        <w:rPr>
          <w:color w:val="000000" w:themeColor="text1"/>
          <w:sz w:val="20"/>
          <w:szCs w:val="20"/>
          <w:lang w:val="en-US"/>
        </w:rPr>
        <w:t>) aims to introduce management models to support sustainability and resilience in agriculture</w:t>
      </w:r>
      <w:r w:rsidR="00822DD0">
        <w:rPr>
          <w:color w:val="000000" w:themeColor="text1"/>
          <w:sz w:val="20"/>
          <w:szCs w:val="20"/>
          <w:lang w:val="en-US"/>
        </w:rPr>
        <w:t>, with</w:t>
      </w:r>
      <w:r w:rsidRPr="00905D6E">
        <w:rPr>
          <w:color w:val="000000" w:themeColor="text1"/>
          <w:sz w:val="20"/>
          <w:szCs w:val="20"/>
          <w:lang w:val="en-US"/>
        </w:rPr>
        <w:t xml:space="preserve"> </w:t>
      </w:r>
      <w:r w:rsidR="00822DD0" w:rsidRPr="00905D6E">
        <w:rPr>
          <w:color w:val="000000" w:themeColor="text1"/>
          <w:sz w:val="20"/>
          <w:szCs w:val="20"/>
          <w:lang w:val="en-US"/>
        </w:rPr>
        <w:t>a crucial role</w:t>
      </w:r>
      <w:r w:rsidR="00822DD0">
        <w:rPr>
          <w:color w:val="000000" w:themeColor="text1"/>
          <w:sz w:val="20"/>
          <w:szCs w:val="20"/>
          <w:lang w:val="en-US"/>
        </w:rPr>
        <w:t xml:space="preserve"> of w</w:t>
      </w:r>
      <w:r w:rsidRPr="00905D6E">
        <w:rPr>
          <w:color w:val="000000" w:themeColor="text1"/>
          <w:sz w:val="20"/>
          <w:szCs w:val="20"/>
          <w:lang w:val="en-US"/>
        </w:rPr>
        <w:t>ater management. Seve</w:t>
      </w:r>
      <w:r w:rsidR="00822DD0">
        <w:rPr>
          <w:color w:val="000000" w:themeColor="text1"/>
          <w:sz w:val="20"/>
          <w:szCs w:val="20"/>
          <w:lang w:val="en-US"/>
        </w:rPr>
        <w:t>r</w:t>
      </w:r>
      <w:r w:rsidRPr="00905D6E">
        <w:rPr>
          <w:color w:val="000000" w:themeColor="text1"/>
          <w:sz w:val="20"/>
          <w:szCs w:val="20"/>
          <w:lang w:val="en-US"/>
        </w:rPr>
        <w:t xml:space="preserve">al units are engaged in the acquisition of information, with field and greenhouse tests, both with traditional surveys, therefore observations and measurements in the studied environments, and with the use of sensors and remote data transfer. In parallel, models for optimizing irrigation in greenhouses and open fields are being developed or improved. Furthermore, a new hydrological model is being tested for the evaluation of crop irrigation needs at different </w:t>
      </w:r>
      <w:proofErr w:type="spellStart"/>
      <w:r w:rsidRPr="00905D6E">
        <w:rPr>
          <w:color w:val="000000" w:themeColor="text1"/>
          <w:sz w:val="20"/>
          <w:szCs w:val="20"/>
          <w:lang w:val="en-US"/>
        </w:rPr>
        <w:t>spatio</w:t>
      </w:r>
      <w:proofErr w:type="spellEnd"/>
      <w:r w:rsidRPr="00905D6E">
        <w:rPr>
          <w:color w:val="000000" w:themeColor="text1"/>
          <w:sz w:val="20"/>
          <w:szCs w:val="20"/>
          <w:lang w:val="en-US"/>
        </w:rPr>
        <w:t>-temporal scales, with validation of the model against an independent data source on irrigation water use with national coverage. Data and models implemented will flow into a DSS for the management of irrigation both in the greenhouse and in the open field, with applications at national level.</w:t>
      </w:r>
    </w:p>
    <w:p w14:paraId="24F9B390" w14:textId="77777777" w:rsidR="001E4E10" w:rsidRPr="002520A7" w:rsidRDefault="001E4E10" w:rsidP="00DE496A">
      <w:pPr>
        <w:rPr>
          <w:b/>
          <w:sz w:val="20"/>
          <w:lang w:val="en-US"/>
        </w:rPr>
      </w:pPr>
    </w:p>
    <w:p w14:paraId="4E843684" w14:textId="11A93F9A" w:rsidR="002503BF" w:rsidRPr="00DE496A" w:rsidRDefault="009E2CA0" w:rsidP="00DE496A">
      <w:r w:rsidRPr="00DE496A">
        <w:rPr>
          <w:b/>
          <w:sz w:val="20"/>
        </w:rPr>
        <w:t xml:space="preserve">Parole chiave </w:t>
      </w:r>
    </w:p>
    <w:p w14:paraId="412C3899" w14:textId="2FC0837C" w:rsidR="002503BF" w:rsidRPr="00FD5E57" w:rsidRDefault="00BF5C67" w:rsidP="00DE496A">
      <w:pPr>
        <w:autoSpaceDE w:val="0"/>
        <w:jc w:val="both"/>
      </w:pPr>
      <w:r w:rsidRPr="00B814DB">
        <w:rPr>
          <w:sz w:val="20"/>
          <w:szCs w:val="20"/>
        </w:rPr>
        <w:t>Stress abiotici; i</w:t>
      </w:r>
      <w:r w:rsidR="001E4E10" w:rsidRPr="00B814DB">
        <w:rPr>
          <w:sz w:val="20"/>
          <w:szCs w:val="20"/>
        </w:rPr>
        <w:t>r</w:t>
      </w:r>
      <w:r w:rsidRPr="00B814DB">
        <w:rPr>
          <w:sz w:val="20"/>
          <w:szCs w:val="20"/>
        </w:rPr>
        <w:t>ri</w:t>
      </w:r>
      <w:r w:rsidR="001E4E10" w:rsidRPr="00B814DB">
        <w:rPr>
          <w:sz w:val="20"/>
          <w:szCs w:val="20"/>
        </w:rPr>
        <w:t>gazione</w:t>
      </w:r>
      <w:r w:rsidR="00DD5C9C" w:rsidRPr="00B814DB">
        <w:rPr>
          <w:sz w:val="20"/>
          <w:szCs w:val="20"/>
        </w:rPr>
        <w:t xml:space="preserve">; </w:t>
      </w:r>
      <w:r w:rsidR="00B814DB" w:rsidRPr="00B814DB">
        <w:rPr>
          <w:sz w:val="20"/>
          <w:szCs w:val="20"/>
        </w:rPr>
        <w:t>sistemi di support alle deci</w:t>
      </w:r>
      <w:r w:rsidR="00B814DB">
        <w:rPr>
          <w:sz w:val="20"/>
          <w:szCs w:val="20"/>
        </w:rPr>
        <w:t>sioni;</w:t>
      </w:r>
      <w:r w:rsidR="00CE37F7">
        <w:rPr>
          <w:sz w:val="20"/>
          <w:szCs w:val="20"/>
        </w:rPr>
        <w:t xml:space="preserve"> </w:t>
      </w:r>
      <w:r w:rsidR="00CE37F7" w:rsidRPr="00FD5E57">
        <w:rPr>
          <w:sz w:val="20"/>
          <w:szCs w:val="20"/>
        </w:rPr>
        <w:t>risparmio idrico;</w:t>
      </w:r>
      <w:r w:rsidR="00D033CB" w:rsidRPr="00FD5E57">
        <w:rPr>
          <w:sz w:val="20"/>
          <w:szCs w:val="20"/>
        </w:rPr>
        <w:t xml:space="preserve"> </w:t>
      </w:r>
      <w:proofErr w:type="spellStart"/>
      <w:r w:rsidR="00D033CB" w:rsidRPr="00FD5E57">
        <w:rPr>
          <w:sz w:val="20"/>
          <w:szCs w:val="20"/>
        </w:rPr>
        <w:t>LoRa</w:t>
      </w:r>
      <w:proofErr w:type="spellEnd"/>
      <w:r w:rsidR="00D033CB" w:rsidRPr="00FD5E57">
        <w:rPr>
          <w:sz w:val="20"/>
          <w:szCs w:val="20"/>
        </w:rPr>
        <w:t>-WAN</w:t>
      </w:r>
    </w:p>
    <w:p w14:paraId="58842CD5" w14:textId="48FE725D" w:rsidR="002503BF" w:rsidRPr="00FD5E57" w:rsidRDefault="009E2CA0" w:rsidP="00DE496A">
      <w:pPr>
        <w:rPr>
          <w:lang w:val="en-US"/>
        </w:rPr>
      </w:pPr>
      <w:r w:rsidRPr="00FD5E57">
        <w:rPr>
          <w:b/>
          <w:sz w:val="20"/>
          <w:lang w:val="en-GB"/>
        </w:rPr>
        <w:t>Keywords</w:t>
      </w:r>
    </w:p>
    <w:p w14:paraId="06A83E48" w14:textId="44D96F4E" w:rsidR="007A6CB7" w:rsidRPr="00FD5E57" w:rsidRDefault="00BF5C67" w:rsidP="00B814DB">
      <w:pPr>
        <w:jc w:val="both"/>
        <w:rPr>
          <w:lang w:val="en-US"/>
        </w:rPr>
        <w:sectPr w:rsidR="007A6CB7" w:rsidRPr="00FD5E57" w:rsidSect="00A47D17">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339" w:h="15026"/>
          <w:pgMar w:top="567" w:right="737" w:bottom="851" w:left="680" w:header="720" w:footer="709" w:gutter="0"/>
          <w:cols w:space="284"/>
          <w:docGrid w:linePitch="360"/>
        </w:sectPr>
      </w:pPr>
      <w:r w:rsidRPr="00FD5E57">
        <w:rPr>
          <w:sz w:val="20"/>
          <w:szCs w:val="20"/>
          <w:lang w:val="en-US"/>
        </w:rPr>
        <w:t>Abiotic stress; i</w:t>
      </w:r>
      <w:r w:rsidR="001E4E10" w:rsidRPr="00FD5E57">
        <w:rPr>
          <w:sz w:val="20"/>
          <w:szCs w:val="20"/>
          <w:lang w:val="en-US"/>
        </w:rPr>
        <w:t>rrigation;</w:t>
      </w:r>
      <w:r w:rsidR="00B814DB" w:rsidRPr="00FD5E57">
        <w:rPr>
          <w:lang w:val="en-US"/>
        </w:rPr>
        <w:t xml:space="preserve"> </w:t>
      </w:r>
      <w:r w:rsidR="00B814DB" w:rsidRPr="00FD5E57">
        <w:rPr>
          <w:sz w:val="20"/>
          <w:szCs w:val="20"/>
          <w:lang w:val="en-GB"/>
        </w:rPr>
        <w:t>Decision support systems</w:t>
      </w:r>
      <w:r w:rsidR="00CE37F7" w:rsidRPr="00FD5E57">
        <w:rPr>
          <w:sz w:val="20"/>
          <w:szCs w:val="20"/>
          <w:lang w:val="en-GB"/>
        </w:rPr>
        <w:t>; water saving</w:t>
      </w:r>
      <w:r w:rsidR="00D033CB" w:rsidRPr="00FD5E57">
        <w:rPr>
          <w:sz w:val="20"/>
          <w:szCs w:val="20"/>
          <w:lang w:val="en-GB"/>
        </w:rPr>
        <w:t xml:space="preserve">; </w:t>
      </w:r>
      <w:r w:rsidR="00D033CB" w:rsidRPr="00FD5E57">
        <w:rPr>
          <w:sz w:val="20"/>
          <w:szCs w:val="20"/>
          <w:lang w:val="en-US"/>
        </w:rPr>
        <w:t>LoRa-WAN</w:t>
      </w:r>
    </w:p>
    <w:p w14:paraId="6C8AE55B" w14:textId="5D3C9D06" w:rsidR="00C03E9A" w:rsidRPr="00E10F99" w:rsidRDefault="00C03E9A" w:rsidP="00C03E9A">
      <w:pPr>
        <w:pStyle w:val="BodyText2"/>
        <w:jc w:val="left"/>
        <w:rPr>
          <w:b w:val="0"/>
          <w:color w:val="C45911"/>
          <w:sz w:val="20"/>
          <w:szCs w:val="20"/>
          <w:lang w:val="en-US"/>
        </w:rPr>
      </w:pPr>
    </w:p>
    <w:p w14:paraId="19BAA5F9" w14:textId="77777777" w:rsidR="007A6CB7" w:rsidRDefault="007A6CB7" w:rsidP="00DE496A">
      <w:pPr>
        <w:rPr>
          <w:sz w:val="20"/>
          <w:szCs w:val="20"/>
          <w:lang w:val="en-GB"/>
        </w:rPr>
        <w:sectPr w:rsidR="007A6CB7" w:rsidSect="00A47D17">
          <w:footnotePr>
            <w:pos w:val="beneathText"/>
          </w:footnotePr>
          <w:type w:val="continuous"/>
          <w:pgSz w:w="11339" w:h="15026"/>
          <w:pgMar w:top="567" w:right="737" w:bottom="851" w:left="680" w:header="720" w:footer="709" w:gutter="0"/>
          <w:cols w:num="2" w:space="284"/>
          <w:docGrid w:linePitch="360"/>
        </w:sectPr>
      </w:pPr>
    </w:p>
    <w:p w14:paraId="3DA9243E" w14:textId="0097B519" w:rsidR="002503BF" w:rsidRPr="002520A7" w:rsidRDefault="009E2CA0" w:rsidP="00DE496A">
      <w:pPr>
        <w:rPr>
          <w:color w:val="000000" w:themeColor="text1"/>
        </w:rPr>
      </w:pPr>
      <w:r w:rsidRPr="002520A7">
        <w:rPr>
          <w:b/>
          <w:color w:val="000000" w:themeColor="text1"/>
          <w:sz w:val="20"/>
        </w:rPr>
        <w:t>Introduzione</w:t>
      </w:r>
    </w:p>
    <w:p w14:paraId="2A4A4263" w14:textId="3901BE95" w:rsidR="00874BBF" w:rsidRPr="00B814DB" w:rsidRDefault="00E67BCA" w:rsidP="00E67BCA">
      <w:pPr>
        <w:autoSpaceDE w:val="0"/>
        <w:jc w:val="both"/>
        <w:rPr>
          <w:color w:val="000000" w:themeColor="text1"/>
          <w:sz w:val="20"/>
          <w:szCs w:val="20"/>
        </w:rPr>
      </w:pPr>
      <w:r w:rsidRPr="00B814DB">
        <w:rPr>
          <w:color w:val="000000" w:themeColor="text1"/>
          <w:sz w:val="20"/>
          <w:szCs w:val="20"/>
        </w:rPr>
        <w:t xml:space="preserve">Lo </w:t>
      </w:r>
      <w:proofErr w:type="spellStart"/>
      <w:r w:rsidRPr="00B814DB">
        <w:rPr>
          <w:color w:val="000000" w:themeColor="text1"/>
          <w:sz w:val="20"/>
          <w:szCs w:val="20"/>
        </w:rPr>
        <w:t>Spoke</w:t>
      </w:r>
      <w:proofErr w:type="spellEnd"/>
      <w:r w:rsidRPr="00B814DB">
        <w:rPr>
          <w:color w:val="000000" w:themeColor="text1"/>
          <w:sz w:val="20"/>
          <w:szCs w:val="20"/>
        </w:rPr>
        <w:t xml:space="preserve"> 6 del National </w:t>
      </w:r>
      <w:proofErr w:type="spellStart"/>
      <w:r w:rsidRPr="00B814DB">
        <w:rPr>
          <w:color w:val="000000" w:themeColor="text1"/>
          <w:sz w:val="20"/>
          <w:szCs w:val="20"/>
        </w:rPr>
        <w:t>Research</w:t>
      </w:r>
      <w:proofErr w:type="spellEnd"/>
      <w:r w:rsidRPr="00B814DB">
        <w:rPr>
          <w:color w:val="000000" w:themeColor="text1"/>
          <w:sz w:val="20"/>
          <w:szCs w:val="20"/>
        </w:rPr>
        <w:t xml:space="preserve"> Centre for </w:t>
      </w:r>
      <w:proofErr w:type="spellStart"/>
      <w:r w:rsidRPr="00B814DB">
        <w:rPr>
          <w:color w:val="000000" w:themeColor="text1"/>
          <w:sz w:val="20"/>
          <w:szCs w:val="20"/>
        </w:rPr>
        <w:t>Agricultural</w:t>
      </w:r>
      <w:proofErr w:type="spellEnd"/>
      <w:r w:rsidRPr="00B814DB">
        <w:rPr>
          <w:color w:val="000000" w:themeColor="text1"/>
          <w:sz w:val="20"/>
          <w:szCs w:val="20"/>
        </w:rPr>
        <w:t xml:space="preserve"> Technologies (</w:t>
      </w:r>
      <w:proofErr w:type="spellStart"/>
      <w:r w:rsidRPr="00B814DB">
        <w:rPr>
          <w:color w:val="000000" w:themeColor="text1"/>
          <w:sz w:val="20"/>
          <w:szCs w:val="20"/>
        </w:rPr>
        <w:t>Agritech</w:t>
      </w:r>
      <w:proofErr w:type="spellEnd"/>
      <w:r w:rsidRPr="00B814DB">
        <w:rPr>
          <w:color w:val="000000" w:themeColor="text1"/>
          <w:sz w:val="20"/>
          <w:szCs w:val="20"/>
        </w:rPr>
        <w:t xml:space="preserve">) ha come obiettivo l’introduzione di modelli gestionali a favore di sostenibilità e resilienza nelle aziende agricole, argomento all’interno del quale la conoscenza del fabbisogno idrico ha un ruolo fondamentale. </w:t>
      </w:r>
    </w:p>
    <w:p w14:paraId="342F14D6" w14:textId="794E1BEE" w:rsidR="00874BBF" w:rsidRPr="00B814DB" w:rsidRDefault="00874BBF" w:rsidP="00E67BCA">
      <w:pPr>
        <w:autoSpaceDE w:val="0"/>
        <w:jc w:val="both"/>
        <w:rPr>
          <w:color w:val="000000" w:themeColor="text1"/>
          <w:sz w:val="20"/>
          <w:szCs w:val="20"/>
        </w:rPr>
      </w:pPr>
      <w:r w:rsidRPr="00B814DB">
        <w:rPr>
          <w:color w:val="000000" w:themeColor="text1"/>
          <w:sz w:val="20"/>
          <w:szCs w:val="20"/>
        </w:rPr>
        <w:t>Nella gestione dell'irrigazione delle colture, un efficace sistema di supporto alle decisioni (DSS) è un programma software interattivo che supporta agricoltori, consulenti o amministratori nel prendere decisioni basate sui dati che implicano la sintesi di informazioni complesse e varie. In genere, i DSS incorporano uno o più modelli di simulazione per generare raccomandazioni che considerano fattori specifici della coltura e del sito come il clima, la data di semina, il tipo di terreno e le caratteristiche del sistema di irrigazione. Questi sistemi spesso includono strumenti di comunicazione per la gestione di input e output e sistemi di acquisizione dati. In particolare, la possibilità di integrazione dei DSS con l’Internet delle cose (IoT) rappresenta un’opportunità di trasformazione per l’automazione in agricola. Questa integrazione semplifica la raccolta dei dati, il processo decisionale, l’acquisizione dei dati basata su sensori e i meccanismi di feedback in tempo reale, favorendo pratiche di irrigazione più efficienti e precise.</w:t>
      </w:r>
    </w:p>
    <w:p w14:paraId="68225546" w14:textId="63B7B97B" w:rsidR="00E67BCA" w:rsidRPr="00B814DB" w:rsidRDefault="004C0992" w:rsidP="00E67BCA">
      <w:pPr>
        <w:autoSpaceDE w:val="0"/>
        <w:jc w:val="both"/>
        <w:rPr>
          <w:color w:val="000000" w:themeColor="text1"/>
          <w:sz w:val="20"/>
          <w:szCs w:val="20"/>
        </w:rPr>
      </w:pPr>
      <w:r w:rsidRPr="00B814DB">
        <w:rPr>
          <w:color w:val="000000" w:themeColor="text1"/>
          <w:sz w:val="20"/>
          <w:szCs w:val="20"/>
        </w:rPr>
        <w:t xml:space="preserve">In questo contesto, diverse unità operative partecipanti allo </w:t>
      </w:r>
      <w:proofErr w:type="spellStart"/>
      <w:r w:rsidRPr="00B814DB">
        <w:rPr>
          <w:color w:val="000000" w:themeColor="text1"/>
          <w:sz w:val="20"/>
          <w:szCs w:val="20"/>
        </w:rPr>
        <w:t>Spoke</w:t>
      </w:r>
      <w:proofErr w:type="spellEnd"/>
      <w:r w:rsidRPr="00B814DB">
        <w:rPr>
          <w:color w:val="000000" w:themeColor="text1"/>
          <w:sz w:val="20"/>
          <w:szCs w:val="20"/>
        </w:rPr>
        <w:t xml:space="preserve"> sono impegnate nello sviluppo di DSS per la gestione </w:t>
      </w:r>
      <w:r w:rsidRPr="00B814DB">
        <w:rPr>
          <w:color w:val="000000" w:themeColor="text1"/>
          <w:sz w:val="20"/>
          <w:szCs w:val="20"/>
        </w:rPr>
        <w:t>irrigua. L</w:t>
      </w:r>
      <w:r w:rsidR="00E67BCA" w:rsidRPr="00B814DB">
        <w:rPr>
          <w:color w:val="000000" w:themeColor="text1"/>
          <w:sz w:val="20"/>
          <w:szCs w:val="20"/>
        </w:rPr>
        <w:t>’unità Università Politecnica delle Marche ha allestito un campo sperimentale, abbinato ad una prova su scala aziendale, con quattro colture in rotazione (mais, frumento, favino, girasole) per la verifica dell’</w:t>
      </w:r>
      <w:r w:rsidR="00E67BCA" w:rsidRPr="00B814DB">
        <w:rPr>
          <w:b/>
          <w:bCs/>
          <w:color w:val="000000" w:themeColor="text1"/>
          <w:sz w:val="20"/>
          <w:szCs w:val="20"/>
        </w:rPr>
        <w:t xml:space="preserve">impatto </w:t>
      </w:r>
      <w:r w:rsidR="00E67BCA" w:rsidRPr="00B814DB">
        <w:rPr>
          <w:color w:val="000000" w:themeColor="text1"/>
          <w:sz w:val="20"/>
          <w:szCs w:val="20"/>
        </w:rPr>
        <w:t xml:space="preserve">degli stress, in primis lo </w:t>
      </w:r>
      <w:r w:rsidR="00E67BCA" w:rsidRPr="00B814DB">
        <w:rPr>
          <w:b/>
          <w:bCs/>
          <w:color w:val="000000" w:themeColor="text1"/>
          <w:sz w:val="20"/>
          <w:szCs w:val="20"/>
        </w:rPr>
        <w:t>stress idrico</w:t>
      </w:r>
      <w:r w:rsidR="00E67BCA" w:rsidRPr="00B814DB">
        <w:rPr>
          <w:color w:val="000000" w:themeColor="text1"/>
          <w:sz w:val="20"/>
          <w:szCs w:val="20"/>
        </w:rPr>
        <w:t xml:space="preserve">, e raccogliere dati utili per ottimizzare in particolare l’irrigazione. L’unità Università di Foggia sta mettendo a punto un </w:t>
      </w:r>
      <w:r w:rsidR="00E67BCA" w:rsidRPr="00B814DB">
        <w:rPr>
          <w:b/>
          <w:bCs/>
          <w:color w:val="000000" w:themeColor="text1"/>
          <w:sz w:val="20"/>
          <w:szCs w:val="20"/>
        </w:rPr>
        <w:t>sistema automatico di irrigazione</w:t>
      </w:r>
      <w:r w:rsidR="00E67BCA" w:rsidRPr="00B814DB">
        <w:rPr>
          <w:color w:val="000000" w:themeColor="text1"/>
          <w:sz w:val="20"/>
          <w:szCs w:val="20"/>
        </w:rPr>
        <w:t xml:space="preserve"> su colture orticole in pieno campo, integrandolo, </w:t>
      </w:r>
      <w:r w:rsidR="00E67BCA" w:rsidRPr="000D68E5">
        <w:rPr>
          <w:color w:val="000000" w:themeColor="text1"/>
          <w:sz w:val="20"/>
          <w:szCs w:val="20"/>
        </w:rPr>
        <w:t>tramite tecnologie LP-WAN, con un DSS già esistente (</w:t>
      </w:r>
      <w:proofErr w:type="spellStart"/>
      <w:r w:rsidR="00E67BCA" w:rsidRPr="000D68E5">
        <w:rPr>
          <w:color w:val="000000" w:themeColor="text1"/>
          <w:sz w:val="20"/>
          <w:szCs w:val="20"/>
        </w:rPr>
        <w:t>EcoFert</w:t>
      </w:r>
      <w:proofErr w:type="spellEnd"/>
      <w:r w:rsidR="00E67BCA" w:rsidRPr="000D68E5">
        <w:rPr>
          <w:color w:val="000000" w:themeColor="text1"/>
          <w:sz w:val="20"/>
          <w:szCs w:val="20"/>
        </w:rPr>
        <w:t>). La stessa unità sta anche mettendo a punto un sistema di gestione automatica dell’irrigazione di piante in vaso, basato sulla misura dell’umidità del substrato con sensori capacitivi low-cost e attuatori a bassissimo consumo, con logica di gestione implementata su microprocessori locali, monitorati e controllati da remoto tramite trasmissioni con tecnologie LP-WAN. L’unità Università di Genova sta sviluppando un modello per l’</w:t>
      </w:r>
      <w:r w:rsidR="00E67BCA" w:rsidRPr="000D68E5">
        <w:rPr>
          <w:b/>
          <w:bCs/>
          <w:color w:val="000000" w:themeColor="text1"/>
          <w:sz w:val="20"/>
          <w:szCs w:val="20"/>
        </w:rPr>
        <w:t>ottimizzazione dell’irrigazione per le serre</w:t>
      </w:r>
      <w:r w:rsidR="00E67BCA" w:rsidRPr="000D68E5">
        <w:rPr>
          <w:color w:val="000000" w:themeColor="text1"/>
          <w:sz w:val="20"/>
          <w:szCs w:val="20"/>
        </w:rPr>
        <w:t>, attualmente applicato al basilico, collegato a misure ottenute da sensori di temperatura e umidità sia nell’aria sia in terreno raccolti da remoto tramite collegamenti LP-WAN.</w:t>
      </w:r>
      <w:r w:rsidR="00E67BCA" w:rsidRPr="00B814DB">
        <w:rPr>
          <w:color w:val="000000" w:themeColor="text1"/>
          <w:sz w:val="20"/>
          <w:szCs w:val="20"/>
        </w:rPr>
        <w:t xml:space="preserve"> L’unità del Politecnico di Torino sta verificando un nuovo </w:t>
      </w:r>
      <w:r w:rsidR="00E67BCA" w:rsidRPr="00B814DB">
        <w:rPr>
          <w:b/>
          <w:bCs/>
          <w:color w:val="000000" w:themeColor="text1"/>
          <w:sz w:val="20"/>
          <w:szCs w:val="20"/>
        </w:rPr>
        <w:t>modello idrologico</w:t>
      </w:r>
      <w:r w:rsidR="00E67BCA" w:rsidRPr="00B814DB">
        <w:rPr>
          <w:color w:val="000000" w:themeColor="text1"/>
          <w:sz w:val="20"/>
          <w:szCs w:val="20"/>
        </w:rPr>
        <w:t xml:space="preserve"> per la valutazione dei fabbisogni irrigui delle colture a diverse scale spazio-temporali, con validazione del modello rispetto a una fonte di dati indipendente sull’uso dell’acqua per l’irrigazione con copertura nazionale. I dati </w:t>
      </w:r>
      <w:r w:rsidR="00E67BCA" w:rsidRPr="00B814DB">
        <w:rPr>
          <w:color w:val="000000" w:themeColor="text1"/>
          <w:sz w:val="20"/>
          <w:szCs w:val="20"/>
        </w:rPr>
        <w:lastRenderedPageBreak/>
        <w:t>ottenuti da questi diversi approcci confluiranno in un DSS per la gestione dell’irrigazione sia in serra che in pieno campo</w:t>
      </w:r>
      <w:r w:rsidR="006F0909">
        <w:rPr>
          <w:color w:val="000000" w:themeColor="text1"/>
          <w:sz w:val="20"/>
          <w:szCs w:val="20"/>
        </w:rPr>
        <w:t xml:space="preserve"> applicabile su scala nazionale</w:t>
      </w:r>
      <w:r w:rsidR="00E67BCA" w:rsidRPr="00B814DB">
        <w:rPr>
          <w:color w:val="000000" w:themeColor="text1"/>
          <w:sz w:val="20"/>
          <w:szCs w:val="20"/>
        </w:rPr>
        <w:t>.</w:t>
      </w:r>
    </w:p>
    <w:p w14:paraId="47ADF45D" w14:textId="77777777" w:rsidR="001E4E10" w:rsidRPr="00B814DB" w:rsidRDefault="001E4E10" w:rsidP="00DE496A">
      <w:pPr>
        <w:jc w:val="both"/>
        <w:rPr>
          <w:b/>
          <w:color w:val="000000" w:themeColor="text1"/>
          <w:sz w:val="20"/>
        </w:rPr>
      </w:pPr>
    </w:p>
    <w:p w14:paraId="65EA15B6" w14:textId="076BA537" w:rsidR="002503BF" w:rsidRPr="00B814DB" w:rsidRDefault="009E2CA0" w:rsidP="00DE496A">
      <w:pPr>
        <w:jc w:val="both"/>
        <w:rPr>
          <w:b/>
          <w:color w:val="000000" w:themeColor="text1"/>
          <w:sz w:val="20"/>
        </w:rPr>
      </w:pPr>
      <w:r w:rsidRPr="00B814DB">
        <w:rPr>
          <w:b/>
          <w:color w:val="000000" w:themeColor="text1"/>
          <w:sz w:val="20"/>
        </w:rPr>
        <w:t>Materiali e Metodi</w:t>
      </w:r>
    </w:p>
    <w:p w14:paraId="6DB24AE4" w14:textId="77777777" w:rsidR="00BF5C67" w:rsidRPr="00B814DB" w:rsidRDefault="00BF5C67" w:rsidP="00BF5C67">
      <w:pPr>
        <w:autoSpaceDE w:val="0"/>
        <w:jc w:val="both"/>
        <w:rPr>
          <w:i/>
          <w:iCs/>
          <w:color w:val="000000" w:themeColor="text1"/>
          <w:sz w:val="20"/>
          <w:szCs w:val="20"/>
        </w:rPr>
      </w:pPr>
    </w:p>
    <w:p w14:paraId="52F56B08" w14:textId="17352AA9" w:rsidR="00BF5C67" w:rsidRPr="00B814DB" w:rsidRDefault="00BF5C67" w:rsidP="00BF5C67">
      <w:pPr>
        <w:autoSpaceDE w:val="0"/>
        <w:jc w:val="both"/>
        <w:rPr>
          <w:i/>
          <w:iCs/>
          <w:color w:val="000000" w:themeColor="text1"/>
          <w:sz w:val="20"/>
          <w:szCs w:val="20"/>
        </w:rPr>
      </w:pPr>
      <w:r w:rsidRPr="00B814DB">
        <w:rPr>
          <w:i/>
          <w:iCs/>
          <w:color w:val="000000" w:themeColor="text1"/>
          <w:sz w:val="20"/>
          <w:szCs w:val="20"/>
        </w:rPr>
        <w:t>Impatto stress idrico</w:t>
      </w:r>
    </w:p>
    <w:p w14:paraId="2C17EB5F" w14:textId="64AB3670" w:rsidR="00BF5C67" w:rsidRPr="00B814DB" w:rsidRDefault="00BF5C67" w:rsidP="00BF5C67">
      <w:pPr>
        <w:autoSpaceDE w:val="0"/>
        <w:jc w:val="both"/>
        <w:rPr>
          <w:color w:val="000000" w:themeColor="text1"/>
          <w:sz w:val="20"/>
          <w:szCs w:val="20"/>
        </w:rPr>
      </w:pPr>
      <w:proofErr w:type="gramStart"/>
      <w:r w:rsidRPr="00B814DB">
        <w:rPr>
          <w:color w:val="000000" w:themeColor="text1"/>
          <w:sz w:val="20"/>
          <w:szCs w:val="20"/>
        </w:rPr>
        <w:t>E’</w:t>
      </w:r>
      <w:proofErr w:type="gramEnd"/>
      <w:r w:rsidRPr="00B814DB">
        <w:rPr>
          <w:color w:val="000000" w:themeColor="text1"/>
          <w:sz w:val="20"/>
          <w:szCs w:val="20"/>
        </w:rPr>
        <w:t xml:space="preserve"> in corso uno studio presso l'azienda sperimentale “Pasquale Rosati” dell'Università Politecnica delle Marche (43° 32′ 24.5″ N, 13° 22′ 30.2″ E, Agugliano, provincia di Ancona, Italia)</w:t>
      </w:r>
      <w:r w:rsidR="006E4769">
        <w:rPr>
          <w:color w:val="000000" w:themeColor="text1"/>
          <w:sz w:val="20"/>
          <w:szCs w:val="20"/>
        </w:rPr>
        <w:t xml:space="preserve"> iniziato nell’anno 2023</w:t>
      </w:r>
      <w:r w:rsidRPr="00B814DB">
        <w:rPr>
          <w:color w:val="000000" w:themeColor="text1"/>
          <w:sz w:val="20"/>
          <w:szCs w:val="20"/>
        </w:rPr>
        <w:t xml:space="preserve">. Il clima della zona è una variante oceanica submediterranea temperata. Il terreno è classificato </w:t>
      </w:r>
      <w:proofErr w:type="spellStart"/>
      <w:r w:rsidRPr="00B814DB">
        <w:rPr>
          <w:color w:val="000000" w:themeColor="text1"/>
          <w:sz w:val="20"/>
          <w:szCs w:val="20"/>
        </w:rPr>
        <w:t>Vertic</w:t>
      </w:r>
      <w:proofErr w:type="spellEnd"/>
      <w:r w:rsidRPr="00B814DB">
        <w:rPr>
          <w:color w:val="000000" w:themeColor="text1"/>
          <w:sz w:val="20"/>
          <w:szCs w:val="20"/>
        </w:rPr>
        <w:t xml:space="preserve"> </w:t>
      </w:r>
      <w:proofErr w:type="spellStart"/>
      <w:r w:rsidRPr="00B814DB">
        <w:rPr>
          <w:color w:val="000000" w:themeColor="text1"/>
          <w:sz w:val="20"/>
          <w:szCs w:val="20"/>
        </w:rPr>
        <w:t>Cambisols</w:t>
      </w:r>
      <w:proofErr w:type="spellEnd"/>
      <w:r w:rsidRPr="00B814DB">
        <w:rPr>
          <w:color w:val="000000" w:themeColor="text1"/>
          <w:sz w:val="20"/>
          <w:szCs w:val="20"/>
        </w:rPr>
        <w:t xml:space="preserve"> e presenta una tessitura franco-argillosa-limosa.</w:t>
      </w:r>
    </w:p>
    <w:p w14:paraId="32CAC734" w14:textId="5DFCC95F" w:rsidR="00190765" w:rsidRPr="00B814DB" w:rsidRDefault="00BF5C67" w:rsidP="00190765">
      <w:pPr>
        <w:autoSpaceDE w:val="0"/>
        <w:jc w:val="both"/>
        <w:rPr>
          <w:color w:val="000000" w:themeColor="text1"/>
          <w:sz w:val="20"/>
          <w:szCs w:val="20"/>
        </w:rPr>
      </w:pPr>
      <w:r w:rsidRPr="00B814DB">
        <w:rPr>
          <w:color w:val="000000" w:themeColor="text1"/>
          <w:sz w:val="20"/>
          <w:szCs w:val="20"/>
        </w:rPr>
        <w:t xml:space="preserve">È stato stabilito uno schema di rotazione quadriennale, in cui il grano duro (var. </w:t>
      </w:r>
      <w:proofErr w:type="spellStart"/>
      <w:r w:rsidRPr="00B814DB">
        <w:rPr>
          <w:color w:val="000000" w:themeColor="text1"/>
          <w:sz w:val="20"/>
          <w:szCs w:val="20"/>
        </w:rPr>
        <w:t>Tyrex</w:t>
      </w:r>
      <w:proofErr w:type="spellEnd"/>
      <w:r w:rsidRPr="00B814DB">
        <w:rPr>
          <w:color w:val="000000" w:themeColor="text1"/>
          <w:sz w:val="20"/>
          <w:szCs w:val="20"/>
        </w:rPr>
        <w:t xml:space="preserve">) viene alternato con girasole (Pioneer ibrido P64HE144), fava (var. </w:t>
      </w:r>
      <w:proofErr w:type="spellStart"/>
      <w:r w:rsidRPr="00B814DB">
        <w:rPr>
          <w:color w:val="000000" w:themeColor="text1"/>
          <w:sz w:val="20"/>
          <w:szCs w:val="20"/>
        </w:rPr>
        <w:t>Prothabat</w:t>
      </w:r>
      <w:proofErr w:type="spellEnd"/>
      <w:r w:rsidRPr="00B814DB">
        <w:rPr>
          <w:color w:val="000000" w:themeColor="text1"/>
          <w:sz w:val="20"/>
          <w:szCs w:val="20"/>
        </w:rPr>
        <w:t xml:space="preserve">) e mais (Pioneer ibrido P0937), secondo la rotazione comune delle colture in zona. La sperimentazione ha previsto la realizzazione di due aree sperimentali: a) prova in </w:t>
      </w:r>
      <w:proofErr w:type="spellStart"/>
      <w:r w:rsidRPr="00B814DB">
        <w:rPr>
          <w:color w:val="000000" w:themeColor="text1"/>
          <w:sz w:val="20"/>
          <w:szCs w:val="20"/>
        </w:rPr>
        <w:t>parcelloni</w:t>
      </w:r>
      <w:proofErr w:type="spellEnd"/>
      <w:r w:rsidRPr="00B814DB">
        <w:rPr>
          <w:color w:val="000000" w:themeColor="text1"/>
          <w:sz w:val="20"/>
          <w:szCs w:val="20"/>
        </w:rPr>
        <w:t xml:space="preserve">, b) prova di calibrazione. Sono stati allestiti tre </w:t>
      </w:r>
      <w:proofErr w:type="spellStart"/>
      <w:r w:rsidRPr="00B814DB">
        <w:rPr>
          <w:color w:val="000000" w:themeColor="text1"/>
          <w:sz w:val="20"/>
          <w:szCs w:val="20"/>
        </w:rPr>
        <w:t>parcelloni</w:t>
      </w:r>
      <w:proofErr w:type="spellEnd"/>
      <w:r w:rsidRPr="00B814DB">
        <w:rPr>
          <w:color w:val="000000" w:themeColor="text1"/>
          <w:sz w:val="20"/>
          <w:szCs w:val="20"/>
        </w:rPr>
        <w:t xml:space="preserve"> associati ad altrettante pratiche di gestione agronomica: business-</w:t>
      </w:r>
      <w:proofErr w:type="spellStart"/>
      <w:r w:rsidRPr="00B814DB">
        <w:rPr>
          <w:color w:val="000000" w:themeColor="text1"/>
          <w:sz w:val="20"/>
          <w:szCs w:val="20"/>
        </w:rPr>
        <w:t>as</w:t>
      </w:r>
      <w:proofErr w:type="spellEnd"/>
      <w:r w:rsidRPr="00B814DB">
        <w:rPr>
          <w:color w:val="000000" w:themeColor="text1"/>
          <w:sz w:val="20"/>
          <w:szCs w:val="20"/>
        </w:rPr>
        <w:t>-</w:t>
      </w:r>
      <w:proofErr w:type="spellStart"/>
      <w:r w:rsidRPr="00B814DB">
        <w:rPr>
          <w:color w:val="000000" w:themeColor="text1"/>
          <w:sz w:val="20"/>
          <w:szCs w:val="20"/>
        </w:rPr>
        <w:t>usual</w:t>
      </w:r>
      <w:proofErr w:type="spellEnd"/>
      <w:r w:rsidRPr="00B814DB">
        <w:rPr>
          <w:color w:val="000000" w:themeColor="text1"/>
          <w:sz w:val="20"/>
          <w:szCs w:val="20"/>
        </w:rPr>
        <w:t xml:space="preserve"> (BAU), convenzionale implementata (CI) e zero stress (ZS). BAU segue pratiche agricole standard, mentre CI implementa pratiche convenzionali secondo le normative regionali. ZS mira a ridurre al minimo gli stress biotici e abiotici durante tutto il ciclo colturale implementando strategie di irrigazione, fertirrigazione e difesa a calendario. Entrambi gli approcci gestionali BAU e ZS sono necessari per valutare il potenziale produttivo delle colture, identificando il divario tra le rese effettive e quelle potenziali, al fine di migliorare il processo produttivo. La prova di calibrazione è costituita da due campi adiacenti, ciascuno di 1 ha, gestiti secondo l'approccio BAU. I due campi adiacenti seguono la stessa rotazione quadriennale applicata alla sperimentazione nei </w:t>
      </w:r>
      <w:proofErr w:type="spellStart"/>
      <w:r w:rsidRPr="00B814DB">
        <w:rPr>
          <w:color w:val="000000" w:themeColor="text1"/>
          <w:sz w:val="20"/>
          <w:szCs w:val="20"/>
        </w:rPr>
        <w:t>parcelloni</w:t>
      </w:r>
      <w:proofErr w:type="spellEnd"/>
      <w:r w:rsidRPr="00B814DB">
        <w:rPr>
          <w:color w:val="000000" w:themeColor="text1"/>
          <w:sz w:val="20"/>
          <w:szCs w:val="20"/>
        </w:rPr>
        <w:t>. La scelta di tale area (1 ha) è stata dettata dalla necessità di acquisire un numero sufficiente di immagini satellitari per la validazione. Infatti, al fine di adattare i risultati del monitoraggio con droni condotto a livello di macro-appezzamento a scale più ampie (ad esempio, bacino, territoriale, regionale), è necessaria la validazione dei dati satellitari. La validazione viene eseguita attraverso la pianificazione di voli simultanei di droni sui campi sia della prova di calibrazione che della prova di macro-appezzamento.</w:t>
      </w:r>
    </w:p>
    <w:p w14:paraId="2848F1D4" w14:textId="45C61A27" w:rsidR="00190765" w:rsidRPr="00B814DB" w:rsidRDefault="00190765" w:rsidP="00190765">
      <w:pPr>
        <w:autoSpaceDE w:val="0"/>
        <w:jc w:val="both"/>
        <w:rPr>
          <w:color w:val="000000" w:themeColor="text1"/>
          <w:sz w:val="20"/>
          <w:szCs w:val="20"/>
        </w:rPr>
      </w:pPr>
      <w:r w:rsidRPr="00B814DB">
        <w:rPr>
          <w:color w:val="000000" w:themeColor="text1"/>
          <w:sz w:val="20"/>
          <w:szCs w:val="20"/>
        </w:rPr>
        <w:t xml:space="preserve">All'inizio dello studio è stata effettuata l'analisi </w:t>
      </w:r>
      <w:r w:rsidR="00111CF2">
        <w:rPr>
          <w:color w:val="000000" w:themeColor="text1"/>
          <w:sz w:val="20"/>
          <w:szCs w:val="20"/>
        </w:rPr>
        <w:t xml:space="preserve">delle principali caratteristiche </w:t>
      </w:r>
      <w:r w:rsidRPr="00B814DB">
        <w:rPr>
          <w:color w:val="000000" w:themeColor="text1"/>
          <w:sz w:val="20"/>
          <w:szCs w:val="20"/>
        </w:rPr>
        <w:t>del suolo, includendo</w:t>
      </w:r>
      <w:r w:rsidR="00111CF2">
        <w:rPr>
          <w:color w:val="000000" w:themeColor="text1"/>
          <w:sz w:val="20"/>
          <w:szCs w:val="20"/>
        </w:rPr>
        <w:t xml:space="preserve"> anche</w:t>
      </w:r>
      <w:r w:rsidRPr="00B814DB">
        <w:rPr>
          <w:color w:val="000000" w:themeColor="text1"/>
          <w:sz w:val="20"/>
          <w:szCs w:val="20"/>
        </w:rPr>
        <w:t xml:space="preserve"> la capacità di scambio cationico e le costanti idrologiche. I dati meteorologici del sito sperimentale vengono registrati da una stazione meteorologica situata in situ. Il contenuto di umidità del suolo viene monitorato quotidianamente utilizzando una rete wireless di sensori capacitivi a basso costo. Ogni anno vengono selezionate dieci piante georeferenziate per ciascuna parcella e su queste viene stimata settimanalmente la fase fenologica utilizzando la scala BBCH (</w:t>
      </w:r>
      <w:proofErr w:type="spellStart"/>
      <w:r w:rsidRPr="00B814DB">
        <w:rPr>
          <w:color w:val="000000" w:themeColor="text1"/>
          <w:sz w:val="20"/>
          <w:szCs w:val="20"/>
        </w:rPr>
        <w:t>Lancashire</w:t>
      </w:r>
      <w:proofErr w:type="spellEnd"/>
      <w:r w:rsidRPr="00B814DB">
        <w:rPr>
          <w:color w:val="000000" w:themeColor="text1"/>
          <w:sz w:val="20"/>
          <w:szCs w:val="20"/>
        </w:rPr>
        <w:t xml:space="preserve"> et al., 1991). Lo stato fisiologico delle colture viene monitorato </w:t>
      </w:r>
      <w:r w:rsidRPr="00B814DB">
        <w:rPr>
          <w:color w:val="000000" w:themeColor="text1"/>
          <w:sz w:val="20"/>
          <w:szCs w:val="20"/>
        </w:rPr>
        <w:t xml:space="preserve">con un calendario temporale variabile (da mensile a settimanale, a seconda dello stadio fenologico) su tre piante georeferenziate. In particolare, viene misurata la traspirazione, la conduttanza stomatica, la temperatura fogliare e la fotosintesi netta (CIRAS-2, PP-Systems, </w:t>
      </w:r>
      <w:proofErr w:type="spellStart"/>
      <w:r w:rsidRPr="00B814DB">
        <w:rPr>
          <w:color w:val="000000" w:themeColor="text1"/>
          <w:sz w:val="20"/>
          <w:szCs w:val="20"/>
        </w:rPr>
        <w:t>Hertfordshire</w:t>
      </w:r>
      <w:proofErr w:type="spellEnd"/>
      <w:r w:rsidRPr="00B814DB">
        <w:rPr>
          <w:color w:val="000000" w:themeColor="text1"/>
          <w:sz w:val="20"/>
          <w:szCs w:val="20"/>
        </w:rPr>
        <w:t>, Regno Unito). Il contenuto di clorofilla e la superficie fogliare vengono determinati utilizzando rispettivamente lo SPAD-502 Minolta (</w:t>
      </w:r>
      <w:proofErr w:type="spellStart"/>
      <w:r w:rsidRPr="00B814DB">
        <w:rPr>
          <w:color w:val="000000" w:themeColor="text1"/>
          <w:sz w:val="20"/>
          <w:szCs w:val="20"/>
        </w:rPr>
        <w:t>Soil</w:t>
      </w:r>
      <w:proofErr w:type="spellEnd"/>
      <w:r w:rsidRPr="00B814DB">
        <w:rPr>
          <w:color w:val="000000" w:themeColor="text1"/>
          <w:sz w:val="20"/>
          <w:szCs w:val="20"/>
        </w:rPr>
        <w:t xml:space="preserve"> Plant Analysis Development) e un misuratore di area fogliare. Tutti i componenti della resa sono determinati per le 10 piante utilizzate per le valutazioni fenologiche.</w:t>
      </w:r>
    </w:p>
    <w:p w14:paraId="117226FD" w14:textId="5BE61F6F" w:rsidR="00190765" w:rsidRPr="00B814DB" w:rsidRDefault="00190765" w:rsidP="00190765">
      <w:pPr>
        <w:autoSpaceDE w:val="0"/>
        <w:jc w:val="both"/>
        <w:rPr>
          <w:color w:val="000000" w:themeColor="text1"/>
          <w:sz w:val="20"/>
          <w:szCs w:val="20"/>
        </w:rPr>
      </w:pPr>
      <w:r w:rsidRPr="00B814DB">
        <w:rPr>
          <w:color w:val="000000" w:themeColor="text1"/>
          <w:sz w:val="20"/>
          <w:szCs w:val="20"/>
        </w:rPr>
        <w:t xml:space="preserve">La sperimentazione nei </w:t>
      </w:r>
      <w:proofErr w:type="spellStart"/>
      <w:r w:rsidRPr="00B814DB">
        <w:rPr>
          <w:color w:val="000000" w:themeColor="text1"/>
          <w:sz w:val="20"/>
          <w:szCs w:val="20"/>
        </w:rPr>
        <w:t>parcelloni</w:t>
      </w:r>
      <w:proofErr w:type="spellEnd"/>
      <w:r w:rsidRPr="00B814DB">
        <w:rPr>
          <w:color w:val="000000" w:themeColor="text1"/>
          <w:sz w:val="20"/>
          <w:szCs w:val="20"/>
        </w:rPr>
        <w:t xml:space="preserve"> viene monitorata da remoto utilizzando un drone DJI Matrice 600 Pro dotato di due telecamere multispettrali, Maya S2 e WV2. Le telecamere montate sul drone e quelle del satellite Sentinel-2 hanno la stessa configurazione spettrale, il che significa che hanno filtri sintonizzati approssimativamente sulle stesse lunghezze d'onda. I voli con droni</w:t>
      </w:r>
      <w:r w:rsidR="00111CF2">
        <w:rPr>
          <w:color w:val="000000" w:themeColor="text1"/>
          <w:sz w:val="20"/>
          <w:szCs w:val="20"/>
        </w:rPr>
        <w:t>,</w:t>
      </w:r>
      <w:r w:rsidRPr="00B814DB">
        <w:rPr>
          <w:color w:val="000000" w:themeColor="text1"/>
          <w:sz w:val="20"/>
          <w:szCs w:val="20"/>
        </w:rPr>
        <w:t xml:space="preserve"> condotti durante le misurazioni fisiologiche e al momento della raccolta, </w:t>
      </w:r>
      <w:r w:rsidR="00111CF2">
        <w:rPr>
          <w:color w:val="000000" w:themeColor="text1"/>
          <w:sz w:val="20"/>
          <w:szCs w:val="20"/>
        </w:rPr>
        <w:t xml:space="preserve">vengono confrontati </w:t>
      </w:r>
      <w:r w:rsidRPr="00B814DB">
        <w:rPr>
          <w:color w:val="000000" w:themeColor="text1"/>
          <w:sz w:val="20"/>
          <w:szCs w:val="20"/>
        </w:rPr>
        <w:t xml:space="preserve">con i dati satellitari utilizzati per la </w:t>
      </w:r>
      <w:r w:rsidR="00111CF2">
        <w:rPr>
          <w:color w:val="000000" w:themeColor="text1"/>
          <w:sz w:val="20"/>
          <w:szCs w:val="20"/>
        </w:rPr>
        <w:t>validazione</w:t>
      </w:r>
      <w:r w:rsidRPr="00B814DB">
        <w:rPr>
          <w:color w:val="000000" w:themeColor="text1"/>
          <w:sz w:val="20"/>
          <w:szCs w:val="20"/>
        </w:rPr>
        <w:t>. Questi metodi valutano in modo completo le prestazioni agronomiche e le risposte fisiologiche nell’ambito di diversi approcci gestionali, facilitando un processo decisionale informato per pratiche agricole sostenibili.</w:t>
      </w:r>
    </w:p>
    <w:p w14:paraId="45DC62E5" w14:textId="77777777" w:rsidR="00190765" w:rsidRPr="00B814DB" w:rsidRDefault="00190765" w:rsidP="00BF5C67">
      <w:pPr>
        <w:autoSpaceDE w:val="0"/>
        <w:jc w:val="both"/>
        <w:rPr>
          <w:color w:val="000000" w:themeColor="text1"/>
          <w:sz w:val="20"/>
          <w:szCs w:val="20"/>
        </w:rPr>
      </w:pPr>
    </w:p>
    <w:p w14:paraId="20733561" w14:textId="3D393A74" w:rsidR="00BF5C67" w:rsidRPr="00B814DB" w:rsidRDefault="004C0992" w:rsidP="004C0992">
      <w:pPr>
        <w:autoSpaceDE w:val="0"/>
        <w:jc w:val="both"/>
        <w:rPr>
          <w:i/>
          <w:iCs/>
          <w:color w:val="000000" w:themeColor="text1"/>
          <w:sz w:val="20"/>
          <w:szCs w:val="20"/>
        </w:rPr>
      </w:pPr>
      <w:r w:rsidRPr="00B814DB">
        <w:rPr>
          <w:i/>
          <w:iCs/>
          <w:color w:val="000000" w:themeColor="text1"/>
          <w:sz w:val="20"/>
          <w:szCs w:val="20"/>
        </w:rPr>
        <w:t>Sistema automatico di irrigazione</w:t>
      </w:r>
    </w:p>
    <w:p w14:paraId="4E694C3A" w14:textId="2EC26D4A" w:rsidR="00EF5F07" w:rsidRPr="00B814DB" w:rsidRDefault="00465421" w:rsidP="00EF5F07">
      <w:pPr>
        <w:jc w:val="both"/>
        <w:rPr>
          <w:color w:val="000000" w:themeColor="text1"/>
          <w:sz w:val="20"/>
          <w:szCs w:val="20"/>
          <w:lang w:eastAsia="it-IT"/>
        </w:rPr>
      </w:pPr>
      <w:r w:rsidRPr="00B814DB">
        <w:rPr>
          <w:color w:val="000000" w:themeColor="text1"/>
          <w:sz w:val="20"/>
          <w:szCs w:val="20"/>
          <w:lang w:eastAsia="it-IT"/>
        </w:rPr>
        <w:t>L'</w:t>
      </w:r>
      <w:r>
        <w:rPr>
          <w:color w:val="000000" w:themeColor="text1"/>
          <w:sz w:val="20"/>
          <w:szCs w:val="20"/>
          <w:lang w:eastAsia="it-IT"/>
        </w:rPr>
        <w:t>U</w:t>
      </w:r>
      <w:r w:rsidRPr="00B814DB">
        <w:rPr>
          <w:color w:val="000000" w:themeColor="text1"/>
          <w:sz w:val="20"/>
          <w:szCs w:val="20"/>
          <w:lang w:eastAsia="it-IT"/>
        </w:rPr>
        <w:t xml:space="preserve">niversità </w:t>
      </w:r>
      <w:r w:rsidR="00EF5F07" w:rsidRPr="00B814DB">
        <w:rPr>
          <w:color w:val="000000" w:themeColor="text1"/>
          <w:sz w:val="20"/>
          <w:szCs w:val="20"/>
          <w:lang w:eastAsia="it-IT"/>
        </w:rPr>
        <w:t xml:space="preserve">di Foggia ha </w:t>
      </w:r>
      <w:r>
        <w:rPr>
          <w:color w:val="000000" w:themeColor="text1"/>
          <w:sz w:val="20"/>
          <w:szCs w:val="20"/>
          <w:lang w:eastAsia="it-IT"/>
        </w:rPr>
        <w:t>l’</w:t>
      </w:r>
      <w:r w:rsidR="008C7EDB">
        <w:rPr>
          <w:color w:val="000000" w:themeColor="text1"/>
          <w:sz w:val="20"/>
          <w:szCs w:val="20"/>
          <w:lang w:eastAsia="it-IT"/>
        </w:rPr>
        <w:t>obiettivo</w:t>
      </w:r>
      <w:r w:rsidR="00EF5F07" w:rsidRPr="00B814DB">
        <w:rPr>
          <w:color w:val="000000" w:themeColor="text1"/>
          <w:sz w:val="20"/>
          <w:szCs w:val="20"/>
          <w:lang w:eastAsia="it-IT"/>
        </w:rPr>
        <w:t xml:space="preserve"> di mettere a punto </w:t>
      </w:r>
      <w:r w:rsidR="008C7EDB">
        <w:rPr>
          <w:color w:val="000000" w:themeColor="text1"/>
          <w:sz w:val="20"/>
          <w:szCs w:val="20"/>
          <w:lang w:eastAsia="it-IT"/>
        </w:rPr>
        <w:t xml:space="preserve">dei </w:t>
      </w:r>
      <w:r w:rsidR="008C7EDB" w:rsidRPr="00B814DB">
        <w:rPr>
          <w:color w:val="000000" w:themeColor="text1"/>
          <w:sz w:val="20"/>
          <w:szCs w:val="20"/>
          <w:lang w:eastAsia="it-IT"/>
        </w:rPr>
        <w:t>siste</w:t>
      </w:r>
      <w:r w:rsidR="008C7EDB">
        <w:rPr>
          <w:color w:val="000000" w:themeColor="text1"/>
          <w:sz w:val="20"/>
          <w:szCs w:val="20"/>
          <w:lang w:eastAsia="it-IT"/>
        </w:rPr>
        <w:t>mi</w:t>
      </w:r>
      <w:r w:rsidRPr="00B814DB">
        <w:rPr>
          <w:color w:val="000000" w:themeColor="text1"/>
          <w:sz w:val="20"/>
          <w:szCs w:val="20"/>
          <w:lang w:eastAsia="it-IT"/>
        </w:rPr>
        <w:t xml:space="preserve"> </w:t>
      </w:r>
      <w:r w:rsidR="00EF5F07" w:rsidRPr="00B814DB">
        <w:rPr>
          <w:color w:val="000000" w:themeColor="text1"/>
          <w:sz w:val="20"/>
          <w:szCs w:val="20"/>
          <w:lang w:eastAsia="it-IT"/>
        </w:rPr>
        <w:t xml:space="preserve">di irrigazione </w:t>
      </w:r>
      <w:r w:rsidRPr="00B814DB">
        <w:rPr>
          <w:color w:val="000000" w:themeColor="text1"/>
          <w:sz w:val="20"/>
          <w:szCs w:val="20"/>
          <w:lang w:eastAsia="it-IT"/>
        </w:rPr>
        <w:t>automatizzat</w:t>
      </w:r>
      <w:r>
        <w:rPr>
          <w:color w:val="000000" w:themeColor="text1"/>
          <w:sz w:val="20"/>
          <w:szCs w:val="20"/>
          <w:lang w:eastAsia="it-IT"/>
        </w:rPr>
        <w:t>i</w:t>
      </w:r>
      <w:r w:rsidRPr="00B814DB">
        <w:rPr>
          <w:color w:val="000000" w:themeColor="text1"/>
          <w:sz w:val="20"/>
          <w:szCs w:val="20"/>
          <w:lang w:eastAsia="it-IT"/>
        </w:rPr>
        <w:t xml:space="preserve"> </w:t>
      </w:r>
      <w:r w:rsidR="00EF5F07" w:rsidRPr="00B814DB">
        <w:rPr>
          <w:color w:val="000000" w:themeColor="text1"/>
          <w:sz w:val="20"/>
          <w:szCs w:val="20"/>
          <w:lang w:eastAsia="it-IT"/>
        </w:rPr>
        <w:t>sia per colture di pieno campo che per colture in vaso</w:t>
      </w:r>
      <w:r w:rsidR="00A14B43">
        <w:rPr>
          <w:color w:val="000000" w:themeColor="text1"/>
          <w:sz w:val="20"/>
          <w:szCs w:val="20"/>
          <w:lang w:eastAsia="it-IT"/>
        </w:rPr>
        <w:t>,</w:t>
      </w:r>
      <w:r w:rsidR="00EF5F07" w:rsidRPr="00B814DB">
        <w:rPr>
          <w:color w:val="000000" w:themeColor="text1"/>
          <w:sz w:val="20"/>
          <w:szCs w:val="20"/>
          <w:lang w:eastAsia="it-IT"/>
        </w:rPr>
        <w:t xml:space="preserve"> sfruttando la tecnologia LP-WAN (Low Power Wide Area Network) per implementare la comunicazione tra DSS</w:t>
      </w:r>
      <w:r w:rsidR="005A0F77">
        <w:rPr>
          <w:color w:val="000000" w:themeColor="text1"/>
          <w:sz w:val="20"/>
          <w:szCs w:val="20"/>
          <w:lang w:eastAsia="it-IT"/>
        </w:rPr>
        <w:t xml:space="preserve">, </w:t>
      </w:r>
      <w:r w:rsidR="00EF5F07" w:rsidRPr="00B814DB">
        <w:rPr>
          <w:color w:val="000000" w:themeColor="text1"/>
          <w:sz w:val="20"/>
          <w:szCs w:val="20"/>
          <w:lang w:eastAsia="it-IT"/>
        </w:rPr>
        <w:t xml:space="preserve">sensori </w:t>
      </w:r>
      <w:r>
        <w:rPr>
          <w:color w:val="000000" w:themeColor="text1"/>
          <w:sz w:val="20"/>
          <w:szCs w:val="20"/>
          <w:lang w:eastAsia="it-IT"/>
        </w:rPr>
        <w:t>e attuatori</w:t>
      </w:r>
      <w:r w:rsidR="00EF5F07" w:rsidRPr="00B814DB">
        <w:rPr>
          <w:color w:val="000000" w:themeColor="text1"/>
          <w:sz w:val="20"/>
          <w:szCs w:val="20"/>
          <w:lang w:eastAsia="it-IT"/>
        </w:rPr>
        <w:t>.</w:t>
      </w:r>
    </w:p>
    <w:p w14:paraId="62DE5BAD" w14:textId="212C0F4A" w:rsidR="009E411D" w:rsidRPr="00B814DB" w:rsidRDefault="00EF5F07" w:rsidP="00EF5F07">
      <w:pPr>
        <w:jc w:val="both"/>
        <w:rPr>
          <w:color w:val="000000" w:themeColor="text1"/>
          <w:sz w:val="20"/>
          <w:szCs w:val="20"/>
          <w:lang w:eastAsia="it-IT"/>
        </w:rPr>
      </w:pPr>
      <w:r w:rsidRPr="00B814DB">
        <w:rPr>
          <w:color w:val="000000" w:themeColor="text1"/>
          <w:sz w:val="20"/>
          <w:szCs w:val="20"/>
          <w:lang w:eastAsia="it-IT"/>
        </w:rPr>
        <w:t xml:space="preserve">Per l’automazione in </w:t>
      </w:r>
      <w:r w:rsidRPr="00B814DB">
        <w:rPr>
          <w:color w:val="000000" w:themeColor="text1"/>
          <w:sz w:val="20"/>
          <w:szCs w:val="20"/>
          <w:u w:val="single"/>
          <w:lang w:eastAsia="it-IT"/>
        </w:rPr>
        <w:t>pieno campo</w:t>
      </w:r>
      <w:r w:rsidRPr="00B814DB">
        <w:rPr>
          <w:color w:val="000000" w:themeColor="text1"/>
          <w:sz w:val="20"/>
          <w:szCs w:val="20"/>
          <w:lang w:eastAsia="it-IT"/>
        </w:rPr>
        <w:t xml:space="preserve">, l’attuale </w:t>
      </w:r>
      <w:r w:rsidR="00465421" w:rsidRPr="00B814DB">
        <w:rPr>
          <w:color w:val="000000" w:themeColor="text1"/>
          <w:sz w:val="20"/>
          <w:szCs w:val="20"/>
          <w:lang w:eastAsia="it-IT"/>
        </w:rPr>
        <w:t xml:space="preserve">DSS </w:t>
      </w:r>
      <w:proofErr w:type="spellStart"/>
      <w:r w:rsidRPr="00B814DB">
        <w:rPr>
          <w:color w:val="000000" w:themeColor="text1"/>
          <w:sz w:val="20"/>
          <w:szCs w:val="20"/>
          <w:lang w:eastAsia="it-IT"/>
        </w:rPr>
        <w:t>Ecofert</w:t>
      </w:r>
      <w:proofErr w:type="spellEnd"/>
      <w:r w:rsidRPr="00B814DB">
        <w:rPr>
          <w:color w:val="000000" w:themeColor="text1"/>
          <w:sz w:val="20"/>
          <w:szCs w:val="20"/>
          <w:lang w:eastAsia="it-IT"/>
        </w:rPr>
        <w:t>/</w:t>
      </w:r>
      <w:proofErr w:type="spellStart"/>
      <w:r w:rsidRPr="00B814DB">
        <w:rPr>
          <w:color w:val="000000" w:themeColor="text1"/>
          <w:sz w:val="20"/>
          <w:szCs w:val="20"/>
          <w:lang w:eastAsia="it-IT"/>
        </w:rPr>
        <w:t>GesCoN</w:t>
      </w:r>
      <w:proofErr w:type="spellEnd"/>
      <w:r w:rsidRPr="00B814DB">
        <w:rPr>
          <w:color w:val="000000" w:themeColor="text1"/>
          <w:sz w:val="20"/>
          <w:szCs w:val="20"/>
          <w:lang w:eastAsia="it-IT"/>
        </w:rPr>
        <w:t xml:space="preserve"> è stato abbinato </w:t>
      </w:r>
      <w:r w:rsidR="00465421">
        <w:rPr>
          <w:color w:val="000000" w:themeColor="text1"/>
          <w:sz w:val="20"/>
          <w:szCs w:val="20"/>
          <w:lang w:eastAsia="it-IT"/>
        </w:rPr>
        <w:t>con dispositivi di campo</w:t>
      </w:r>
      <w:r w:rsidRPr="00B814DB">
        <w:rPr>
          <w:color w:val="000000" w:themeColor="text1"/>
          <w:sz w:val="20"/>
          <w:szCs w:val="20"/>
          <w:lang w:eastAsia="it-IT"/>
        </w:rPr>
        <w:t xml:space="preserve"> </w:t>
      </w:r>
      <w:r w:rsidR="00465421">
        <w:rPr>
          <w:color w:val="000000" w:themeColor="text1"/>
          <w:sz w:val="20"/>
          <w:szCs w:val="20"/>
          <w:lang w:eastAsia="it-IT"/>
        </w:rPr>
        <w:t>che controllano sensori ed attuatori</w:t>
      </w:r>
      <w:r w:rsidR="00465421" w:rsidRPr="00B814DB">
        <w:rPr>
          <w:color w:val="000000" w:themeColor="text1"/>
          <w:sz w:val="20"/>
          <w:szCs w:val="20"/>
          <w:lang w:eastAsia="it-IT"/>
        </w:rPr>
        <w:t xml:space="preserve"> </w:t>
      </w:r>
      <w:r w:rsidR="00465421">
        <w:rPr>
          <w:color w:val="000000" w:themeColor="text1"/>
          <w:sz w:val="20"/>
          <w:szCs w:val="20"/>
          <w:lang w:eastAsia="it-IT"/>
        </w:rPr>
        <w:t xml:space="preserve">e </w:t>
      </w:r>
      <w:r w:rsidRPr="00B814DB">
        <w:rPr>
          <w:color w:val="000000" w:themeColor="text1"/>
          <w:sz w:val="20"/>
          <w:szCs w:val="20"/>
          <w:lang w:eastAsia="it-IT"/>
        </w:rPr>
        <w:t xml:space="preserve">consentono la gestione diretta dell'irrigazione, eliminando la necessità di intervento manuale. Attualmente calibrato per le colture di pomodoro (Conversa et al., 2015) e altre colture orticole, il </w:t>
      </w:r>
      <w:r w:rsidR="005A0F77">
        <w:rPr>
          <w:color w:val="000000" w:themeColor="text1"/>
          <w:sz w:val="20"/>
          <w:szCs w:val="20"/>
          <w:lang w:eastAsia="it-IT"/>
        </w:rPr>
        <w:t>DSS</w:t>
      </w:r>
      <w:r w:rsidR="005A0F77" w:rsidRPr="00B814DB">
        <w:rPr>
          <w:color w:val="000000" w:themeColor="text1"/>
          <w:sz w:val="20"/>
          <w:szCs w:val="20"/>
          <w:lang w:eastAsia="it-IT"/>
        </w:rPr>
        <w:t xml:space="preserve"> </w:t>
      </w:r>
      <w:r w:rsidRPr="00B814DB">
        <w:rPr>
          <w:color w:val="000000" w:themeColor="text1"/>
          <w:sz w:val="20"/>
          <w:szCs w:val="20"/>
          <w:lang w:eastAsia="it-IT"/>
        </w:rPr>
        <w:t xml:space="preserve">utilizza il metodo del bilancio idrico per stimare il fabbisogno idrico giornaliero delle colture. Questa stima considera sia il volume di terreno umido accessibile alle radici sia il movimento dell’acqua tra gli strati del suolo (Elia &amp; Conversa, 2015; Elia et al., 2021). Inoltre, il </w:t>
      </w:r>
      <w:proofErr w:type="gramStart"/>
      <w:r w:rsidR="005A0F77">
        <w:rPr>
          <w:color w:val="000000" w:themeColor="text1"/>
          <w:sz w:val="20"/>
          <w:szCs w:val="20"/>
          <w:lang w:eastAsia="it-IT"/>
        </w:rPr>
        <w:t>DSS</w:t>
      </w:r>
      <w:r w:rsidRPr="00B814DB">
        <w:rPr>
          <w:color w:val="000000" w:themeColor="text1"/>
          <w:sz w:val="20"/>
          <w:szCs w:val="20"/>
          <w:lang w:eastAsia="it-IT"/>
        </w:rPr>
        <w:t xml:space="preserve"> </w:t>
      </w:r>
      <w:r w:rsidR="00465421">
        <w:rPr>
          <w:color w:val="000000" w:themeColor="text1"/>
          <w:sz w:val="20"/>
          <w:szCs w:val="20"/>
          <w:lang w:eastAsia="it-IT"/>
        </w:rPr>
        <w:t xml:space="preserve"> stima</w:t>
      </w:r>
      <w:proofErr w:type="gramEnd"/>
      <w:r w:rsidR="00465421">
        <w:rPr>
          <w:color w:val="000000" w:themeColor="text1"/>
          <w:sz w:val="20"/>
          <w:szCs w:val="20"/>
          <w:lang w:eastAsia="it-IT"/>
        </w:rPr>
        <w:t xml:space="preserve"> i fabbisogni azotati delle colture</w:t>
      </w:r>
      <w:r w:rsidR="00F1107E">
        <w:rPr>
          <w:color w:val="000000" w:themeColor="text1"/>
          <w:sz w:val="20"/>
          <w:szCs w:val="20"/>
          <w:lang w:eastAsia="it-IT"/>
        </w:rPr>
        <w:t>,</w:t>
      </w:r>
      <w:r w:rsidRPr="00B814DB">
        <w:rPr>
          <w:color w:val="000000" w:themeColor="text1"/>
          <w:sz w:val="20"/>
          <w:szCs w:val="20"/>
          <w:lang w:eastAsia="it-IT"/>
        </w:rPr>
        <w:t xml:space="preserve"> </w:t>
      </w:r>
      <w:r w:rsidR="00F1107E">
        <w:rPr>
          <w:color w:val="000000" w:themeColor="text1"/>
          <w:sz w:val="20"/>
          <w:szCs w:val="20"/>
          <w:lang w:eastAsia="it-IT"/>
        </w:rPr>
        <w:t>fornendo raccomandazioni</w:t>
      </w:r>
      <w:r w:rsidR="00465421">
        <w:rPr>
          <w:color w:val="000000" w:themeColor="text1"/>
          <w:sz w:val="20"/>
          <w:szCs w:val="20"/>
          <w:lang w:eastAsia="it-IT"/>
        </w:rPr>
        <w:t xml:space="preserve"> </w:t>
      </w:r>
      <w:r w:rsidR="00F1107E">
        <w:rPr>
          <w:color w:val="000000" w:themeColor="text1"/>
          <w:sz w:val="20"/>
          <w:szCs w:val="20"/>
          <w:lang w:eastAsia="it-IT"/>
        </w:rPr>
        <w:t xml:space="preserve">sulla gestione della </w:t>
      </w:r>
      <w:r w:rsidRPr="00B814DB">
        <w:rPr>
          <w:color w:val="000000" w:themeColor="text1"/>
          <w:sz w:val="20"/>
          <w:szCs w:val="20"/>
          <w:lang w:eastAsia="it-IT"/>
        </w:rPr>
        <w:t xml:space="preserve">fertirrigazione. Il </w:t>
      </w:r>
      <w:r w:rsidR="005A0F77">
        <w:rPr>
          <w:color w:val="000000" w:themeColor="text1"/>
          <w:sz w:val="20"/>
          <w:szCs w:val="20"/>
          <w:lang w:eastAsia="it-IT"/>
        </w:rPr>
        <w:t>sistema</w:t>
      </w:r>
      <w:r w:rsidR="00111CF2">
        <w:rPr>
          <w:color w:val="000000" w:themeColor="text1"/>
          <w:sz w:val="20"/>
          <w:szCs w:val="20"/>
          <w:lang w:eastAsia="it-IT"/>
        </w:rPr>
        <w:t>,</w:t>
      </w:r>
      <w:r w:rsidRPr="00B814DB">
        <w:rPr>
          <w:color w:val="000000" w:themeColor="text1"/>
          <w:sz w:val="20"/>
          <w:szCs w:val="20"/>
          <w:lang w:eastAsia="it-IT"/>
        </w:rPr>
        <w:t xml:space="preserve"> supportato anche da dati climatici in tempo reale, storici o previsti</w:t>
      </w:r>
      <w:r w:rsidR="00111CF2">
        <w:rPr>
          <w:color w:val="000000" w:themeColor="text1"/>
          <w:sz w:val="20"/>
          <w:szCs w:val="20"/>
          <w:lang w:eastAsia="it-IT"/>
        </w:rPr>
        <w:t>,</w:t>
      </w:r>
      <w:r w:rsidR="00111CF2" w:rsidRPr="00111CF2">
        <w:rPr>
          <w:color w:val="000000" w:themeColor="text1"/>
          <w:sz w:val="20"/>
          <w:szCs w:val="20"/>
          <w:lang w:eastAsia="it-IT"/>
        </w:rPr>
        <w:t xml:space="preserve"> </w:t>
      </w:r>
      <w:r w:rsidR="00111CF2" w:rsidRPr="00B814DB">
        <w:rPr>
          <w:color w:val="000000" w:themeColor="text1"/>
          <w:sz w:val="20"/>
          <w:szCs w:val="20"/>
          <w:lang w:eastAsia="it-IT"/>
        </w:rPr>
        <w:t xml:space="preserve">fornisce </w:t>
      </w:r>
      <w:r w:rsidR="00A14B43">
        <w:rPr>
          <w:color w:val="000000" w:themeColor="text1"/>
          <w:sz w:val="20"/>
          <w:szCs w:val="20"/>
          <w:lang w:eastAsia="it-IT"/>
        </w:rPr>
        <w:t xml:space="preserve">un grado di controllo </w:t>
      </w:r>
      <w:r w:rsidR="00111CF2" w:rsidRPr="00B814DB">
        <w:rPr>
          <w:color w:val="000000" w:themeColor="text1"/>
          <w:sz w:val="20"/>
          <w:szCs w:val="20"/>
          <w:lang w:eastAsia="it-IT"/>
        </w:rPr>
        <w:t>giornalier</w:t>
      </w:r>
      <w:r w:rsidR="00A14B43">
        <w:rPr>
          <w:color w:val="000000" w:themeColor="text1"/>
          <w:sz w:val="20"/>
          <w:szCs w:val="20"/>
          <w:lang w:eastAsia="it-IT"/>
        </w:rPr>
        <w:t>o</w:t>
      </w:r>
      <w:r w:rsidRPr="00B814DB">
        <w:rPr>
          <w:color w:val="000000" w:themeColor="text1"/>
          <w:sz w:val="20"/>
          <w:szCs w:val="20"/>
          <w:lang w:eastAsia="it-IT"/>
        </w:rPr>
        <w:t xml:space="preserve">. </w:t>
      </w:r>
    </w:p>
    <w:p w14:paraId="7113B16C" w14:textId="47EBC22A" w:rsidR="009E411D" w:rsidRDefault="009E411D" w:rsidP="009E411D">
      <w:pPr>
        <w:jc w:val="both"/>
        <w:rPr>
          <w:color w:val="000000" w:themeColor="text1"/>
          <w:sz w:val="20"/>
          <w:szCs w:val="20"/>
          <w:lang w:eastAsia="it-IT"/>
        </w:rPr>
      </w:pPr>
      <w:r w:rsidRPr="00B814DB">
        <w:rPr>
          <w:color w:val="000000" w:themeColor="text1"/>
          <w:sz w:val="20"/>
          <w:szCs w:val="20"/>
          <w:lang w:eastAsia="it-IT"/>
        </w:rPr>
        <w:t xml:space="preserve">Relativamente all’automazione dell'irrigazione </w:t>
      </w:r>
      <w:r w:rsidR="00F94CEB">
        <w:rPr>
          <w:color w:val="000000" w:themeColor="text1"/>
          <w:sz w:val="20"/>
          <w:szCs w:val="20"/>
          <w:lang w:eastAsia="it-IT"/>
        </w:rPr>
        <w:t>di</w:t>
      </w:r>
      <w:r w:rsidR="00F1107E" w:rsidRPr="00B814DB">
        <w:rPr>
          <w:color w:val="000000" w:themeColor="text1"/>
          <w:sz w:val="20"/>
          <w:szCs w:val="20"/>
          <w:lang w:eastAsia="it-IT"/>
        </w:rPr>
        <w:t xml:space="preserve"> </w:t>
      </w:r>
      <w:r w:rsidRPr="00B814DB">
        <w:rPr>
          <w:color w:val="000000" w:themeColor="text1"/>
          <w:sz w:val="20"/>
          <w:szCs w:val="20"/>
          <w:lang w:eastAsia="it-IT"/>
        </w:rPr>
        <w:t>piante in vaso</w:t>
      </w:r>
      <w:r w:rsidR="00F1107E">
        <w:rPr>
          <w:color w:val="000000" w:themeColor="text1"/>
          <w:sz w:val="20"/>
          <w:szCs w:val="20"/>
          <w:lang w:eastAsia="it-IT"/>
        </w:rPr>
        <w:t xml:space="preserve"> </w:t>
      </w:r>
      <w:r w:rsidR="00F94CEB">
        <w:rPr>
          <w:color w:val="000000" w:themeColor="text1"/>
          <w:sz w:val="20"/>
          <w:szCs w:val="20"/>
          <w:lang w:eastAsia="it-IT"/>
        </w:rPr>
        <w:t xml:space="preserve">ed </w:t>
      </w:r>
      <w:r w:rsidR="000E5D3A">
        <w:rPr>
          <w:color w:val="000000" w:themeColor="text1"/>
          <w:sz w:val="20"/>
          <w:szCs w:val="20"/>
          <w:lang w:eastAsia="it-IT"/>
        </w:rPr>
        <w:t>i</w:t>
      </w:r>
      <w:r w:rsidR="00F1107E">
        <w:rPr>
          <w:color w:val="000000" w:themeColor="text1"/>
          <w:sz w:val="20"/>
          <w:szCs w:val="20"/>
          <w:lang w:eastAsia="it-IT"/>
        </w:rPr>
        <w:t>n substrato torboso</w:t>
      </w:r>
      <w:r w:rsidRPr="00B814DB">
        <w:rPr>
          <w:color w:val="000000" w:themeColor="text1"/>
          <w:sz w:val="20"/>
          <w:szCs w:val="20"/>
          <w:lang w:eastAsia="it-IT"/>
        </w:rPr>
        <w:t>, è stata scelta una metodologia</w:t>
      </w:r>
      <w:r w:rsidR="00F1107E">
        <w:rPr>
          <w:color w:val="000000" w:themeColor="text1"/>
          <w:sz w:val="20"/>
          <w:szCs w:val="20"/>
          <w:lang w:eastAsia="it-IT"/>
        </w:rPr>
        <w:t xml:space="preserve"> di gestione irrigua</w:t>
      </w:r>
      <w:r w:rsidRPr="00B814DB">
        <w:rPr>
          <w:color w:val="000000" w:themeColor="text1"/>
          <w:sz w:val="20"/>
          <w:szCs w:val="20"/>
          <w:lang w:eastAsia="it-IT"/>
        </w:rPr>
        <w:t xml:space="preserve"> basata su</w:t>
      </w:r>
      <w:r w:rsidR="00F94CEB">
        <w:rPr>
          <w:color w:val="000000" w:themeColor="text1"/>
          <w:sz w:val="20"/>
          <w:szCs w:val="20"/>
          <w:lang w:eastAsia="it-IT"/>
        </w:rPr>
        <w:t>lla misura</w:t>
      </w:r>
      <w:r w:rsidR="00F94CEB" w:rsidRPr="00B814DB">
        <w:rPr>
          <w:color w:val="000000" w:themeColor="text1"/>
          <w:sz w:val="20"/>
          <w:szCs w:val="20"/>
          <w:lang w:eastAsia="it-IT"/>
        </w:rPr>
        <w:t xml:space="preserve"> </w:t>
      </w:r>
      <w:r w:rsidR="00F94CEB">
        <w:rPr>
          <w:color w:val="000000" w:themeColor="text1"/>
          <w:sz w:val="20"/>
          <w:szCs w:val="20"/>
          <w:lang w:eastAsia="it-IT"/>
        </w:rPr>
        <w:t>de</w:t>
      </w:r>
      <w:r w:rsidR="00F94CEB" w:rsidRPr="00B814DB">
        <w:rPr>
          <w:color w:val="000000" w:themeColor="text1"/>
          <w:sz w:val="20"/>
          <w:szCs w:val="20"/>
          <w:lang w:eastAsia="it-IT"/>
        </w:rPr>
        <w:t>i livelli di umidità del substrato</w:t>
      </w:r>
      <w:r w:rsidR="00F94CEB">
        <w:rPr>
          <w:color w:val="000000" w:themeColor="text1"/>
          <w:sz w:val="20"/>
          <w:szCs w:val="20"/>
          <w:lang w:eastAsia="it-IT"/>
        </w:rPr>
        <w:t>. A tal fine sono stati</w:t>
      </w:r>
      <w:r w:rsidR="00F94CEB" w:rsidRPr="00B814DB">
        <w:rPr>
          <w:color w:val="000000" w:themeColor="text1"/>
          <w:sz w:val="20"/>
          <w:szCs w:val="20"/>
          <w:lang w:eastAsia="it-IT"/>
        </w:rPr>
        <w:t xml:space="preserve"> selezionati </w:t>
      </w:r>
      <w:r w:rsidR="00F94CEB">
        <w:rPr>
          <w:color w:val="000000" w:themeColor="text1"/>
          <w:sz w:val="20"/>
          <w:szCs w:val="20"/>
          <w:lang w:eastAsia="it-IT"/>
        </w:rPr>
        <w:t xml:space="preserve">dei </w:t>
      </w:r>
      <w:r w:rsidRPr="00B814DB">
        <w:rPr>
          <w:color w:val="000000" w:themeColor="text1"/>
          <w:sz w:val="20"/>
          <w:szCs w:val="20"/>
          <w:lang w:eastAsia="it-IT"/>
        </w:rPr>
        <w:t xml:space="preserve">sensori capacitivi </w:t>
      </w:r>
      <w:r w:rsidR="00F94CEB" w:rsidRPr="00F94CEB">
        <w:rPr>
          <w:color w:val="000000" w:themeColor="text1"/>
          <w:sz w:val="20"/>
          <w:szCs w:val="20"/>
          <w:lang w:eastAsia="it-IT"/>
        </w:rPr>
        <w:t>(</w:t>
      </w:r>
      <w:proofErr w:type="gramStart"/>
      <w:r w:rsidR="00F94CEB" w:rsidRPr="00F94CEB">
        <w:rPr>
          <w:color w:val="000000" w:themeColor="text1"/>
          <w:sz w:val="20"/>
          <w:szCs w:val="20"/>
          <w:lang w:eastAsia="it-IT"/>
        </w:rPr>
        <w:t>SKU:SEN</w:t>
      </w:r>
      <w:proofErr w:type="gramEnd"/>
      <w:r w:rsidR="00F94CEB" w:rsidRPr="00F94CEB">
        <w:rPr>
          <w:color w:val="000000" w:themeColor="text1"/>
          <w:sz w:val="20"/>
          <w:szCs w:val="20"/>
          <w:lang w:eastAsia="it-IT"/>
        </w:rPr>
        <w:t>0193 v.2.0)</w:t>
      </w:r>
      <w:r w:rsidR="005A0F77">
        <w:rPr>
          <w:color w:val="000000" w:themeColor="text1"/>
          <w:sz w:val="20"/>
          <w:szCs w:val="20"/>
          <w:lang w:eastAsia="it-IT"/>
        </w:rPr>
        <w:t>,</w:t>
      </w:r>
      <w:r w:rsidR="00F94CEB">
        <w:rPr>
          <w:color w:val="000000" w:themeColor="text1"/>
          <w:sz w:val="20"/>
          <w:szCs w:val="20"/>
          <w:lang w:eastAsia="it-IT"/>
        </w:rPr>
        <w:t xml:space="preserve"> </w:t>
      </w:r>
      <w:r w:rsidR="005A0F77">
        <w:rPr>
          <w:color w:val="000000" w:themeColor="text1"/>
          <w:sz w:val="20"/>
          <w:szCs w:val="20"/>
          <w:lang w:eastAsia="it-IT"/>
        </w:rPr>
        <w:t xml:space="preserve">sia </w:t>
      </w:r>
      <w:r w:rsidRPr="00B814DB">
        <w:rPr>
          <w:color w:val="000000" w:themeColor="text1"/>
          <w:sz w:val="20"/>
          <w:szCs w:val="20"/>
          <w:lang w:eastAsia="it-IT"/>
        </w:rPr>
        <w:t>per il loro basso costo</w:t>
      </w:r>
      <w:r w:rsidR="005A0F77">
        <w:rPr>
          <w:color w:val="000000" w:themeColor="text1"/>
          <w:sz w:val="20"/>
          <w:szCs w:val="20"/>
          <w:lang w:eastAsia="it-IT"/>
        </w:rPr>
        <w:t>, che per</w:t>
      </w:r>
      <w:r w:rsidRPr="00B814DB">
        <w:rPr>
          <w:color w:val="000000" w:themeColor="text1"/>
          <w:sz w:val="20"/>
          <w:szCs w:val="20"/>
          <w:lang w:eastAsia="it-IT"/>
        </w:rPr>
        <w:t xml:space="preserve"> la compatibilità con i </w:t>
      </w:r>
      <w:r w:rsidR="00F1107E" w:rsidRPr="00B814DB">
        <w:rPr>
          <w:color w:val="000000" w:themeColor="text1"/>
          <w:sz w:val="20"/>
          <w:szCs w:val="20"/>
          <w:lang w:eastAsia="it-IT"/>
        </w:rPr>
        <w:t>micro</w:t>
      </w:r>
      <w:r w:rsidR="00F1107E">
        <w:rPr>
          <w:color w:val="000000" w:themeColor="text1"/>
          <w:sz w:val="20"/>
          <w:szCs w:val="20"/>
          <w:lang w:eastAsia="it-IT"/>
        </w:rPr>
        <w:t>processori</w:t>
      </w:r>
      <w:r w:rsidR="00F1107E" w:rsidRPr="00B814DB">
        <w:rPr>
          <w:color w:val="000000" w:themeColor="text1"/>
          <w:sz w:val="20"/>
          <w:szCs w:val="20"/>
          <w:lang w:eastAsia="it-IT"/>
        </w:rPr>
        <w:t xml:space="preserve"> </w:t>
      </w:r>
      <w:r w:rsidRPr="00B814DB">
        <w:rPr>
          <w:color w:val="000000" w:themeColor="text1"/>
          <w:sz w:val="20"/>
          <w:szCs w:val="20"/>
          <w:lang w:eastAsia="it-IT"/>
        </w:rPr>
        <w:t>più diffusi e la loro idoneità per ambienti remoti e isolati grazie al consumo energetico minimo (Placidi et al., 2020). Prima dell'implementazione, le prestazioni de</w:t>
      </w:r>
      <w:r w:rsidR="00F1107E">
        <w:rPr>
          <w:color w:val="000000" w:themeColor="text1"/>
          <w:sz w:val="20"/>
          <w:szCs w:val="20"/>
          <w:lang w:eastAsia="it-IT"/>
        </w:rPr>
        <w:t>i</w:t>
      </w:r>
      <w:r w:rsidRPr="00B814DB">
        <w:rPr>
          <w:color w:val="000000" w:themeColor="text1"/>
          <w:sz w:val="20"/>
          <w:szCs w:val="20"/>
          <w:lang w:eastAsia="it-IT"/>
        </w:rPr>
        <w:t xml:space="preserve"> </w:t>
      </w:r>
      <w:r w:rsidR="00F1107E" w:rsidRPr="00B814DB">
        <w:rPr>
          <w:color w:val="000000" w:themeColor="text1"/>
          <w:sz w:val="20"/>
          <w:szCs w:val="20"/>
          <w:lang w:eastAsia="it-IT"/>
        </w:rPr>
        <w:t>sensor</w:t>
      </w:r>
      <w:r w:rsidR="00F1107E">
        <w:rPr>
          <w:color w:val="000000" w:themeColor="text1"/>
          <w:sz w:val="20"/>
          <w:szCs w:val="20"/>
          <w:lang w:eastAsia="it-IT"/>
        </w:rPr>
        <w:t>i</w:t>
      </w:r>
      <w:r w:rsidR="00F1107E" w:rsidRPr="00B814DB">
        <w:rPr>
          <w:color w:val="000000" w:themeColor="text1"/>
          <w:sz w:val="20"/>
          <w:szCs w:val="20"/>
          <w:lang w:eastAsia="it-IT"/>
        </w:rPr>
        <w:t xml:space="preserve"> </w:t>
      </w:r>
      <w:r w:rsidRPr="00B814DB">
        <w:rPr>
          <w:color w:val="000000" w:themeColor="text1"/>
          <w:sz w:val="20"/>
          <w:szCs w:val="20"/>
          <w:lang w:eastAsia="it-IT"/>
        </w:rPr>
        <w:t xml:space="preserve">sono state </w:t>
      </w:r>
      <w:r w:rsidRPr="00B814DB">
        <w:rPr>
          <w:color w:val="000000" w:themeColor="text1"/>
          <w:sz w:val="20"/>
          <w:szCs w:val="20"/>
          <w:lang w:eastAsia="it-IT"/>
        </w:rPr>
        <w:lastRenderedPageBreak/>
        <w:t xml:space="preserve">valutate confrontando le loro </w:t>
      </w:r>
      <w:r w:rsidR="00F1107E">
        <w:rPr>
          <w:color w:val="000000" w:themeColor="text1"/>
          <w:sz w:val="20"/>
          <w:szCs w:val="20"/>
          <w:lang w:eastAsia="it-IT"/>
        </w:rPr>
        <w:t>misurazioni</w:t>
      </w:r>
      <w:r w:rsidR="00F1107E" w:rsidRPr="00B814DB">
        <w:rPr>
          <w:color w:val="000000" w:themeColor="text1"/>
          <w:sz w:val="20"/>
          <w:szCs w:val="20"/>
          <w:lang w:eastAsia="it-IT"/>
        </w:rPr>
        <w:t xml:space="preserve"> </w:t>
      </w:r>
      <w:r w:rsidRPr="00B814DB">
        <w:rPr>
          <w:color w:val="000000" w:themeColor="text1"/>
          <w:sz w:val="20"/>
          <w:szCs w:val="20"/>
          <w:lang w:eastAsia="it-IT"/>
        </w:rPr>
        <w:t xml:space="preserve">con il metodo </w:t>
      </w:r>
      <w:r w:rsidR="00F1107E" w:rsidRPr="00B814DB">
        <w:rPr>
          <w:color w:val="000000" w:themeColor="text1"/>
          <w:sz w:val="20"/>
          <w:szCs w:val="20"/>
          <w:lang w:eastAsia="it-IT"/>
        </w:rPr>
        <w:t>standard gravi</w:t>
      </w:r>
      <w:r w:rsidR="00F1107E">
        <w:rPr>
          <w:color w:val="000000" w:themeColor="text1"/>
          <w:sz w:val="20"/>
          <w:szCs w:val="20"/>
          <w:lang w:eastAsia="it-IT"/>
        </w:rPr>
        <w:t>metrico</w:t>
      </w:r>
      <w:r w:rsidR="00F1107E" w:rsidRPr="00B814DB">
        <w:rPr>
          <w:color w:val="000000" w:themeColor="text1"/>
          <w:sz w:val="20"/>
          <w:szCs w:val="20"/>
          <w:lang w:eastAsia="it-IT"/>
        </w:rPr>
        <w:t xml:space="preserve"> </w:t>
      </w:r>
      <w:r w:rsidRPr="00B814DB">
        <w:rPr>
          <w:color w:val="000000" w:themeColor="text1"/>
          <w:sz w:val="20"/>
          <w:szCs w:val="20"/>
          <w:lang w:eastAsia="it-IT"/>
        </w:rPr>
        <w:t>(Loconsole et al., 2023). È stato sviluppato un prototipo di controller per l'irrigazione in grado di differenziare</w:t>
      </w:r>
      <w:r w:rsidR="00111CF2">
        <w:rPr>
          <w:color w:val="000000" w:themeColor="text1"/>
          <w:sz w:val="20"/>
          <w:szCs w:val="20"/>
          <w:lang w:eastAsia="it-IT"/>
        </w:rPr>
        <w:t>, nel medesimo ambiente,</w:t>
      </w:r>
      <w:r w:rsidRPr="00B814DB">
        <w:rPr>
          <w:color w:val="000000" w:themeColor="text1"/>
          <w:sz w:val="20"/>
          <w:szCs w:val="20"/>
          <w:lang w:eastAsia="it-IT"/>
        </w:rPr>
        <w:t xml:space="preserve"> fra settori con diverse </w:t>
      </w:r>
      <w:r w:rsidR="007935B6">
        <w:rPr>
          <w:color w:val="000000" w:themeColor="text1"/>
          <w:sz w:val="20"/>
          <w:szCs w:val="20"/>
          <w:lang w:eastAsia="it-IT"/>
        </w:rPr>
        <w:t>esigenze irrigue</w:t>
      </w:r>
      <w:r w:rsidRPr="00B814DB">
        <w:rPr>
          <w:color w:val="000000" w:themeColor="text1"/>
          <w:sz w:val="20"/>
          <w:szCs w:val="20"/>
          <w:lang w:eastAsia="it-IT"/>
        </w:rPr>
        <w:t xml:space="preserve">. La gestione dell'irrigazione è </w:t>
      </w:r>
      <w:r w:rsidR="000E5D3A">
        <w:rPr>
          <w:color w:val="000000" w:themeColor="text1"/>
          <w:sz w:val="20"/>
          <w:szCs w:val="20"/>
          <w:lang w:eastAsia="it-IT"/>
        </w:rPr>
        <w:t>affidata</w:t>
      </w:r>
      <w:r w:rsidR="000E5D3A" w:rsidRPr="00B814DB">
        <w:rPr>
          <w:color w:val="000000" w:themeColor="text1"/>
          <w:sz w:val="20"/>
          <w:szCs w:val="20"/>
          <w:lang w:eastAsia="it-IT"/>
        </w:rPr>
        <w:t xml:space="preserve"> </w:t>
      </w:r>
      <w:r w:rsidRPr="00B814DB">
        <w:rPr>
          <w:color w:val="000000" w:themeColor="text1"/>
          <w:sz w:val="20"/>
          <w:szCs w:val="20"/>
          <w:lang w:eastAsia="it-IT"/>
        </w:rPr>
        <w:t xml:space="preserve">ad un DSS implementato direttamente sul </w:t>
      </w:r>
      <w:r w:rsidR="00F1107E" w:rsidRPr="00B814DB">
        <w:rPr>
          <w:color w:val="000000" w:themeColor="text1"/>
          <w:sz w:val="20"/>
          <w:szCs w:val="20"/>
          <w:lang w:eastAsia="it-IT"/>
        </w:rPr>
        <w:t>micro</w:t>
      </w:r>
      <w:r w:rsidR="00F1107E">
        <w:rPr>
          <w:color w:val="000000" w:themeColor="text1"/>
          <w:sz w:val="20"/>
          <w:szCs w:val="20"/>
          <w:lang w:eastAsia="it-IT"/>
        </w:rPr>
        <w:t>processore</w:t>
      </w:r>
      <w:r w:rsidR="000E5D3A">
        <w:rPr>
          <w:color w:val="000000" w:themeColor="text1"/>
          <w:sz w:val="20"/>
          <w:szCs w:val="20"/>
          <w:lang w:eastAsia="it-IT"/>
        </w:rPr>
        <w:t xml:space="preserve"> che attiva l’intervento </w:t>
      </w:r>
      <w:r w:rsidR="007935B6">
        <w:rPr>
          <w:color w:val="000000" w:themeColor="text1"/>
          <w:sz w:val="20"/>
          <w:szCs w:val="20"/>
          <w:lang w:eastAsia="it-IT"/>
        </w:rPr>
        <w:t xml:space="preserve">nel settore </w:t>
      </w:r>
      <w:r w:rsidR="000E5D3A">
        <w:rPr>
          <w:color w:val="000000" w:themeColor="text1"/>
          <w:sz w:val="20"/>
          <w:szCs w:val="20"/>
          <w:lang w:eastAsia="it-IT"/>
        </w:rPr>
        <w:t>quando l’umidità scende al disotto di determinati livelli (</w:t>
      </w:r>
      <w:r w:rsidR="000E5D3A" w:rsidRPr="00FD5E57">
        <w:rPr>
          <w:i/>
          <w:iCs/>
          <w:color w:val="000000" w:themeColor="text1"/>
          <w:sz w:val="20"/>
          <w:szCs w:val="20"/>
          <w:lang w:eastAsia="it-IT"/>
        </w:rPr>
        <w:t>set-point</w:t>
      </w:r>
      <w:r w:rsidR="000E5D3A">
        <w:rPr>
          <w:i/>
          <w:iCs/>
          <w:color w:val="000000" w:themeColor="text1"/>
          <w:sz w:val="20"/>
          <w:szCs w:val="20"/>
          <w:lang w:eastAsia="it-IT"/>
        </w:rPr>
        <w:t>s</w:t>
      </w:r>
      <w:r w:rsidR="000E5D3A">
        <w:rPr>
          <w:color w:val="000000" w:themeColor="text1"/>
          <w:sz w:val="20"/>
          <w:szCs w:val="20"/>
          <w:lang w:eastAsia="it-IT"/>
        </w:rPr>
        <w:t>)</w:t>
      </w:r>
      <w:r w:rsidR="00F1107E">
        <w:rPr>
          <w:color w:val="000000" w:themeColor="text1"/>
          <w:sz w:val="20"/>
          <w:szCs w:val="20"/>
          <w:lang w:eastAsia="it-IT"/>
        </w:rPr>
        <w:t xml:space="preserve">. </w:t>
      </w:r>
      <w:r w:rsidR="000E5D3A">
        <w:rPr>
          <w:color w:val="000000" w:themeColor="text1"/>
          <w:sz w:val="20"/>
          <w:szCs w:val="20"/>
          <w:lang w:eastAsia="it-IT"/>
        </w:rPr>
        <w:t>Inoltre, i</w:t>
      </w:r>
      <w:r w:rsidR="00F1107E">
        <w:rPr>
          <w:color w:val="000000" w:themeColor="text1"/>
          <w:sz w:val="20"/>
          <w:szCs w:val="20"/>
          <w:lang w:eastAsia="it-IT"/>
        </w:rPr>
        <w:t>l</w:t>
      </w:r>
      <w:r w:rsidR="000E5D3A">
        <w:rPr>
          <w:color w:val="000000" w:themeColor="text1"/>
          <w:sz w:val="20"/>
          <w:szCs w:val="20"/>
          <w:lang w:eastAsia="it-IT"/>
        </w:rPr>
        <w:t xml:space="preserve"> </w:t>
      </w:r>
      <w:r w:rsidRPr="00B814DB">
        <w:rPr>
          <w:color w:val="000000" w:themeColor="text1"/>
          <w:sz w:val="20"/>
          <w:szCs w:val="20"/>
          <w:lang w:eastAsia="it-IT"/>
        </w:rPr>
        <w:t xml:space="preserve">DSS trasmette i dati di umidità e gli eventi di irrigazione tramite </w:t>
      </w:r>
      <w:proofErr w:type="spellStart"/>
      <w:r w:rsidRPr="00B814DB">
        <w:rPr>
          <w:color w:val="000000" w:themeColor="text1"/>
          <w:sz w:val="20"/>
          <w:szCs w:val="20"/>
          <w:lang w:eastAsia="it-IT"/>
        </w:rPr>
        <w:t>LoRaWAN</w:t>
      </w:r>
      <w:proofErr w:type="spellEnd"/>
      <w:r w:rsidRPr="00B814DB">
        <w:rPr>
          <w:color w:val="000000" w:themeColor="text1"/>
          <w:sz w:val="20"/>
          <w:szCs w:val="20"/>
          <w:lang w:eastAsia="it-IT"/>
        </w:rPr>
        <w:t xml:space="preserve"> a</w:t>
      </w:r>
      <w:r w:rsidR="000E5D3A">
        <w:rPr>
          <w:color w:val="000000" w:themeColor="text1"/>
          <w:sz w:val="20"/>
          <w:szCs w:val="20"/>
          <w:lang w:eastAsia="it-IT"/>
        </w:rPr>
        <w:t>d</w:t>
      </w:r>
      <w:r w:rsidRPr="00B814DB">
        <w:rPr>
          <w:color w:val="000000" w:themeColor="text1"/>
          <w:sz w:val="20"/>
          <w:szCs w:val="20"/>
          <w:lang w:eastAsia="it-IT"/>
        </w:rPr>
        <w:t xml:space="preserve"> un server a scopo di monitoraggio</w:t>
      </w:r>
      <w:r w:rsidR="000E5D3A">
        <w:rPr>
          <w:color w:val="000000" w:themeColor="text1"/>
          <w:sz w:val="20"/>
          <w:szCs w:val="20"/>
          <w:lang w:eastAsia="it-IT"/>
        </w:rPr>
        <w:t xml:space="preserve"> e controllo</w:t>
      </w:r>
      <w:r w:rsidRPr="00B814DB">
        <w:rPr>
          <w:color w:val="000000" w:themeColor="text1"/>
          <w:sz w:val="20"/>
          <w:szCs w:val="20"/>
          <w:lang w:eastAsia="it-IT"/>
        </w:rPr>
        <w:t xml:space="preserve">. L'interazione </w:t>
      </w:r>
      <w:r w:rsidR="005A0F77">
        <w:rPr>
          <w:color w:val="000000" w:themeColor="text1"/>
          <w:sz w:val="20"/>
          <w:szCs w:val="20"/>
          <w:lang w:eastAsia="it-IT"/>
        </w:rPr>
        <w:t xml:space="preserve">da </w:t>
      </w:r>
      <w:r w:rsidR="005A0F77" w:rsidRPr="00B814DB">
        <w:rPr>
          <w:color w:val="000000" w:themeColor="text1"/>
          <w:sz w:val="20"/>
          <w:szCs w:val="20"/>
          <w:lang w:eastAsia="it-IT"/>
        </w:rPr>
        <w:t>remot</w:t>
      </w:r>
      <w:r w:rsidR="005A0F77">
        <w:rPr>
          <w:color w:val="000000" w:themeColor="text1"/>
          <w:sz w:val="20"/>
          <w:szCs w:val="20"/>
          <w:lang w:eastAsia="it-IT"/>
        </w:rPr>
        <w:t>o</w:t>
      </w:r>
      <w:r w:rsidR="005A0F77" w:rsidRPr="00B814DB">
        <w:rPr>
          <w:color w:val="000000" w:themeColor="text1"/>
          <w:sz w:val="20"/>
          <w:szCs w:val="20"/>
          <w:lang w:eastAsia="it-IT"/>
        </w:rPr>
        <w:t xml:space="preserve"> </w:t>
      </w:r>
      <w:r w:rsidRPr="00B814DB">
        <w:rPr>
          <w:color w:val="000000" w:themeColor="text1"/>
          <w:sz w:val="20"/>
          <w:szCs w:val="20"/>
          <w:lang w:eastAsia="it-IT"/>
        </w:rPr>
        <w:t xml:space="preserve">dell'utente con il dispositivo consente funzionalità quali la regolazione </w:t>
      </w:r>
      <w:r w:rsidR="000E5D3A">
        <w:rPr>
          <w:color w:val="000000" w:themeColor="text1"/>
          <w:sz w:val="20"/>
          <w:szCs w:val="20"/>
          <w:lang w:eastAsia="it-IT"/>
        </w:rPr>
        <w:t>dei</w:t>
      </w:r>
      <w:r w:rsidRPr="00B814DB">
        <w:rPr>
          <w:color w:val="000000" w:themeColor="text1"/>
          <w:sz w:val="20"/>
          <w:szCs w:val="20"/>
          <w:lang w:eastAsia="it-IT"/>
        </w:rPr>
        <w:t xml:space="preserve"> </w:t>
      </w:r>
      <w:r w:rsidRPr="00FD5E57">
        <w:rPr>
          <w:i/>
          <w:iCs/>
          <w:color w:val="000000" w:themeColor="text1"/>
          <w:sz w:val="20"/>
          <w:szCs w:val="20"/>
          <w:lang w:eastAsia="it-IT"/>
        </w:rPr>
        <w:t>set</w:t>
      </w:r>
      <w:r w:rsidR="000E5D3A" w:rsidRPr="00FD5E57">
        <w:rPr>
          <w:i/>
          <w:iCs/>
          <w:color w:val="000000" w:themeColor="text1"/>
          <w:sz w:val="20"/>
          <w:szCs w:val="20"/>
          <w:lang w:eastAsia="it-IT"/>
        </w:rPr>
        <w:t>-</w:t>
      </w:r>
      <w:r w:rsidRPr="00FD5E57">
        <w:rPr>
          <w:i/>
          <w:iCs/>
          <w:color w:val="000000" w:themeColor="text1"/>
          <w:sz w:val="20"/>
          <w:szCs w:val="20"/>
          <w:lang w:eastAsia="it-IT"/>
        </w:rPr>
        <w:t>point</w:t>
      </w:r>
      <w:r w:rsidR="005A0F77">
        <w:rPr>
          <w:i/>
          <w:iCs/>
          <w:color w:val="000000" w:themeColor="text1"/>
          <w:sz w:val="20"/>
          <w:szCs w:val="20"/>
          <w:lang w:eastAsia="it-IT"/>
        </w:rPr>
        <w:t>s</w:t>
      </w:r>
      <w:r w:rsidRPr="00B814DB">
        <w:rPr>
          <w:color w:val="000000" w:themeColor="text1"/>
          <w:sz w:val="20"/>
          <w:szCs w:val="20"/>
          <w:lang w:eastAsia="it-IT"/>
        </w:rPr>
        <w:t xml:space="preserve"> </w:t>
      </w:r>
      <w:r w:rsidR="000E5D3A" w:rsidRPr="00B814DB">
        <w:rPr>
          <w:color w:val="000000" w:themeColor="text1"/>
          <w:sz w:val="20"/>
          <w:szCs w:val="20"/>
          <w:lang w:eastAsia="it-IT"/>
        </w:rPr>
        <w:t>d</w:t>
      </w:r>
      <w:r w:rsidR="000E5D3A">
        <w:rPr>
          <w:color w:val="000000" w:themeColor="text1"/>
          <w:sz w:val="20"/>
          <w:szCs w:val="20"/>
          <w:lang w:eastAsia="it-IT"/>
        </w:rPr>
        <w:t>’intervento</w:t>
      </w:r>
      <w:r w:rsidRPr="00B814DB">
        <w:rPr>
          <w:color w:val="000000" w:themeColor="text1"/>
          <w:sz w:val="20"/>
          <w:szCs w:val="20"/>
          <w:lang w:eastAsia="it-IT"/>
        </w:rPr>
        <w:t xml:space="preserve">, </w:t>
      </w:r>
      <w:r w:rsidR="000E5D3A">
        <w:rPr>
          <w:color w:val="000000" w:themeColor="text1"/>
          <w:sz w:val="20"/>
          <w:szCs w:val="20"/>
          <w:lang w:eastAsia="it-IT"/>
        </w:rPr>
        <w:t>la richiesta di una ri</w:t>
      </w:r>
      <w:r w:rsidRPr="00B814DB">
        <w:rPr>
          <w:color w:val="000000" w:themeColor="text1"/>
          <w:sz w:val="20"/>
          <w:szCs w:val="20"/>
          <w:lang w:eastAsia="it-IT"/>
        </w:rPr>
        <w:t xml:space="preserve">calibrazione della capacità </w:t>
      </w:r>
      <w:r w:rsidR="000E5D3A">
        <w:rPr>
          <w:color w:val="000000" w:themeColor="text1"/>
          <w:sz w:val="20"/>
          <w:szCs w:val="20"/>
          <w:lang w:eastAsia="it-IT"/>
        </w:rPr>
        <w:t xml:space="preserve">idrica </w:t>
      </w:r>
      <w:r w:rsidRPr="00B814DB">
        <w:rPr>
          <w:color w:val="000000" w:themeColor="text1"/>
          <w:sz w:val="20"/>
          <w:szCs w:val="20"/>
          <w:lang w:eastAsia="it-IT"/>
        </w:rPr>
        <w:t xml:space="preserve">di campo </w:t>
      </w:r>
      <w:r w:rsidR="000E5D3A">
        <w:rPr>
          <w:color w:val="000000" w:themeColor="text1"/>
          <w:sz w:val="20"/>
          <w:szCs w:val="20"/>
          <w:lang w:eastAsia="it-IT"/>
        </w:rPr>
        <w:t xml:space="preserve">dei sensori </w:t>
      </w:r>
      <w:r w:rsidRPr="00B814DB">
        <w:rPr>
          <w:color w:val="000000" w:themeColor="text1"/>
          <w:sz w:val="20"/>
          <w:szCs w:val="20"/>
          <w:lang w:eastAsia="it-IT"/>
        </w:rPr>
        <w:t>e l'attivazione di cicli di irrigazione supplementari</w:t>
      </w:r>
      <w:r w:rsidR="000E5D3A">
        <w:rPr>
          <w:color w:val="000000" w:themeColor="text1"/>
          <w:sz w:val="20"/>
          <w:szCs w:val="20"/>
          <w:lang w:eastAsia="it-IT"/>
        </w:rPr>
        <w:t xml:space="preserve"> ed altro ancora</w:t>
      </w:r>
      <w:r w:rsidRPr="00B814DB">
        <w:rPr>
          <w:color w:val="000000" w:themeColor="text1"/>
          <w:sz w:val="20"/>
          <w:szCs w:val="20"/>
          <w:lang w:eastAsia="it-IT"/>
        </w:rPr>
        <w:t xml:space="preserve">. </w:t>
      </w:r>
    </w:p>
    <w:p w14:paraId="5794D833" w14:textId="77777777" w:rsidR="002520A7" w:rsidRDefault="002520A7" w:rsidP="009E411D">
      <w:pPr>
        <w:jc w:val="both"/>
        <w:rPr>
          <w:color w:val="000000" w:themeColor="text1"/>
          <w:sz w:val="20"/>
          <w:szCs w:val="20"/>
          <w:lang w:eastAsia="it-IT"/>
        </w:rPr>
      </w:pPr>
    </w:p>
    <w:p w14:paraId="0E7942C2" w14:textId="172645FE" w:rsidR="002520A7" w:rsidRPr="006F0909" w:rsidRDefault="00CE37F7" w:rsidP="00CE37F7">
      <w:pPr>
        <w:autoSpaceDE w:val="0"/>
        <w:jc w:val="both"/>
        <w:rPr>
          <w:i/>
          <w:iCs/>
          <w:sz w:val="20"/>
          <w:szCs w:val="20"/>
        </w:rPr>
      </w:pPr>
      <w:r w:rsidRPr="006F0909">
        <w:rPr>
          <w:i/>
          <w:iCs/>
          <w:sz w:val="20"/>
          <w:szCs w:val="20"/>
        </w:rPr>
        <w:t>Irrigazione in serra</w:t>
      </w:r>
    </w:p>
    <w:p w14:paraId="01750DA4" w14:textId="1C593EBA" w:rsidR="00CE37F7" w:rsidRPr="00CE37F7" w:rsidRDefault="00CE37F7" w:rsidP="009E411D">
      <w:pPr>
        <w:jc w:val="both"/>
        <w:rPr>
          <w:rFonts w:ascii="TimesNewRoman" w:hAnsi="TimesNewRoman" w:cs="TimesNewRoman"/>
          <w:bCs/>
          <w:sz w:val="20"/>
          <w:szCs w:val="20"/>
        </w:rPr>
      </w:pPr>
      <w:r w:rsidRPr="006F0909">
        <w:rPr>
          <w:rFonts w:ascii="TimesNewRoman" w:hAnsi="TimesNewRoman" w:cs="TimesNewRoman"/>
          <w:bCs/>
          <w:sz w:val="20"/>
          <w:szCs w:val="20"/>
        </w:rPr>
        <w:t xml:space="preserve">La gestione della risorsa idrica in ambiente confinato presuppone la conoscenza di diversi parametri ambientali, oltre alla temperatura e umidità del suolo, indispensabili per evitare carenze, ma anche eccessivi apporti di acqua con conseguenze negative </w:t>
      </w:r>
      <w:r w:rsidR="00822DD0" w:rsidRPr="006F0909">
        <w:rPr>
          <w:rFonts w:ascii="TimesNewRoman" w:hAnsi="TimesNewRoman" w:cs="TimesNewRoman"/>
          <w:bCs/>
          <w:sz w:val="20"/>
          <w:szCs w:val="20"/>
        </w:rPr>
        <w:t>sulle colture dovute a</w:t>
      </w:r>
      <w:r w:rsidRPr="006F0909">
        <w:rPr>
          <w:rFonts w:ascii="TimesNewRoman" w:hAnsi="TimesNewRoman" w:cs="TimesNewRoman"/>
          <w:bCs/>
          <w:sz w:val="20"/>
          <w:szCs w:val="20"/>
        </w:rPr>
        <w:t xml:space="preserve"> malattie. È necessaria una distribuzione capillare di sensori per la misura di temperatura e umidità ambientali, della velocità di aerazione e della bagnatura fogliare originata dalla traspirazione. A differenza di quanto avviene in campo aperto, in serra i sensori devono avere dimensioni sufficientemente piccole da non perturbare le normali operazioni gestionali. Inoltre, nonostante in serra sia spesso presente energia elettrica, i dispositivi di misura non possono essere cablati e quindi occorre adottare soluzioni a bassissimo consumo energetico che non necessitino di manutenzioni durante tutto l’arco temporale compreso tra semina e raccolta. Per tutti i motivi sopra elencati si è scelto di adottare una soluzione LP-WAN, anche se normalmente questo tipo di rete è adottato in spazi aperti di grandi dimensioni, grazie alla sua capacità di coprire distanze anche superiori ai 50 km. LP-WAN non è l’unica soluzione adottabile</w:t>
      </w:r>
      <w:r w:rsidR="00822DD0" w:rsidRPr="006F0909">
        <w:rPr>
          <w:rFonts w:ascii="TimesNewRoman" w:hAnsi="TimesNewRoman" w:cs="TimesNewRoman"/>
          <w:bCs/>
          <w:sz w:val="20"/>
          <w:szCs w:val="20"/>
        </w:rPr>
        <w:t xml:space="preserve">; </w:t>
      </w:r>
      <w:r w:rsidR="00FD5E57" w:rsidRPr="006F0909">
        <w:rPr>
          <w:rFonts w:ascii="TimesNewRoman" w:hAnsi="TimesNewRoman" w:cs="TimesNewRoman"/>
          <w:bCs/>
          <w:sz w:val="20"/>
          <w:szCs w:val="20"/>
        </w:rPr>
        <w:t>ad</w:t>
      </w:r>
      <w:r w:rsidR="00FD5E57">
        <w:rPr>
          <w:rFonts w:ascii="TimesNewRoman" w:hAnsi="TimesNewRoman" w:cs="TimesNewRoman"/>
          <w:bCs/>
          <w:sz w:val="20"/>
          <w:szCs w:val="20"/>
        </w:rPr>
        <w:t xml:space="preserve"> </w:t>
      </w:r>
      <w:r w:rsidR="00FD5E57" w:rsidRPr="006F0909">
        <w:rPr>
          <w:rFonts w:ascii="TimesNewRoman" w:hAnsi="TimesNewRoman" w:cs="TimesNewRoman"/>
          <w:bCs/>
          <w:sz w:val="20"/>
          <w:szCs w:val="20"/>
        </w:rPr>
        <w:t>esempio,</w:t>
      </w:r>
      <w:r w:rsidRPr="006F0909">
        <w:rPr>
          <w:rFonts w:ascii="TimesNewRoman" w:hAnsi="TimesNewRoman" w:cs="TimesNewRoman"/>
          <w:bCs/>
          <w:sz w:val="20"/>
          <w:szCs w:val="20"/>
        </w:rPr>
        <w:t xml:space="preserve"> si sarebbe potuto scegliere il </w:t>
      </w:r>
      <w:proofErr w:type="spellStart"/>
      <w:r w:rsidRPr="006F0909">
        <w:rPr>
          <w:rFonts w:ascii="TimesNewRoman" w:hAnsi="TimesNewRoman" w:cs="TimesNewRoman"/>
          <w:bCs/>
          <w:sz w:val="20"/>
          <w:szCs w:val="20"/>
        </w:rPr>
        <w:t>BlueTooth</w:t>
      </w:r>
      <w:proofErr w:type="spellEnd"/>
      <w:r w:rsidRPr="006F0909">
        <w:rPr>
          <w:rFonts w:ascii="TimesNewRoman" w:hAnsi="TimesNewRoman" w:cs="TimesNewRoman"/>
          <w:bCs/>
          <w:sz w:val="20"/>
          <w:szCs w:val="20"/>
        </w:rPr>
        <w:t xml:space="preserve"> Low Energy, che permette consumi energetici ancora più bassi, ma ha una copertura limitata a qualche decina di metri. Effettivamente, il limite relativo alla distanza potrebbe essere superato adottando una configurazione mesh, ma questa innalza significativamente i consumi energetici e richiede l’inserimento di sistemi di sincronizzazione. Al contrario, una soluzione LP-WAN consente la copertura di tutta la serra, anzi, di un insieme di serre, con un unico ricevitore, al quale tutti i sensori possono collegarsi senza ripetizioni intermedie. Inoltre, i ricevitori LP-WAN lavorano in modalità cooperativa: ogni dispositivo può ricevere dati da tutti i sensori in range, creando implicitamente condizioni di ridondanza. Tra tutte le soluzioni LP-WAN disponibili, si è scelta la rete </w:t>
      </w:r>
      <w:proofErr w:type="spellStart"/>
      <w:r w:rsidRPr="006F0909">
        <w:rPr>
          <w:rFonts w:ascii="TimesNewRoman" w:hAnsi="TimesNewRoman" w:cs="TimesNewRoman"/>
          <w:bCs/>
          <w:sz w:val="20"/>
          <w:szCs w:val="20"/>
        </w:rPr>
        <w:t>LoRaWAN</w:t>
      </w:r>
      <w:proofErr w:type="spellEnd"/>
      <w:r w:rsidRPr="006F0909">
        <w:rPr>
          <w:rFonts w:ascii="TimesNewRoman" w:hAnsi="TimesNewRoman" w:cs="TimesNewRoman"/>
          <w:bCs/>
          <w:sz w:val="20"/>
          <w:szCs w:val="20"/>
        </w:rPr>
        <w:t xml:space="preserve">, basata sullo standard trasmissivo </w:t>
      </w:r>
      <w:proofErr w:type="spellStart"/>
      <w:r w:rsidRPr="006F0909">
        <w:rPr>
          <w:rFonts w:ascii="TimesNewRoman" w:hAnsi="TimesNewRoman" w:cs="TimesNewRoman"/>
          <w:bCs/>
          <w:sz w:val="20"/>
          <w:szCs w:val="20"/>
        </w:rPr>
        <w:t>LoRa</w:t>
      </w:r>
      <w:proofErr w:type="spellEnd"/>
      <w:r w:rsidRPr="006F0909">
        <w:rPr>
          <w:rFonts w:ascii="TimesNewRoman" w:hAnsi="TimesNewRoman" w:cs="TimesNewRoman"/>
          <w:bCs/>
          <w:sz w:val="20"/>
          <w:szCs w:val="20"/>
        </w:rPr>
        <w:t xml:space="preserve">. Questa soluzione permette la creazione e manutenzione di una rete autonoma, che non necessita di operatori esterni. Inoltre, i nodi sensore </w:t>
      </w:r>
      <w:r w:rsidRPr="006F0909">
        <w:rPr>
          <w:rFonts w:ascii="TimesNewRoman" w:hAnsi="TimesNewRoman" w:cs="TimesNewRoman"/>
          <w:bCs/>
          <w:sz w:val="20"/>
          <w:szCs w:val="20"/>
        </w:rPr>
        <w:t xml:space="preserve">adottano uno schema adattativo, riducendo lo </w:t>
      </w:r>
      <w:proofErr w:type="spellStart"/>
      <w:r w:rsidRPr="00FD5E57">
        <w:rPr>
          <w:rFonts w:ascii="TimesNewRoman" w:hAnsi="TimesNewRoman" w:cs="TimesNewRoman"/>
          <w:bCs/>
          <w:i/>
          <w:iCs/>
          <w:sz w:val="20"/>
          <w:szCs w:val="20"/>
        </w:rPr>
        <w:t>spreading</w:t>
      </w:r>
      <w:proofErr w:type="spellEnd"/>
      <w:r w:rsidRPr="00FD5E57">
        <w:rPr>
          <w:rFonts w:ascii="TimesNewRoman" w:hAnsi="TimesNewRoman" w:cs="TimesNewRoman"/>
          <w:bCs/>
          <w:i/>
          <w:iCs/>
          <w:sz w:val="20"/>
          <w:szCs w:val="20"/>
        </w:rPr>
        <w:t xml:space="preserve"> </w:t>
      </w:r>
      <w:proofErr w:type="spellStart"/>
      <w:r w:rsidRPr="00FD5E57">
        <w:rPr>
          <w:rFonts w:ascii="TimesNewRoman" w:hAnsi="TimesNewRoman" w:cs="TimesNewRoman"/>
          <w:bCs/>
          <w:i/>
          <w:iCs/>
          <w:sz w:val="20"/>
          <w:szCs w:val="20"/>
        </w:rPr>
        <w:t>factor</w:t>
      </w:r>
      <w:proofErr w:type="spellEnd"/>
      <w:r w:rsidRPr="00FD5E57">
        <w:rPr>
          <w:rFonts w:ascii="TimesNewRoman" w:hAnsi="TimesNewRoman" w:cs="TimesNewRoman"/>
          <w:bCs/>
          <w:i/>
          <w:iCs/>
          <w:sz w:val="20"/>
          <w:szCs w:val="20"/>
        </w:rPr>
        <w:t xml:space="preserve"> </w:t>
      </w:r>
      <w:r w:rsidRPr="006F0909">
        <w:rPr>
          <w:rFonts w:ascii="TimesNewRoman" w:hAnsi="TimesNewRoman" w:cs="TimesNewRoman"/>
          <w:bCs/>
          <w:sz w:val="20"/>
          <w:szCs w:val="20"/>
        </w:rPr>
        <w:t xml:space="preserve">in condizioni di vicinanza. Questo fa sì che la rete offra il massimo rendimento energetico. Ancora, lo standard </w:t>
      </w:r>
      <w:proofErr w:type="spellStart"/>
      <w:r w:rsidRPr="006F0909">
        <w:rPr>
          <w:rFonts w:ascii="TimesNewRoman" w:hAnsi="TimesNewRoman" w:cs="TimesNewRoman"/>
          <w:bCs/>
          <w:sz w:val="20"/>
          <w:szCs w:val="20"/>
        </w:rPr>
        <w:t>LoRAWAN</w:t>
      </w:r>
      <w:proofErr w:type="spellEnd"/>
      <w:r w:rsidRPr="006F0909">
        <w:rPr>
          <w:rFonts w:ascii="TimesNewRoman" w:hAnsi="TimesNewRoman" w:cs="TimesNewRoman"/>
          <w:bCs/>
          <w:sz w:val="20"/>
          <w:szCs w:val="20"/>
        </w:rPr>
        <w:t xml:space="preserve"> consente la gestione della conferma di messaggio, grazie alla quale è possibile massimizzare la robustezza e affidabilità del dato. Infine, </w:t>
      </w:r>
      <w:proofErr w:type="spellStart"/>
      <w:r w:rsidRPr="006F0909">
        <w:rPr>
          <w:rFonts w:ascii="TimesNewRoman" w:hAnsi="TimesNewRoman" w:cs="TimesNewRoman"/>
          <w:bCs/>
          <w:sz w:val="20"/>
          <w:szCs w:val="20"/>
        </w:rPr>
        <w:t>LoRaWAN</w:t>
      </w:r>
      <w:proofErr w:type="spellEnd"/>
      <w:r w:rsidRPr="006F0909">
        <w:rPr>
          <w:rFonts w:ascii="TimesNewRoman" w:hAnsi="TimesNewRoman" w:cs="TimesNewRoman"/>
          <w:bCs/>
          <w:sz w:val="20"/>
          <w:szCs w:val="20"/>
        </w:rPr>
        <w:t xml:space="preserve"> offre la possibilità di esercitare controlli automatici di integrità del dato ricevuto e di adottare cifratura, cosa che la rende molto più performante di altri sistemi LP-WAN basati su tecnologia </w:t>
      </w:r>
      <w:proofErr w:type="spellStart"/>
      <w:r w:rsidRPr="006F0909">
        <w:rPr>
          <w:rFonts w:ascii="TimesNewRoman" w:hAnsi="TimesNewRoman" w:cs="TimesNewRoman"/>
          <w:bCs/>
          <w:sz w:val="20"/>
          <w:szCs w:val="20"/>
        </w:rPr>
        <w:t>UltraNarro</w:t>
      </w:r>
      <w:r w:rsidRPr="00FD5E57">
        <w:rPr>
          <w:rFonts w:ascii="TimesNewRoman" w:hAnsi="TimesNewRoman" w:cs="TimesNewRoman"/>
          <w:bCs/>
          <w:sz w:val="20"/>
          <w:szCs w:val="20"/>
        </w:rPr>
        <w:t>wBand</w:t>
      </w:r>
      <w:proofErr w:type="spellEnd"/>
      <w:r w:rsidRPr="00FD5E57">
        <w:rPr>
          <w:rFonts w:ascii="TimesNewRoman" w:hAnsi="TimesNewRoman" w:cs="TimesNewRoman"/>
          <w:bCs/>
          <w:sz w:val="20"/>
          <w:szCs w:val="20"/>
        </w:rPr>
        <w:t xml:space="preserve">. </w:t>
      </w:r>
      <w:r w:rsidR="00FD5E57" w:rsidRPr="00FD5E57">
        <w:rPr>
          <w:rFonts w:ascii="TimesNewRoman" w:hAnsi="TimesNewRoman" w:cs="TimesNewRoman"/>
          <w:bCs/>
          <w:sz w:val="20"/>
          <w:szCs w:val="20"/>
        </w:rPr>
        <w:t xml:space="preserve">I sensori sono stati realizzati adottando un’interfaccia radio unificata con </w:t>
      </w:r>
      <w:proofErr w:type="spellStart"/>
      <w:r w:rsidR="00FD5E57" w:rsidRPr="00FD5E57">
        <w:rPr>
          <w:rFonts w:ascii="TimesNewRoman" w:hAnsi="TimesNewRoman" w:cs="TimesNewRoman"/>
          <w:bCs/>
          <w:sz w:val="20"/>
          <w:szCs w:val="20"/>
        </w:rPr>
        <w:t>micocontrollore</w:t>
      </w:r>
      <w:proofErr w:type="spellEnd"/>
      <w:r w:rsidR="00FD5E57" w:rsidRPr="00FD5E57">
        <w:rPr>
          <w:rFonts w:ascii="TimesNewRoman" w:hAnsi="TimesNewRoman" w:cs="TimesNewRoman"/>
          <w:bCs/>
          <w:sz w:val="20"/>
          <w:szCs w:val="20"/>
        </w:rPr>
        <w:t xml:space="preserve"> integrato prodotta da Murata, modello CMWX1ZZABZ-093, che comprende un microcontrollore STM32L e una radio </w:t>
      </w:r>
      <w:proofErr w:type="spellStart"/>
      <w:r w:rsidR="00FD5E57" w:rsidRPr="00FD5E57">
        <w:rPr>
          <w:rFonts w:ascii="TimesNewRoman" w:hAnsi="TimesNewRoman" w:cs="TimesNewRoman"/>
          <w:bCs/>
          <w:sz w:val="20"/>
          <w:szCs w:val="20"/>
        </w:rPr>
        <w:t>LoRa</w:t>
      </w:r>
      <w:proofErr w:type="spellEnd"/>
      <w:r w:rsidR="00FD5E57" w:rsidRPr="00FD5E57">
        <w:rPr>
          <w:rFonts w:ascii="TimesNewRoman" w:hAnsi="TimesNewRoman" w:cs="TimesNewRoman"/>
          <w:bCs/>
          <w:sz w:val="20"/>
          <w:szCs w:val="20"/>
        </w:rPr>
        <w:t xml:space="preserve"> SX1276. A questa unità sono stati interfacciati un sensore di temperatura e umidità dell’aria prodotti da </w:t>
      </w:r>
      <w:proofErr w:type="spellStart"/>
      <w:r w:rsidR="00FD5E57" w:rsidRPr="00FD5E57">
        <w:rPr>
          <w:rFonts w:ascii="TimesNewRoman" w:hAnsi="TimesNewRoman" w:cs="TimesNewRoman"/>
          <w:bCs/>
          <w:sz w:val="20"/>
          <w:szCs w:val="20"/>
        </w:rPr>
        <w:t>Sensirion</w:t>
      </w:r>
      <w:proofErr w:type="spellEnd"/>
      <w:r w:rsidR="00FD5E57" w:rsidRPr="00FD5E57">
        <w:rPr>
          <w:rFonts w:ascii="TimesNewRoman" w:hAnsi="TimesNewRoman" w:cs="TimesNewRoman"/>
          <w:bCs/>
          <w:sz w:val="20"/>
          <w:szCs w:val="20"/>
        </w:rPr>
        <w:t xml:space="preserve"> modello SH31, sensori di temperatura e umidità del terreno prodotti da </w:t>
      </w:r>
      <w:proofErr w:type="spellStart"/>
      <w:r w:rsidR="00FD5E57" w:rsidRPr="00FD5E57">
        <w:rPr>
          <w:rFonts w:ascii="TimesNewRoman" w:hAnsi="TimesNewRoman" w:cs="TimesNewRoman"/>
          <w:bCs/>
          <w:sz w:val="20"/>
          <w:szCs w:val="20"/>
        </w:rPr>
        <w:t>DeltaOhm</w:t>
      </w:r>
      <w:proofErr w:type="spellEnd"/>
      <w:r w:rsidR="00FD5E57" w:rsidRPr="00FD5E57">
        <w:rPr>
          <w:rFonts w:ascii="TimesNewRoman" w:hAnsi="TimesNewRoman" w:cs="TimesNewRoman"/>
          <w:bCs/>
          <w:sz w:val="20"/>
          <w:szCs w:val="20"/>
        </w:rPr>
        <w:t>, modello HD3910.</w:t>
      </w:r>
      <w:proofErr w:type="gramStart"/>
      <w:r w:rsidR="00FD5E57" w:rsidRPr="00FD5E57">
        <w:rPr>
          <w:rFonts w:ascii="TimesNewRoman" w:hAnsi="TimesNewRoman" w:cs="TimesNewRoman"/>
          <w:bCs/>
          <w:sz w:val="20"/>
          <w:szCs w:val="20"/>
        </w:rPr>
        <w:t>1.A.</w:t>
      </w:r>
      <w:proofErr w:type="gramEnd"/>
      <w:r w:rsidR="00FD5E57" w:rsidRPr="00FD5E57">
        <w:rPr>
          <w:rFonts w:ascii="TimesNewRoman" w:hAnsi="TimesNewRoman" w:cs="TimesNewRoman"/>
          <w:bCs/>
          <w:sz w:val="20"/>
          <w:szCs w:val="20"/>
        </w:rPr>
        <w:t xml:space="preserve">5,  a due o tre elettrodi, sensori di vento prodotti da </w:t>
      </w:r>
      <w:proofErr w:type="spellStart"/>
      <w:r w:rsidR="00FD5E57" w:rsidRPr="00FD5E57">
        <w:rPr>
          <w:rFonts w:ascii="TimesNewRoman" w:hAnsi="TimesNewRoman" w:cs="TimesNewRoman"/>
          <w:bCs/>
          <w:sz w:val="20"/>
          <w:szCs w:val="20"/>
        </w:rPr>
        <w:t>Navis</w:t>
      </w:r>
      <w:proofErr w:type="spellEnd"/>
      <w:r w:rsidR="00FD5E57" w:rsidRPr="00FD5E57">
        <w:rPr>
          <w:rFonts w:ascii="TimesNewRoman" w:hAnsi="TimesNewRoman" w:cs="TimesNewRoman"/>
          <w:bCs/>
          <w:sz w:val="20"/>
          <w:szCs w:val="20"/>
        </w:rPr>
        <w:t>, modello WSS 100/REED e infine sensori di bagnatura fogliare capacitivi a doppia faccia, realizzati dal Politecnico di Torino per gli scopi di progetto (</w:t>
      </w:r>
      <w:proofErr w:type="spellStart"/>
      <w:r w:rsidR="00FD5E57" w:rsidRPr="00FD5E57">
        <w:rPr>
          <w:rFonts w:ascii="TimesNewRoman" w:hAnsi="TimesNewRoman" w:cs="TimesNewRoman"/>
          <w:bCs/>
          <w:sz w:val="20"/>
          <w:szCs w:val="20"/>
        </w:rPr>
        <w:t>Filipescu</w:t>
      </w:r>
      <w:proofErr w:type="spellEnd"/>
      <w:r w:rsidR="00FD5E57" w:rsidRPr="00FD5E57">
        <w:rPr>
          <w:rFonts w:ascii="TimesNewRoman" w:hAnsi="TimesNewRoman" w:cs="TimesNewRoman"/>
          <w:bCs/>
          <w:sz w:val="20"/>
          <w:szCs w:val="20"/>
        </w:rPr>
        <w:t xml:space="preserve"> et al, 2024)</w:t>
      </w:r>
      <w:r w:rsidR="00FD5E57" w:rsidRPr="00FD5E57">
        <w:rPr>
          <w:rFonts w:ascii="TimesNewRoman" w:hAnsi="TimesNewRoman" w:cs="TimesNewRoman"/>
          <w:bCs/>
          <w:sz w:val="20"/>
          <w:szCs w:val="20"/>
        </w:rPr>
        <w:t>.</w:t>
      </w:r>
    </w:p>
    <w:p w14:paraId="588EF97A" w14:textId="77777777" w:rsidR="002520A7" w:rsidRDefault="002520A7" w:rsidP="009E411D">
      <w:pPr>
        <w:jc w:val="both"/>
        <w:rPr>
          <w:color w:val="000000" w:themeColor="text1"/>
          <w:sz w:val="20"/>
          <w:szCs w:val="20"/>
          <w:lang w:eastAsia="it-IT"/>
        </w:rPr>
      </w:pPr>
    </w:p>
    <w:p w14:paraId="2356FD4F" w14:textId="5B408A7A" w:rsidR="002520A7" w:rsidRPr="002520A7" w:rsidRDefault="002520A7" w:rsidP="002520A7">
      <w:pPr>
        <w:autoSpaceDE w:val="0"/>
        <w:jc w:val="both"/>
        <w:rPr>
          <w:i/>
          <w:iCs/>
          <w:sz w:val="20"/>
          <w:szCs w:val="20"/>
        </w:rPr>
      </w:pPr>
      <w:r w:rsidRPr="002520A7">
        <w:rPr>
          <w:i/>
          <w:iCs/>
          <w:sz w:val="20"/>
          <w:szCs w:val="20"/>
        </w:rPr>
        <w:t>Richiesta acqua per irrigazione su scala territoriale</w:t>
      </w:r>
    </w:p>
    <w:p w14:paraId="1A939F3D" w14:textId="095E4977" w:rsidR="002520A7" w:rsidRPr="002A56FD" w:rsidRDefault="002520A7" w:rsidP="002520A7">
      <w:pPr>
        <w:autoSpaceDE w:val="0"/>
        <w:jc w:val="both"/>
        <w:rPr>
          <w:sz w:val="20"/>
          <w:szCs w:val="20"/>
        </w:rPr>
      </w:pPr>
      <w:r w:rsidRPr="006F0909">
        <w:rPr>
          <w:sz w:val="20"/>
          <w:szCs w:val="20"/>
        </w:rPr>
        <w:t xml:space="preserve">Il </w:t>
      </w:r>
      <w:r w:rsidR="00CE37F7" w:rsidRPr="006F0909">
        <w:rPr>
          <w:sz w:val="20"/>
          <w:szCs w:val="20"/>
        </w:rPr>
        <w:t>P</w:t>
      </w:r>
      <w:r w:rsidRPr="006F0909">
        <w:rPr>
          <w:sz w:val="20"/>
          <w:szCs w:val="20"/>
        </w:rPr>
        <w:t>olitecnico</w:t>
      </w:r>
      <w:r w:rsidRPr="005C71B3">
        <w:rPr>
          <w:sz w:val="20"/>
          <w:szCs w:val="20"/>
        </w:rPr>
        <w:t xml:space="preserve"> di Torino si è focalizzato sull’obiettivo di colmare il </w:t>
      </w:r>
      <w:proofErr w:type="gramStart"/>
      <w:r w:rsidRPr="00FD5E57">
        <w:rPr>
          <w:i/>
          <w:iCs/>
          <w:sz w:val="20"/>
          <w:szCs w:val="20"/>
        </w:rPr>
        <w:t>gap</w:t>
      </w:r>
      <w:proofErr w:type="gramEnd"/>
      <w:r w:rsidRPr="005C71B3">
        <w:rPr>
          <w:sz w:val="20"/>
          <w:szCs w:val="20"/>
        </w:rPr>
        <w:t xml:space="preserve"> esistente a livello di modelli di stima delle esigenze idriche tra quelli molto dettagliati - da utilizzare su singoli campi e con molte informazioni note - o quelli molto semplificati, adatti a descrivere aree estese ma che implicano ipotesi idrologiche piuttosto approssimative.</w:t>
      </w:r>
      <w:r>
        <w:rPr>
          <w:sz w:val="20"/>
          <w:szCs w:val="20"/>
        </w:rPr>
        <w:t xml:space="preserve"> </w:t>
      </w:r>
      <w:r w:rsidRPr="005C71B3">
        <w:rPr>
          <w:sz w:val="20"/>
          <w:szCs w:val="20"/>
        </w:rPr>
        <w:t xml:space="preserve">In questo </w:t>
      </w:r>
      <w:r>
        <w:rPr>
          <w:sz w:val="20"/>
          <w:szCs w:val="20"/>
        </w:rPr>
        <w:t xml:space="preserve">contesto, è stato proposto </w:t>
      </w:r>
      <w:r w:rsidRPr="005C71B3">
        <w:rPr>
          <w:sz w:val="20"/>
          <w:szCs w:val="20"/>
        </w:rPr>
        <w:t>un nuovo modello</w:t>
      </w:r>
      <w:r>
        <w:rPr>
          <w:sz w:val="20"/>
          <w:szCs w:val="20"/>
        </w:rPr>
        <w:t xml:space="preserve">, che affina una precedente versione </w:t>
      </w:r>
      <w:r w:rsidRPr="005C71B3">
        <w:rPr>
          <w:sz w:val="20"/>
          <w:szCs w:val="20"/>
        </w:rPr>
        <w:t>(Tuninetti et al., 2015)</w:t>
      </w:r>
      <w:r>
        <w:rPr>
          <w:sz w:val="20"/>
          <w:szCs w:val="20"/>
        </w:rPr>
        <w:t xml:space="preserve">, </w:t>
      </w:r>
      <w:r w:rsidRPr="005C71B3">
        <w:rPr>
          <w:sz w:val="20"/>
          <w:szCs w:val="20"/>
        </w:rPr>
        <w:t xml:space="preserve">che possa essere facilmente applicato su aree regionali/nazionali ma, allo stesso tempo, riproduca tutti i processi idrologici fondamentali in modo fisico. Il modello (denominato </w:t>
      </w:r>
      <w:proofErr w:type="spellStart"/>
      <w:r w:rsidRPr="005C71B3">
        <w:rPr>
          <w:sz w:val="20"/>
          <w:szCs w:val="20"/>
        </w:rPr>
        <w:t>WaterCROP</w:t>
      </w:r>
      <w:proofErr w:type="spellEnd"/>
      <w:r w:rsidRPr="005C71B3">
        <w:rPr>
          <w:sz w:val="20"/>
          <w:szCs w:val="20"/>
        </w:rPr>
        <w:t xml:space="preserve">) è del tipo </w:t>
      </w:r>
      <w:r w:rsidRPr="002A56FD">
        <w:rPr>
          <w:i/>
          <w:iCs/>
          <w:color w:val="000000" w:themeColor="text1"/>
          <w:sz w:val="20"/>
          <w:szCs w:val="20"/>
        </w:rPr>
        <w:t>“bucket”</w:t>
      </w:r>
      <w:r w:rsidRPr="002A56FD">
        <w:rPr>
          <w:color w:val="000000" w:themeColor="text1"/>
          <w:sz w:val="20"/>
          <w:szCs w:val="20"/>
        </w:rPr>
        <w:t xml:space="preserve"> </w:t>
      </w:r>
      <w:r w:rsidRPr="005C71B3">
        <w:rPr>
          <w:sz w:val="20"/>
          <w:szCs w:val="20"/>
        </w:rPr>
        <w:t>e descrive l'equilibrio idrologico di un volume di terreno tra la superficie del suolo e la profondità delle radici. Questo volume cambia la sua profondità durante la stagione in seguito alla crescita d</w:t>
      </w:r>
      <w:r>
        <w:rPr>
          <w:sz w:val="20"/>
          <w:szCs w:val="20"/>
        </w:rPr>
        <w:t>e</w:t>
      </w:r>
      <w:r w:rsidRPr="005C71B3">
        <w:rPr>
          <w:sz w:val="20"/>
          <w:szCs w:val="20"/>
        </w:rPr>
        <w:t xml:space="preserve">lla coltura </w:t>
      </w:r>
      <w:r>
        <w:rPr>
          <w:sz w:val="20"/>
          <w:szCs w:val="20"/>
        </w:rPr>
        <w:t xml:space="preserve">e in particolare </w:t>
      </w:r>
      <w:r w:rsidRPr="005C71B3">
        <w:rPr>
          <w:sz w:val="20"/>
          <w:szCs w:val="20"/>
        </w:rPr>
        <w:t>delle radici.</w:t>
      </w:r>
      <w:r>
        <w:rPr>
          <w:sz w:val="20"/>
          <w:szCs w:val="20"/>
        </w:rPr>
        <w:t xml:space="preserve"> I</w:t>
      </w:r>
      <w:r w:rsidRPr="002A56FD">
        <w:rPr>
          <w:sz w:val="20"/>
          <w:szCs w:val="20"/>
        </w:rPr>
        <w:t xml:space="preserve"> processi idrologici sono modellati su scala oraria e su scala spaziale</w:t>
      </w:r>
      <w:r>
        <w:rPr>
          <w:sz w:val="20"/>
          <w:szCs w:val="20"/>
        </w:rPr>
        <w:t>,</w:t>
      </w:r>
      <w:r w:rsidRPr="002A56FD">
        <w:rPr>
          <w:sz w:val="20"/>
          <w:szCs w:val="20"/>
        </w:rPr>
        <w:t xml:space="preserve"> che va dal campo alla regione/paese.</w:t>
      </w:r>
      <w:r>
        <w:rPr>
          <w:sz w:val="20"/>
          <w:szCs w:val="20"/>
        </w:rPr>
        <w:t xml:space="preserve"> </w:t>
      </w:r>
      <w:r w:rsidRPr="002A56FD">
        <w:rPr>
          <w:sz w:val="20"/>
          <w:szCs w:val="20"/>
        </w:rPr>
        <w:t>In particolare, la traspirazione viene progressivamente ridotta quando il contenuto di acqua nel suolo scende al di sotto del valore critico di stress della vegetazione. L'infiltrazione è modellata in base alle caratteristiche idro</w:t>
      </w:r>
      <w:r w:rsidR="00CD0594">
        <w:rPr>
          <w:sz w:val="20"/>
          <w:szCs w:val="20"/>
        </w:rPr>
        <w:t>-</w:t>
      </w:r>
      <w:r w:rsidRPr="002A56FD">
        <w:rPr>
          <w:sz w:val="20"/>
          <w:szCs w:val="20"/>
        </w:rPr>
        <w:t xml:space="preserve">pedologiche del suolo e dipende in modo non lineare dal contenuto di acqua nel suolo: è massima quando il suolo è saturo e si </w:t>
      </w:r>
      <w:r>
        <w:rPr>
          <w:sz w:val="20"/>
          <w:szCs w:val="20"/>
        </w:rPr>
        <w:t>azzera</w:t>
      </w:r>
      <w:r w:rsidRPr="002A56FD">
        <w:rPr>
          <w:sz w:val="20"/>
          <w:szCs w:val="20"/>
        </w:rPr>
        <w:t xml:space="preserve"> quando viene raggiunta la capacità del campo. Il deflusso superficiale si verifica quando il terreno è in condizioni sature.</w:t>
      </w:r>
    </w:p>
    <w:p w14:paraId="2C50AB6C" w14:textId="77777777" w:rsidR="002520A7" w:rsidRPr="002A56FD" w:rsidRDefault="002520A7" w:rsidP="002520A7">
      <w:pPr>
        <w:autoSpaceDE w:val="0"/>
        <w:jc w:val="both"/>
        <w:rPr>
          <w:sz w:val="20"/>
          <w:szCs w:val="20"/>
        </w:rPr>
      </w:pPr>
      <w:r w:rsidRPr="002A56FD">
        <w:rPr>
          <w:sz w:val="20"/>
          <w:szCs w:val="20"/>
        </w:rPr>
        <w:t xml:space="preserve">La richiesta irrigua viene valutata quotidianamente come quantità d'acqua necessaria per evitare di raggiungere un determinato livello di stress idrico della vegetazione. Questo stress può essere completamente evitato (in questo caso ci sarà la massima richiesta di irrigazione) o consentito entro livelli </w:t>
      </w:r>
      <w:r>
        <w:rPr>
          <w:sz w:val="20"/>
          <w:szCs w:val="20"/>
        </w:rPr>
        <w:t>definiti</w:t>
      </w:r>
      <w:r w:rsidRPr="002A56FD">
        <w:rPr>
          <w:sz w:val="20"/>
          <w:szCs w:val="20"/>
        </w:rPr>
        <w:t xml:space="preserve">. Il modello fornisce quindi l'andamento temporale, su scala oraria, del contenuto idrico del suolo, </w:t>
      </w:r>
      <w:r w:rsidRPr="002A56FD">
        <w:rPr>
          <w:sz w:val="20"/>
          <w:szCs w:val="20"/>
        </w:rPr>
        <w:lastRenderedPageBreak/>
        <w:t xml:space="preserve">dell'evapotraspirazione, dell'infiltrazione, del deflusso e dell'intercettazione per l'intera durata della stagione </w:t>
      </w:r>
      <w:r>
        <w:rPr>
          <w:sz w:val="20"/>
          <w:szCs w:val="20"/>
        </w:rPr>
        <w:t>colturale</w:t>
      </w:r>
      <w:r w:rsidRPr="002A56FD">
        <w:rPr>
          <w:sz w:val="20"/>
          <w:szCs w:val="20"/>
        </w:rPr>
        <w:t>.</w:t>
      </w:r>
    </w:p>
    <w:p w14:paraId="2DCD13EB" w14:textId="77777777" w:rsidR="002520A7" w:rsidRPr="002A56FD" w:rsidRDefault="002520A7" w:rsidP="002520A7">
      <w:pPr>
        <w:autoSpaceDE w:val="0"/>
        <w:jc w:val="both"/>
        <w:rPr>
          <w:sz w:val="20"/>
          <w:szCs w:val="20"/>
        </w:rPr>
      </w:pPr>
      <w:r w:rsidRPr="002A56FD">
        <w:rPr>
          <w:sz w:val="20"/>
          <w:szCs w:val="20"/>
        </w:rPr>
        <w:t xml:space="preserve">Una volta nota la domanda di acqua irrigua in campo, è possibile risalire alla domanda di acqua alla fonte tenendo conto del particolare sistema di irrigazione adottato. Infatti, sistemi diversi hanno efficienze idriche diverse, che vanno dal caso dell’irrigazione </w:t>
      </w:r>
      <w:r>
        <w:rPr>
          <w:sz w:val="20"/>
          <w:szCs w:val="20"/>
        </w:rPr>
        <w:t>per scorrimento</w:t>
      </w:r>
      <w:r w:rsidRPr="002A56FD">
        <w:rPr>
          <w:sz w:val="20"/>
          <w:szCs w:val="20"/>
        </w:rPr>
        <w:t xml:space="preserve"> </w:t>
      </w:r>
      <w:r>
        <w:rPr>
          <w:sz w:val="20"/>
          <w:szCs w:val="20"/>
        </w:rPr>
        <w:t>a quello</w:t>
      </w:r>
      <w:r w:rsidRPr="002A56FD">
        <w:rPr>
          <w:sz w:val="20"/>
          <w:szCs w:val="20"/>
        </w:rPr>
        <w:t xml:space="preserve"> dell’irrigazione a pioggia. In questo modo è possibile valutare l'impatto della produzione agricola sulle risorse idriche locali o regionali.</w:t>
      </w:r>
    </w:p>
    <w:p w14:paraId="2F81F55D" w14:textId="77777777" w:rsidR="002520A7" w:rsidRPr="002A56FD" w:rsidRDefault="002520A7" w:rsidP="002520A7">
      <w:pPr>
        <w:autoSpaceDE w:val="0"/>
        <w:jc w:val="both"/>
        <w:rPr>
          <w:sz w:val="20"/>
          <w:szCs w:val="20"/>
        </w:rPr>
      </w:pPr>
      <w:r>
        <w:rPr>
          <w:sz w:val="20"/>
          <w:szCs w:val="20"/>
        </w:rPr>
        <w:t xml:space="preserve">Il </w:t>
      </w:r>
      <w:r w:rsidRPr="002A56FD">
        <w:rPr>
          <w:sz w:val="20"/>
          <w:szCs w:val="20"/>
        </w:rPr>
        <w:t xml:space="preserve">modello può essere utilizzato </w:t>
      </w:r>
      <w:r>
        <w:rPr>
          <w:sz w:val="20"/>
          <w:szCs w:val="20"/>
        </w:rPr>
        <w:t xml:space="preserve">anche </w:t>
      </w:r>
      <w:r w:rsidRPr="002A56FD">
        <w:rPr>
          <w:sz w:val="20"/>
          <w:szCs w:val="20"/>
        </w:rPr>
        <w:t>per realizzare scenari</w:t>
      </w:r>
      <w:r>
        <w:rPr>
          <w:sz w:val="20"/>
          <w:szCs w:val="20"/>
        </w:rPr>
        <w:t>,</w:t>
      </w:r>
      <w:r w:rsidRPr="002A56FD">
        <w:rPr>
          <w:sz w:val="20"/>
          <w:szCs w:val="20"/>
        </w:rPr>
        <w:t xml:space="preserve"> </w:t>
      </w:r>
      <w:r>
        <w:rPr>
          <w:sz w:val="20"/>
          <w:szCs w:val="20"/>
        </w:rPr>
        <w:t>a</w:t>
      </w:r>
      <w:r w:rsidRPr="002A56FD">
        <w:rPr>
          <w:sz w:val="20"/>
          <w:szCs w:val="20"/>
        </w:rPr>
        <w:t>d esempio, considerando diversi regimi di precipitazione e/o evapotraspirazione dovuti ai cambiamenti climatici</w:t>
      </w:r>
      <w:r>
        <w:rPr>
          <w:sz w:val="20"/>
          <w:szCs w:val="20"/>
        </w:rPr>
        <w:t xml:space="preserve"> o </w:t>
      </w:r>
      <w:r w:rsidRPr="002A56FD">
        <w:rPr>
          <w:sz w:val="20"/>
          <w:szCs w:val="20"/>
        </w:rPr>
        <w:t>diversi metodi di irrigazione e comprensione del loro impatto sulla gestione e pianificazione delle risorse idriche regionali.</w:t>
      </w:r>
    </w:p>
    <w:p w14:paraId="24298031" w14:textId="77777777" w:rsidR="00B814DB" w:rsidRDefault="00B814DB" w:rsidP="009E411D">
      <w:pPr>
        <w:jc w:val="both"/>
        <w:rPr>
          <w:color w:val="000000" w:themeColor="text1"/>
          <w:sz w:val="20"/>
          <w:szCs w:val="20"/>
          <w:lang w:eastAsia="it-IT"/>
        </w:rPr>
      </w:pPr>
    </w:p>
    <w:p w14:paraId="74926364" w14:textId="468D78D0" w:rsidR="00B814DB" w:rsidRDefault="00B814DB" w:rsidP="009E411D">
      <w:pPr>
        <w:jc w:val="both"/>
        <w:rPr>
          <w:b/>
          <w:bCs/>
          <w:color w:val="000000" w:themeColor="text1"/>
          <w:sz w:val="20"/>
          <w:szCs w:val="20"/>
          <w:lang w:eastAsia="it-IT"/>
        </w:rPr>
      </w:pPr>
      <w:r w:rsidRPr="00B814DB">
        <w:rPr>
          <w:b/>
          <w:bCs/>
          <w:color w:val="000000" w:themeColor="text1"/>
          <w:sz w:val="20"/>
          <w:szCs w:val="20"/>
          <w:lang w:eastAsia="it-IT"/>
        </w:rPr>
        <w:t>Risultati e discussione</w:t>
      </w:r>
    </w:p>
    <w:p w14:paraId="06693457" w14:textId="77777777" w:rsidR="006E4769" w:rsidRPr="00B814DB" w:rsidRDefault="006E4769" w:rsidP="009E411D">
      <w:pPr>
        <w:jc w:val="both"/>
        <w:rPr>
          <w:b/>
          <w:bCs/>
          <w:color w:val="000000" w:themeColor="text1"/>
          <w:sz w:val="20"/>
          <w:szCs w:val="20"/>
          <w:lang w:eastAsia="it-IT"/>
        </w:rPr>
      </w:pPr>
    </w:p>
    <w:p w14:paraId="4218F865" w14:textId="77777777" w:rsidR="002520A7" w:rsidRPr="00B814DB" w:rsidRDefault="002520A7" w:rsidP="002520A7">
      <w:pPr>
        <w:autoSpaceDE w:val="0"/>
        <w:jc w:val="both"/>
        <w:rPr>
          <w:i/>
          <w:iCs/>
          <w:color w:val="000000" w:themeColor="text1"/>
          <w:sz w:val="20"/>
          <w:szCs w:val="20"/>
        </w:rPr>
      </w:pPr>
      <w:r w:rsidRPr="00B814DB">
        <w:rPr>
          <w:i/>
          <w:iCs/>
          <w:color w:val="000000" w:themeColor="text1"/>
          <w:sz w:val="20"/>
          <w:szCs w:val="20"/>
        </w:rPr>
        <w:t>Impatto stress idrico</w:t>
      </w:r>
    </w:p>
    <w:p w14:paraId="3F0A9137" w14:textId="22842D9A" w:rsidR="00B814DB" w:rsidRDefault="006E4769" w:rsidP="0001236F">
      <w:pPr>
        <w:jc w:val="both"/>
        <w:rPr>
          <w:rFonts w:ascii="TimesNewRoman" w:hAnsi="TimesNewRoman" w:cs="TimesNewRoman"/>
          <w:bCs/>
          <w:sz w:val="20"/>
          <w:szCs w:val="20"/>
        </w:rPr>
      </w:pPr>
      <w:r w:rsidRPr="006E4769">
        <w:rPr>
          <w:rFonts w:ascii="TimesNewRoman" w:hAnsi="TimesNewRoman" w:cs="TimesNewRoman"/>
          <w:bCs/>
          <w:sz w:val="20"/>
          <w:szCs w:val="20"/>
        </w:rPr>
        <w:t xml:space="preserve">Lo studio dell’impatto dello stress idrico </w:t>
      </w:r>
      <w:r>
        <w:rPr>
          <w:rFonts w:ascii="TimesNewRoman" w:hAnsi="TimesNewRoman" w:cs="TimesNewRoman"/>
          <w:bCs/>
          <w:sz w:val="20"/>
          <w:szCs w:val="20"/>
        </w:rPr>
        <w:t xml:space="preserve">è stato svolto solo nell’anno 2023. Le prime osservazioni hanno consentito di rilevare importanti differenze in tutti i parametri misurati. I dati sono in corso di elaborazione, ma si ritiene che l’impostazione della prova garantirà l’ottenimento di dati cruciali per valutare l’impatto della gestione colturale sugli stress, in particolare lo stress idrico. </w:t>
      </w:r>
    </w:p>
    <w:p w14:paraId="5640C14F" w14:textId="77777777" w:rsidR="002520A7" w:rsidRDefault="002520A7" w:rsidP="0001236F">
      <w:pPr>
        <w:jc w:val="both"/>
        <w:rPr>
          <w:rFonts w:ascii="TimesNewRoman" w:hAnsi="TimesNewRoman" w:cs="TimesNewRoman"/>
          <w:bCs/>
          <w:sz w:val="20"/>
          <w:szCs w:val="20"/>
        </w:rPr>
      </w:pPr>
    </w:p>
    <w:p w14:paraId="25CCDEF1" w14:textId="381AE429" w:rsidR="002520A7" w:rsidRPr="002520A7" w:rsidRDefault="002520A7" w:rsidP="002520A7">
      <w:pPr>
        <w:autoSpaceDE w:val="0"/>
        <w:jc w:val="both"/>
        <w:rPr>
          <w:i/>
          <w:iCs/>
          <w:color w:val="000000" w:themeColor="text1"/>
          <w:sz w:val="20"/>
          <w:szCs w:val="20"/>
        </w:rPr>
      </w:pPr>
      <w:r w:rsidRPr="00B814DB">
        <w:rPr>
          <w:i/>
          <w:iCs/>
          <w:color w:val="000000" w:themeColor="text1"/>
          <w:sz w:val="20"/>
          <w:szCs w:val="20"/>
        </w:rPr>
        <w:t>Sistema automatico di irrigazione</w:t>
      </w:r>
    </w:p>
    <w:p w14:paraId="14351CDD" w14:textId="04F0EDBE" w:rsidR="00285433" w:rsidRPr="00FD5E57" w:rsidRDefault="00285433" w:rsidP="00285433">
      <w:pPr>
        <w:jc w:val="both"/>
        <w:rPr>
          <w:rFonts w:ascii="TimesNewRoman" w:hAnsi="TimesNewRoman" w:cs="TimesNewRoman"/>
          <w:bCs/>
          <w:sz w:val="20"/>
          <w:szCs w:val="20"/>
        </w:rPr>
      </w:pPr>
      <w:r>
        <w:rPr>
          <w:rFonts w:ascii="TimesNewRoman" w:hAnsi="TimesNewRoman" w:cs="TimesNewRoman"/>
          <w:bCs/>
          <w:sz w:val="20"/>
          <w:szCs w:val="20"/>
        </w:rPr>
        <w:t>Anche le prove relative al sistema automatico di irrigazione sono state svolte per il solo 2023. Pertanto, i dati sono in corso di elaborazione e dovranno essere integrati con le prove a</w:t>
      </w:r>
      <w:r w:rsidRPr="00285433">
        <w:rPr>
          <w:rFonts w:ascii="TimesNewRoman" w:hAnsi="TimesNewRoman" w:cs="TimesNewRoman"/>
          <w:bCs/>
          <w:sz w:val="20"/>
          <w:szCs w:val="20"/>
        </w:rPr>
        <w:t xml:space="preserve">ttualmente in corso </w:t>
      </w:r>
      <w:r>
        <w:rPr>
          <w:rFonts w:ascii="TimesNewRoman" w:hAnsi="TimesNewRoman" w:cs="TimesNewRoman"/>
          <w:bCs/>
          <w:sz w:val="20"/>
          <w:szCs w:val="20"/>
        </w:rPr>
        <w:t>per</w:t>
      </w:r>
      <w:r w:rsidRPr="00285433">
        <w:rPr>
          <w:rFonts w:ascii="TimesNewRoman" w:hAnsi="TimesNewRoman" w:cs="TimesNewRoman"/>
          <w:bCs/>
          <w:sz w:val="20"/>
          <w:szCs w:val="20"/>
        </w:rPr>
        <w:t xml:space="preserve"> </w:t>
      </w:r>
      <w:r>
        <w:rPr>
          <w:rFonts w:ascii="TimesNewRoman" w:hAnsi="TimesNewRoman" w:cs="TimesNewRoman"/>
          <w:bCs/>
          <w:sz w:val="20"/>
          <w:szCs w:val="20"/>
        </w:rPr>
        <w:t>l’</w:t>
      </w:r>
      <w:r w:rsidRPr="00285433">
        <w:rPr>
          <w:rFonts w:ascii="TimesNewRoman" w:hAnsi="TimesNewRoman" w:cs="TimesNewRoman"/>
          <w:bCs/>
          <w:sz w:val="20"/>
          <w:szCs w:val="20"/>
        </w:rPr>
        <w:t>automazione completa dell’irrigazione su pomodor</w:t>
      </w:r>
      <w:r>
        <w:rPr>
          <w:rFonts w:ascii="TimesNewRoman" w:hAnsi="TimesNewRoman" w:cs="TimesNewRoman"/>
          <w:bCs/>
          <w:sz w:val="20"/>
          <w:szCs w:val="20"/>
        </w:rPr>
        <w:t>o</w:t>
      </w:r>
      <w:r w:rsidRPr="00285433">
        <w:rPr>
          <w:rFonts w:ascii="TimesNewRoman" w:hAnsi="TimesNewRoman" w:cs="TimesNewRoman"/>
          <w:bCs/>
          <w:sz w:val="20"/>
          <w:szCs w:val="20"/>
        </w:rPr>
        <w:t xml:space="preserve"> da trasformazione</w:t>
      </w:r>
      <w:r>
        <w:rPr>
          <w:rFonts w:ascii="TimesNewRoman" w:hAnsi="TimesNewRoman" w:cs="TimesNewRoman"/>
          <w:bCs/>
          <w:sz w:val="20"/>
          <w:szCs w:val="20"/>
        </w:rPr>
        <w:t xml:space="preserve"> e con dati ottenuti in studi precedenti. In particolare, p</w:t>
      </w:r>
      <w:r w:rsidRPr="00285433">
        <w:rPr>
          <w:rFonts w:ascii="TimesNewRoman" w:hAnsi="TimesNewRoman" w:cs="TimesNewRoman"/>
          <w:bCs/>
          <w:sz w:val="20"/>
          <w:szCs w:val="20"/>
        </w:rPr>
        <w:t xml:space="preserve">rove sul campo condotte </w:t>
      </w:r>
      <w:r>
        <w:rPr>
          <w:rFonts w:ascii="TimesNewRoman" w:hAnsi="TimesNewRoman" w:cs="TimesNewRoman"/>
          <w:bCs/>
          <w:sz w:val="20"/>
          <w:szCs w:val="20"/>
        </w:rPr>
        <w:t xml:space="preserve">in precedenza </w:t>
      </w:r>
      <w:r w:rsidRPr="00285433">
        <w:rPr>
          <w:rFonts w:ascii="TimesNewRoman" w:hAnsi="TimesNewRoman" w:cs="TimesNewRoman"/>
          <w:bCs/>
          <w:sz w:val="20"/>
          <w:szCs w:val="20"/>
        </w:rPr>
        <w:t xml:space="preserve">in aziende agricole commerciali hanno dimostrato che </w:t>
      </w:r>
      <w:proofErr w:type="spellStart"/>
      <w:r w:rsidRPr="00285433">
        <w:rPr>
          <w:rFonts w:ascii="TimesNewRoman" w:hAnsi="TimesNewRoman" w:cs="TimesNewRoman"/>
          <w:bCs/>
          <w:sz w:val="20"/>
          <w:szCs w:val="20"/>
        </w:rPr>
        <w:t>GesCoN</w:t>
      </w:r>
      <w:proofErr w:type="spellEnd"/>
      <w:r w:rsidRPr="00285433">
        <w:rPr>
          <w:rFonts w:ascii="TimesNewRoman" w:hAnsi="TimesNewRoman" w:cs="TimesNewRoman"/>
          <w:bCs/>
          <w:sz w:val="20"/>
          <w:szCs w:val="20"/>
        </w:rPr>
        <w:t>/</w:t>
      </w:r>
      <w:proofErr w:type="spellStart"/>
      <w:r w:rsidRPr="00285433">
        <w:rPr>
          <w:rFonts w:ascii="TimesNewRoman" w:hAnsi="TimesNewRoman" w:cs="TimesNewRoman"/>
          <w:bCs/>
          <w:sz w:val="20"/>
          <w:szCs w:val="20"/>
        </w:rPr>
        <w:t>EcoFert</w:t>
      </w:r>
      <w:proofErr w:type="spellEnd"/>
      <w:r w:rsidRPr="00285433">
        <w:rPr>
          <w:rFonts w:ascii="TimesNewRoman" w:hAnsi="TimesNewRoman" w:cs="TimesNewRoman"/>
          <w:bCs/>
          <w:sz w:val="20"/>
          <w:szCs w:val="20"/>
        </w:rPr>
        <w:t xml:space="preserve"> DSS riduce efficacemente </w:t>
      </w:r>
      <w:r w:rsidRPr="00FD5E57">
        <w:rPr>
          <w:rFonts w:ascii="TimesNewRoman" w:hAnsi="TimesNewRoman" w:cs="TimesNewRoman"/>
          <w:bCs/>
          <w:sz w:val="20"/>
          <w:szCs w:val="20"/>
        </w:rPr>
        <w:t>il consumo di acqua e azoto, traducendosi in significativi vantaggi economici per i coltivatori (Elia et al., 2022). L'adattabilità del sistema è stata confermata anche dal</w:t>
      </w:r>
      <w:r w:rsidR="000D68E5" w:rsidRPr="00FD5E57">
        <w:rPr>
          <w:rFonts w:ascii="TimesNewRoman" w:hAnsi="TimesNewRoman" w:cs="TimesNewRoman"/>
          <w:bCs/>
          <w:sz w:val="20"/>
          <w:szCs w:val="20"/>
        </w:rPr>
        <w:t>la</w:t>
      </w:r>
      <w:r w:rsidRPr="00FD5E57">
        <w:rPr>
          <w:rFonts w:ascii="TimesNewRoman" w:hAnsi="TimesNewRoman" w:cs="TimesNewRoman"/>
          <w:bCs/>
          <w:sz w:val="20"/>
          <w:szCs w:val="20"/>
        </w:rPr>
        <w:t xml:space="preserve"> su</w:t>
      </w:r>
      <w:r w:rsidR="000D68E5" w:rsidRPr="00FD5E57">
        <w:rPr>
          <w:rFonts w:ascii="TimesNewRoman" w:hAnsi="TimesNewRoman" w:cs="TimesNewRoman"/>
          <w:bCs/>
          <w:sz w:val="20"/>
          <w:szCs w:val="20"/>
        </w:rPr>
        <w:t>a</w:t>
      </w:r>
      <w:r w:rsidRPr="00FD5E57">
        <w:rPr>
          <w:rFonts w:ascii="TimesNewRoman" w:hAnsi="TimesNewRoman" w:cs="TimesNewRoman"/>
          <w:bCs/>
          <w:sz w:val="20"/>
          <w:szCs w:val="20"/>
        </w:rPr>
        <w:t xml:space="preserve"> riuscit</w:t>
      </w:r>
      <w:r w:rsidR="000D68E5" w:rsidRPr="00FD5E57">
        <w:rPr>
          <w:rFonts w:ascii="TimesNewRoman" w:hAnsi="TimesNewRoman" w:cs="TimesNewRoman"/>
          <w:bCs/>
          <w:sz w:val="20"/>
          <w:szCs w:val="20"/>
        </w:rPr>
        <w:t>a</w:t>
      </w:r>
      <w:r w:rsidRPr="00FD5E57">
        <w:rPr>
          <w:rFonts w:ascii="TimesNewRoman" w:hAnsi="TimesNewRoman" w:cs="TimesNewRoman"/>
          <w:bCs/>
          <w:sz w:val="20"/>
          <w:szCs w:val="20"/>
        </w:rPr>
        <w:t xml:space="preserve"> </w:t>
      </w:r>
      <w:r w:rsidR="000D68E5" w:rsidRPr="00FD5E57">
        <w:rPr>
          <w:rFonts w:ascii="TimesNewRoman" w:hAnsi="TimesNewRoman" w:cs="TimesNewRoman"/>
          <w:bCs/>
          <w:sz w:val="20"/>
          <w:szCs w:val="20"/>
        </w:rPr>
        <w:t>applicazione</w:t>
      </w:r>
      <w:r w:rsidRPr="00FD5E57">
        <w:rPr>
          <w:rFonts w:ascii="TimesNewRoman" w:hAnsi="TimesNewRoman" w:cs="TimesNewRoman"/>
          <w:bCs/>
          <w:sz w:val="20"/>
          <w:szCs w:val="20"/>
        </w:rPr>
        <w:t xml:space="preserve"> a Filadelfia, USA (Zhang et al, 2022). </w:t>
      </w:r>
    </w:p>
    <w:p w14:paraId="0D63FD55" w14:textId="77777777" w:rsidR="000D68E5" w:rsidRPr="00FD5E57" w:rsidRDefault="000D68E5" w:rsidP="00285433">
      <w:pPr>
        <w:jc w:val="both"/>
        <w:rPr>
          <w:rFonts w:ascii="TimesNewRoman" w:hAnsi="TimesNewRoman" w:cs="TimesNewRoman"/>
          <w:bCs/>
          <w:sz w:val="20"/>
          <w:szCs w:val="20"/>
        </w:rPr>
      </w:pPr>
    </w:p>
    <w:p w14:paraId="3AE297B8" w14:textId="20AADDA2" w:rsidR="000D68E5" w:rsidRPr="00FD5E57" w:rsidRDefault="00AA7A89" w:rsidP="00285433">
      <w:pPr>
        <w:jc w:val="both"/>
        <w:rPr>
          <w:rFonts w:ascii="TimesNewRoman" w:hAnsi="TimesNewRoman" w:cs="TimesNewRoman"/>
          <w:bCs/>
          <w:i/>
          <w:iCs/>
          <w:sz w:val="20"/>
          <w:szCs w:val="20"/>
        </w:rPr>
      </w:pPr>
      <w:r w:rsidRPr="00FD5E57">
        <w:rPr>
          <w:rFonts w:ascii="TimesNewRoman" w:hAnsi="TimesNewRoman" w:cs="TimesNewRoman"/>
          <w:bCs/>
          <w:i/>
          <w:iCs/>
          <w:sz w:val="20"/>
          <w:szCs w:val="20"/>
        </w:rPr>
        <w:t>Ottimizzazione dell’i</w:t>
      </w:r>
      <w:r w:rsidR="000D68E5" w:rsidRPr="00FD5E57">
        <w:rPr>
          <w:rFonts w:ascii="TimesNewRoman" w:hAnsi="TimesNewRoman" w:cs="TimesNewRoman"/>
          <w:bCs/>
          <w:i/>
          <w:iCs/>
          <w:sz w:val="20"/>
          <w:szCs w:val="20"/>
        </w:rPr>
        <w:t>rrigazione in serra</w:t>
      </w:r>
    </w:p>
    <w:p w14:paraId="117A199B" w14:textId="289FD846" w:rsidR="00285433" w:rsidRPr="00FD5E57" w:rsidRDefault="0084738A" w:rsidP="0001236F">
      <w:pPr>
        <w:jc w:val="both"/>
        <w:rPr>
          <w:rFonts w:ascii="TimesNewRoman" w:hAnsi="TimesNewRoman" w:cs="TimesNewRoman"/>
          <w:bCs/>
          <w:sz w:val="20"/>
          <w:szCs w:val="20"/>
        </w:rPr>
      </w:pPr>
      <w:r w:rsidRPr="00FD5E57">
        <w:rPr>
          <w:rFonts w:ascii="TimesNewRoman" w:hAnsi="TimesNewRoman" w:cs="TimesNewRoman"/>
          <w:bCs/>
          <w:sz w:val="20"/>
          <w:szCs w:val="20"/>
        </w:rPr>
        <w:t xml:space="preserve">Sul tema dell’irrigazione in serra, fino ad ora l’obiettivo principale è stato quello di mettere a punto la rete di sensori, individuando quelli più rilevanti, e di costruire il sistema di raccolta automatica e trasmissione dati. Tutto questo al fine di sviluppare un sistema </w:t>
      </w:r>
      <w:r w:rsidRPr="00FD5E57">
        <w:rPr>
          <w:rFonts w:ascii="TimesNewRoman" w:hAnsi="TimesNewRoman" w:cs="TimesNewRoman"/>
          <w:bCs/>
          <w:i/>
          <w:iCs/>
          <w:sz w:val="20"/>
          <w:szCs w:val="20"/>
        </w:rPr>
        <w:t>digital twin</w:t>
      </w:r>
      <w:r w:rsidRPr="00FD5E57">
        <w:rPr>
          <w:rFonts w:ascii="TimesNewRoman" w:hAnsi="TimesNewRoman" w:cs="TimesNewRoman"/>
          <w:bCs/>
          <w:sz w:val="20"/>
          <w:szCs w:val="20"/>
        </w:rPr>
        <w:t xml:space="preserve"> per l’ottimizzazione della gestione dell’irrigazione, da collegare in seguito ad un sistema di ottimizzazione energetica. Quindi, in questo caso, i primi data saranno raccolti nell’annata 2024.</w:t>
      </w:r>
    </w:p>
    <w:p w14:paraId="4D82085B" w14:textId="77777777" w:rsidR="0084738A" w:rsidRPr="006E4769" w:rsidRDefault="0084738A" w:rsidP="0001236F">
      <w:pPr>
        <w:jc w:val="both"/>
        <w:rPr>
          <w:rFonts w:ascii="TimesNewRoman" w:hAnsi="TimesNewRoman" w:cs="TimesNewRoman"/>
          <w:bCs/>
          <w:sz w:val="20"/>
          <w:szCs w:val="20"/>
        </w:rPr>
      </w:pPr>
    </w:p>
    <w:p w14:paraId="04D5A837" w14:textId="77777777" w:rsidR="002520A7" w:rsidRPr="002520A7" w:rsidRDefault="002520A7" w:rsidP="002520A7">
      <w:pPr>
        <w:autoSpaceDE w:val="0"/>
        <w:jc w:val="both"/>
        <w:rPr>
          <w:i/>
          <w:iCs/>
          <w:sz w:val="20"/>
          <w:szCs w:val="20"/>
        </w:rPr>
      </w:pPr>
      <w:r w:rsidRPr="002520A7">
        <w:rPr>
          <w:i/>
          <w:iCs/>
          <w:sz w:val="20"/>
          <w:szCs w:val="20"/>
        </w:rPr>
        <w:t>Richiesta acqua per irrigazione su scala territoriale</w:t>
      </w:r>
    </w:p>
    <w:p w14:paraId="0EE05ABB" w14:textId="2602B0BB" w:rsidR="00B814DB" w:rsidRPr="00FD5E57" w:rsidRDefault="002520A7" w:rsidP="00836057">
      <w:pPr>
        <w:autoSpaceDE w:val="0"/>
        <w:jc w:val="both"/>
        <w:rPr>
          <w:sz w:val="20"/>
          <w:szCs w:val="20"/>
        </w:rPr>
      </w:pPr>
      <w:r>
        <w:rPr>
          <w:sz w:val="20"/>
          <w:szCs w:val="20"/>
        </w:rPr>
        <w:t xml:space="preserve">Relativamente all’impiego del modello </w:t>
      </w:r>
      <w:proofErr w:type="spellStart"/>
      <w:r>
        <w:rPr>
          <w:sz w:val="20"/>
          <w:szCs w:val="20"/>
        </w:rPr>
        <w:t>WaterCROP</w:t>
      </w:r>
      <w:proofErr w:type="spellEnd"/>
      <w:r>
        <w:rPr>
          <w:sz w:val="20"/>
          <w:szCs w:val="20"/>
        </w:rPr>
        <w:t xml:space="preserve"> su scala territoriale, </w:t>
      </w:r>
      <w:r w:rsidR="0084738A">
        <w:rPr>
          <w:sz w:val="20"/>
          <w:szCs w:val="20"/>
        </w:rPr>
        <w:t>è stato sviluppato</w:t>
      </w:r>
      <w:r w:rsidRPr="00691585">
        <w:rPr>
          <w:sz w:val="20"/>
          <w:szCs w:val="20"/>
        </w:rPr>
        <w:t xml:space="preserve"> un esempio di utilizzo del </w:t>
      </w:r>
      <w:r w:rsidRPr="00691585">
        <w:rPr>
          <w:sz w:val="20"/>
          <w:szCs w:val="20"/>
        </w:rPr>
        <w:t>modello proposto, ovvero la valutazione della domanda irrigua (a scala comunale in tutta Italia) della coltura di mais. L'irrigazione è stata ipotizzata in modo tale che la vegetazione non sia mai sottoposta a stress idrico (su un arco temporale giornaliero). L'anno considerato è il 2010, essendo l'ultimo anno per il quale sono disponibili tutti i dati (</w:t>
      </w:r>
      <w:r w:rsidRPr="00FD5E57">
        <w:rPr>
          <w:sz w:val="20"/>
          <w:szCs w:val="20"/>
        </w:rPr>
        <w:t>censimento delle colture, tipologia di irrigazione, ecc.) necessari per la modellizzazione. La stima prevede una richiesta variabile tra 0 e 820 mm/anno a seconda delle zone di coltivazione e fornisce un’interessante panoramica nazionale</w:t>
      </w:r>
      <w:r w:rsidR="00AB23F2" w:rsidRPr="00FD5E57">
        <w:rPr>
          <w:sz w:val="20"/>
          <w:szCs w:val="20"/>
        </w:rPr>
        <w:t xml:space="preserve"> </w:t>
      </w:r>
      <w:r w:rsidR="0084738A" w:rsidRPr="00FD5E57">
        <w:rPr>
          <w:sz w:val="20"/>
          <w:szCs w:val="20"/>
        </w:rPr>
        <w:t>evidenziando le zone a maggiore richiesta idrica del paese</w:t>
      </w:r>
      <w:r w:rsidR="00836057" w:rsidRPr="00FD5E57">
        <w:rPr>
          <w:sz w:val="20"/>
          <w:szCs w:val="20"/>
        </w:rPr>
        <w:t>.</w:t>
      </w:r>
      <w:r w:rsidR="0084738A" w:rsidRPr="00FD5E57">
        <w:rPr>
          <w:sz w:val="20"/>
          <w:szCs w:val="20"/>
        </w:rPr>
        <w:t xml:space="preserve"> Questa stima, confrontata con la disponibilità idrica stimata, consente di evidenziare gli eventuali squilibri tra disponibilità idrica e richiesta per ir</w:t>
      </w:r>
      <w:r w:rsidR="005F0724" w:rsidRPr="00FD5E57">
        <w:rPr>
          <w:sz w:val="20"/>
          <w:szCs w:val="20"/>
        </w:rPr>
        <w:t>r</w:t>
      </w:r>
      <w:r w:rsidR="0084738A" w:rsidRPr="00FD5E57">
        <w:rPr>
          <w:sz w:val="20"/>
          <w:szCs w:val="20"/>
        </w:rPr>
        <w:t>igazione.</w:t>
      </w:r>
    </w:p>
    <w:p w14:paraId="3353FD72" w14:textId="77777777" w:rsidR="00836057" w:rsidRPr="00FD5E57" w:rsidRDefault="00836057" w:rsidP="0001236F">
      <w:pPr>
        <w:jc w:val="both"/>
        <w:rPr>
          <w:rFonts w:ascii="TimesNewRoman" w:hAnsi="TimesNewRoman" w:cs="TimesNewRoman"/>
          <w:b/>
          <w:sz w:val="20"/>
        </w:rPr>
      </w:pPr>
    </w:p>
    <w:p w14:paraId="1B4DAFE4" w14:textId="144EEFD8" w:rsidR="0001236F" w:rsidRPr="00FD5E57" w:rsidRDefault="0001236F" w:rsidP="0001236F">
      <w:pPr>
        <w:jc w:val="both"/>
        <w:rPr>
          <w:rFonts w:ascii="TimesNewRoman" w:hAnsi="TimesNewRoman" w:cs="TimesNewRoman"/>
          <w:b/>
          <w:sz w:val="20"/>
        </w:rPr>
      </w:pPr>
      <w:r w:rsidRPr="00FD5E57">
        <w:rPr>
          <w:rFonts w:ascii="TimesNewRoman" w:hAnsi="TimesNewRoman" w:cs="TimesNewRoman"/>
          <w:b/>
          <w:sz w:val="20"/>
        </w:rPr>
        <w:t>Conclusioni</w:t>
      </w:r>
    </w:p>
    <w:p w14:paraId="1359D7E2" w14:textId="77777777" w:rsidR="006E4769" w:rsidRPr="00FD5E57" w:rsidRDefault="006E4769" w:rsidP="0001236F">
      <w:pPr>
        <w:jc w:val="both"/>
        <w:rPr>
          <w:iCs/>
          <w:sz w:val="20"/>
          <w:szCs w:val="20"/>
        </w:rPr>
      </w:pPr>
    </w:p>
    <w:p w14:paraId="1BE6E333" w14:textId="10A593EB" w:rsidR="00C03E9A" w:rsidRPr="00FD5E57" w:rsidRDefault="006E4769" w:rsidP="0001236F">
      <w:pPr>
        <w:jc w:val="both"/>
        <w:rPr>
          <w:iCs/>
          <w:sz w:val="20"/>
          <w:lang w:eastAsia="it-IT"/>
        </w:rPr>
      </w:pPr>
      <w:r w:rsidRPr="00FD5E57">
        <w:rPr>
          <w:rFonts w:ascii="TimesNewRoman" w:hAnsi="TimesNewRoman" w:cs="TimesNewRoman"/>
          <w:bCs/>
          <w:sz w:val="20"/>
          <w:szCs w:val="20"/>
        </w:rPr>
        <w:t>I risultati ottenuti nello studio relativo all’impatto dello stress idrico</w:t>
      </w:r>
      <w:r w:rsidR="0084738A" w:rsidRPr="00FD5E57">
        <w:rPr>
          <w:rFonts w:ascii="TimesNewRoman" w:hAnsi="TimesNewRoman" w:cs="TimesNewRoman"/>
          <w:bCs/>
          <w:sz w:val="20"/>
          <w:szCs w:val="20"/>
        </w:rPr>
        <w:t>, condotti in uno specifico areale di coltivazione (provincia di Ancona</w:t>
      </w:r>
      <w:r w:rsidR="005F0724" w:rsidRPr="00FD5E57">
        <w:rPr>
          <w:rFonts w:ascii="TimesNewRoman" w:hAnsi="TimesNewRoman" w:cs="TimesNewRoman"/>
          <w:bCs/>
          <w:sz w:val="20"/>
          <w:szCs w:val="20"/>
        </w:rPr>
        <w:t>)</w:t>
      </w:r>
      <w:r w:rsidRPr="00FD5E57">
        <w:rPr>
          <w:rFonts w:ascii="TimesNewRoman" w:hAnsi="TimesNewRoman" w:cs="TimesNewRoman"/>
          <w:bCs/>
          <w:sz w:val="20"/>
          <w:szCs w:val="20"/>
        </w:rPr>
        <w:t xml:space="preserve"> </w:t>
      </w:r>
      <w:r w:rsidR="005F0724" w:rsidRPr="00FD5E57">
        <w:rPr>
          <w:rFonts w:ascii="TimesNewRoman" w:hAnsi="TimesNewRoman" w:cs="TimesNewRoman"/>
          <w:bCs/>
          <w:sz w:val="20"/>
          <w:szCs w:val="20"/>
        </w:rPr>
        <w:t xml:space="preserve">forniranno dati fondamentali per definire le esigenze idriche in pieno campo per le colture considerate. La raccolta di dati con osservazioni e misurazioni, abbinate alle rilevazioni da remoto, consentiranno di ridurre in futuro il coinvolgimento di operatori per utilizzare invece dati accolti da remoto, più facilmente interfacciabili con i DSS. Lo studio potrà poi essere replicato in alte aree geografiche caratterizzate da diversi climi e caratteristiche del suolo, come pure da differenti colture in rotazione.  Questi dati raccolti in pieno campo </w:t>
      </w:r>
      <w:r w:rsidR="00AA7A89" w:rsidRPr="00FD5E57">
        <w:rPr>
          <w:rFonts w:ascii="TimesNewRoman" w:hAnsi="TimesNewRoman" w:cs="TimesNewRoman"/>
          <w:bCs/>
          <w:sz w:val="20"/>
          <w:szCs w:val="20"/>
        </w:rPr>
        <w:t>saranno</w:t>
      </w:r>
      <w:r w:rsidR="005F0724" w:rsidRPr="00FD5E57">
        <w:rPr>
          <w:rFonts w:ascii="TimesNewRoman" w:hAnsi="TimesNewRoman" w:cs="TimesNewRoman"/>
          <w:bCs/>
          <w:sz w:val="20"/>
          <w:szCs w:val="20"/>
        </w:rPr>
        <w:t xml:space="preserve"> confrontati ed integrati con quanto ottenuto con l’applicazione del sistema automatico di irrigazione</w:t>
      </w:r>
      <w:r w:rsidR="00AA7A89" w:rsidRPr="00FD5E57">
        <w:rPr>
          <w:rFonts w:ascii="TimesNewRoman" w:hAnsi="TimesNewRoman" w:cs="TimesNewRoman"/>
          <w:bCs/>
          <w:sz w:val="20"/>
          <w:szCs w:val="20"/>
        </w:rPr>
        <w:t xml:space="preserve"> e contribuiranno a rifinire le soglie di intervento. </w:t>
      </w:r>
      <w:r w:rsidR="005F0724" w:rsidRPr="00FD5E57">
        <w:rPr>
          <w:rFonts w:ascii="TimesNewRoman" w:hAnsi="TimesNewRoman" w:cs="TimesNewRoman"/>
          <w:bCs/>
          <w:sz w:val="20"/>
          <w:szCs w:val="20"/>
        </w:rPr>
        <w:t xml:space="preserve"> </w:t>
      </w:r>
      <w:r w:rsidR="00AA7A89" w:rsidRPr="00FD5E57">
        <w:rPr>
          <w:rFonts w:ascii="TimesNewRoman" w:hAnsi="TimesNewRoman" w:cs="TimesNewRoman"/>
          <w:bCs/>
          <w:sz w:val="20"/>
          <w:szCs w:val="20"/>
        </w:rPr>
        <w:t xml:space="preserve">In aggiunta, le applicazioni del sistema automatico a colture in vaso saranno integrate con le attività di ottimizzazione delle irrigazioni in serra. Ciò che accomuna tutti questi studi è l’impegno ad organizzare un sistema di raccolta e trasmissione dati con il sistema </w:t>
      </w:r>
      <w:proofErr w:type="spellStart"/>
      <w:r w:rsidR="00AA7A89" w:rsidRPr="00FD5E57">
        <w:rPr>
          <w:rFonts w:ascii="TimesNewRoman" w:hAnsi="TimesNewRoman" w:cs="TimesNewRoman"/>
          <w:bCs/>
          <w:sz w:val="20"/>
          <w:szCs w:val="20"/>
        </w:rPr>
        <w:t>LoRa</w:t>
      </w:r>
      <w:proofErr w:type="spellEnd"/>
      <w:r w:rsidR="00AA7A89" w:rsidRPr="00FD5E57">
        <w:rPr>
          <w:rFonts w:ascii="TimesNewRoman" w:hAnsi="TimesNewRoman" w:cs="TimesNewRoman"/>
          <w:bCs/>
          <w:sz w:val="20"/>
          <w:szCs w:val="20"/>
        </w:rPr>
        <w:t xml:space="preserve">-WAN, che di fatto costituisce una rete che unisce tutte le diverse aree geografiche e le diverse tipologie di studi a favore di un DSS versatile, in fase di sviluppo, che potrà rispondere alle varie esigenze e richieste, incluso il collegamento al modello </w:t>
      </w:r>
      <w:proofErr w:type="spellStart"/>
      <w:r w:rsidR="00AA7A89" w:rsidRPr="00FD5E57">
        <w:rPr>
          <w:rFonts w:ascii="TimesNewRoman" w:hAnsi="TimesNewRoman" w:cs="TimesNewRoman"/>
          <w:bCs/>
          <w:sz w:val="20"/>
          <w:szCs w:val="20"/>
        </w:rPr>
        <w:t>WaterCROP</w:t>
      </w:r>
      <w:proofErr w:type="spellEnd"/>
      <w:r w:rsidR="00AA7A89" w:rsidRPr="00FD5E57">
        <w:rPr>
          <w:rFonts w:ascii="TimesNewRoman" w:hAnsi="TimesNewRoman" w:cs="TimesNewRoman"/>
          <w:bCs/>
          <w:sz w:val="20"/>
          <w:szCs w:val="20"/>
        </w:rPr>
        <w:t xml:space="preserve">. Pertanto, il risultato non sarà solo l’ottimizzazione dell’irrigazione nelle diverse tipologie di gestione delle colture, ma anche </w:t>
      </w:r>
      <w:r w:rsidR="00D033CB" w:rsidRPr="00FD5E57">
        <w:rPr>
          <w:rFonts w:ascii="TimesNewRoman" w:hAnsi="TimesNewRoman" w:cs="TimesNewRoman"/>
          <w:bCs/>
          <w:sz w:val="20"/>
          <w:szCs w:val="20"/>
        </w:rPr>
        <w:t>un più razionale impiego delle risorse idriche a livello nazionale.</w:t>
      </w:r>
    </w:p>
    <w:p w14:paraId="58C0F653" w14:textId="77777777" w:rsidR="00C03E9A" w:rsidRPr="00FD5E57" w:rsidRDefault="00C03E9A" w:rsidP="0001236F">
      <w:pPr>
        <w:jc w:val="both"/>
        <w:rPr>
          <w:iCs/>
          <w:sz w:val="20"/>
          <w:lang w:eastAsia="it-IT"/>
        </w:rPr>
      </w:pPr>
    </w:p>
    <w:p w14:paraId="1AA2A836" w14:textId="05E5E156" w:rsidR="0001236F" w:rsidRPr="00FD5E57" w:rsidRDefault="0001236F" w:rsidP="0001236F">
      <w:pPr>
        <w:jc w:val="both"/>
        <w:rPr>
          <w:rFonts w:ascii="TimesNewRoman" w:hAnsi="TimesNewRoman" w:cs="TimesNewRoman"/>
          <w:b/>
          <w:sz w:val="20"/>
        </w:rPr>
      </w:pPr>
      <w:r w:rsidRPr="00FD5E57">
        <w:rPr>
          <w:rFonts w:ascii="TimesNewRoman" w:hAnsi="TimesNewRoman" w:cs="TimesNewRoman"/>
          <w:b/>
          <w:sz w:val="20"/>
        </w:rPr>
        <w:t>Ringraziamenti</w:t>
      </w:r>
    </w:p>
    <w:p w14:paraId="575F45B3" w14:textId="77777777" w:rsidR="00BF5C67" w:rsidRPr="00B814DB" w:rsidRDefault="00BF5C67" w:rsidP="00BF5C67">
      <w:pPr>
        <w:suppressAutoHyphens w:val="0"/>
        <w:autoSpaceDE w:val="0"/>
        <w:autoSpaceDN w:val="0"/>
        <w:adjustRightInd w:val="0"/>
        <w:rPr>
          <w:iCs/>
          <w:color w:val="000000" w:themeColor="text1"/>
          <w:sz w:val="20"/>
          <w:szCs w:val="20"/>
        </w:rPr>
      </w:pPr>
    </w:p>
    <w:p w14:paraId="4187A01A" w14:textId="5D422EBC" w:rsidR="00BF5C67" w:rsidRPr="00B814DB" w:rsidRDefault="00BF5C67" w:rsidP="00BF5C67">
      <w:pPr>
        <w:suppressAutoHyphens w:val="0"/>
        <w:autoSpaceDE w:val="0"/>
        <w:autoSpaceDN w:val="0"/>
        <w:adjustRightInd w:val="0"/>
        <w:jc w:val="both"/>
        <w:rPr>
          <w:b/>
          <w:color w:val="000000" w:themeColor="text1"/>
        </w:rPr>
      </w:pPr>
      <w:r w:rsidRPr="00B814DB">
        <w:rPr>
          <w:color w:val="000000" w:themeColor="text1"/>
          <w:sz w:val="20"/>
          <w:szCs w:val="20"/>
          <w:lang w:eastAsia="it-IT"/>
        </w:rPr>
        <w:t xml:space="preserve">Studio condotto nell’ambito del Centro Nazionale </w:t>
      </w:r>
      <w:proofErr w:type="spellStart"/>
      <w:r w:rsidRPr="00B814DB">
        <w:rPr>
          <w:color w:val="000000" w:themeColor="text1"/>
          <w:sz w:val="20"/>
          <w:szCs w:val="20"/>
          <w:lang w:eastAsia="it-IT"/>
        </w:rPr>
        <w:t>Agritech</w:t>
      </w:r>
      <w:proofErr w:type="spellEnd"/>
      <w:r w:rsidRPr="00B814DB">
        <w:rPr>
          <w:color w:val="000000" w:themeColor="text1"/>
          <w:sz w:val="20"/>
          <w:szCs w:val="20"/>
          <w:lang w:eastAsia="it-IT"/>
        </w:rPr>
        <w:t xml:space="preserve">, finanziato dall’Unione Europea – </w:t>
      </w:r>
      <w:proofErr w:type="spellStart"/>
      <w:r w:rsidRPr="00B814DB">
        <w:rPr>
          <w:color w:val="000000" w:themeColor="text1"/>
          <w:sz w:val="20"/>
          <w:szCs w:val="20"/>
          <w:lang w:eastAsia="it-IT"/>
        </w:rPr>
        <w:t>NextGenerationEU</w:t>
      </w:r>
      <w:proofErr w:type="spellEnd"/>
      <w:r w:rsidRPr="00B814DB">
        <w:rPr>
          <w:color w:val="000000" w:themeColor="text1"/>
          <w:sz w:val="20"/>
          <w:szCs w:val="20"/>
          <w:lang w:eastAsia="it-IT"/>
        </w:rPr>
        <w:t xml:space="preserve"> (PIANO NAZIONALE DI RIPRESA E RESILIENZA (PNRR) – MISSIONE 4 COMPONENTE 2, INVESTIMENTO 1.4 - D.D. 1032 17/06/2022, CN00000022). I punti di vista e le opinioni espresse sono tuttavia solo quelli degli autori e non riflettono necessariamente quelli dell’Unione europea o della </w:t>
      </w:r>
      <w:r w:rsidRPr="00B814DB">
        <w:rPr>
          <w:color w:val="000000" w:themeColor="text1"/>
          <w:sz w:val="20"/>
          <w:szCs w:val="20"/>
          <w:lang w:eastAsia="it-IT"/>
        </w:rPr>
        <w:lastRenderedPageBreak/>
        <w:t>Commissione europea. Né l’Unione Europea né la Commissione Europea possono essere ritenute responsabili per essi.</w:t>
      </w:r>
    </w:p>
    <w:p w14:paraId="3FB33221" w14:textId="77777777" w:rsidR="00BF5C67" w:rsidRPr="00B814DB" w:rsidRDefault="00BF5C67" w:rsidP="00DD540D">
      <w:pPr>
        <w:ind w:left="142" w:hanging="142"/>
        <w:jc w:val="both"/>
        <w:rPr>
          <w:iCs/>
          <w:color w:val="000000" w:themeColor="text1"/>
          <w:sz w:val="20"/>
          <w:szCs w:val="20"/>
        </w:rPr>
      </w:pPr>
    </w:p>
    <w:p w14:paraId="0DF05047" w14:textId="59B2E976" w:rsidR="00DD540D" w:rsidRPr="002520A7" w:rsidRDefault="00DD540D" w:rsidP="00DD540D">
      <w:pPr>
        <w:ind w:left="142" w:hanging="142"/>
        <w:jc w:val="both"/>
        <w:rPr>
          <w:b/>
          <w:color w:val="000000" w:themeColor="text1"/>
          <w:sz w:val="20"/>
          <w:lang w:val="en-US"/>
        </w:rPr>
      </w:pPr>
      <w:proofErr w:type="spellStart"/>
      <w:r w:rsidRPr="002520A7">
        <w:rPr>
          <w:b/>
          <w:color w:val="000000" w:themeColor="text1"/>
          <w:sz w:val="20"/>
          <w:lang w:val="en-US"/>
        </w:rPr>
        <w:t>Bibliografia</w:t>
      </w:r>
      <w:proofErr w:type="spellEnd"/>
      <w:r w:rsidRPr="002520A7">
        <w:rPr>
          <w:b/>
          <w:color w:val="000000" w:themeColor="text1"/>
          <w:sz w:val="20"/>
          <w:lang w:val="en-US"/>
        </w:rPr>
        <w:t xml:space="preserve"> </w:t>
      </w:r>
    </w:p>
    <w:p w14:paraId="7B57BB71" w14:textId="77777777" w:rsidR="00EF5F07" w:rsidRPr="002520A7" w:rsidRDefault="00EF5F07" w:rsidP="00190765">
      <w:pPr>
        <w:autoSpaceDE w:val="0"/>
        <w:ind w:left="142" w:hanging="142"/>
        <w:jc w:val="both"/>
        <w:rPr>
          <w:iCs/>
          <w:color w:val="000000" w:themeColor="text1"/>
          <w:sz w:val="20"/>
          <w:szCs w:val="20"/>
          <w:lang w:val="en-US"/>
        </w:rPr>
      </w:pPr>
    </w:p>
    <w:p w14:paraId="2A27C45E" w14:textId="4FC95F3E" w:rsidR="00190765" w:rsidRPr="00B814DB" w:rsidRDefault="00190765" w:rsidP="00190765">
      <w:pPr>
        <w:autoSpaceDE w:val="0"/>
        <w:ind w:left="142" w:hanging="142"/>
        <w:jc w:val="both"/>
        <w:rPr>
          <w:color w:val="000000" w:themeColor="text1"/>
          <w:sz w:val="18"/>
          <w:szCs w:val="18"/>
          <w:shd w:val="clear" w:color="auto" w:fill="FFFFFF"/>
          <w:lang w:val="en-US"/>
        </w:rPr>
      </w:pPr>
      <w:r w:rsidRPr="00B814DB">
        <w:rPr>
          <w:color w:val="000000" w:themeColor="text1"/>
          <w:sz w:val="18"/>
          <w:szCs w:val="18"/>
          <w:shd w:val="clear" w:color="auto" w:fill="FFFFFF"/>
          <w:lang w:val="de-DE"/>
        </w:rPr>
        <w:t xml:space="preserve">Lancashire, P.D., Bleiholder, H., van den Boom, T., </w:t>
      </w:r>
      <w:proofErr w:type="spellStart"/>
      <w:r w:rsidRPr="00B814DB">
        <w:rPr>
          <w:color w:val="000000" w:themeColor="text1"/>
          <w:sz w:val="18"/>
          <w:szCs w:val="18"/>
          <w:shd w:val="clear" w:color="auto" w:fill="FFFFFF"/>
          <w:lang w:val="de-DE"/>
        </w:rPr>
        <w:t>Langeluddeke</w:t>
      </w:r>
      <w:proofErr w:type="spellEnd"/>
      <w:r w:rsidRPr="00B814DB">
        <w:rPr>
          <w:color w:val="000000" w:themeColor="text1"/>
          <w:sz w:val="18"/>
          <w:szCs w:val="18"/>
          <w:shd w:val="clear" w:color="auto" w:fill="FFFFFF"/>
          <w:lang w:val="de-DE"/>
        </w:rPr>
        <w:t xml:space="preserve">, P., Stauss, R., Weber, E., &amp; </w:t>
      </w:r>
      <w:proofErr w:type="spellStart"/>
      <w:r w:rsidRPr="00B814DB">
        <w:rPr>
          <w:color w:val="000000" w:themeColor="text1"/>
          <w:sz w:val="18"/>
          <w:szCs w:val="18"/>
          <w:shd w:val="clear" w:color="auto" w:fill="FFFFFF"/>
          <w:lang w:val="de-DE"/>
        </w:rPr>
        <w:t>Witzenberger</w:t>
      </w:r>
      <w:proofErr w:type="spellEnd"/>
      <w:r w:rsidRPr="00B814DB">
        <w:rPr>
          <w:color w:val="000000" w:themeColor="text1"/>
          <w:sz w:val="18"/>
          <w:szCs w:val="18"/>
          <w:shd w:val="clear" w:color="auto" w:fill="FFFFFF"/>
          <w:lang w:val="de-DE"/>
        </w:rPr>
        <w:t xml:space="preserve">, A. (1991). </w:t>
      </w:r>
      <w:r w:rsidRPr="00B814DB">
        <w:rPr>
          <w:color w:val="000000" w:themeColor="text1"/>
          <w:sz w:val="18"/>
          <w:szCs w:val="18"/>
          <w:shd w:val="clear" w:color="auto" w:fill="FFFFFF"/>
          <w:lang w:val="en-US"/>
        </w:rPr>
        <w:t xml:space="preserve">A uniform decimal code for growth stages of crops and weeds. </w:t>
      </w:r>
      <w:r w:rsidRPr="00B814DB">
        <w:rPr>
          <w:i/>
          <w:iCs/>
          <w:color w:val="000000" w:themeColor="text1"/>
          <w:sz w:val="18"/>
          <w:szCs w:val="18"/>
          <w:shd w:val="clear" w:color="auto" w:fill="FFFFFF"/>
          <w:lang w:val="en-US"/>
        </w:rPr>
        <w:t>Annals of Applied Biology,</w:t>
      </w:r>
      <w:r w:rsidRPr="00B814DB">
        <w:rPr>
          <w:color w:val="000000" w:themeColor="text1"/>
          <w:sz w:val="18"/>
          <w:szCs w:val="18"/>
          <w:shd w:val="clear" w:color="auto" w:fill="FFFFFF"/>
          <w:lang w:val="en-US"/>
        </w:rPr>
        <w:t xml:space="preserve"> 119, 561-601.</w:t>
      </w:r>
    </w:p>
    <w:p w14:paraId="0F0E19DD" w14:textId="77777777" w:rsidR="00EF5F07" w:rsidRPr="00B814DB" w:rsidRDefault="00EF5F07" w:rsidP="00EF5F07">
      <w:pPr>
        <w:ind w:left="142" w:hanging="142"/>
        <w:jc w:val="both"/>
        <w:rPr>
          <w:color w:val="000000" w:themeColor="text1"/>
          <w:sz w:val="18"/>
          <w:szCs w:val="18"/>
          <w:lang w:val="en-GB"/>
        </w:rPr>
      </w:pPr>
      <w:r w:rsidRPr="002520A7">
        <w:rPr>
          <w:color w:val="000000" w:themeColor="text1"/>
          <w:sz w:val="18"/>
          <w:szCs w:val="18"/>
          <w:lang w:val="en-US"/>
        </w:rPr>
        <w:t xml:space="preserve">Conversa G., Bonasia A., Di Gioia F., &amp; Elia A. (2015). </w:t>
      </w:r>
      <w:r w:rsidRPr="00B814DB">
        <w:rPr>
          <w:color w:val="000000" w:themeColor="text1"/>
          <w:sz w:val="18"/>
          <w:szCs w:val="18"/>
          <w:lang w:val="en-GB"/>
        </w:rPr>
        <w:t>A decision support system (</w:t>
      </w:r>
      <w:proofErr w:type="spellStart"/>
      <w:r w:rsidRPr="00B814DB">
        <w:rPr>
          <w:color w:val="000000" w:themeColor="text1"/>
          <w:sz w:val="18"/>
          <w:szCs w:val="18"/>
          <w:lang w:val="en-GB"/>
        </w:rPr>
        <w:t>GesCoN</w:t>
      </w:r>
      <w:proofErr w:type="spellEnd"/>
      <w:r w:rsidRPr="00B814DB">
        <w:rPr>
          <w:color w:val="000000" w:themeColor="text1"/>
          <w:sz w:val="18"/>
          <w:szCs w:val="18"/>
          <w:lang w:val="en-GB"/>
        </w:rPr>
        <w:t xml:space="preserve">) for managing fertigation in vegetable crops. Part II—model calibration and validation under different environmental growing conditions on field grown tomato. </w:t>
      </w:r>
      <w:r w:rsidRPr="00B814DB">
        <w:rPr>
          <w:i/>
          <w:iCs/>
          <w:color w:val="000000" w:themeColor="text1"/>
          <w:sz w:val="18"/>
          <w:szCs w:val="18"/>
          <w:lang w:val="en-GB"/>
        </w:rPr>
        <w:t>Front. Plant Sci.</w:t>
      </w:r>
      <w:r w:rsidRPr="00B814DB">
        <w:rPr>
          <w:color w:val="000000" w:themeColor="text1"/>
          <w:sz w:val="18"/>
          <w:szCs w:val="18"/>
          <w:lang w:val="en-GB"/>
        </w:rPr>
        <w:t xml:space="preserve">, 6. 495. </w:t>
      </w:r>
    </w:p>
    <w:p w14:paraId="2B02E45D" w14:textId="77777777" w:rsidR="00EF5F07" w:rsidRPr="00B814DB" w:rsidRDefault="00EF5F07" w:rsidP="00EF5F07">
      <w:pPr>
        <w:ind w:left="142" w:hanging="142"/>
        <w:jc w:val="both"/>
        <w:rPr>
          <w:color w:val="000000" w:themeColor="text1"/>
          <w:sz w:val="18"/>
          <w:szCs w:val="18"/>
        </w:rPr>
      </w:pPr>
      <w:r w:rsidRPr="00B814DB">
        <w:rPr>
          <w:color w:val="000000" w:themeColor="text1"/>
          <w:sz w:val="18"/>
          <w:szCs w:val="18"/>
          <w:lang w:val="en-GB"/>
        </w:rPr>
        <w:t xml:space="preserve">Elia A., &amp; Conversa G. (2015). A </w:t>
      </w:r>
      <w:proofErr w:type="spellStart"/>
      <w:r w:rsidRPr="00B814DB">
        <w:rPr>
          <w:color w:val="000000" w:themeColor="text1"/>
          <w:sz w:val="18"/>
          <w:szCs w:val="18"/>
          <w:lang w:val="en-GB"/>
        </w:rPr>
        <w:t>decison</w:t>
      </w:r>
      <w:proofErr w:type="spellEnd"/>
      <w:r w:rsidRPr="00B814DB">
        <w:rPr>
          <w:color w:val="000000" w:themeColor="text1"/>
          <w:sz w:val="18"/>
          <w:szCs w:val="18"/>
          <w:lang w:val="en-GB"/>
        </w:rPr>
        <w:t xml:space="preserve"> support system (</w:t>
      </w:r>
      <w:proofErr w:type="spellStart"/>
      <w:r w:rsidRPr="00B814DB">
        <w:rPr>
          <w:color w:val="000000" w:themeColor="text1"/>
          <w:sz w:val="18"/>
          <w:szCs w:val="18"/>
          <w:lang w:val="en-GB"/>
        </w:rPr>
        <w:t>GesCoN</w:t>
      </w:r>
      <w:proofErr w:type="spellEnd"/>
      <w:r w:rsidRPr="00B814DB">
        <w:rPr>
          <w:color w:val="000000" w:themeColor="text1"/>
          <w:sz w:val="18"/>
          <w:szCs w:val="18"/>
          <w:lang w:val="en-GB"/>
        </w:rPr>
        <w:t xml:space="preserve">) for managing fertigation in open field vegetable crops. Part I—methodological approach and description of the software. </w:t>
      </w:r>
      <w:r w:rsidRPr="00B814DB">
        <w:rPr>
          <w:i/>
          <w:iCs/>
          <w:color w:val="000000" w:themeColor="text1"/>
          <w:sz w:val="18"/>
          <w:szCs w:val="18"/>
          <w:lang w:val="en-GB"/>
        </w:rPr>
        <w:t xml:space="preserve">Front. </w:t>
      </w:r>
      <w:r w:rsidRPr="00B814DB">
        <w:rPr>
          <w:i/>
          <w:iCs/>
          <w:color w:val="000000" w:themeColor="text1"/>
          <w:sz w:val="18"/>
          <w:szCs w:val="18"/>
        </w:rPr>
        <w:t>Plant Sci.</w:t>
      </w:r>
      <w:r w:rsidRPr="00B814DB">
        <w:rPr>
          <w:color w:val="000000" w:themeColor="text1"/>
          <w:sz w:val="18"/>
          <w:szCs w:val="18"/>
        </w:rPr>
        <w:t xml:space="preserve"> 6. 319. </w:t>
      </w:r>
    </w:p>
    <w:p w14:paraId="28FF9CA7" w14:textId="77777777" w:rsidR="00EF5F07" w:rsidRPr="002520A7" w:rsidRDefault="00EF5F07" w:rsidP="00EF5F07">
      <w:pPr>
        <w:ind w:left="142" w:hanging="142"/>
        <w:jc w:val="both"/>
        <w:rPr>
          <w:color w:val="000000" w:themeColor="text1"/>
          <w:sz w:val="18"/>
          <w:szCs w:val="18"/>
        </w:rPr>
      </w:pPr>
      <w:r w:rsidRPr="00B814DB">
        <w:rPr>
          <w:color w:val="000000" w:themeColor="text1"/>
          <w:sz w:val="18"/>
          <w:szCs w:val="18"/>
        </w:rPr>
        <w:t xml:space="preserve">Elia A., La Rotonda, P., </w:t>
      </w:r>
      <w:proofErr w:type="spellStart"/>
      <w:r w:rsidRPr="00B814DB">
        <w:rPr>
          <w:color w:val="000000" w:themeColor="text1"/>
          <w:sz w:val="18"/>
          <w:szCs w:val="18"/>
        </w:rPr>
        <w:t>Lazzizera</w:t>
      </w:r>
      <w:proofErr w:type="spellEnd"/>
      <w:r w:rsidRPr="00B814DB">
        <w:rPr>
          <w:color w:val="000000" w:themeColor="text1"/>
          <w:sz w:val="18"/>
          <w:szCs w:val="18"/>
        </w:rPr>
        <w:t xml:space="preserve">, C., &amp; Conversa, G. (2021). </w:t>
      </w:r>
      <w:r w:rsidRPr="00B814DB">
        <w:rPr>
          <w:color w:val="000000" w:themeColor="text1"/>
          <w:sz w:val="18"/>
          <w:szCs w:val="18"/>
          <w:lang w:val="en-GB"/>
        </w:rPr>
        <w:t xml:space="preserve">Validation of the new </w:t>
      </w:r>
      <w:proofErr w:type="spellStart"/>
      <w:r w:rsidRPr="00B814DB">
        <w:rPr>
          <w:color w:val="000000" w:themeColor="text1"/>
          <w:sz w:val="18"/>
          <w:szCs w:val="18"/>
          <w:lang w:val="en-GB"/>
        </w:rPr>
        <w:t>modeling</w:t>
      </w:r>
      <w:proofErr w:type="spellEnd"/>
      <w:r w:rsidRPr="00B814DB">
        <w:rPr>
          <w:color w:val="000000" w:themeColor="text1"/>
          <w:sz w:val="18"/>
          <w:szCs w:val="18"/>
          <w:lang w:val="en-GB"/>
        </w:rPr>
        <w:t xml:space="preserve"> for soil water relations and N soil dynamics of the </w:t>
      </w:r>
      <w:proofErr w:type="spellStart"/>
      <w:r w:rsidRPr="00B814DB">
        <w:rPr>
          <w:color w:val="000000" w:themeColor="text1"/>
          <w:sz w:val="18"/>
          <w:szCs w:val="18"/>
          <w:lang w:val="en-GB"/>
        </w:rPr>
        <w:t>GesCoN</w:t>
      </w:r>
      <w:proofErr w:type="spellEnd"/>
      <w:r w:rsidRPr="00B814DB">
        <w:rPr>
          <w:color w:val="000000" w:themeColor="text1"/>
          <w:sz w:val="18"/>
          <w:szCs w:val="18"/>
          <w:lang w:val="en-GB"/>
        </w:rPr>
        <w:t xml:space="preserve"> DSS: A new release. </w:t>
      </w:r>
      <w:r w:rsidRPr="002520A7">
        <w:rPr>
          <w:i/>
          <w:iCs/>
          <w:color w:val="000000" w:themeColor="text1"/>
          <w:sz w:val="18"/>
          <w:szCs w:val="18"/>
        </w:rPr>
        <w:t xml:space="preserve">Acta </w:t>
      </w:r>
      <w:proofErr w:type="spellStart"/>
      <w:r w:rsidRPr="002520A7">
        <w:rPr>
          <w:i/>
          <w:iCs/>
          <w:color w:val="000000" w:themeColor="text1"/>
          <w:sz w:val="18"/>
          <w:szCs w:val="18"/>
        </w:rPr>
        <w:t>Hortic</w:t>
      </w:r>
      <w:proofErr w:type="spellEnd"/>
      <w:r w:rsidRPr="002520A7">
        <w:rPr>
          <w:i/>
          <w:iCs/>
          <w:color w:val="000000" w:themeColor="text1"/>
          <w:sz w:val="18"/>
          <w:szCs w:val="18"/>
        </w:rPr>
        <w:t>.</w:t>
      </w:r>
      <w:r w:rsidRPr="002520A7">
        <w:rPr>
          <w:color w:val="000000" w:themeColor="text1"/>
          <w:sz w:val="18"/>
          <w:szCs w:val="18"/>
        </w:rPr>
        <w:t>, 1311, 469-476.</w:t>
      </w:r>
    </w:p>
    <w:p w14:paraId="63C415C8" w14:textId="5C5351A2" w:rsidR="002A6974" w:rsidRPr="00B814DB" w:rsidRDefault="002A6974" w:rsidP="00CE37F7">
      <w:pPr>
        <w:ind w:left="142" w:hanging="142"/>
        <w:jc w:val="both"/>
        <w:rPr>
          <w:color w:val="000000" w:themeColor="text1"/>
          <w:sz w:val="18"/>
          <w:szCs w:val="18"/>
        </w:rPr>
      </w:pPr>
      <w:r w:rsidRPr="00B814DB">
        <w:rPr>
          <w:color w:val="000000" w:themeColor="text1"/>
          <w:sz w:val="18"/>
          <w:szCs w:val="18"/>
        </w:rPr>
        <w:t>Placidi,</w:t>
      </w:r>
      <w:r w:rsidRPr="00B814DB">
        <w:rPr>
          <w:color w:val="000000" w:themeColor="text1"/>
          <w:sz w:val="18"/>
          <w:szCs w:val="18"/>
          <w:lang w:eastAsia="it-IT"/>
        </w:rPr>
        <w:t xml:space="preserve"> P., Gasperini, L., Grassi, A., Cecconi, M., &amp; Scorzoni, A. (2020). </w:t>
      </w:r>
      <w:r w:rsidRPr="00B814DB">
        <w:rPr>
          <w:color w:val="000000" w:themeColor="text1"/>
          <w:sz w:val="18"/>
          <w:szCs w:val="18"/>
          <w:lang w:val="en-GB" w:eastAsia="it-IT"/>
        </w:rPr>
        <w:t xml:space="preserve">Characterization of low-cost capacitive soil moisture sensors for IoT networks. </w:t>
      </w:r>
      <w:proofErr w:type="spellStart"/>
      <w:r w:rsidRPr="00B814DB">
        <w:rPr>
          <w:i/>
          <w:iCs/>
          <w:color w:val="000000" w:themeColor="text1"/>
          <w:sz w:val="18"/>
          <w:szCs w:val="18"/>
          <w:lang w:eastAsia="it-IT"/>
        </w:rPr>
        <w:t>Sensors</w:t>
      </w:r>
      <w:proofErr w:type="spellEnd"/>
      <w:r w:rsidRPr="00B814DB">
        <w:rPr>
          <w:color w:val="000000" w:themeColor="text1"/>
          <w:sz w:val="18"/>
          <w:szCs w:val="18"/>
          <w:lang w:eastAsia="it-IT"/>
        </w:rPr>
        <w:t>, 20, 3585.</w:t>
      </w:r>
      <w:r w:rsidRPr="00B814DB">
        <w:rPr>
          <w:color w:val="000000" w:themeColor="text1"/>
          <w:sz w:val="18"/>
          <w:szCs w:val="18"/>
        </w:rPr>
        <w:t xml:space="preserve"> </w:t>
      </w:r>
    </w:p>
    <w:p w14:paraId="4F9CDDFE" w14:textId="77777777" w:rsidR="002A6974" w:rsidRDefault="002A6974" w:rsidP="002A6974">
      <w:pPr>
        <w:ind w:left="142" w:hanging="142"/>
        <w:jc w:val="both"/>
        <w:rPr>
          <w:color w:val="000000" w:themeColor="text1"/>
          <w:sz w:val="18"/>
          <w:szCs w:val="18"/>
        </w:rPr>
      </w:pPr>
      <w:r w:rsidRPr="00B814DB">
        <w:rPr>
          <w:color w:val="000000" w:themeColor="text1"/>
          <w:sz w:val="18"/>
          <w:szCs w:val="18"/>
        </w:rPr>
        <w:t xml:space="preserve">Loconsole D., Elia M., Montesano F., De Lucia B., Cristiano G., Conversa G., &amp; Elia A. (2023). Calibrazione ed efficienza di sensori di umidità del suolo a basso costo utilizzati per il controllo dell’irrigazione in vaso e in substrati a base di torba. </w:t>
      </w:r>
      <w:r w:rsidRPr="00B814DB">
        <w:rPr>
          <w:i/>
          <w:iCs/>
          <w:color w:val="000000" w:themeColor="text1"/>
          <w:sz w:val="18"/>
          <w:szCs w:val="18"/>
        </w:rPr>
        <w:t xml:space="preserve">Acta </w:t>
      </w:r>
      <w:proofErr w:type="spellStart"/>
      <w:r w:rsidRPr="00B814DB">
        <w:rPr>
          <w:i/>
          <w:iCs/>
          <w:color w:val="000000" w:themeColor="text1"/>
          <w:sz w:val="18"/>
          <w:szCs w:val="18"/>
        </w:rPr>
        <w:t>Italus</w:t>
      </w:r>
      <w:proofErr w:type="spellEnd"/>
      <w:r w:rsidRPr="00B814DB">
        <w:rPr>
          <w:i/>
          <w:iCs/>
          <w:color w:val="000000" w:themeColor="text1"/>
          <w:sz w:val="18"/>
          <w:szCs w:val="18"/>
        </w:rPr>
        <w:t xml:space="preserve"> </w:t>
      </w:r>
      <w:proofErr w:type="spellStart"/>
      <w:r w:rsidRPr="00B814DB">
        <w:rPr>
          <w:i/>
          <w:iCs/>
          <w:color w:val="000000" w:themeColor="text1"/>
          <w:sz w:val="18"/>
          <w:szCs w:val="18"/>
        </w:rPr>
        <w:t>Hortus</w:t>
      </w:r>
      <w:proofErr w:type="spellEnd"/>
      <w:r w:rsidRPr="00B814DB">
        <w:rPr>
          <w:color w:val="000000" w:themeColor="text1"/>
          <w:sz w:val="18"/>
          <w:szCs w:val="18"/>
        </w:rPr>
        <w:t>, 29, 33-34.</w:t>
      </w:r>
    </w:p>
    <w:p w14:paraId="60E29EF4" w14:textId="77777777" w:rsidR="00FD5E57" w:rsidRDefault="00FD5E57" w:rsidP="00FD5E57">
      <w:pPr>
        <w:ind w:left="142" w:hanging="142"/>
        <w:jc w:val="both"/>
        <w:rPr>
          <w:color w:val="000000" w:themeColor="text1"/>
          <w:sz w:val="18"/>
          <w:szCs w:val="18"/>
        </w:rPr>
      </w:pPr>
      <w:proofErr w:type="spellStart"/>
      <w:r w:rsidRPr="00CE37F7">
        <w:rPr>
          <w:color w:val="000000" w:themeColor="text1"/>
          <w:sz w:val="18"/>
          <w:szCs w:val="18"/>
        </w:rPr>
        <w:t>Filipescu</w:t>
      </w:r>
      <w:proofErr w:type="spellEnd"/>
      <w:r w:rsidRPr="00CE37F7">
        <w:rPr>
          <w:color w:val="000000" w:themeColor="text1"/>
          <w:sz w:val="18"/>
          <w:szCs w:val="18"/>
        </w:rPr>
        <w:t>, Elena, Giovanni Paolo Colucci, and Daniele Trinchero</w:t>
      </w:r>
      <w:r>
        <w:rPr>
          <w:color w:val="000000" w:themeColor="text1"/>
          <w:sz w:val="18"/>
          <w:szCs w:val="18"/>
        </w:rPr>
        <w:t xml:space="preserve"> (</w:t>
      </w:r>
      <w:r w:rsidRPr="00CE37F7">
        <w:rPr>
          <w:color w:val="000000" w:themeColor="text1"/>
          <w:sz w:val="18"/>
          <w:szCs w:val="18"/>
        </w:rPr>
        <w:t>2023</w:t>
      </w:r>
      <w:r>
        <w:rPr>
          <w:color w:val="000000" w:themeColor="text1"/>
          <w:sz w:val="18"/>
          <w:szCs w:val="18"/>
        </w:rPr>
        <w:t>)</w:t>
      </w:r>
      <w:r w:rsidRPr="00CE37F7">
        <w:rPr>
          <w:color w:val="000000" w:themeColor="text1"/>
          <w:sz w:val="18"/>
          <w:szCs w:val="18"/>
        </w:rPr>
        <w:t xml:space="preserve">. </w:t>
      </w:r>
      <w:r w:rsidRPr="00CE37F7">
        <w:rPr>
          <w:color w:val="000000" w:themeColor="text1"/>
          <w:sz w:val="18"/>
          <w:szCs w:val="18"/>
          <w:lang w:val="en-US"/>
        </w:rPr>
        <w:t xml:space="preserve">“Advances in Design and Construction of Leaf Wetness Sensors.” In 2023 IEEE Conference on </w:t>
      </w:r>
      <w:proofErr w:type="spellStart"/>
      <w:r w:rsidRPr="00CE37F7">
        <w:rPr>
          <w:color w:val="000000" w:themeColor="text1"/>
          <w:sz w:val="18"/>
          <w:szCs w:val="18"/>
          <w:lang w:val="en-US"/>
        </w:rPr>
        <w:t>AgriFood</w:t>
      </w:r>
      <w:proofErr w:type="spellEnd"/>
      <w:r w:rsidRPr="00CE37F7">
        <w:rPr>
          <w:color w:val="000000" w:themeColor="text1"/>
          <w:sz w:val="18"/>
          <w:szCs w:val="18"/>
          <w:lang w:val="en-US"/>
        </w:rPr>
        <w:t xml:space="preserve"> Electronics (CAFE), 128–131. </w:t>
      </w:r>
      <w:r w:rsidRPr="00CE37F7">
        <w:rPr>
          <w:color w:val="000000" w:themeColor="text1"/>
          <w:sz w:val="18"/>
          <w:szCs w:val="18"/>
        </w:rPr>
        <w:t>IEEE.</w:t>
      </w:r>
      <w:r>
        <w:rPr>
          <w:color w:val="000000" w:themeColor="text1"/>
          <w:sz w:val="18"/>
          <w:szCs w:val="18"/>
        </w:rPr>
        <w:t xml:space="preserve"> </w:t>
      </w:r>
      <w:r w:rsidRPr="00CE37F7">
        <w:rPr>
          <w:color w:val="000000" w:themeColor="text1"/>
          <w:sz w:val="18"/>
          <w:szCs w:val="18"/>
        </w:rPr>
        <w:t>https://ieeexplore.ieee.org/abstract/document/10291759/</w:t>
      </w:r>
    </w:p>
    <w:p w14:paraId="2372A22F" w14:textId="77777777" w:rsidR="00C2160E" w:rsidRPr="00C2160E" w:rsidRDefault="00C2160E" w:rsidP="00C2160E">
      <w:pPr>
        <w:ind w:left="142" w:hanging="142"/>
        <w:jc w:val="both"/>
        <w:rPr>
          <w:sz w:val="18"/>
          <w:szCs w:val="18"/>
          <w:lang w:val="en-US"/>
        </w:rPr>
      </w:pPr>
      <w:r w:rsidRPr="00A43E48">
        <w:rPr>
          <w:sz w:val="18"/>
          <w:szCs w:val="18"/>
        </w:rPr>
        <w:t xml:space="preserve">Elia A., </w:t>
      </w:r>
      <w:proofErr w:type="spellStart"/>
      <w:r w:rsidRPr="00A43E48">
        <w:rPr>
          <w:sz w:val="18"/>
          <w:szCs w:val="18"/>
        </w:rPr>
        <w:t>Lazzizera</w:t>
      </w:r>
      <w:proofErr w:type="spellEnd"/>
      <w:r w:rsidRPr="00A43E48">
        <w:rPr>
          <w:sz w:val="18"/>
          <w:szCs w:val="18"/>
        </w:rPr>
        <w:t xml:space="preserve"> C., La Rotonda P., &amp; Conversa G. (2022). </w:t>
      </w:r>
      <w:r w:rsidRPr="00A43E48">
        <w:rPr>
          <w:sz w:val="18"/>
          <w:szCs w:val="18"/>
          <w:lang w:val="en-GB"/>
        </w:rPr>
        <w:t xml:space="preserve">Agronomical effects and response of growers in the application of the </w:t>
      </w:r>
      <w:proofErr w:type="spellStart"/>
      <w:r w:rsidRPr="00A43E48">
        <w:rPr>
          <w:sz w:val="18"/>
          <w:szCs w:val="18"/>
          <w:lang w:val="en-GB"/>
        </w:rPr>
        <w:t>GesCoN</w:t>
      </w:r>
      <w:proofErr w:type="spellEnd"/>
      <w:r w:rsidRPr="00A43E48">
        <w:rPr>
          <w:sz w:val="18"/>
          <w:szCs w:val="18"/>
          <w:lang w:val="en-GB"/>
        </w:rPr>
        <w:t xml:space="preserve"> DSS at the commercial farm scale. </w:t>
      </w:r>
      <w:r w:rsidRPr="00C2160E">
        <w:rPr>
          <w:i/>
          <w:iCs/>
          <w:sz w:val="18"/>
          <w:szCs w:val="18"/>
          <w:lang w:val="en-US"/>
        </w:rPr>
        <w:t>Acta Hortic.</w:t>
      </w:r>
      <w:r w:rsidRPr="00C2160E">
        <w:rPr>
          <w:sz w:val="18"/>
          <w:szCs w:val="18"/>
          <w:lang w:val="en-US"/>
        </w:rPr>
        <w:t>, 1335, 643-650.</w:t>
      </w:r>
    </w:p>
    <w:p w14:paraId="64B45730" w14:textId="623A7EEE" w:rsidR="00836057" w:rsidRPr="00FD5E57" w:rsidRDefault="00C2160E" w:rsidP="00AA7A89">
      <w:pPr>
        <w:ind w:left="142" w:hanging="142"/>
        <w:jc w:val="both"/>
        <w:rPr>
          <w:sz w:val="18"/>
          <w:szCs w:val="18"/>
          <w:lang w:val="en-GB"/>
        </w:rPr>
      </w:pPr>
      <w:r w:rsidRPr="00C2160E">
        <w:rPr>
          <w:sz w:val="18"/>
          <w:szCs w:val="18"/>
          <w:lang w:val="en-US"/>
        </w:rPr>
        <w:t xml:space="preserve">Zhang H., He L., Francesco Di Gioia F., Daeun Choi D., Elia A., &amp; Heinemann P. (2022). </w:t>
      </w:r>
      <w:proofErr w:type="spellStart"/>
      <w:r w:rsidRPr="00A43E48">
        <w:rPr>
          <w:sz w:val="18"/>
          <w:szCs w:val="18"/>
          <w:lang w:val="en-GB"/>
        </w:rPr>
        <w:t>LoRaWAN</w:t>
      </w:r>
      <w:proofErr w:type="spellEnd"/>
      <w:r w:rsidRPr="00A43E48">
        <w:rPr>
          <w:sz w:val="18"/>
          <w:szCs w:val="18"/>
          <w:lang w:val="en-GB"/>
        </w:rPr>
        <w:t xml:space="preserve"> based Internet of Things (IoT) System for Precision Irrigation in Plasticulture Fresh-market Tomato. </w:t>
      </w:r>
      <w:r w:rsidRPr="00FD5E57">
        <w:rPr>
          <w:i/>
          <w:iCs/>
          <w:sz w:val="18"/>
          <w:szCs w:val="18"/>
          <w:lang w:val="en-GB"/>
        </w:rPr>
        <w:t>Smart Agricultural Technology</w:t>
      </w:r>
      <w:r w:rsidRPr="00FD5E57">
        <w:rPr>
          <w:sz w:val="18"/>
          <w:szCs w:val="18"/>
          <w:lang w:val="en-GB"/>
        </w:rPr>
        <w:t xml:space="preserve">. </w:t>
      </w:r>
      <w:proofErr w:type="spellStart"/>
      <w:r w:rsidRPr="00FD5E57">
        <w:rPr>
          <w:sz w:val="18"/>
          <w:szCs w:val="18"/>
          <w:lang w:val="en-GB"/>
        </w:rPr>
        <w:t>doi</w:t>
      </w:r>
      <w:proofErr w:type="spellEnd"/>
      <w:r w:rsidRPr="00FD5E57">
        <w:rPr>
          <w:sz w:val="18"/>
          <w:szCs w:val="18"/>
          <w:lang w:val="en-GB"/>
        </w:rPr>
        <w:t xml:space="preserve">: </w:t>
      </w:r>
      <w:hyperlink r:id="rId18" w:history="1">
        <w:r w:rsidR="00836057" w:rsidRPr="00FD5E57">
          <w:rPr>
            <w:rStyle w:val="Hyperlink"/>
            <w:sz w:val="18"/>
            <w:szCs w:val="18"/>
            <w:lang w:val="en-GB"/>
          </w:rPr>
          <w:t>https://doi.org/10.1016/j.atech.2022.100053</w:t>
        </w:r>
      </w:hyperlink>
      <w:r w:rsidRPr="00FD5E57">
        <w:rPr>
          <w:sz w:val="18"/>
          <w:szCs w:val="18"/>
          <w:lang w:val="en-GB"/>
        </w:rPr>
        <w:t>.</w:t>
      </w:r>
    </w:p>
    <w:p w14:paraId="74665480" w14:textId="77777777" w:rsidR="00836057" w:rsidRPr="00DD540D" w:rsidRDefault="00836057" w:rsidP="00836057">
      <w:pPr>
        <w:pStyle w:val="BodyText3"/>
        <w:ind w:left="142" w:hanging="142"/>
        <w:jc w:val="both"/>
        <w:rPr>
          <w:b w:val="0"/>
          <w:bCs w:val="0"/>
          <w:color w:val="auto"/>
          <w:sz w:val="18"/>
          <w:szCs w:val="18"/>
          <w:shd w:val="clear" w:color="auto" w:fill="FFFFFF"/>
        </w:rPr>
      </w:pPr>
      <w:proofErr w:type="spellStart"/>
      <w:r w:rsidRPr="00FD5E57">
        <w:rPr>
          <w:b w:val="0"/>
          <w:bCs w:val="0"/>
          <w:color w:val="auto"/>
          <w:sz w:val="18"/>
          <w:szCs w:val="18"/>
          <w:shd w:val="clear" w:color="auto" w:fill="FFFFFF"/>
          <w:lang w:val="en-GB"/>
        </w:rPr>
        <w:t>Tuninetti</w:t>
      </w:r>
      <w:proofErr w:type="spellEnd"/>
      <w:r w:rsidRPr="00FD5E57">
        <w:rPr>
          <w:b w:val="0"/>
          <w:bCs w:val="0"/>
          <w:color w:val="auto"/>
          <w:sz w:val="18"/>
          <w:szCs w:val="18"/>
          <w:shd w:val="clear" w:color="auto" w:fill="FFFFFF"/>
          <w:lang w:val="en-GB"/>
        </w:rPr>
        <w:t xml:space="preserve">, M., Tamea, S., </w:t>
      </w:r>
      <w:proofErr w:type="spellStart"/>
      <w:r w:rsidRPr="00FD5E57">
        <w:rPr>
          <w:b w:val="0"/>
          <w:bCs w:val="0"/>
          <w:color w:val="auto"/>
          <w:sz w:val="18"/>
          <w:szCs w:val="18"/>
          <w:shd w:val="clear" w:color="auto" w:fill="FFFFFF"/>
          <w:lang w:val="en-GB"/>
        </w:rPr>
        <w:t>D’Odorico</w:t>
      </w:r>
      <w:proofErr w:type="spellEnd"/>
      <w:r w:rsidRPr="00FD5E57">
        <w:rPr>
          <w:b w:val="0"/>
          <w:bCs w:val="0"/>
          <w:color w:val="auto"/>
          <w:sz w:val="18"/>
          <w:szCs w:val="18"/>
          <w:shd w:val="clear" w:color="auto" w:fill="FFFFFF"/>
          <w:lang w:val="en-GB"/>
        </w:rPr>
        <w:t xml:space="preserve">, P., </w:t>
      </w:r>
      <w:proofErr w:type="spellStart"/>
      <w:r w:rsidRPr="00FD5E57">
        <w:rPr>
          <w:b w:val="0"/>
          <w:bCs w:val="0"/>
          <w:color w:val="auto"/>
          <w:sz w:val="18"/>
          <w:szCs w:val="18"/>
          <w:shd w:val="clear" w:color="auto" w:fill="FFFFFF"/>
          <w:lang w:val="en-GB"/>
        </w:rPr>
        <w:t>Laio</w:t>
      </w:r>
      <w:proofErr w:type="spellEnd"/>
      <w:r w:rsidRPr="00FD5E57">
        <w:rPr>
          <w:b w:val="0"/>
          <w:bCs w:val="0"/>
          <w:color w:val="auto"/>
          <w:sz w:val="18"/>
          <w:szCs w:val="18"/>
          <w:shd w:val="clear" w:color="auto" w:fill="FFFFFF"/>
          <w:lang w:val="en-GB"/>
        </w:rPr>
        <w:t xml:space="preserve">, F. &amp; Ridolfi, L. (2015). </w:t>
      </w:r>
      <w:r>
        <w:rPr>
          <w:b w:val="0"/>
          <w:bCs w:val="0"/>
          <w:color w:val="auto"/>
          <w:sz w:val="18"/>
          <w:szCs w:val="18"/>
          <w:shd w:val="clear" w:color="auto" w:fill="FFFFFF"/>
          <w:lang w:val="en-US"/>
        </w:rPr>
        <w:t>Global sensitivity of high-resolution estimates of crop water footprint</w:t>
      </w:r>
      <w:r w:rsidRPr="00DD540D">
        <w:rPr>
          <w:b w:val="0"/>
          <w:bCs w:val="0"/>
          <w:color w:val="auto"/>
          <w:sz w:val="18"/>
          <w:szCs w:val="18"/>
          <w:shd w:val="clear" w:color="auto" w:fill="FFFFFF"/>
          <w:lang w:val="en-US"/>
        </w:rPr>
        <w:t>. </w:t>
      </w:r>
      <w:r>
        <w:rPr>
          <w:b w:val="0"/>
          <w:bCs w:val="0"/>
          <w:i/>
          <w:iCs/>
          <w:color w:val="auto"/>
          <w:sz w:val="18"/>
          <w:szCs w:val="18"/>
          <w:shd w:val="clear" w:color="auto" w:fill="FFFFFF"/>
        </w:rPr>
        <w:t xml:space="preserve">Water Res. </w:t>
      </w:r>
      <w:proofErr w:type="spellStart"/>
      <w:r>
        <w:rPr>
          <w:b w:val="0"/>
          <w:bCs w:val="0"/>
          <w:i/>
          <w:iCs/>
          <w:color w:val="auto"/>
          <w:sz w:val="18"/>
          <w:szCs w:val="18"/>
          <w:shd w:val="clear" w:color="auto" w:fill="FFFFFF"/>
        </w:rPr>
        <w:t>Resour</w:t>
      </w:r>
      <w:proofErr w:type="spellEnd"/>
      <w:r>
        <w:rPr>
          <w:b w:val="0"/>
          <w:bCs w:val="0"/>
          <w:i/>
          <w:iCs/>
          <w:color w:val="auto"/>
          <w:sz w:val="18"/>
          <w:szCs w:val="18"/>
          <w:shd w:val="clear" w:color="auto" w:fill="FFFFFF"/>
        </w:rPr>
        <w:t>.</w:t>
      </w:r>
      <w:r w:rsidRPr="00DD540D">
        <w:rPr>
          <w:b w:val="0"/>
          <w:bCs w:val="0"/>
          <w:color w:val="auto"/>
          <w:sz w:val="18"/>
          <w:szCs w:val="18"/>
          <w:shd w:val="clear" w:color="auto" w:fill="FFFFFF"/>
        </w:rPr>
        <w:t>, </w:t>
      </w:r>
      <w:r>
        <w:rPr>
          <w:b w:val="0"/>
          <w:bCs w:val="0"/>
          <w:i/>
          <w:iCs/>
          <w:color w:val="auto"/>
          <w:sz w:val="18"/>
          <w:szCs w:val="18"/>
          <w:shd w:val="clear" w:color="auto" w:fill="FFFFFF"/>
        </w:rPr>
        <w:t>51</w:t>
      </w:r>
      <w:r w:rsidRPr="00BB7819">
        <w:rPr>
          <w:b w:val="0"/>
          <w:bCs w:val="0"/>
          <w:color w:val="auto"/>
          <w:sz w:val="18"/>
          <w:szCs w:val="18"/>
          <w:shd w:val="clear" w:color="auto" w:fill="FFFFFF"/>
        </w:rPr>
        <w:t>(10)</w:t>
      </w:r>
      <w:r w:rsidRPr="00DD540D">
        <w:rPr>
          <w:b w:val="0"/>
          <w:bCs w:val="0"/>
          <w:color w:val="auto"/>
          <w:sz w:val="18"/>
          <w:szCs w:val="18"/>
          <w:shd w:val="clear" w:color="auto" w:fill="FFFFFF"/>
        </w:rPr>
        <w:t xml:space="preserve">, </w:t>
      </w:r>
      <w:r>
        <w:rPr>
          <w:b w:val="0"/>
          <w:bCs w:val="0"/>
          <w:color w:val="auto"/>
          <w:sz w:val="18"/>
          <w:szCs w:val="18"/>
          <w:shd w:val="clear" w:color="auto" w:fill="FFFFFF"/>
        </w:rPr>
        <w:t>8257</w:t>
      </w:r>
      <w:r w:rsidRPr="00DD540D">
        <w:rPr>
          <w:b w:val="0"/>
          <w:bCs w:val="0"/>
          <w:color w:val="auto"/>
          <w:sz w:val="18"/>
          <w:szCs w:val="18"/>
          <w:shd w:val="clear" w:color="auto" w:fill="FFFFFF"/>
        </w:rPr>
        <w:t>-</w:t>
      </w:r>
      <w:r>
        <w:rPr>
          <w:b w:val="0"/>
          <w:bCs w:val="0"/>
          <w:color w:val="auto"/>
          <w:sz w:val="18"/>
          <w:szCs w:val="18"/>
          <w:shd w:val="clear" w:color="auto" w:fill="FFFFFF"/>
        </w:rPr>
        <w:t>8272</w:t>
      </w:r>
      <w:r w:rsidRPr="00DD540D">
        <w:rPr>
          <w:b w:val="0"/>
          <w:bCs w:val="0"/>
          <w:color w:val="auto"/>
          <w:sz w:val="18"/>
          <w:szCs w:val="18"/>
          <w:shd w:val="clear" w:color="auto" w:fill="FFFFFF"/>
        </w:rPr>
        <w:t>.</w:t>
      </w:r>
    </w:p>
    <w:p w14:paraId="0CFC7F21" w14:textId="77777777" w:rsidR="00836057" w:rsidRDefault="00836057" w:rsidP="00C2160E">
      <w:pPr>
        <w:ind w:left="142" w:hanging="142"/>
        <w:jc w:val="both"/>
        <w:rPr>
          <w:sz w:val="18"/>
          <w:szCs w:val="18"/>
          <w:lang w:val="en-GB"/>
        </w:rPr>
      </w:pPr>
    </w:p>
    <w:p w14:paraId="760A2857" w14:textId="77777777" w:rsidR="00836057" w:rsidRPr="00A43E48" w:rsidRDefault="00836057" w:rsidP="00C2160E">
      <w:pPr>
        <w:ind w:left="142" w:hanging="142"/>
        <w:jc w:val="both"/>
        <w:rPr>
          <w:sz w:val="18"/>
          <w:szCs w:val="18"/>
          <w:lang w:val="en-GB"/>
        </w:rPr>
      </w:pPr>
    </w:p>
    <w:p w14:paraId="16C15282" w14:textId="77777777" w:rsidR="00C2160E" w:rsidRPr="00B814DB" w:rsidRDefault="00C2160E" w:rsidP="002A6974">
      <w:pPr>
        <w:ind w:left="142" w:hanging="142"/>
        <w:jc w:val="both"/>
        <w:rPr>
          <w:color w:val="000000" w:themeColor="text1"/>
          <w:sz w:val="18"/>
          <w:szCs w:val="18"/>
        </w:rPr>
      </w:pPr>
    </w:p>
    <w:p w14:paraId="77885A45" w14:textId="77777777" w:rsidR="002A6974" w:rsidRPr="00EF5F07" w:rsidRDefault="002A6974" w:rsidP="00EF5F07">
      <w:pPr>
        <w:ind w:left="142" w:hanging="142"/>
        <w:jc w:val="both"/>
        <w:rPr>
          <w:color w:val="0070C0"/>
          <w:sz w:val="18"/>
          <w:szCs w:val="18"/>
          <w:lang w:val="en-US"/>
        </w:rPr>
      </w:pPr>
    </w:p>
    <w:p w14:paraId="3100D305" w14:textId="77777777" w:rsidR="00EF5F07" w:rsidRPr="00973B6D" w:rsidRDefault="00EF5F07" w:rsidP="00190765">
      <w:pPr>
        <w:autoSpaceDE w:val="0"/>
        <w:ind w:left="142" w:hanging="142"/>
        <w:jc w:val="both"/>
        <w:rPr>
          <w:color w:val="0070C0"/>
          <w:sz w:val="18"/>
          <w:szCs w:val="18"/>
          <w:shd w:val="clear" w:color="auto" w:fill="FFFFFF"/>
          <w:lang w:val="en-US"/>
        </w:rPr>
      </w:pPr>
    </w:p>
    <w:p w14:paraId="5EA63AB9" w14:textId="77777777" w:rsidR="00190765" w:rsidRPr="00EF5F07" w:rsidRDefault="00190765" w:rsidP="00DD540D">
      <w:pPr>
        <w:ind w:left="142" w:hanging="142"/>
        <w:jc w:val="both"/>
        <w:rPr>
          <w:lang w:val="en-US"/>
        </w:rPr>
      </w:pPr>
    </w:p>
    <w:p w14:paraId="2AC86575" w14:textId="58DF2D5F" w:rsidR="00C03E9A" w:rsidRPr="00C03E9A" w:rsidRDefault="00C03E9A" w:rsidP="00DD540D">
      <w:pPr>
        <w:tabs>
          <w:tab w:val="left" w:pos="5565"/>
        </w:tabs>
        <w:ind w:left="142" w:hanging="142"/>
        <w:jc w:val="both"/>
        <w:rPr>
          <w:sz w:val="18"/>
          <w:szCs w:val="18"/>
        </w:rPr>
      </w:pPr>
    </w:p>
    <w:sectPr w:rsidR="00C03E9A" w:rsidRPr="00C03E9A" w:rsidSect="00A47D17">
      <w:footnotePr>
        <w:pos w:val="beneathText"/>
      </w:footnotePr>
      <w:type w:val="continuous"/>
      <w:pgSz w:w="11339" w:h="15026"/>
      <w:pgMar w:top="567" w:right="737" w:bottom="851" w:left="680" w:header="720" w:footer="709" w:gutter="0"/>
      <w:cols w:num="2"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20562" w14:textId="77777777" w:rsidR="00A47D17" w:rsidRDefault="00A47D17">
      <w:r>
        <w:separator/>
      </w:r>
    </w:p>
  </w:endnote>
  <w:endnote w:type="continuationSeparator" w:id="0">
    <w:p w14:paraId="292A09E4" w14:textId="77777777" w:rsidR="00A47D17" w:rsidRDefault="00A47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angal">
    <w:panose1 w:val="02040503050203030202"/>
    <w:charset w:val="01"/>
    <w:family w:val="roman"/>
    <w:pitch w:val="variable"/>
    <w:sig w:usb0="0000A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 w:name="TimesNewRoman">
    <w:altName w:val="Times New Roman"/>
    <w:panose1 w:val="020B0604020202020204"/>
    <w:charset w:val="00"/>
    <w:family w:val="roman"/>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DCF4B" w14:textId="77777777" w:rsidR="002503BF" w:rsidRDefault="002503B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89F850" w14:textId="09B28C61" w:rsidR="002503BF" w:rsidRDefault="00021666">
    <w:pPr>
      <w:pStyle w:val="Footer"/>
    </w:pPr>
    <w:r>
      <w:rPr>
        <w:noProof/>
        <w:lang w:val="en-US" w:eastAsia="en-US"/>
      </w:rPr>
      <mc:AlternateContent>
        <mc:Choice Requires="wps">
          <w:drawing>
            <wp:anchor distT="0" distB="0" distL="0" distR="0" simplePos="0" relativeHeight="251657728" behindDoc="0" locked="0" layoutInCell="1" allowOverlap="1" wp14:anchorId="26186F8D" wp14:editId="59FE3E8D">
              <wp:simplePos x="0" y="0"/>
              <wp:positionH relativeFrom="margin">
                <wp:align>center</wp:align>
              </wp:positionH>
              <wp:positionV relativeFrom="paragraph">
                <wp:posOffset>635</wp:posOffset>
              </wp:positionV>
              <wp:extent cx="13970" cy="174625"/>
              <wp:effectExtent l="0" t="635" r="5080" b="5715"/>
              <wp:wrapSquare wrapText="largest"/>
              <wp:docPr id="20674222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B6836A" w14:textId="77777777" w:rsidR="002503BF" w:rsidRDefault="002503BF">
                          <w:pPr>
                            <w:pStyle w:val="Foote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186F8D" id="_x0000_t202" coordsize="21600,21600" o:spt="202" path="m,l,21600r21600,l21600,xe">
              <v:stroke joinstyle="miter"/>
              <v:path gradientshapeok="t" o:connecttype="rect"/>
            </v:shapetype>
            <v:shape id="Text Box 2" o:spid="_x0000_s1026" type="#_x0000_t202" style="position:absolute;margin-left:0;margin-top:.05pt;width:1.1pt;height:13.75pt;z-index:2516577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" stroked="f">
              <v:fill opacity="0"/>
              <v:textbox inset="0,0,0,0">
                <w:txbxContent>
                  <w:p w14:paraId="17B6836A" w14:textId="77777777" w:rsidR="002503BF" w:rsidRDefault="002503BF">
                    <w:pPr>
                      <w:pStyle w:val="Footer"/>
                    </w:pPr>
                  </w:p>
                </w:txbxContent>
              </v:textbox>
              <w10:wrap type="square" side="largest"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EA537" w14:textId="77777777" w:rsidR="002503BF" w:rsidRDefault="002503B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A2AB74" w14:textId="77777777" w:rsidR="00A47D17" w:rsidRDefault="00A47D17">
      <w:r>
        <w:separator/>
      </w:r>
    </w:p>
  </w:footnote>
  <w:footnote w:type="continuationSeparator" w:id="0">
    <w:p w14:paraId="5FF602BD" w14:textId="77777777" w:rsidR="00A47D17" w:rsidRDefault="00A47D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26BB3" w14:textId="77777777" w:rsidR="00B9016F" w:rsidRDefault="00B901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DB269" w14:textId="77777777" w:rsidR="00B9016F" w:rsidRDefault="00B901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DD9A4" w14:textId="77777777" w:rsidR="00B9016F" w:rsidRDefault="00B901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pStyle w:val="Heading1"/>
      <w:suff w:val="nothing"/>
      <w:lvlText w:val=""/>
      <w:lvlJc w:val="left"/>
      <w:pPr>
        <w:tabs>
          <w:tab w:val="num" w:pos="0"/>
        </w:tabs>
        <w:ind w:left="0" w:firstLine="0"/>
      </w:pPr>
    </w:lvl>
    <w:lvl w:ilvl="1">
      <w:start w:val="1"/>
      <w:numFmt w:val="none"/>
      <w:pStyle w:val="Heading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1"/>
    <w:lvl w:ilvl="0">
      <w:start w:val="6"/>
      <w:numFmt w:val="decimal"/>
      <w:lvlText w:val="%1."/>
      <w:lvlJc w:val="left"/>
      <w:pPr>
        <w:tabs>
          <w:tab w:val="num" w:pos="708"/>
        </w:tabs>
        <w:ind w:left="720" w:hanging="360"/>
      </w:pPr>
      <w:rPr>
        <w:rFonts w:hint="default"/>
      </w:rPr>
    </w:lvl>
  </w:abstractNum>
  <w:abstractNum w:abstractNumId="2" w15:restartNumberingAfterBreak="0">
    <w:nsid w:val="318E61F0"/>
    <w:multiLevelType w:val="hybridMultilevel"/>
    <w:tmpl w:val="EB5004AC"/>
    <w:lvl w:ilvl="0" w:tplc="A9F6E490">
      <w:start w:val="1"/>
      <w:numFmt w:val="bullet"/>
      <w:lvlText w:val="•"/>
      <w:lvlJc w:val="left"/>
      <w:pPr>
        <w:tabs>
          <w:tab w:val="num" w:pos="720"/>
        </w:tabs>
        <w:ind w:left="720" w:hanging="360"/>
      </w:pPr>
      <w:rPr>
        <w:rFonts w:ascii="Arial" w:hAnsi="Arial" w:hint="default"/>
      </w:rPr>
    </w:lvl>
    <w:lvl w:ilvl="1" w:tplc="E8F22434" w:tentative="1">
      <w:start w:val="1"/>
      <w:numFmt w:val="bullet"/>
      <w:lvlText w:val="•"/>
      <w:lvlJc w:val="left"/>
      <w:pPr>
        <w:tabs>
          <w:tab w:val="num" w:pos="1440"/>
        </w:tabs>
        <w:ind w:left="1440" w:hanging="360"/>
      </w:pPr>
      <w:rPr>
        <w:rFonts w:ascii="Arial" w:hAnsi="Arial" w:hint="default"/>
      </w:rPr>
    </w:lvl>
    <w:lvl w:ilvl="2" w:tplc="2AC2C90C" w:tentative="1">
      <w:start w:val="1"/>
      <w:numFmt w:val="bullet"/>
      <w:lvlText w:val="•"/>
      <w:lvlJc w:val="left"/>
      <w:pPr>
        <w:tabs>
          <w:tab w:val="num" w:pos="2160"/>
        </w:tabs>
        <w:ind w:left="2160" w:hanging="360"/>
      </w:pPr>
      <w:rPr>
        <w:rFonts w:ascii="Arial" w:hAnsi="Arial" w:hint="default"/>
      </w:rPr>
    </w:lvl>
    <w:lvl w:ilvl="3" w:tplc="5AAA9FCE" w:tentative="1">
      <w:start w:val="1"/>
      <w:numFmt w:val="bullet"/>
      <w:lvlText w:val="•"/>
      <w:lvlJc w:val="left"/>
      <w:pPr>
        <w:tabs>
          <w:tab w:val="num" w:pos="2880"/>
        </w:tabs>
        <w:ind w:left="2880" w:hanging="360"/>
      </w:pPr>
      <w:rPr>
        <w:rFonts w:ascii="Arial" w:hAnsi="Arial" w:hint="default"/>
      </w:rPr>
    </w:lvl>
    <w:lvl w:ilvl="4" w:tplc="5426CDDA" w:tentative="1">
      <w:start w:val="1"/>
      <w:numFmt w:val="bullet"/>
      <w:lvlText w:val="•"/>
      <w:lvlJc w:val="left"/>
      <w:pPr>
        <w:tabs>
          <w:tab w:val="num" w:pos="3600"/>
        </w:tabs>
        <w:ind w:left="3600" w:hanging="360"/>
      </w:pPr>
      <w:rPr>
        <w:rFonts w:ascii="Arial" w:hAnsi="Arial" w:hint="default"/>
      </w:rPr>
    </w:lvl>
    <w:lvl w:ilvl="5" w:tplc="986E399A" w:tentative="1">
      <w:start w:val="1"/>
      <w:numFmt w:val="bullet"/>
      <w:lvlText w:val="•"/>
      <w:lvlJc w:val="left"/>
      <w:pPr>
        <w:tabs>
          <w:tab w:val="num" w:pos="4320"/>
        </w:tabs>
        <w:ind w:left="4320" w:hanging="360"/>
      </w:pPr>
      <w:rPr>
        <w:rFonts w:ascii="Arial" w:hAnsi="Arial" w:hint="default"/>
      </w:rPr>
    </w:lvl>
    <w:lvl w:ilvl="6" w:tplc="37447DCA" w:tentative="1">
      <w:start w:val="1"/>
      <w:numFmt w:val="bullet"/>
      <w:lvlText w:val="•"/>
      <w:lvlJc w:val="left"/>
      <w:pPr>
        <w:tabs>
          <w:tab w:val="num" w:pos="5040"/>
        </w:tabs>
        <w:ind w:left="5040" w:hanging="360"/>
      </w:pPr>
      <w:rPr>
        <w:rFonts w:ascii="Arial" w:hAnsi="Arial" w:hint="default"/>
      </w:rPr>
    </w:lvl>
    <w:lvl w:ilvl="7" w:tplc="4226377C" w:tentative="1">
      <w:start w:val="1"/>
      <w:numFmt w:val="bullet"/>
      <w:lvlText w:val="•"/>
      <w:lvlJc w:val="left"/>
      <w:pPr>
        <w:tabs>
          <w:tab w:val="num" w:pos="5760"/>
        </w:tabs>
        <w:ind w:left="5760" w:hanging="360"/>
      </w:pPr>
      <w:rPr>
        <w:rFonts w:ascii="Arial" w:hAnsi="Arial" w:hint="default"/>
      </w:rPr>
    </w:lvl>
    <w:lvl w:ilvl="8" w:tplc="1152BF9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0423F0F"/>
    <w:multiLevelType w:val="hybridMultilevel"/>
    <w:tmpl w:val="E4F63E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162505099">
    <w:abstractNumId w:val="0"/>
  </w:num>
  <w:num w:numId="2" w16cid:durableId="690227422">
    <w:abstractNumId w:val="1"/>
  </w:num>
  <w:num w:numId="3" w16cid:durableId="36396578">
    <w:abstractNumId w:val="2"/>
  </w:num>
  <w:num w:numId="4" w16cid:durableId="11356390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2"/>
  <w:proofState w:spelling="clean" w:grammar="clean"/>
  <w:defaultTabStop w:val="708"/>
  <w:hyphenationZone w:val="283"/>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821"/>
    <w:rsid w:val="00000F2D"/>
    <w:rsid w:val="00004679"/>
    <w:rsid w:val="000109D8"/>
    <w:rsid w:val="0001236F"/>
    <w:rsid w:val="0001237E"/>
    <w:rsid w:val="00016C10"/>
    <w:rsid w:val="00016F0A"/>
    <w:rsid w:val="000172C1"/>
    <w:rsid w:val="00020885"/>
    <w:rsid w:val="00021666"/>
    <w:rsid w:val="0002206A"/>
    <w:rsid w:val="000230BF"/>
    <w:rsid w:val="00027E74"/>
    <w:rsid w:val="000317A1"/>
    <w:rsid w:val="0003341B"/>
    <w:rsid w:val="000338AE"/>
    <w:rsid w:val="00033BCB"/>
    <w:rsid w:val="00035B1A"/>
    <w:rsid w:val="00040D12"/>
    <w:rsid w:val="00041DC9"/>
    <w:rsid w:val="00042FEB"/>
    <w:rsid w:val="00050F89"/>
    <w:rsid w:val="00051764"/>
    <w:rsid w:val="000534AA"/>
    <w:rsid w:val="00054B80"/>
    <w:rsid w:val="00057E82"/>
    <w:rsid w:val="000631EE"/>
    <w:rsid w:val="00063814"/>
    <w:rsid w:val="00065622"/>
    <w:rsid w:val="000658F1"/>
    <w:rsid w:val="00066265"/>
    <w:rsid w:val="00067B78"/>
    <w:rsid w:val="00067DC0"/>
    <w:rsid w:val="0007111D"/>
    <w:rsid w:val="000740D0"/>
    <w:rsid w:val="00074751"/>
    <w:rsid w:val="00075201"/>
    <w:rsid w:val="00076028"/>
    <w:rsid w:val="000761CE"/>
    <w:rsid w:val="00077AA2"/>
    <w:rsid w:val="00080ECB"/>
    <w:rsid w:val="00083016"/>
    <w:rsid w:val="000832C7"/>
    <w:rsid w:val="00084D8F"/>
    <w:rsid w:val="00085AA3"/>
    <w:rsid w:val="0008605A"/>
    <w:rsid w:val="0008728A"/>
    <w:rsid w:val="00091611"/>
    <w:rsid w:val="0009179F"/>
    <w:rsid w:val="0009458D"/>
    <w:rsid w:val="000977AE"/>
    <w:rsid w:val="000A44B8"/>
    <w:rsid w:val="000A5F70"/>
    <w:rsid w:val="000A6A8B"/>
    <w:rsid w:val="000B1EF6"/>
    <w:rsid w:val="000C06AB"/>
    <w:rsid w:val="000C3FFC"/>
    <w:rsid w:val="000C612B"/>
    <w:rsid w:val="000D3251"/>
    <w:rsid w:val="000D68E5"/>
    <w:rsid w:val="000E1A37"/>
    <w:rsid w:val="000E491E"/>
    <w:rsid w:val="000E4968"/>
    <w:rsid w:val="000E4DB8"/>
    <w:rsid w:val="000E5D3A"/>
    <w:rsid w:val="000F27E4"/>
    <w:rsid w:val="000F6341"/>
    <w:rsid w:val="00101B21"/>
    <w:rsid w:val="001026E7"/>
    <w:rsid w:val="00103603"/>
    <w:rsid w:val="00106105"/>
    <w:rsid w:val="00111CF2"/>
    <w:rsid w:val="001147D4"/>
    <w:rsid w:val="00115A19"/>
    <w:rsid w:val="00115C32"/>
    <w:rsid w:val="00120840"/>
    <w:rsid w:val="00120C63"/>
    <w:rsid w:val="00123D23"/>
    <w:rsid w:val="0013091D"/>
    <w:rsid w:val="00131021"/>
    <w:rsid w:val="001322DC"/>
    <w:rsid w:val="00134FA6"/>
    <w:rsid w:val="001438B2"/>
    <w:rsid w:val="00151741"/>
    <w:rsid w:val="0015350C"/>
    <w:rsid w:val="00154B6A"/>
    <w:rsid w:val="0015660B"/>
    <w:rsid w:val="00157EA9"/>
    <w:rsid w:val="00165959"/>
    <w:rsid w:val="00166F71"/>
    <w:rsid w:val="00175157"/>
    <w:rsid w:val="00175C2B"/>
    <w:rsid w:val="00190765"/>
    <w:rsid w:val="00191B35"/>
    <w:rsid w:val="00193C39"/>
    <w:rsid w:val="00194113"/>
    <w:rsid w:val="0019515A"/>
    <w:rsid w:val="00197B11"/>
    <w:rsid w:val="001A3847"/>
    <w:rsid w:val="001A4EA3"/>
    <w:rsid w:val="001B0227"/>
    <w:rsid w:val="001B043E"/>
    <w:rsid w:val="001B605B"/>
    <w:rsid w:val="001B6851"/>
    <w:rsid w:val="001C13A5"/>
    <w:rsid w:val="001C523A"/>
    <w:rsid w:val="001D094F"/>
    <w:rsid w:val="001D2495"/>
    <w:rsid w:val="001E06C4"/>
    <w:rsid w:val="001E3C55"/>
    <w:rsid w:val="001E4E10"/>
    <w:rsid w:val="001E6B30"/>
    <w:rsid w:val="001E74D7"/>
    <w:rsid w:val="001E7AB4"/>
    <w:rsid w:val="001F336C"/>
    <w:rsid w:val="001F5E1F"/>
    <w:rsid w:val="001F66F4"/>
    <w:rsid w:val="001F6834"/>
    <w:rsid w:val="001F7061"/>
    <w:rsid w:val="001F7417"/>
    <w:rsid w:val="00206A20"/>
    <w:rsid w:val="0022637D"/>
    <w:rsid w:val="00227D5E"/>
    <w:rsid w:val="00231A05"/>
    <w:rsid w:val="00233841"/>
    <w:rsid w:val="00241426"/>
    <w:rsid w:val="00247691"/>
    <w:rsid w:val="002503BF"/>
    <w:rsid w:val="00251708"/>
    <w:rsid w:val="002520A7"/>
    <w:rsid w:val="002533B5"/>
    <w:rsid w:val="00256044"/>
    <w:rsid w:val="002618FB"/>
    <w:rsid w:val="0026477D"/>
    <w:rsid w:val="0026663B"/>
    <w:rsid w:val="00270AB4"/>
    <w:rsid w:val="002775DC"/>
    <w:rsid w:val="002833E0"/>
    <w:rsid w:val="00283D2E"/>
    <w:rsid w:val="00283E43"/>
    <w:rsid w:val="00285433"/>
    <w:rsid w:val="00286EB9"/>
    <w:rsid w:val="002875CE"/>
    <w:rsid w:val="0029159A"/>
    <w:rsid w:val="00291E5A"/>
    <w:rsid w:val="002A45FB"/>
    <w:rsid w:val="002A6974"/>
    <w:rsid w:val="002B249D"/>
    <w:rsid w:val="002B508E"/>
    <w:rsid w:val="002B5229"/>
    <w:rsid w:val="002C467F"/>
    <w:rsid w:val="002C5476"/>
    <w:rsid w:val="002C576E"/>
    <w:rsid w:val="002D0C51"/>
    <w:rsid w:val="002D4A25"/>
    <w:rsid w:val="002D5B65"/>
    <w:rsid w:val="002E19C1"/>
    <w:rsid w:val="002E38A5"/>
    <w:rsid w:val="002E49F1"/>
    <w:rsid w:val="002E4ABA"/>
    <w:rsid w:val="002E6156"/>
    <w:rsid w:val="002F4469"/>
    <w:rsid w:val="002F5AA6"/>
    <w:rsid w:val="002F74A1"/>
    <w:rsid w:val="0030055B"/>
    <w:rsid w:val="00301FDB"/>
    <w:rsid w:val="00311630"/>
    <w:rsid w:val="00312703"/>
    <w:rsid w:val="00312DD5"/>
    <w:rsid w:val="00317B2C"/>
    <w:rsid w:val="003217EA"/>
    <w:rsid w:val="00322108"/>
    <w:rsid w:val="00323336"/>
    <w:rsid w:val="00326D8F"/>
    <w:rsid w:val="00332903"/>
    <w:rsid w:val="0033337A"/>
    <w:rsid w:val="00335374"/>
    <w:rsid w:val="00340F77"/>
    <w:rsid w:val="00343121"/>
    <w:rsid w:val="00350F24"/>
    <w:rsid w:val="0035485C"/>
    <w:rsid w:val="003572DB"/>
    <w:rsid w:val="00361036"/>
    <w:rsid w:val="00365AEE"/>
    <w:rsid w:val="00382CB8"/>
    <w:rsid w:val="00382E08"/>
    <w:rsid w:val="003860ED"/>
    <w:rsid w:val="003873AF"/>
    <w:rsid w:val="00390746"/>
    <w:rsid w:val="00395C44"/>
    <w:rsid w:val="00397A22"/>
    <w:rsid w:val="00397E18"/>
    <w:rsid w:val="00397E3D"/>
    <w:rsid w:val="003A26FD"/>
    <w:rsid w:val="003A67ED"/>
    <w:rsid w:val="003A79C1"/>
    <w:rsid w:val="003B14CB"/>
    <w:rsid w:val="003B151C"/>
    <w:rsid w:val="003B3B07"/>
    <w:rsid w:val="003C2831"/>
    <w:rsid w:val="003C50CD"/>
    <w:rsid w:val="003C6920"/>
    <w:rsid w:val="003C72AF"/>
    <w:rsid w:val="003D09C5"/>
    <w:rsid w:val="003D4167"/>
    <w:rsid w:val="003D4BC0"/>
    <w:rsid w:val="003D6579"/>
    <w:rsid w:val="003D7C7B"/>
    <w:rsid w:val="003E0E46"/>
    <w:rsid w:val="003E7656"/>
    <w:rsid w:val="003E7FB9"/>
    <w:rsid w:val="003F13F0"/>
    <w:rsid w:val="003F5DF2"/>
    <w:rsid w:val="00402D66"/>
    <w:rsid w:val="00403C70"/>
    <w:rsid w:val="004045AA"/>
    <w:rsid w:val="00405772"/>
    <w:rsid w:val="004058D0"/>
    <w:rsid w:val="00407787"/>
    <w:rsid w:val="004078E7"/>
    <w:rsid w:val="00413455"/>
    <w:rsid w:val="00422E35"/>
    <w:rsid w:val="0044097B"/>
    <w:rsid w:val="00440992"/>
    <w:rsid w:val="00441C44"/>
    <w:rsid w:val="00441FC8"/>
    <w:rsid w:val="004439FC"/>
    <w:rsid w:val="004461AE"/>
    <w:rsid w:val="00446986"/>
    <w:rsid w:val="00450C50"/>
    <w:rsid w:val="0045168C"/>
    <w:rsid w:val="0045379A"/>
    <w:rsid w:val="00462A2D"/>
    <w:rsid w:val="00463B1D"/>
    <w:rsid w:val="00465421"/>
    <w:rsid w:val="00470569"/>
    <w:rsid w:val="004732F4"/>
    <w:rsid w:val="00474455"/>
    <w:rsid w:val="00490608"/>
    <w:rsid w:val="0049305B"/>
    <w:rsid w:val="0049394C"/>
    <w:rsid w:val="00493A08"/>
    <w:rsid w:val="00497543"/>
    <w:rsid w:val="004A084A"/>
    <w:rsid w:val="004A1D61"/>
    <w:rsid w:val="004A2F1C"/>
    <w:rsid w:val="004A3720"/>
    <w:rsid w:val="004B4776"/>
    <w:rsid w:val="004B5091"/>
    <w:rsid w:val="004B60D3"/>
    <w:rsid w:val="004B63DD"/>
    <w:rsid w:val="004C0992"/>
    <w:rsid w:val="004C3895"/>
    <w:rsid w:val="004D33FC"/>
    <w:rsid w:val="004E0957"/>
    <w:rsid w:val="004E20D4"/>
    <w:rsid w:val="004F0970"/>
    <w:rsid w:val="004F233B"/>
    <w:rsid w:val="0050247B"/>
    <w:rsid w:val="005029D4"/>
    <w:rsid w:val="0050781A"/>
    <w:rsid w:val="00513A38"/>
    <w:rsid w:val="00513B8B"/>
    <w:rsid w:val="00516AFA"/>
    <w:rsid w:val="005201DF"/>
    <w:rsid w:val="005249F8"/>
    <w:rsid w:val="00533D43"/>
    <w:rsid w:val="00537960"/>
    <w:rsid w:val="005405D1"/>
    <w:rsid w:val="005422A4"/>
    <w:rsid w:val="005437EC"/>
    <w:rsid w:val="00543BC8"/>
    <w:rsid w:val="00544A2E"/>
    <w:rsid w:val="00552E6F"/>
    <w:rsid w:val="00552F16"/>
    <w:rsid w:val="00557604"/>
    <w:rsid w:val="00557AD4"/>
    <w:rsid w:val="00561912"/>
    <w:rsid w:val="00561BE3"/>
    <w:rsid w:val="00565072"/>
    <w:rsid w:val="00574600"/>
    <w:rsid w:val="0058082B"/>
    <w:rsid w:val="00581211"/>
    <w:rsid w:val="00581BDC"/>
    <w:rsid w:val="005906DA"/>
    <w:rsid w:val="005925D5"/>
    <w:rsid w:val="00592B02"/>
    <w:rsid w:val="005A0F77"/>
    <w:rsid w:val="005A2D4F"/>
    <w:rsid w:val="005A3409"/>
    <w:rsid w:val="005A343F"/>
    <w:rsid w:val="005A5F6A"/>
    <w:rsid w:val="005A6ABC"/>
    <w:rsid w:val="005B109E"/>
    <w:rsid w:val="005C3575"/>
    <w:rsid w:val="005D2FBA"/>
    <w:rsid w:val="005D49DC"/>
    <w:rsid w:val="005E2CBC"/>
    <w:rsid w:val="005E3D51"/>
    <w:rsid w:val="005E7542"/>
    <w:rsid w:val="005F0724"/>
    <w:rsid w:val="005F176B"/>
    <w:rsid w:val="005F1A07"/>
    <w:rsid w:val="005F423D"/>
    <w:rsid w:val="005F44FF"/>
    <w:rsid w:val="005F609D"/>
    <w:rsid w:val="005F69E1"/>
    <w:rsid w:val="00600002"/>
    <w:rsid w:val="0060049F"/>
    <w:rsid w:val="00607E01"/>
    <w:rsid w:val="00612091"/>
    <w:rsid w:val="006159C1"/>
    <w:rsid w:val="00616DD4"/>
    <w:rsid w:val="0061760B"/>
    <w:rsid w:val="00620C95"/>
    <w:rsid w:val="006213C5"/>
    <w:rsid w:val="006213F6"/>
    <w:rsid w:val="00621954"/>
    <w:rsid w:val="006246A6"/>
    <w:rsid w:val="00634D4B"/>
    <w:rsid w:val="00636067"/>
    <w:rsid w:val="00636DE9"/>
    <w:rsid w:val="00640945"/>
    <w:rsid w:val="0064323F"/>
    <w:rsid w:val="00643873"/>
    <w:rsid w:val="00647886"/>
    <w:rsid w:val="006511A5"/>
    <w:rsid w:val="00654E82"/>
    <w:rsid w:val="00655CD6"/>
    <w:rsid w:val="00656AAF"/>
    <w:rsid w:val="0066351D"/>
    <w:rsid w:val="00664BFA"/>
    <w:rsid w:val="00665FC7"/>
    <w:rsid w:val="006661A3"/>
    <w:rsid w:val="0067300E"/>
    <w:rsid w:val="0067552E"/>
    <w:rsid w:val="00680287"/>
    <w:rsid w:val="00681582"/>
    <w:rsid w:val="00681F84"/>
    <w:rsid w:val="00683894"/>
    <w:rsid w:val="00685F4D"/>
    <w:rsid w:val="0068716E"/>
    <w:rsid w:val="00690D54"/>
    <w:rsid w:val="006927FE"/>
    <w:rsid w:val="0069307B"/>
    <w:rsid w:val="006936E1"/>
    <w:rsid w:val="00694E44"/>
    <w:rsid w:val="0069655A"/>
    <w:rsid w:val="006A0CFE"/>
    <w:rsid w:val="006A6438"/>
    <w:rsid w:val="006B6037"/>
    <w:rsid w:val="006B6818"/>
    <w:rsid w:val="006B6EEB"/>
    <w:rsid w:val="006B7D11"/>
    <w:rsid w:val="006D0C46"/>
    <w:rsid w:val="006D3BDC"/>
    <w:rsid w:val="006D4EFD"/>
    <w:rsid w:val="006D5515"/>
    <w:rsid w:val="006E4769"/>
    <w:rsid w:val="006F0909"/>
    <w:rsid w:val="006F634B"/>
    <w:rsid w:val="00700A75"/>
    <w:rsid w:val="007054D9"/>
    <w:rsid w:val="007054FA"/>
    <w:rsid w:val="007069A0"/>
    <w:rsid w:val="007100DA"/>
    <w:rsid w:val="00715375"/>
    <w:rsid w:val="007161AB"/>
    <w:rsid w:val="007220F7"/>
    <w:rsid w:val="007250FB"/>
    <w:rsid w:val="00725997"/>
    <w:rsid w:val="00725E0C"/>
    <w:rsid w:val="00730C92"/>
    <w:rsid w:val="007340C4"/>
    <w:rsid w:val="00737954"/>
    <w:rsid w:val="007406F4"/>
    <w:rsid w:val="007415A3"/>
    <w:rsid w:val="007417D0"/>
    <w:rsid w:val="007428CD"/>
    <w:rsid w:val="00742E69"/>
    <w:rsid w:val="00745840"/>
    <w:rsid w:val="00752CB3"/>
    <w:rsid w:val="007531EF"/>
    <w:rsid w:val="007550C0"/>
    <w:rsid w:val="00760CFF"/>
    <w:rsid w:val="007615BA"/>
    <w:rsid w:val="00762369"/>
    <w:rsid w:val="00763C88"/>
    <w:rsid w:val="0076430C"/>
    <w:rsid w:val="00765E8F"/>
    <w:rsid w:val="00767B1D"/>
    <w:rsid w:val="00771CAF"/>
    <w:rsid w:val="007741D5"/>
    <w:rsid w:val="007763F6"/>
    <w:rsid w:val="00776911"/>
    <w:rsid w:val="007803D0"/>
    <w:rsid w:val="00780BDD"/>
    <w:rsid w:val="00780F61"/>
    <w:rsid w:val="0078460F"/>
    <w:rsid w:val="00784F8B"/>
    <w:rsid w:val="00785A27"/>
    <w:rsid w:val="00785B84"/>
    <w:rsid w:val="00787ADF"/>
    <w:rsid w:val="007935B6"/>
    <w:rsid w:val="00795562"/>
    <w:rsid w:val="00796C95"/>
    <w:rsid w:val="007A14DD"/>
    <w:rsid w:val="007A3C0E"/>
    <w:rsid w:val="007A3F95"/>
    <w:rsid w:val="007A6CB7"/>
    <w:rsid w:val="007A7D13"/>
    <w:rsid w:val="007B0E7C"/>
    <w:rsid w:val="007B1E1B"/>
    <w:rsid w:val="007C2EBA"/>
    <w:rsid w:val="007D0524"/>
    <w:rsid w:val="007D4A05"/>
    <w:rsid w:val="007D7AE5"/>
    <w:rsid w:val="007E0B1D"/>
    <w:rsid w:val="007E2604"/>
    <w:rsid w:val="007E589A"/>
    <w:rsid w:val="007E7F73"/>
    <w:rsid w:val="007F0975"/>
    <w:rsid w:val="007F17C1"/>
    <w:rsid w:val="007F1B80"/>
    <w:rsid w:val="007F1C33"/>
    <w:rsid w:val="007F7F5D"/>
    <w:rsid w:val="0080035A"/>
    <w:rsid w:val="00802955"/>
    <w:rsid w:val="00803B73"/>
    <w:rsid w:val="00805D83"/>
    <w:rsid w:val="00810CD8"/>
    <w:rsid w:val="00810E3C"/>
    <w:rsid w:val="00811BAA"/>
    <w:rsid w:val="00816C05"/>
    <w:rsid w:val="00822DD0"/>
    <w:rsid w:val="008255BC"/>
    <w:rsid w:val="00825CB9"/>
    <w:rsid w:val="00832E12"/>
    <w:rsid w:val="00834394"/>
    <w:rsid w:val="00835AD5"/>
    <w:rsid w:val="00836057"/>
    <w:rsid w:val="00836587"/>
    <w:rsid w:val="0084204C"/>
    <w:rsid w:val="00842FA8"/>
    <w:rsid w:val="008453E3"/>
    <w:rsid w:val="00845F26"/>
    <w:rsid w:val="0084738A"/>
    <w:rsid w:val="008523B8"/>
    <w:rsid w:val="00853A5C"/>
    <w:rsid w:val="0085597A"/>
    <w:rsid w:val="0085789A"/>
    <w:rsid w:val="00861707"/>
    <w:rsid w:val="0087016A"/>
    <w:rsid w:val="00870682"/>
    <w:rsid w:val="00872D18"/>
    <w:rsid w:val="00873F2D"/>
    <w:rsid w:val="00874BBF"/>
    <w:rsid w:val="00876BCF"/>
    <w:rsid w:val="00884893"/>
    <w:rsid w:val="00884F42"/>
    <w:rsid w:val="008859EF"/>
    <w:rsid w:val="00891A5C"/>
    <w:rsid w:val="0089344E"/>
    <w:rsid w:val="0089391E"/>
    <w:rsid w:val="00893F1D"/>
    <w:rsid w:val="00897FAC"/>
    <w:rsid w:val="008A025C"/>
    <w:rsid w:val="008A0DCB"/>
    <w:rsid w:val="008B04CC"/>
    <w:rsid w:val="008B2C5A"/>
    <w:rsid w:val="008B579D"/>
    <w:rsid w:val="008B78CD"/>
    <w:rsid w:val="008C02BC"/>
    <w:rsid w:val="008C3E40"/>
    <w:rsid w:val="008C6871"/>
    <w:rsid w:val="008C72C0"/>
    <w:rsid w:val="008C7EDB"/>
    <w:rsid w:val="008D0B73"/>
    <w:rsid w:val="008D4734"/>
    <w:rsid w:val="008E009E"/>
    <w:rsid w:val="008E0AC0"/>
    <w:rsid w:val="008E2B59"/>
    <w:rsid w:val="008E428F"/>
    <w:rsid w:val="008E4E06"/>
    <w:rsid w:val="008E537D"/>
    <w:rsid w:val="008E5A07"/>
    <w:rsid w:val="008F216A"/>
    <w:rsid w:val="008F4150"/>
    <w:rsid w:val="008F4661"/>
    <w:rsid w:val="008F57DA"/>
    <w:rsid w:val="008F5DA4"/>
    <w:rsid w:val="008F74B9"/>
    <w:rsid w:val="008F7C6C"/>
    <w:rsid w:val="00900AF2"/>
    <w:rsid w:val="009013AC"/>
    <w:rsid w:val="00905248"/>
    <w:rsid w:val="00906B5A"/>
    <w:rsid w:val="00907ACF"/>
    <w:rsid w:val="00907D2A"/>
    <w:rsid w:val="009219BB"/>
    <w:rsid w:val="00922E5B"/>
    <w:rsid w:val="00924503"/>
    <w:rsid w:val="00927C17"/>
    <w:rsid w:val="00931BC2"/>
    <w:rsid w:val="00941CED"/>
    <w:rsid w:val="00953E4F"/>
    <w:rsid w:val="0095470C"/>
    <w:rsid w:val="00966263"/>
    <w:rsid w:val="00973B6D"/>
    <w:rsid w:val="00985B1C"/>
    <w:rsid w:val="009863EF"/>
    <w:rsid w:val="009948DC"/>
    <w:rsid w:val="009A2475"/>
    <w:rsid w:val="009A27D2"/>
    <w:rsid w:val="009A49CB"/>
    <w:rsid w:val="009A4E6B"/>
    <w:rsid w:val="009A4E89"/>
    <w:rsid w:val="009A54A5"/>
    <w:rsid w:val="009A64A1"/>
    <w:rsid w:val="009B0C97"/>
    <w:rsid w:val="009B2F22"/>
    <w:rsid w:val="009B486F"/>
    <w:rsid w:val="009D1A18"/>
    <w:rsid w:val="009D2307"/>
    <w:rsid w:val="009D7E54"/>
    <w:rsid w:val="009E02A6"/>
    <w:rsid w:val="009E0F6E"/>
    <w:rsid w:val="009E1FC1"/>
    <w:rsid w:val="009E2412"/>
    <w:rsid w:val="009E2CA0"/>
    <w:rsid w:val="009E411D"/>
    <w:rsid w:val="009E4B56"/>
    <w:rsid w:val="009E5A04"/>
    <w:rsid w:val="009F0857"/>
    <w:rsid w:val="009F0DD5"/>
    <w:rsid w:val="009F50B7"/>
    <w:rsid w:val="009F5324"/>
    <w:rsid w:val="009F5537"/>
    <w:rsid w:val="00A02178"/>
    <w:rsid w:val="00A0329C"/>
    <w:rsid w:val="00A06FC0"/>
    <w:rsid w:val="00A07C6E"/>
    <w:rsid w:val="00A12EF2"/>
    <w:rsid w:val="00A14B43"/>
    <w:rsid w:val="00A15703"/>
    <w:rsid w:val="00A23C9E"/>
    <w:rsid w:val="00A23F89"/>
    <w:rsid w:val="00A23FEE"/>
    <w:rsid w:val="00A328F1"/>
    <w:rsid w:val="00A47D17"/>
    <w:rsid w:val="00A516AA"/>
    <w:rsid w:val="00A52C64"/>
    <w:rsid w:val="00A54463"/>
    <w:rsid w:val="00A5569E"/>
    <w:rsid w:val="00A603ED"/>
    <w:rsid w:val="00A62715"/>
    <w:rsid w:val="00A70CBC"/>
    <w:rsid w:val="00A723B5"/>
    <w:rsid w:val="00A76FBD"/>
    <w:rsid w:val="00A80641"/>
    <w:rsid w:val="00A80901"/>
    <w:rsid w:val="00A863CC"/>
    <w:rsid w:val="00A90BFE"/>
    <w:rsid w:val="00A937C2"/>
    <w:rsid w:val="00A95A95"/>
    <w:rsid w:val="00AA24B9"/>
    <w:rsid w:val="00AA5A0B"/>
    <w:rsid w:val="00AA6D21"/>
    <w:rsid w:val="00AA7A89"/>
    <w:rsid w:val="00AB102E"/>
    <w:rsid w:val="00AB1178"/>
    <w:rsid w:val="00AB1D53"/>
    <w:rsid w:val="00AB23F2"/>
    <w:rsid w:val="00AB4219"/>
    <w:rsid w:val="00AC191A"/>
    <w:rsid w:val="00AC24F6"/>
    <w:rsid w:val="00AC3C0A"/>
    <w:rsid w:val="00AC4A19"/>
    <w:rsid w:val="00AC4A52"/>
    <w:rsid w:val="00AC4F75"/>
    <w:rsid w:val="00AC5C20"/>
    <w:rsid w:val="00AD15F7"/>
    <w:rsid w:val="00AE006B"/>
    <w:rsid w:val="00AE0E15"/>
    <w:rsid w:val="00AE432D"/>
    <w:rsid w:val="00AE7A59"/>
    <w:rsid w:val="00AE7F3A"/>
    <w:rsid w:val="00AF6D00"/>
    <w:rsid w:val="00AF6D01"/>
    <w:rsid w:val="00B007C2"/>
    <w:rsid w:val="00B049E2"/>
    <w:rsid w:val="00B12693"/>
    <w:rsid w:val="00B12EB0"/>
    <w:rsid w:val="00B15FB9"/>
    <w:rsid w:val="00B3401F"/>
    <w:rsid w:val="00B36DEF"/>
    <w:rsid w:val="00B404BD"/>
    <w:rsid w:val="00B41391"/>
    <w:rsid w:val="00B431BF"/>
    <w:rsid w:val="00B443D9"/>
    <w:rsid w:val="00B45434"/>
    <w:rsid w:val="00B468E1"/>
    <w:rsid w:val="00B539FA"/>
    <w:rsid w:val="00B57135"/>
    <w:rsid w:val="00B6642B"/>
    <w:rsid w:val="00B70D77"/>
    <w:rsid w:val="00B730FA"/>
    <w:rsid w:val="00B73A85"/>
    <w:rsid w:val="00B75A90"/>
    <w:rsid w:val="00B7678C"/>
    <w:rsid w:val="00B8055F"/>
    <w:rsid w:val="00B814DB"/>
    <w:rsid w:val="00B81609"/>
    <w:rsid w:val="00B842DE"/>
    <w:rsid w:val="00B858A5"/>
    <w:rsid w:val="00B866AC"/>
    <w:rsid w:val="00B9016F"/>
    <w:rsid w:val="00B91662"/>
    <w:rsid w:val="00B97A04"/>
    <w:rsid w:val="00BA261D"/>
    <w:rsid w:val="00BA4395"/>
    <w:rsid w:val="00BA44FF"/>
    <w:rsid w:val="00BA5894"/>
    <w:rsid w:val="00BA608F"/>
    <w:rsid w:val="00BA6817"/>
    <w:rsid w:val="00BB0875"/>
    <w:rsid w:val="00BC11FC"/>
    <w:rsid w:val="00BC3B9D"/>
    <w:rsid w:val="00BC4892"/>
    <w:rsid w:val="00BC53AF"/>
    <w:rsid w:val="00BD01DC"/>
    <w:rsid w:val="00BE3A7F"/>
    <w:rsid w:val="00BE5313"/>
    <w:rsid w:val="00BF0089"/>
    <w:rsid w:val="00BF39BE"/>
    <w:rsid w:val="00BF4255"/>
    <w:rsid w:val="00BF52B6"/>
    <w:rsid w:val="00BF5C67"/>
    <w:rsid w:val="00BF694D"/>
    <w:rsid w:val="00C03E9A"/>
    <w:rsid w:val="00C05167"/>
    <w:rsid w:val="00C07719"/>
    <w:rsid w:val="00C10BFE"/>
    <w:rsid w:val="00C1662E"/>
    <w:rsid w:val="00C201A7"/>
    <w:rsid w:val="00C21008"/>
    <w:rsid w:val="00C2160E"/>
    <w:rsid w:val="00C22298"/>
    <w:rsid w:val="00C235B6"/>
    <w:rsid w:val="00C25162"/>
    <w:rsid w:val="00C257B5"/>
    <w:rsid w:val="00C26007"/>
    <w:rsid w:val="00C26855"/>
    <w:rsid w:val="00C31536"/>
    <w:rsid w:val="00C32900"/>
    <w:rsid w:val="00C4001C"/>
    <w:rsid w:val="00C40B4B"/>
    <w:rsid w:val="00C40BA4"/>
    <w:rsid w:val="00C4285C"/>
    <w:rsid w:val="00C42A9A"/>
    <w:rsid w:val="00C46B74"/>
    <w:rsid w:val="00C4771A"/>
    <w:rsid w:val="00C4791F"/>
    <w:rsid w:val="00C5487F"/>
    <w:rsid w:val="00C55BAD"/>
    <w:rsid w:val="00C569E5"/>
    <w:rsid w:val="00C571DC"/>
    <w:rsid w:val="00C60950"/>
    <w:rsid w:val="00C63575"/>
    <w:rsid w:val="00C63F4A"/>
    <w:rsid w:val="00C64EB3"/>
    <w:rsid w:val="00C67D9A"/>
    <w:rsid w:val="00C70888"/>
    <w:rsid w:val="00C7297C"/>
    <w:rsid w:val="00C74A3F"/>
    <w:rsid w:val="00C868BD"/>
    <w:rsid w:val="00C91598"/>
    <w:rsid w:val="00C93E48"/>
    <w:rsid w:val="00C96F49"/>
    <w:rsid w:val="00C972A2"/>
    <w:rsid w:val="00CA2652"/>
    <w:rsid w:val="00CB304D"/>
    <w:rsid w:val="00CB41F5"/>
    <w:rsid w:val="00CB5662"/>
    <w:rsid w:val="00CB56FC"/>
    <w:rsid w:val="00CB741A"/>
    <w:rsid w:val="00CC088B"/>
    <w:rsid w:val="00CC1320"/>
    <w:rsid w:val="00CD0594"/>
    <w:rsid w:val="00CE2821"/>
    <w:rsid w:val="00CE37F7"/>
    <w:rsid w:val="00CE3E63"/>
    <w:rsid w:val="00CE4DD0"/>
    <w:rsid w:val="00CE52D4"/>
    <w:rsid w:val="00CF6F5C"/>
    <w:rsid w:val="00CF7A0B"/>
    <w:rsid w:val="00D0319A"/>
    <w:rsid w:val="00D033CB"/>
    <w:rsid w:val="00D072CD"/>
    <w:rsid w:val="00D155AA"/>
    <w:rsid w:val="00D25980"/>
    <w:rsid w:val="00D53853"/>
    <w:rsid w:val="00D62742"/>
    <w:rsid w:val="00D63110"/>
    <w:rsid w:val="00D6719E"/>
    <w:rsid w:val="00D71974"/>
    <w:rsid w:val="00D728D7"/>
    <w:rsid w:val="00D72A8F"/>
    <w:rsid w:val="00D74016"/>
    <w:rsid w:val="00D74E45"/>
    <w:rsid w:val="00D8422B"/>
    <w:rsid w:val="00D90D03"/>
    <w:rsid w:val="00D92277"/>
    <w:rsid w:val="00D94D70"/>
    <w:rsid w:val="00D95BDA"/>
    <w:rsid w:val="00D979E3"/>
    <w:rsid w:val="00D97AB8"/>
    <w:rsid w:val="00DA2222"/>
    <w:rsid w:val="00DA2E76"/>
    <w:rsid w:val="00DA4918"/>
    <w:rsid w:val="00DA65B6"/>
    <w:rsid w:val="00DB2C00"/>
    <w:rsid w:val="00DB2F7E"/>
    <w:rsid w:val="00DC093C"/>
    <w:rsid w:val="00DC5504"/>
    <w:rsid w:val="00DC5812"/>
    <w:rsid w:val="00DC743A"/>
    <w:rsid w:val="00DD471A"/>
    <w:rsid w:val="00DD540D"/>
    <w:rsid w:val="00DD55EF"/>
    <w:rsid w:val="00DD5C9C"/>
    <w:rsid w:val="00DE1C2E"/>
    <w:rsid w:val="00DE496A"/>
    <w:rsid w:val="00DE6631"/>
    <w:rsid w:val="00DE6CC0"/>
    <w:rsid w:val="00DF07BE"/>
    <w:rsid w:val="00DF4A15"/>
    <w:rsid w:val="00DF7AAF"/>
    <w:rsid w:val="00E042BC"/>
    <w:rsid w:val="00E10F99"/>
    <w:rsid w:val="00E113E2"/>
    <w:rsid w:val="00E11658"/>
    <w:rsid w:val="00E12376"/>
    <w:rsid w:val="00E1347C"/>
    <w:rsid w:val="00E13506"/>
    <w:rsid w:val="00E14E05"/>
    <w:rsid w:val="00E2190B"/>
    <w:rsid w:val="00E30FDF"/>
    <w:rsid w:val="00E36E69"/>
    <w:rsid w:val="00E37044"/>
    <w:rsid w:val="00E41BE3"/>
    <w:rsid w:val="00E435C2"/>
    <w:rsid w:val="00E43A57"/>
    <w:rsid w:val="00E45846"/>
    <w:rsid w:val="00E5119A"/>
    <w:rsid w:val="00E51349"/>
    <w:rsid w:val="00E53CC7"/>
    <w:rsid w:val="00E56D69"/>
    <w:rsid w:val="00E626F0"/>
    <w:rsid w:val="00E67BCA"/>
    <w:rsid w:val="00E71846"/>
    <w:rsid w:val="00E71B4F"/>
    <w:rsid w:val="00E761AC"/>
    <w:rsid w:val="00E76EE3"/>
    <w:rsid w:val="00E81022"/>
    <w:rsid w:val="00E81FAC"/>
    <w:rsid w:val="00E84DFB"/>
    <w:rsid w:val="00E84F0D"/>
    <w:rsid w:val="00E8555C"/>
    <w:rsid w:val="00E859EE"/>
    <w:rsid w:val="00E864B3"/>
    <w:rsid w:val="00E91AA8"/>
    <w:rsid w:val="00E91DA0"/>
    <w:rsid w:val="00E94C17"/>
    <w:rsid w:val="00E97A8F"/>
    <w:rsid w:val="00EA3057"/>
    <w:rsid w:val="00EA35D3"/>
    <w:rsid w:val="00EA4C76"/>
    <w:rsid w:val="00EA6195"/>
    <w:rsid w:val="00EB322C"/>
    <w:rsid w:val="00EB3D4A"/>
    <w:rsid w:val="00EB4931"/>
    <w:rsid w:val="00EC0390"/>
    <w:rsid w:val="00EC05F7"/>
    <w:rsid w:val="00ED1D3E"/>
    <w:rsid w:val="00ED68A5"/>
    <w:rsid w:val="00EE0571"/>
    <w:rsid w:val="00EE0640"/>
    <w:rsid w:val="00EE1E34"/>
    <w:rsid w:val="00EE4588"/>
    <w:rsid w:val="00EF03A0"/>
    <w:rsid w:val="00EF0772"/>
    <w:rsid w:val="00EF128F"/>
    <w:rsid w:val="00EF5CB1"/>
    <w:rsid w:val="00EF5F07"/>
    <w:rsid w:val="00F02A0F"/>
    <w:rsid w:val="00F05DBC"/>
    <w:rsid w:val="00F0612B"/>
    <w:rsid w:val="00F10893"/>
    <w:rsid w:val="00F1107E"/>
    <w:rsid w:val="00F1133E"/>
    <w:rsid w:val="00F2229C"/>
    <w:rsid w:val="00F26B51"/>
    <w:rsid w:val="00F27D04"/>
    <w:rsid w:val="00F302F6"/>
    <w:rsid w:val="00F3213A"/>
    <w:rsid w:val="00F32809"/>
    <w:rsid w:val="00F45138"/>
    <w:rsid w:val="00F53B7E"/>
    <w:rsid w:val="00F5484C"/>
    <w:rsid w:val="00F65742"/>
    <w:rsid w:val="00F7581F"/>
    <w:rsid w:val="00F83C88"/>
    <w:rsid w:val="00F902CD"/>
    <w:rsid w:val="00F94CEB"/>
    <w:rsid w:val="00F95F95"/>
    <w:rsid w:val="00F9620B"/>
    <w:rsid w:val="00FA1885"/>
    <w:rsid w:val="00FA4E0B"/>
    <w:rsid w:val="00FA5D67"/>
    <w:rsid w:val="00FA7ED1"/>
    <w:rsid w:val="00FB03EF"/>
    <w:rsid w:val="00FB3135"/>
    <w:rsid w:val="00FC22F3"/>
    <w:rsid w:val="00FC2840"/>
    <w:rsid w:val="00FC378F"/>
    <w:rsid w:val="00FC6B28"/>
    <w:rsid w:val="00FD1DE5"/>
    <w:rsid w:val="00FD33F5"/>
    <w:rsid w:val="00FD4965"/>
    <w:rsid w:val="00FD5E57"/>
    <w:rsid w:val="00FD5E85"/>
    <w:rsid w:val="00FD7692"/>
    <w:rsid w:val="00FE18AF"/>
    <w:rsid w:val="00FE3E8D"/>
    <w:rsid w:val="00FE4611"/>
    <w:rsid w:val="00FF7C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B4EF1F"/>
  <w15:chartTrackingRefBased/>
  <w15:docId w15:val="{B686C802-8BAA-4E89-A726-F225DDEF72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sz w:val="24"/>
      <w:szCs w:val="24"/>
      <w:lang w:eastAsia="zh-CN"/>
    </w:rPr>
  </w:style>
  <w:style w:type="paragraph" w:styleId="Heading1">
    <w:name w:val="heading 1"/>
    <w:basedOn w:val="Normal"/>
    <w:next w:val="Normal"/>
    <w:qFormat/>
    <w:pPr>
      <w:keepNext/>
      <w:numPr>
        <w:numId w:val="1"/>
      </w:numPr>
      <w:outlineLvl w:val="0"/>
    </w:pPr>
    <w:rPr>
      <w:b/>
    </w:rPr>
  </w:style>
  <w:style w:type="paragraph" w:styleId="Heading2">
    <w:name w:val="heading 2"/>
    <w:basedOn w:val="Normal"/>
    <w:next w:val="Normal"/>
    <w:qFormat/>
    <w:pPr>
      <w:keepNext/>
      <w:numPr>
        <w:ilvl w:val="1"/>
        <w:numId w:val="1"/>
      </w:numPr>
      <w:jc w:val="both"/>
      <w:outlineLvl w:val="1"/>
    </w:pPr>
    <w:rPr>
      <w:b/>
      <w:sz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hint="default"/>
      <w:b w:val="0"/>
      <w:i w:val="0"/>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Hyperlink">
    <w:name w:val="Hyperlink"/>
    <w:semiHidden/>
    <w:rPr>
      <w:color w:val="0000FF"/>
      <w:u w:val="single"/>
    </w:rPr>
  </w:style>
  <w:style w:type="character" w:styleId="PageNumber">
    <w:name w:val="page number"/>
    <w:basedOn w:val="DefaultParagraphFont"/>
    <w:semiHidden/>
  </w:style>
  <w:style w:type="character" w:customStyle="1" w:styleId="shorttext">
    <w:name w:val="short_text"/>
    <w:basedOn w:val="DefaultParagraphFont"/>
  </w:style>
  <w:style w:type="character" w:customStyle="1" w:styleId="hps">
    <w:name w:val="hps"/>
    <w:basedOn w:val="DefaultParagraphFont"/>
  </w:style>
  <w:style w:type="character" w:customStyle="1" w:styleId="hpsalt-edited">
    <w:name w:val="hps alt-edited"/>
    <w:basedOn w:val="DefaultParagraphFont"/>
  </w:style>
  <w:style w:type="character" w:styleId="Strong">
    <w:name w:val="Strong"/>
    <w:qFormat/>
    <w:rPr>
      <w:b/>
      <w:bCs/>
    </w:rPr>
  </w:style>
  <w:style w:type="paragraph" w:styleId="Title">
    <w:name w:val="Title"/>
    <w:basedOn w:val="Normal"/>
    <w:next w:val="BodyText"/>
    <w:qFormat/>
    <w:pPr>
      <w:spacing w:line="360" w:lineRule="auto"/>
      <w:jc w:val="center"/>
    </w:pPr>
    <w:rPr>
      <w:b/>
      <w:bCs/>
    </w:rPr>
  </w:style>
  <w:style w:type="paragraph" w:styleId="BodyText">
    <w:name w:val="Body Text"/>
    <w:basedOn w:val="Normal"/>
    <w:semiHidden/>
    <w:pPr>
      <w:jc w:val="both"/>
    </w:pPr>
    <w:rPr>
      <w:sz w:val="20"/>
      <w:szCs w:val="20"/>
    </w:rPr>
  </w:style>
  <w:style w:type="paragraph" w:styleId="List">
    <w:name w:val="List"/>
    <w:basedOn w:val="BodyText"/>
    <w:semiHidden/>
    <w:rPr>
      <w:rFonts w:cs="Mangal"/>
    </w:rPr>
  </w:style>
  <w:style w:type="paragraph" w:styleId="Caption">
    <w:name w:val="caption"/>
    <w:basedOn w:val="Normal"/>
    <w:qFormat/>
    <w:pPr>
      <w:suppressLineNumbers/>
      <w:spacing w:before="120" w:after="120"/>
    </w:pPr>
    <w:rPr>
      <w:rFonts w:cs="Mangal"/>
      <w:i/>
      <w:iCs/>
    </w:rPr>
  </w:style>
  <w:style w:type="paragraph" w:customStyle="1" w:styleId="Indice">
    <w:name w:val="Indice"/>
    <w:basedOn w:val="Normal"/>
    <w:pPr>
      <w:suppressLineNumbers/>
    </w:pPr>
    <w:rPr>
      <w:rFonts w:cs="Mangal"/>
    </w:rPr>
  </w:style>
  <w:style w:type="paragraph" w:styleId="BodyText2">
    <w:name w:val="Body Text 2"/>
    <w:basedOn w:val="Normal"/>
    <w:semiHidden/>
    <w:pPr>
      <w:jc w:val="both"/>
    </w:pPr>
    <w:rPr>
      <w:b/>
      <w:bCs/>
    </w:rPr>
  </w:style>
  <w:style w:type="paragraph" w:customStyle="1" w:styleId="Corpodeltesto21">
    <w:name w:val="Corpo del testo 21"/>
    <w:basedOn w:val="Normal"/>
    <w:pPr>
      <w:overflowPunct w:val="0"/>
      <w:autoSpaceDE w:val="0"/>
      <w:spacing w:line="360" w:lineRule="auto"/>
      <w:jc w:val="both"/>
    </w:pPr>
    <w:rPr>
      <w:szCs w:val="20"/>
    </w:rPr>
  </w:style>
  <w:style w:type="paragraph" w:styleId="Footer">
    <w:name w:val="footer"/>
    <w:basedOn w:val="Normal"/>
    <w:semiHidden/>
    <w:pPr>
      <w:tabs>
        <w:tab w:val="center" w:pos="4819"/>
        <w:tab w:val="right" w:pos="9638"/>
      </w:tabs>
    </w:pPr>
  </w:style>
  <w:style w:type="paragraph" w:styleId="BodyTextIndent">
    <w:name w:val="Body Text Indent"/>
    <w:basedOn w:val="Normal"/>
    <w:semiHidden/>
    <w:pPr>
      <w:ind w:left="180" w:hanging="180"/>
    </w:pPr>
    <w:rPr>
      <w:sz w:val="20"/>
    </w:rPr>
  </w:style>
  <w:style w:type="paragraph" w:styleId="BodyText3">
    <w:name w:val="Body Text 3"/>
    <w:basedOn w:val="Normal"/>
    <w:semiHidden/>
    <w:rPr>
      <w:b/>
      <w:bCs/>
      <w:color w:val="FF0000"/>
    </w:rPr>
  </w:style>
  <w:style w:type="paragraph" w:styleId="Header">
    <w:name w:val="header"/>
    <w:basedOn w:val="Normal"/>
    <w:semiHidden/>
    <w:pPr>
      <w:tabs>
        <w:tab w:val="center" w:pos="4819"/>
        <w:tab w:val="right" w:pos="9638"/>
      </w:tabs>
    </w:pPr>
  </w:style>
  <w:style w:type="paragraph" w:styleId="NormalWeb">
    <w:name w:val="Normal (Web)"/>
    <w:basedOn w:val="Normal"/>
    <w:semiHidden/>
    <w:pPr>
      <w:spacing w:before="280" w:after="280"/>
    </w:pPr>
    <w:rPr>
      <w:rFonts w:ascii="Arial Unicode MS" w:eastAsia="Arial Unicode MS" w:hAnsi="Arial Unicode MS" w:cs="Arial Unicode MS"/>
    </w:rPr>
  </w:style>
  <w:style w:type="paragraph" w:customStyle="1" w:styleId="Contenutocornice">
    <w:name w:val="Contenuto cornice"/>
    <w:basedOn w:val="Normal"/>
  </w:style>
  <w:style w:type="paragraph" w:styleId="ListParagraph">
    <w:name w:val="List Paragraph"/>
    <w:basedOn w:val="Normal"/>
    <w:uiPriority w:val="34"/>
    <w:qFormat/>
    <w:rsid w:val="00B443D9"/>
    <w:pPr>
      <w:suppressAutoHyphens w:val="0"/>
      <w:spacing w:after="160" w:line="259" w:lineRule="auto"/>
      <w:ind w:left="720"/>
      <w:contextualSpacing/>
    </w:pPr>
    <w:rPr>
      <w:rFonts w:asciiTheme="minorHAnsi" w:eastAsiaTheme="minorHAnsi" w:hAnsiTheme="minorHAnsi" w:cstheme="minorBidi"/>
      <w:sz w:val="22"/>
      <w:szCs w:val="22"/>
      <w:lang w:eastAsia="en-US"/>
    </w:rPr>
  </w:style>
  <w:style w:type="table" w:styleId="TableGrid">
    <w:name w:val="Table Grid"/>
    <w:basedOn w:val="TableNormal"/>
    <w:uiPriority w:val="39"/>
    <w:rsid w:val="00FC2840"/>
    <w:rPr>
      <w:rFonts w:asciiTheme="minorHAnsi" w:eastAsiaTheme="minorHAnsi" w:hAnsiTheme="minorHAnsi" w:cstheme="minorBidi"/>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chor-text">
    <w:name w:val="anchor-text"/>
    <w:basedOn w:val="DefaultParagraphFont"/>
    <w:rsid w:val="00906B5A"/>
  </w:style>
  <w:style w:type="character" w:customStyle="1" w:styleId="s1">
    <w:name w:val="s1"/>
    <w:rsid w:val="00B12EB0"/>
  </w:style>
  <w:style w:type="character" w:styleId="CommentReference">
    <w:name w:val="annotation reference"/>
    <w:basedOn w:val="DefaultParagraphFont"/>
    <w:uiPriority w:val="99"/>
    <w:semiHidden/>
    <w:unhideWhenUsed/>
    <w:rsid w:val="00C03E9A"/>
    <w:rPr>
      <w:sz w:val="16"/>
      <w:szCs w:val="16"/>
    </w:rPr>
  </w:style>
  <w:style w:type="paragraph" w:styleId="CommentText">
    <w:name w:val="annotation text"/>
    <w:basedOn w:val="Normal"/>
    <w:link w:val="CommentTextChar"/>
    <w:uiPriority w:val="99"/>
    <w:semiHidden/>
    <w:unhideWhenUsed/>
    <w:rsid w:val="00C03E9A"/>
    <w:rPr>
      <w:sz w:val="20"/>
      <w:szCs w:val="20"/>
    </w:rPr>
  </w:style>
  <w:style w:type="character" w:customStyle="1" w:styleId="CommentTextChar">
    <w:name w:val="Comment Text Char"/>
    <w:basedOn w:val="DefaultParagraphFont"/>
    <w:link w:val="CommentText"/>
    <w:uiPriority w:val="99"/>
    <w:semiHidden/>
    <w:rsid w:val="00C03E9A"/>
    <w:rPr>
      <w:lang w:eastAsia="zh-CN"/>
    </w:rPr>
  </w:style>
  <w:style w:type="paragraph" w:styleId="CommentSubject">
    <w:name w:val="annotation subject"/>
    <w:basedOn w:val="CommentText"/>
    <w:next w:val="CommentText"/>
    <w:link w:val="CommentSubjectChar"/>
    <w:uiPriority w:val="99"/>
    <w:semiHidden/>
    <w:unhideWhenUsed/>
    <w:rsid w:val="00C03E9A"/>
    <w:rPr>
      <w:b/>
      <w:bCs/>
    </w:rPr>
  </w:style>
  <w:style w:type="character" w:customStyle="1" w:styleId="CommentSubjectChar">
    <w:name w:val="Comment Subject Char"/>
    <w:basedOn w:val="CommentTextChar"/>
    <w:link w:val="CommentSubject"/>
    <w:uiPriority w:val="99"/>
    <w:semiHidden/>
    <w:rsid w:val="00C03E9A"/>
    <w:rPr>
      <w:b/>
      <w:bCs/>
      <w:lang w:eastAsia="zh-CN"/>
    </w:rPr>
  </w:style>
  <w:style w:type="paragraph" w:styleId="BalloonText">
    <w:name w:val="Balloon Text"/>
    <w:basedOn w:val="Normal"/>
    <w:link w:val="BalloonTextChar"/>
    <w:uiPriority w:val="99"/>
    <w:semiHidden/>
    <w:unhideWhenUsed/>
    <w:rsid w:val="00C03E9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3E9A"/>
    <w:rPr>
      <w:rFonts w:ascii="Segoe UI" w:hAnsi="Segoe UI" w:cs="Segoe UI"/>
      <w:sz w:val="18"/>
      <w:szCs w:val="18"/>
      <w:lang w:eastAsia="zh-CN"/>
    </w:rPr>
  </w:style>
  <w:style w:type="character" w:customStyle="1" w:styleId="outlook-search-highlight">
    <w:name w:val="outlook-search-highlight"/>
    <w:basedOn w:val="DefaultParagraphFont"/>
    <w:rsid w:val="001E4E10"/>
  </w:style>
  <w:style w:type="character" w:styleId="UnresolvedMention">
    <w:name w:val="Unresolved Mention"/>
    <w:basedOn w:val="DefaultParagraphFont"/>
    <w:uiPriority w:val="99"/>
    <w:semiHidden/>
    <w:unhideWhenUsed/>
    <w:rsid w:val="00836057"/>
    <w:rPr>
      <w:color w:val="605E5C"/>
      <w:shd w:val="clear" w:color="auto" w:fill="E1DFDD"/>
    </w:rPr>
  </w:style>
  <w:style w:type="paragraph" w:styleId="Revision">
    <w:name w:val="Revision"/>
    <w:hidden/>
    <w:uiPriority w:val="99"/>
    <w:semiHidden/>
    <w:rsid w:val="00822DD0"/>
    <w:rPr>
      <w:sz w:val="24"/>
      <w:szCs w:val="24"/>
      <w:lang w:eastAsia="zh-CN"/>
    </w:rPr>
  </w:style>
  <w:style w:type="character" w:styleId="FollowedHyperlink">
    <w:name w:val="FollowedHyperlink"/>
    <w:basedOn w:val="DefaultParagraphFont"/>
    <w:uiPriority w:val="99"/>
    <w:semiHidden/>
    <w:unhideWhenUsed/>
    <w:rsid w:val="00AB23F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277398">
      <w:bodyDiv w:val="1"/>
      <w:marLeft w:val="0"/>
      <w:marRight w:val="0"/>
      <w:marTop w:val="0"/>
      <w:marBottom w:val="0"/>
      <w:divBdr>
        <w:top w:val="none" w:sz="0" w:space="0" w:color="auto"/>
        <w:left w:val="none" w:sz="0" w:space="0" w:color="auto"/>
        <w:bottom w:val="none" w:sz="0" w:space="0" w:color="auto"/>
        <w:right w:val="none" w:sz="0" w:space="0" w:color="auto"/>
      </w:divBdr>
      <w:divsChild>
        <w:div w:id="1416975812">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hyperlink" Target="https://doi.org/10.1016/j.atech.2022.100053"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aniele.trinchero@polito.it"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mailto:paola.battilani@unicatt.it"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8B8D77621B312409CAC8625D7F866D3" ma:contentTypeVersion="18" ma:contentTypeDescription="Create a new document." ma:contentTypeScope="" ma:versionID="5597f1f8066e49f7ca9cc0c0097d968b">
  <xsd:schema xmlns:xsd="http://www.w3.org/2001/XMLSchema" xmlns:xs="http://www.w3.org/2001/XMLSchema" xmlns:p="http://schemas.microsoft.com/office/2006/metadata/properties" xmlns:ns3="037eeb2f-92d4-41b4-959e-53e7f21087b9" xmlns:ns4="97e645ca-fc71-4bcf-9311-077b26f05d6c" targetNamespace="http://schemas.microsoft.com/office/2006/metadata/properties" ma:root="true" ma:fieldsID="4a8cb4da441785d018de75e9d613907c" ns3:_="" ns4:_="">
    <xsd:import namespace="037eeb2f-92d4-41b4-959e-53e7f21087b9"/>
    <xsd:import namespace="97e645ca-fc71-4bcf-9311-077b26f05d6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7eeb2f-92d4-41b4-959e-53e7f21087b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e645ca-fc71-4bcf-9311-077b26f05d6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7e645ca-fc71-4bcf-9311-077b26f05d6c" xsi:nil="true"/>
  </documentManagement>
</p:properties>
</file>

<file path=customXml/itemProps1.xml><?xml version="1.0" encoding="utf-8"?>
<ds:datastoreItem xmlns:ds="http://schemas.openxmlformats.org/officeDocument/2006/customXml" ds:itemID="{302B155E-F8C9-4AB2-87B4-A3F507F43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7eeb2f-92d4-41b4-959e-53e7f21087b9"/>
    <ds:schemaRef ds:uri="97e645ca-fc71-4bcf-9311-077b26f05d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833782-5F61-4251-9B37-66FD1C254EDE}">
  <ds:schemaRefs>
    <ds:schemaRef ds:uri="http://schemas.microsoft.com/sharepoint/v3/contenttype/forms"/>
  </ds:schemaRefs>
</ds:datastoreItem>
</file>

<file path=customXml/itemProps3.xml><?xml version="1.0" encoding="utf-8"?>
<ds:datastoreItem xmlns:ds="http://schemas.openxmlformats.org/officeDocument/2006/customXml" ds:itemID="{9F09ED0C-8E8D-4F61-ABBF-4BEBB5C83DD2}">
  <ds:schemaRefs>
    <ds:schemaRef ds:uri="http://schemas.microsoft.com/office/2006/metadata/properties"/>
    <ds:schemaRef ds:uri="http://schemas.microsoft.com/office/infopath/2007/PartnerControls"/>
    <ds:schemaRef ds:uri="97e645ca-fc71-4bcf-9311-077b26f05d6c"/>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5</Pages>
  <Words>3853</Words>
  <Characters>21963</Characters>
  <Application>Microsoft Office Word</Application>
  <DocSecurity>0</DocSecurity>
  <Lines>183</Lines>
  <Paragraphs>51</Paragraphs>
  <ScaleCrop>false</ScaleCrop>
  <HeadingPairs>
    <vt:vector size="2" baseType="variant">
      <vt:variant>
        <vt:lpstr>Titolo</vt:lpstr>
      </vt:variant>
      <vt:variant>
        <vt:i4>1</vt:i4>
      </vt:variant>
    </vt:vector>
  </HeadingPairs>
  <TitlesOfParts>
    <vt:vector size="1" baseType="lpstr">
      <vt:lpstr>DOWNSCALING DELLE PREVISIONI METEOROLOGICHE PER APPLICAZIONI IN AGRICOLTURA DI PRECISIONE</vt:lpstr>
    </vt:vector>
  </TitlesOfParts>
  <Company>Regione Piemonte</Company>
  <LinksUpToDate>false</LinksUpToDate>
  <CharactersWithSpaces>25765</CharactersWithSpaces>
  <SharedDoc>false</SharedDoc>
  <HLinks>
    <vt:vector size="18" baseType="variant">
      <vt:variant>
        <vt:i4>4259891</vt:i4>
      </vt:variant>
      <vt:variant>
        <vt:i4>6</vt:i4>
      </vt:variant>
      <vt:variant>
        <vt:i4>0</vt:i4>
      </vt:variant>
      <vt:variant>
        <vt:i4>5</vt:i4>
      </vt:variant>
      <vt:variant>
        <vt:lpwstr>mailto:*nome@indirizzo.it</vt:lpwstr>
      </vt:variant>
      <vt:variant>
        <vt:lpwstr/>
      </vt:variant>
      <vt:variant>
        <vt:i4>2490392</vt:i4>
      </vt:variant>
      <vt:variant>
        <vt:i4>3</vt:i4>
      </vt:variant>
      <vt:variant>
        <vt:i4>0</vt:i4>
      </vt:variant>
      <vt:variant>
        <vt:i4>5</vt:i4>
      </vt:variant>
      <vt:variant>
        <vt:lpwstr>mailto:segreteria@agrometeorologia.it</vt:lpwstr>
      </vt:variant>
      <vt:variant>
        <vt:lpwstr/>
      </vt:variant>
      <vt:variant>
        <vt:i4>4259896</vt:i4>
      </vt:variant>
      <vt:variant>
        <vt:i4>0</vt:i4>
      </vt:variant>
      <vt:variant>
        <vt:i4>0</vt:i4>
      </vt:variant>
      <vt:variant>
        <vt:i4>5</vt:i4>
      </vt:variant>
      <vt:variant>
        <vt:lpwstr>mailto:aiam.congr@gmail.com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DOWNSCALING DELLE PREVISIONI METEOROLOGICHE PER APPLICAZIONI IN AGRICOLTURA DI PRECISIONE</dc:title>
  <dc:subject/>
  <dc:creator>Francesco Di Paola</dc:creator>
  <cp:keywords/>
  <cp:lastModifiedBy>Trinchero  Daniele</cp:lastModifiedBy>
  <cp:revision>7</cp:revision>
  <cp:lastPrinted>2023-05-10T16:31:00Z</cp:lastPrinted>
  <dcterms:created xsi:type="dcterms:W3CDTF">2024-04-30T14:19:00Z</dcterms:created>
  <dcterms:modified xsi:type="dcterms:W3CDTF">2024-04-30T15:44:00Z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0x010100E8B8D77621B312409CAC8625D7F866D3</vt:lpwstr>
  </property>
</Properties>
</file>