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0A9DFE" w14:textId="7323B430" w:rsidR="00C228D2" w:rsidRDefault="00C228D2" w:rsidP="00C228D2">
      <w:pPr>
        <w:autoSpaceDE w:val="0"/>
        <w:autoSpaceDN w:val="0"/>
        <w:adjustRightInd w:val="0"/>
        <w:rPr>
          <w:rFonts w:eastAsia="NimbusRomNo9L-Medi"/>
          <w:b/>
          <w:bCs/>
          <w:sz w:val="28"/>
          <w:szCs w:val="28"/>
          <w:lang w:val="en-GB"/>
        </w:rPr>
      </w:pPr>
      <w:r>
        <w:rPr>
          <w:rFonts w:eastAsia="NimbusRomNo9L-Medi"/>
          <w:b/>
          <w:bCs/>
          <w:sz w:val="28"/>
          <w:szCs w:val="28"/>
        </w:rPr>
        <w:t>Indentation Size Effect on Additive Manufactured Design of Experiment of a Nickel-based superalloys</w:t>
      </w:r>
    </w:p>
    <w:p w14:paraId="415C0ED6" w14:textId="77777777" w:rsidR="00C228D2" w:rsidRDefault="00C228D2" w:rsidP="00C228D2">
      <w:pPr>
        <w:pStyle w:val="Title"/>
        <w:jc w:val="left"/>
        <w:rPr>
          <w:rFonts w:eastAsia="Times New Roman"/>
          <w:b w:val="0"/>
          <w:bCs w:val="0"/>
          <w:sz w:val="20"/>
          <w:szCs w:val="20"/>
        </w:rPr>
      </w:pPr>
    </w:p>
    <w:p w14:paraId="03B2015C" w14:textId="33A30E17" w:rsidR="00C228D2" w:rsidRDefault="00C228D2" w:rsidP="00C228D2">
      <w:pPr>
        <w:pStyle w:val="Subtitle"/>
        <w:spacing w:after="60"/>
        <w:ind w:right="-181" w:firstLine="0"/>
        <w:jc w:val="left"/>
        <w:rPr>
          <w:sz w:val="20"/>
          <w:szCs w:val="20"/>
          <w:lang w:val="pt-PT"/>
        </w:rPr>
      </w:pPr>
      <w:r>
        <w:rPr>
          <w:sz w:val="20"/>
          <w:szCs w:val="20"/>
          <w:lang w:val="pt-PT"/>
        </w:rPr>
        <w:t>Matteo Crachi</w:t>
      </w:r>
      <w:r>
        <w:rPr>
          <w:sz w:val="20"/>
          <w:szCs w:val="20"/>
          <w:vertAlign w:val="superscript"/>
          <w:lang w:val="pt-PT"/>
        </w:rPr>
        <w:t>1(*)</w:t>
      </w:r>
      <w:r>
        <w:rPr>
          <w:sz w:val="20"/>
          <w:szCs w:val="20"/>
          <w:lang w:val="pt-PT"/>
        </w:rPr>
        <w:t>, Raffaella Sesana</w:t>
      </w:r>
      <w:r>
        <w:rPr>
          <w:sz w:val="20"/>
          <w:szCs w:val="20"/>
          <w:vertAlign w:val="superscript"/>
          <w:lang w:val="pt-PT"/>
        </w:rPr>
        <w:t>1</w:t>
      </w:r>
      <w:r>
        <w:rPr>
          <w:sz w:val="20"/>
          <w:szCs w:val="20"/>
          <w:lang w:val="pt-PT"/>
        </w:rPr>
        <w:t>, Cristiana Delprete</w:t>
      </w:r>
      <w:r>
        <w:rPr>
          <w:b w:val="0"/>
          <w:bCs w:val="0"/>
          <w:sz w:val="20"/>
          <w:szCs w:val="20"/>
          <w:vertAlign w:val="superscript"/>
          <w:lang w:val="pt-PT"/>
        </w:rPr>
        <w:t>1</w:t>
      </w:r>
    </w:p>
    <w:p w14:paraId="5EEAE330" w14:textId="3BC4974A" w:rsidR="00C228D2" w:rsidRDefault="00C228D2" w:rsidP="00C228D2">
      <w:pPr>
        <w:rPr>
          <w:sz w:val="20"/>
          <w:szCs w:val="20"/>
        </w:rPr>
      </w:pPr>
      <w:r>
        <w:rPr>
          <w:sz w:val="20"/>
          <w:szCs w:val="20"/>
          <w:vertAlign w:val="superscript"/>
        </w:rPr>
        <w:t>1</w:t>
      </w:r>
      <w:r>
        <w:rPr>
          <w:sz w:val="20"/>
          <w:szCs w:val="20"/>
        </w:rPr>
        <w:t>DIMEAS, Department of Mechanical and Aerospace Engineering, Politecnico di Torino, Torino, Italy</w:t>
      </w:r>
    </w:p>
    <w:p w14:paraId="24880650" w14:textId="77777777" w:rsidR="00C228D2" w:rsidRDefault="00C228D2" w:rsidP="00C228D2">
      <w:pPr>
        <w:rPr>
          <w:sz w:val="20"/>
          <w:szCs w:val="20"/>
          <w:lang w:val="pt-PT"/>
        </w:rPr>
      </w:pPr>
    </w:p>
    <w:p w14:paraId="1166EF1A" w14:textId="773A018F" w:rsidR="00C228D2" w:rsidRPr="00B0499B" w:rsidRDefault="00C228D2" w:rsidP="00C228D2">
      <w:pPr>
        <w:pStyle w:val="Title"/>
        <w:jc w:val="left"/>
        <w:rPr>
          <w:b w:val="0"/>
          <w:bCs w:val="0"/>
          <w:sz w:val="20"/>
          <w:szCs w:val="20"/>
        </w:rPr>
      </w:pPr>
      <w:r w:rsidRPr="00B0499B">
        <w:rPr>
          <w:b w:val="0"/>
          <w:bCs w:val="0"/>
          <w:sz w:val="20"/>
          <w:szCs w:val="20"/>
          <w:vertAlign w:val="superscript"/>
        </w:rPr>
        <w:t>(*)</w:t>
      </w:r>
      <w:r w:rsidRPr="00B0499B">
        <w:rPr>
          <w:b w:val="0"/>
          <w:bCs w:val="0"/>
          <w:i/>
          <w:iCs/>
          <w:sz w:val="20"/>
          <w:szCs w:val="20"/>
        </w:rPr>
        <w:t>Email:</w:t>
      </w:r>
      <w:r w:rsidRPr="00B0499B">
        <w:rPr>
          <w:b w:val="0"/>
          <w:bCs w:val="0"/>
          <w:sz w:val="20"/>
          <w:szCs w:val="20"/>
        </w:rPr>
        <w:t xml:space="preserve"> </w:t>
      </w:r>
      <w:hyperlink r:id="rId4" w:history="1">
        <w:r w:rsidRPr="00B0499B">
          <w:rPr>
            <w:rStyle w:val="Hyperlink"/>
            <w:b w:val="0"/>
            <w:bCs w:val="0"/>
            <w:sz w:val="20"/>
            <w:szCs w:val="20"/>
          </w:rPr>
          <w:t>matteo.crachi@polito.it</w:t>
        </w:r>
      </w:hyperlink>
    </w:p>
    <w:p w14:paraId="34EF693A" w14:textId="77777777" w:rsidR="00C228D2" w:rsidRPr="00B0499B" w:rsidRDefault="00C228D2" w:rsidP="00C228D2">
      <w:pPr>
        <w:pStyle w:val="Title"/>
        <w:jc w:val="left"/>
        <w:rPr>
          <w:b w:val="0"/>
          <w:bCs w:val="0"/>
          <w:sz w:val="20"/>
          <w:szCs w:val="20"/>
        </w:rPr>
      </w:pPr>
    </w:p>
    <w:p w14:paraId="63DC3725" w14:textId="77777777" w:rsidR="00294491" w:rsidRPr="00C74878" w:rsidRDefault="00294491" w:rsidP="00294491">
      <w:pPr>
        <w:tabs>
          <w:tab w:val="left" w:pos="1134"/>
        </w:tabs>
        <w:spacing w:after="120"/>
        <w:jc w:val="both"/>
        <w:rPr>
          <w:bCs/>
          <w:lang w:val="en-GB"/>
        </w:rPr>
      </w:pPr>
      <w:r>
        <w:rPr>
          <w:b/>
          <w:i/>
          <w:lang w:val="en-GB"/>
        </w:rPr>
        <w:t>Keywords:</w:t>
      </w:r>
      <w:r>
        <w:rPr>
          <w:b/>
          <w:i/>
          <w:lang w:val="en-GB"/>
        </w:rPr>
        <w:tab/>
      </w:r>
      <w:r>
        <w:rPr>
          <w:bCs/>
          <w:lang w:val="en-GB"/>
        </w:rPr>
        <w:t>Inconel 718, Additive Manufacturing, L-PBF, Hardness, Indentation Size Effect.</w:t>
      </w:r>
    </w:p>
    <w:p w14:paraId="5FA4930F" w14:textId="77777777" w:rsidR="00C228D2" w:rsidRPr="00B0499B" w:rsidRDefault="00C228D2" w:rsidP="00C228D2">
      <w:pPr>
        <w:pStyle w:val="Title"/>
        <w:jc w:val="left"/>
        <w:rPr>
          <w:b w:val="0"/>
          <w:bCs w:val="0"/>
          <w:sz w:val="20"/>
          <w:szCs w:val="20"/>
        </w:rPr>
      </w:pPr>
    </w:p>
    <w:p w14:paraId="47AAA11B" w14:textId="77777777" w:rsidR="00C228D2" w:rsidRPr="00B0499B" w:rsidRDefault="00C228D2" w:rsidP="00C228D2">
      <w:pPr>
        <w:spacing w:after="120"/>
        <w:jc w:val="both"/>
        <w:rPr>
          <w:b/>
          <w:bCs/>
          <w:lang w:val="en-GB"/>
        </w:rPr>
      </w:pPr>
      <w:r w:rsidRPr="00B0499B">
        <w:rPr>
          <w:b/>
          <w:bCs/>
          <w:lang w:val="en-GB"/>
        </w:rPr>
        <w:t>ABSTRACT</w:t>
      </w:r>
    </w:p>
    <w:p w14:paraId="26E693BA" w14:textId="77777777" w:rsidR="00D773DD" w:rsidRDefault="009E05BA" w:rsidP="009E05BA">
      <w:pPr>
        <w:autoSpaceDE w:val="0"/>
        <w:autoSpaceDN w:val="0"/>
        <w:adjustRightInd w:val="0"/>
        <w:rPr>
          <w:rFonts w:eastAsiaTheme="minorHAnsi"/>
          <w:lang w:val="en-GB" w:eastAsia="en-US"/>
          <w14:ligatures w14:val="standardContextual"/>
        </w:rPr>
      </w:pPr>
      <w:proofErr w:type="spellStart"/>
      <w:r w:rsidRPr="009E05BA">
        <w:rPr>
          <w:rFonts w:eastAsiaTheme="minorHAnsi"/>
          <w:lang w:val="en-GB" w:eastAsia="en-US"/>
          <w14:ligatures w14:val="standardContextual"/>
        </w:rPr>
        <w:t>Inconel</w:t>
      </w:r>
      <w:r w:rsidRPr="00B9119C">
        <w:rPr>
          <w:rFonts w:eastAsiaTheme="minorHAnsi"/>
          <w:vertAlign w:val="superscript"/>
          <w:lang w:val="en-GB" w:eastAsia="en-US"/>
          <w14:ligatures w14:val="standardContextual"/>
        </w:rPr>
        <w:t>TM</w:t>
      </w:r>
      <w:proofErr w:type="spellEnd"/>
      <w:r w:rsidRPr="009E05BA">
        <w:rPr>
          <w:rFonts w:eastAsiaTheme="minorHAnsi"/>
          <w:lang w:val="en-GB" w:eastAsia="en-US"/>
          <w14:ligatures w14:val="standardContextual"/>
        </w:rPr>
        <w:t xml:space="preserve"> 718 is extensively utilized in the aerospace industry due to its excellent properties</w:t>
      </w:r>
      <w:r w:rsidR="00D773DD">
        <w:rPr>
          <w:rFonts w:eastAsiaTheme="minorHAnsi"/>
          <w:lang w:val="en-GB" w:eastAsia="en-US"/>
          <w14:ligatures w14:val="standardContextual"/>
        </w:rPr>
        <w:t xml:space="preserve"> and a</w:t>
      </w:r>
      <w:r w:rsidRPr="009E05BA">
        <w:rPr>
          <w:rFonts w:eastAsiaTheme="minorHAnsi"/>
          <w:lang w:val="en-GB" w:eastAsia="en-US"/>
          <w14:ligatures w14:val="standardContextual"/>
        </w:rPr>
        <w:t>dditive manufacturing processes offer diverse design and manufacturing opportunities.</w:t>
      </w:r>
    </w:p>
    <w:p w14:paraId="5D83F3C8" w14:textId="0F7C1963" w:rsidR="009E05BA" w:rsidRPr="009E05BA" w:rsidRDefault="009E05BA" w:rsidP="009E05BA">
      <w:pPr>
        <w:autoSpaceDE w:val="0"/>
        <w:autoSpaceDN w:val="0"/>
        <w:adjustRightInd w:val="0"/>
        <w:rPr>
          <w:rFonts w:eastAsiaTheme="minorHAnsi"/>
          <w:lang w:val="en-GB" w:eastAsia="en-US"/>
          <w14:ligatures w14:val="standardContextual"/>
        </w:rPr>
      </w:pPr>
      <w:r w:rsidRPr="009E05BA">
        <w:rPr>
          <w:rFonts w:eastAsiaTheme="minorHAnsi"/>
          <w:lang w:val="en-GB" w:eastAsia="en-US"/>
          <w14:ligatures w14:val="standardContextual"/>
        </w:rPr>
        <w:t xml:space="preserve">This research focuses on a comprehensive experimental hardness study conducted on additive manufactured </w:t>
      </w:r>
      <w:proofErr w:type="spellStart"/>
      <w:r w:rsidRPr="009E05BA">
        <w:rPr>
          <w:rFonts w:eastAsiaTheme="minorHAnsi"/>
          <w:lang w:val="en-GB" w:eastAsia="en-US"/>
          <w14:ligatures w14:val="standardContextual"/>
        </w:rPr>
        <w:t>Inconel</w:t>
      </w:r>
      <w:r w:rsidRPr="00B9119C">
        <w:rPr>
          <w:rFonts w:eastAsiaTheme="minorHAnsi"/>
          <w:vertAlign w:val="superscript"/>
          <w:lang w:val="en-GB" w:eastAsia="en-US"/>
          <w14:ligatures w14:val="standardContextual"/>
        </w:rPr>
        <w:t>TM</w:t>
      </w:r>
      <w:proofErr w:type="spellEnd"/>
      <w:r w:rsidRPr="009E05BA">
        <w:rPr>
          <w:rFonts w:eastAsiaTheme="minorHAnsi"/>
          <w:lang w:val="en-GB" w:eastAsia="en-US"/>
          <w14:ligatures w14:val="standardContextual"/>
        </w:rPr>
        <w:t xml:space="preserve"> </w:t>
      </w:r>
      <w:r w:rsidR="00B9119C">
        <w:rPr>
          <w:rFonts w:eastAsiaTheme="minorHAnsi"/>
          <w:lang w:val="en-GB" w:eastAsia="en-US"/>
          <w14:ligatures w14:val="standardContextual"/>
        </w:rPr>
        <w:t xml:space="preserve">718 </w:t>
      </w:r>
      <w:r w:rsidRPr="009E05BA">
        <w:rPr>
          <w:rFonts w:eastAsiaTheme="minorHAnsi"/>
          <w:lang w:val="en-GB" w:eastAsia="en-US"/>
          <w14:ligatures w14:val="standardContextual"/>
        </w:rPr>
        <w:t>specimens, employing various processing parameters.</w:t>
      </w:r>
    </w:p>
    <w:p w14:paraId="2A2C3AEA" w14:textId="77777777" w:rsidR="009E05BA" w:rsidRPr="009E05BA" w:rsidRDefault="009E05BA" w:rsidP="009E05BA">
      <w:pPr>
        <w:autoSpaceDE w:val="0"/>
        <w:autoSpaceDN w:val="0"/>
        <w:adjustRightInd w:val="0"/>
        <w:rPr>
          <w:rFonts w:eastAsiaTheme="minorHAnsi"/>
          <w:lang w:val="en-GB" w:eastAsia="en-US"/>
          <w14:ligatures w14:val="standardContextual"/>
        </w:rPr>
      </w:pPr>
    </w:p>
    <w:p w14:paraId="7DDCF520" w14:textId="4F56BDD1" w:rsidR="009E05BA" w:rsidRPr="009E05BA" w:rsidRDefault="009E05BA" w:rsidP="009E05BA">
      <w:pPr>
        <w:autoSpaceDE w:val="0"/>
        <w:autoSpaceDN w:val="0"/>
        <w:adjustRightInd w:val="0"/>
        <w:rPr>
          <w:rFonts w:eastAsiaTheme="minorHAnsi"/>
          <w:lang w:val="en-GB" w:eastAsia="en-US"/>
          <w14:ligatures w14:val="standardContextual"/>
        </w:rPr>
      </w:pPr>
      <w:r w:rsidRPr="009E05BA">
        <w:rPr>
          <w:rFonts w:eastAsiaTheme="minorHAnsi"/>
          <w:lang w:val="en-GB" w:eastAsia="en-US"/>
          <w14:ligatures w14:val="standardContextual"/>
        </w:rPr>
        <w:t>The investigation delves into the impact of process parameters on hardness properties, considering both vertical and horizontal orientations concerning the building direction. Particular attention is given to exploring the Indentation Side Effect. Additionally, the study examines the most suitable hardness testing procedure for additive manufacturing, encompassing both as-built and heat-treated specimens.</w:t>
      </w:r>
    </w:p>
    <w:p w14:paraId="20B4CFD4" w14:textId="77777777" w:rsidR="009E05BA" w:rsidRPr="009E05BA" w:rsidRDefault="009E05BA" w:rsidP="009E05BA">
      <w:pPr>
        <w:autoSpaceDE w:val="0"/>
        <w:autoSpaceDN w:val="0"/>
        <w:adjustRightInd w:val="0"/>
        <w:rPr>
          <w:rFonts w:eastAsiaTheme="minorHAnsi"/>
          <w:lang w:val="en-GB" w:eastAsia="en-US"/>
          <w14:ligatures w14:val="standardContextual"/>
        </w:rPr>
      </w:pPr>
    </w:p>
    <w:p w14:paraId="5395AD97" w14:textId="0E185CD4" w:rsidR="009E05BA" w:rsidRPr="009E05BA" w:rsidRDefault="009E05BA" w:rsidP="009E05BA">
      <w:pPr>
        <w:autoSpaceDE w:val="0"/>
        <w:autoSpaceDN w:val="0"/>
        <w:adjustRightInd w:val="0"/>
        <w:rPr>
          <w:rFonts w:eastAsiaTheme="minorHAnsi"/>
          <w:lang w:val="en-GB" w:eastAsia="en-US"/>
          <w14:ligatures w14:val="standardContextual"/>
        </w:rPr>
      </w:pPr>
      <w:r w:rsidRPr="009E05BA">
        <w:rPr>
          <w:rFonts w:eastAsiaTheme="minorHAnsi"/>
          <w:lang w:val="en-GB" w:eastAsia="en-US"/>
          <w14:ligatures w14:val="standardContextual"/>
        </w:rPr>
        <w:t xml:space="preserve">Significantly, new insights reveal that the alignment of the printing direction concerning the indentation direction influences the </w:t>
      </w:r>
      <w:r w:rsidR="00D773DD" w:rsidRPr="009E05BA">
        <w:rPr>
          <w:rFonts w:eastAsiaTheme="minorHAnsi"/>
          <w:lang w:val="en-GB" w:eastAsia="en-US"/>
          <w14:ligatures w14:val="standardContextual"/>
        </w:rPr>
        <w:t>Indentation Side Effect</w:t>
      </w:r>
      <w:r w:rsidRPr="009E05BA">
        <w:rPr>
          <w:rFonts w:eastAsiaTheme="minorHAnsi"/>
          <w:lang w:val="en-GB" w:eastAsia="en-US"/>
          <w14:ligatures w14:val="standardContextual"/>
        </w:rPr>
        <w:t>. Various interpolation models are proposed to accurately replicate this effect. The observed variation in hardness values concerning the indentation load is attributed to the melting pool width and depth, analy</w:t>
      </w:r>
      <w:r w:rsidR="00D773DD">
        <w:rPr>
          <w:rFonts w:eastAsiaTheme="minorHAnsi"/>
          <w:lang w:val="en-GB" w:eastAsia="en-US"/>
          <w14:ligatures w14:val="standardContextual"/>
        </w:rPr>
        <w:t>s</w:t>
      </w:r>
      <w:r w:rsidRPr="009E05BA">
        <w:rPr>
          <w:rFonts w:eastAsiaTheme="minorHAnsi"/>
          <w:lang w:val="en-GB" w:eastAsia="en-US"/>
          <w14:ligatures w14:val="standardContextual"/>
        </w:rPr>
        <w:t>ed through micrography across different process parameters.</w:t>
      </w:r>
    </w:p>
    <w:p w14:paraId="43185EFC" w14:textId="77777777" w:rsidR="00D773DD" w:rsidRDefault="00D773DD" w:rsidP="009E05BA">
      <w:pPr>
        <w:autoSpaceDE w:val="0"/>
        <w:autoSpaceDN w:val="0"/>
        <w:adjustRightInd w:val="0"/>
        <w:rPr>
          <w:rFonts w:eastAsiaTheme="minorHAnsi"/>
          <w:lang w:val="en-GB" w:eastAsia="en-US"/>
          <w14:ligatures w14:val="standardContextual"/>
        </w:rPr>
      </w:pPr>
    </w:p>
    <w:p w14:paraId="5198807D" w14:textId="57ADD6DA" w:rsidR="004717FC" w:rsidRDefault="009E05BA" w:rsidP="009E05BA">
      <w:pPr>
        <w:autoSpaceDE w:val="0"/>
        <w:autoSpaceDN w:val="0"/>
        <w:adjustRightInd w:val="0"/>
        <w:rPr>
          <w:rFonts w:eastAsiaTheme="minorHAnsi"/>
          <w:lang w:val="en-GB" w:eastAsia="en-US"/>
          <w14:ligatures w14:val="standardContextual"/>
        </w:rPr>
      </w:pPr>
      <w:r w:rsidRPr="009E05BA">
        <w:rPr>
          <w:rFonts w:eastAsiaTheme="minorHAnsi"/>
          <w:lang w:val="en-GB" w:eastAsia="en-US"/>
          <w14:ligatures w14:val="standardContextual"/>
        </w:rPr>
        <w:t xml:space="preserve">Furthermore, a correlation between yield strength and hardness measurement is established, shedding light on the mechanical properties of the additive manufactured </w:t>
      </w:r>
      <w:proofErr w:type="spellStart"/>
      <w:r w:rsidRPr="009E05BA">
        <w:rPr>
          <w:rFonts w:eastAsiaTheme="minorHAnsi"/>
          <w:lang w:val="en-GB" w:eastAsia="en-US"/>
          <w14:ligatures w14:val="standardContextual"/>
        </w:rPr>
        <w:t>Inconel</w:t>
      </w:r>
      <w:r w:rsidRPr="00B9119C">
        <w:rPr>
          <w:rFonts w:eastAsiaTheme="minorHAnsi"/>
          <w:vertAlign w:val="superscript"/>
          <w:lang w:val="en-GB" w:eastAsia="en-US"/>
          <w14:ligatures w14:val="standardContextual"/>
        </w:rPr>
        <w:t>TM</w:t>
      </w:r>
      <w:proofErr w:type="spellEnd"/>
      <w:r w:rsidRPr="009E05BA">
        <w:rPr>
          <w:rFonts w:eastAsiaTheme="minorHAnsi"/>
          <w:lang w:val="en-GB" w:eastAsia="en-US"/>
          <w14:ligatures w14:val="standardContextual"/>
        </w:rPr>
        <w:t xml:space="preserve"> 718.</w:t>
      </w:r>
    </w:p>
    <w:p w14:paraId="4DDC90E5" w14:textId="77777777" w:rsidR="009E05BA" w:rsidRDefault="009E05BA" w:rsidP="009E05BA">
      <w:pPr>
        <w:autoSpaceDE w:val="0"/>
        <w:autoSpaceDN w:val="0"/>
        <w:adjustRightInd w:val="0"/>
        <w:rPr>
          <w:rFonts w:eastAsiaTheme="minorHAnsi"/>
          <w:sz w:val="20"/>
          <w:szCs w:val="20"/>
          <w:lang w:val="en-GB" w:eastAsia="en-US"/>
          <w14:ligatures w14:val="standardContextual"/>
        </w:rPr>
      </w:pPr>
    </w:p>
    <w:p w14:paraId="518C329D" w14:textId="2A2B1EEE" w:rsidR="00294491" w:rsidRDefault="004717FC" w:rsidP="00294491">
      <w:pPr>
        <w:autoSpaceDE w:val="0"/>
        <w:autoSpaceDN w:val="0"/>
        <w:adjustRightInd w:val="0"/>
        <w:rPr>
          <w:noProof/>
          <w14:ligatures w14:val="standardContextual"/>
        </w:rPr>
      </w:pPr>
      <w:r>
        <w:rPr>
          <w:noProof/>
          <w14:ligatures w14:val="standardContextual"/>
        </w:rPr>
        <w:drawing>
          <wp:inline distT="0" distB="0" distL="0" distR="0" wp14:anchorId="5A8B5001" wp14:editId="4DB3B3DA">
            <wp:extent cx="1575521" cy="1623060"/>
            <wp:effectExtent l="0" t="0" r="5715" b="0"/>
            <wp:docPr id="113" name="Immagine 112" descr="A grid of grey squares with red dots&#10;&#10;Description automatically generated">
              <a:extLst xmlns:a="http://schemas.openxmlformats.org/drawingml/2006/main">
                <a:ext uri="{FF2B5EF4-FFF2-40B4-BE49-F238E27FC236}">
                  <a16:creationId xmlns:a16="http://schemas.microsoft.com/office/drawing/2014/main" id="{E78CD296-D46F-478B-A1BC-A5A55512F95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Immagine 112" descr="A grid of grey squares with red dots&#10;&#10;Description automatically generated">
                      <a:extLst>
                        <a:ext uri="{FF2B5EF4-FFF2-40B4-BE49-F238E27FC236}">
                          <a16:creationId xmlns:a16="http://schemas.microsoft.com/office/drawing/2014/main" id="{E78CD296-D46F-478B-A1BC-A5A55512F95C}"/>
                        </a:ext>
                      </a:extLst>
                    </pic:cNvPr>
                    <pic:cNvPicPr>
                      <a:picLocks noChangeAspect="1"/>
                    </pic:cNvPicPr>
                  </pic:nvPicPr>
                  <pic:blipFill>
                    <a:blip r:embed="rId5"/>
                    <a:stretch>
                      <a:fillRect/>
                    </a:stretch>
                  </pic:blipFill>
                  <pic:spPr>
                    <a:xfrm>
                      <a:off x="0" y="0"/>
                      <a:ext cx="1592953" cy="1641018"/>
                    </a:xfrm>
                    <a:prstGeom prst="rect">
                      <a:avLst/>
                    </a:prstGeom>
                  </pic:spPr>
                </pic:pic>
              </a:graphicData>
            </a:graphic>
          </wp:inline>
        </w:drawing>
      </w:r>
      <w:r w:rsidR="00294491">
        <w:rPr>
          <w:noProof/>
          <w14:ligatures w14:val="standardContextual"/>
        </w:rPr>
        <w:t xml:space="preserve">    </w:t>
      </w:r>
      <w:r w:rsidRPr="004717FC">
        <w:rPr>
          <w:noProof/>
          <w14:ligatures w14:val="standardContextual"/>
        </w:rPr>
        <w:t xml:space="preserve"> </w:t>
      </w:r>
      <w:r w:rsidRPr="004717FC">
        <w:rPr>
          <w:rFonts w:eastAsiaTheme="minorHAnsi"/>
          <w:noProof/>
          <w:sz w:val="20"/>
          <w:szCs w:val="20"/>
          <w:lang w:val="en-GB" w:eastAsia="en-US"/>
          <w14:ligatures w14:val="standardContextual"/>
        </w:rPr>
        <w:drawing>
          <wp:inline distT="0" distB="0" distL="0" distR="0" wp14:anchorId="3452B122" wp14:editId="20451003">
            <wp:extent cx="3402949" cy="1584960"/>
            <wp:effectExtent l="0" t="0" r="7620" b="0"/>
            <wp:docPr id="1050980769" name="Picture 1" descr="A graph with a line and a green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980769" name="Picture 1" descr="A graph with a line and a green line&#10;&#10;Description automatically generated"/>
                    <pic:cNvPicPr/>
                  </pic:nvPicPr>
                  <pic:blipFill>
                    <a:blip r:embed="rId6"/>
                    <a:stretch>
                      <a:fillRect/>
                    </a:stretch>
                  </pic:blipFill>
                  <pic:spPr>
                    <a:xfrm>
                      <a:off x="0" y="0"/>
                      <a:ext cx="3452627" cy="1608098"/>
                    </a:xfrm>
                    <a:prstGeom prst="rect">
                      <a:avLst/>
                    </a:prstGeom>
                  </pic:spPr>
                </pic:pic>
              </a:graphicData>
            </a:graphic>
          </wp:inline>
        </w:drawing>
      </w:r>
    </w:p>
    <w:p w14:paraId="31982C9B" w14:textId="34E82FA4" w:rsidR="002A5CF6" w:rsidRPr="00294491" w:rsidRDefault="004717FC" w:rsidP="00294491">
      <w:pPr>
        <w:autoSpaceDE w:val="0"/>
        <w:autoSpaceDN w:val="0"/>
        <w:adjustRightInd w:val="0"/>
        <w:rPr>
          <w:rFonts w:eastAsiaTheme="minorHAnsi"/>
          <w:sz w:val="20"/>
          <w:szCs w:val="20"/>
          <w:lang w:val="en-GB" w:eastAsia="en-US"/>
          <w14:ligatures w14:val="standardContextual"/>
        </w:rPr>
      </w:pPr>
      <w:r w:rsidRPr="004717FC">
        <w:rPr>
          <w:noProof/>
          <w14:ligatures w14:val="standardContextual"/>
        </w:rPr>
        <w:drawing>
          <wp:inline distT="0" distB="0" distL="0" distR="0" wp14:anchorId="0252E3B7" wp14:editId="0BC7C262">
            <wp:extent cx="2320059" cy="1650433"/>
            <wp:effectExtent l="0" t="0" r="4445" b="6985"/>
            <wp:docPr id="1494703995" name="Picture 1" descr="A graph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703995" name="Picture 1" descr="A graph of different colored lines&#10;&#10;Description automatically generated"/>
                    <pic:cNvPicPr/>
                  </pic:nvPicPr>
                  <pic:blipFill>
                    <a:blip r:embed="rId7"/>
                    <a:stretch>
                      <a:fillRect/>
                    </a:stretch>
                  </pic:blipFill>
                  <pic:spPr>
                    <a:xfrm>
                      <a:off x="0" y="0"/>
                      <a:ext cx="2350903" cy="1672375"/>
                    </a:xfrm>
                    <a:prstGeom prst="rect">
                      <a:avLst/>
                    </a:prstGeom>
                  </pic:spPr>
                </pic:pic>
              </a:graphicData>
            </a:graphic>
          </wp:inline>
        </w:drawing>
      </w:r>
      <w:r w:rsidR="00294491">
        <w:rPr>
          <w:rFonts w:eastAsiaTheme="minorHAnsi"/>
          <w:sz w:val="20"/>
          <w:szCs w:val="20"/>
          <w:lang w:val="en-GB" w:eastAsia="en-US"/>
          <w14:ligatures w14:val="standardContextual"/>
        </w:rPr>
        <w:t xml:space="preserve">     </w:t>
      </w:r>
      <w:r w:rsidR="009E05BA">
        <w:rPr>
          <w:noProof/>
        </w:rPr>
        <w:drawing>
          <wp:inline distT="0" distB="0" distL="0" distR="0" wp14:anchorId="1E040BC1" wp14:editId="1A59D6BC">
            <wp:extent cx="2120265" cy="1589648"/>
            <wp:effectExtent l="0" t="0" r="0" b="0"/>
            <wp:docPr id="183541703" name="Picture 1" descr="A close-up of a grey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541703" name="Picture 1" descr="A close-up of a grey surface&#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46025" cy="1608961"/>
                    </a:xfrm>
                    <a:prstGeom prst="rect">
                      <a:avLst/>
                    </a:prstGeom>
                    <a:noFill/>
                    <a:ln>
                      <a:noFill/>
                    </a:ln>
                  </pic:spPr>
                </pic:pic>
              </a:graphicData>
            </a:graphic>
          </wp:inline>
        </w:drawing>
      </w:r>
    </w:p>
    <w:sectPr w:rsidR="002A5CF6" w:rsidRPr="00294491" w:rsidSect="008559F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NimbusRomNo9L-Medi">
    <w:altName w:val="Yu Gothic"/>
    <w:panose1 w:val="00000000000000000000"/>
    <w:charset w:val="80"/>
    <w:family w:val="auto"/>
    <w:notTrueType/>
    <w:pitch w:val="default"/>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28D2"/>
    <w:rsid w:val="00294491"/>
    <w:rsid w:val="00341B28"/>
    <w:rsid w:val="00421250"/>
    <w:rsid w:val="004717FC"/>
    <w:rsid w:val="004E4DBD"/>
    <w:rsid w:val="00515755"/>
    <w:rsid w:val="008559FD"/>
    <w:rsid w:val="0094514F"/>
    <w:rsid w:val="009E05BA"/>
    <w:rsid w:val="00B0499B"/>
    <w:rsid w:val="00B9119C"/>
    <w:rsid w:val="00C228D2"/>
    <w:rsid w:val="00C55239"/>
    <w:rsid w:val="00C74878"/>
    <w:rsid w:val="00CC128F"/>
    <w:rsid w:val="00D773DD"/>
    <w:rsid w:val="00E866AE"/>
    <w:rsid w:val="00F50443"/>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F4C353"/>
  <w15:chartTrackingRefBased/>
  <w15:docId w15:val="{85A6BD12-6F30-4189-BAE9-23567246E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28D2"/>
    <w:pPr>
      <w:spacing w:after="0" w:line="240" w:lineRule="auto"/>
    </w:pPr>
    <w:rPr>
      <w:rFonts w:ascii="Times New Roman" w:eastAsia="Times New Roman" w:hAnsi="Times New Roman" w:cs="Times New Roman"/>
      <w:kern w:val="0"/>
      <w:sz w:val="24"/>
      <w:szCs w:val="24"/>
      <w:lang w:val="en-US" w:eastAsia="pt-PT"/>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semiHidden/>
    <w:unhideWhenUsed/>
    <w:rsid w:val="00C228D2"/>
    <w:rPr>
      <w:color w:val="0000FF"/>
      <w:u w:val="single"/>
    </w:rPr>
  </w:style>
  <w:style w:type="character" w:customStyle="1" w:styleId="TitleChar">
    <w:name w:val="Title Char"/>
    <w:aliases w:val="Car12 Car Char,Знак9 Char"/>
    <w:basedOn w:val="DefaultParagraphFont"/>
    <w:link w:val="Title"/>
    <w:uiPriority w:val="99"/>
    <w:locked/>
    <w:rsid w:val="00C228D2"/>
    <w:rPr>
      <w:b/>
      <w:bCs/>
      <w:sz w:val="32"/>
      <w:szCs w:val="32"/>
    </w:rPr>
  </w:style>
  <w:style w:type="paragraph" w:styleId="Title">
    <w:name w:val="Title"/>
    <w:aliases w:val="Car12 Car,Знак9"/>
    <w:basedOn w:val="Normal"/>
    <w:link w:val="TitleChar"/>
    <w:uiPriority w:val="99"/>
    <w:qFormat/>
    <w:rsid w:val="00C228D2"/>
    <w:pPr>
      <w:jc w:val="center"/>
    </w:pPr>
    <w:rPr>
      <w:rFonts w:asciiTheme="minorHAnsi" w:eastAsiaTheme="minorHAnsi" w:hAnsiTheme="minorHAnsi" w:cstheme="minorBidi"/>
      <w:b/>
      <w:bCs/>
      <w:kern w:val="2"/>
      <w:sz w:val="32"/>
      <w:szCs w:val="32"/>
      <w:lang w:val="en-GB" w:eastAsia="en-US"/>
      <w14:ligatures w14:val="standardContextual"/>
    </w:rPr>
  </w:style>
  <w:style w:type="character" w:customStyle="1" w:styleId="TitleChar1">
    <w:name w:val="Title Char1"/>
    <w:basedOn w:val="DefaultParagraphFont"/>
    <w:uiPriority w:val="10"/>
    <w:rsid w:val="00C228D2"/>
    <w:rPr>
      <w:rFonts w:asciiTheme="majorHAnsi" w:eastAsiaTheme="majorEastAsia" w:hAnsiTheme="majorHAnsi" w:cstheme="majorBidi"/>
      <w:spacing w:val="-10"/>
      <w:kern w:val="28"/>
      <w:sz w:val="56"/>
      <w:szCs w:val="56"/>
      <w:lang w:val="en-US" w:eastAsia="pt-PT"/>
      <w14:ligatures w14:val="none"/>
    </w:rPr>
  </w:style>
  <w:style w:type="paragraph" w:styleId="Subtitle">
    <w:name w:val="Subtitle"/>
    <w:basedOn w:val="Normal"/>
    <w:link w:val="SubtitleChar1"/>
    <w:uiPriority w:val="99"/>
    <w:qFormat/>
    <w:rsid w:val="00C228D2"/>
    <w:pPr>
      <w:ind w:right="-180" w:firstLine="5040"/>
      <w:jc w:val="both"/>
    </w:pPr>
    <w:rPr>
      <w:b/>
      <w:bCs/>
      <w:lang w:eastAsia="en-US"/>
    </w:rPr>
  </w:style>
  <w:style w:type="character" w:customStyle="1" w:styleId="SubtitleChar">
    <w:name w:val="Subtitle Char"/>
    <w:basedOn w:val="DefaultParagraphFont"/>
    <w:uiPriority w:val="11"/>
    <w:rsid w:val="00C228D2"/>
    <w:rPr>
      <w:rFonts w:eastAsiaTheme="minorEastAsia"/>
      <w:color w:val="5A5A5A" w:themeColor="text1" w:themeTint="A5"/>
      <w:spacing w:val="15"/>
      <w:kern w:val="0"/>
      <w:lang w:val="en-US" w:eastAsia="pt-PT"/>
      <w14:ligatures w14:val="none"/>
    </w:rPr>
  </w:style>
  <w:style w:type="character" w:customStyle="1" w:styleId="SubtitleChar1">
    <w:name w:val="Subtitle Char1"/>
    <w:link w:val="Subtitle"/>
    <w:uiPriority w:val="99"/>
    <w:locked/>
    <w:rsid w:val="00C228D2"/>
    <w:rPr>
      <w:rFonts w:ascii="Times New Roman" w:eastAsia="Times New Roman" w:hAnsi="Times New Roman" w:cs="Times New Roman"/>
      <w:b/>
      <w:bCs/>
      <w:kern w:val="0"/>
      <w:sz w:val="24"/>
      <w:szCs w:val="24"/>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1128393">
      <w:bodyDiv w:val="1"/>
      <w:marLeft w:val="0"/>
      <w:marRight w:val="0"/>
      <w:marTop w:val="0"/>
      <w:marBottom w:val="0"/>
      <w:divBdr>
        <w:top w:val="none" w:sz="0" w:space="0" w:color="auto"/>
        <w:left w:val="none" w:sz="0" w:space="0" w:color="auto"/>
        <w:bottom w:val="none" w:sz="0" w:space="0" w:color="auto"/>
        <w:right w:val="none" w:sz="0" w:space="0" w:color="auto"/>
      </w:divBdr>
    </w:div>
    <w:div w:id="1282686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webSettings" Target="webSettings.xml"/><Relationship Id="rId7"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hyperlink" Target="mailto:matteo.crachi@polito.it" TargetMode="Externa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273</Words>
  <Characters>1557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Matteo  Crachi</dc:creator>
  <cp:keywords/>
  <dc:description/>
  <cp:lastModifiedBy>Matteo  Crachi</cp:lastModifiedBy>
  <cp:revision>5</cp:revision>
  <dcterms:created xsi:type="dcterms:W3CDTF">2023-07-29T10:48:00Z</dcterms:created>
  <dcterms:modified xsi:type="dcterms:W3CDTF">2023-07-31T14:46:00Z</dcterms:modified>
</cp:coreProperties>
</file>