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92E4BF" w14:textId="2D193D53" w:rsidR="00926EF5" w:rsidRPr="00086037" w:rsidRDefault="00086037">
      <w:pPr>
        <w:pStyle w:val="Papertitle"/>
        <w:framePr w:w="10603" w:h="4139" w:hRule="exact" w:hSpace="142" w:vSpace="170" w:wrap="around" w:hAnchor="margin" w:yAlign="top" w:anchorLock="1"/>
        <w:rPr>
          <w:lang w:val="en-GB"/>
        </w:rPr>
      </w:pPr>
      <w:r w:rsidRPr="00086037">
        <w:rPr>
          <w:lang w:val="en-GB"/>
        </w:rPr>
        <w:t>Experimental evaluation of the effect of controlled damages on the dynamic response of PC bridge beams</w:t>
      </w:r>
    </w:p>
    <w:p w14:paraId="5E5E4967" w14:textId="75532A72" w:rsidR="00926EF5" w:rsidRPr="00086037" w:rsidRDefault="00292E7E">
      <w:pPr>
        <w:pStyle w:val="Author"/>
        <w:framePr w:w="10603" w:h="4139" w:hRule="exact" w:hSpace="142" w:vSpace="170" w:wrap="around" w:hAnchor="margin" w:yAlign="top" w:anchorLock="1"/>
        <w:rPr>
          <w:lang w:val="en-GB"/>
        </w:rPr>
      </w:pPr>
      <w:r w:rsidRPr="00086037">
        <w:rPr>
          <w:lang w:val="en-GB"/>
        </w:rPr>
        <w:t xml:space="preserve">D. Sabia, A. Quattrone, </w:t>
      </w:r>
      <w:r w:rsidR="00086037" w:rsidRPr="00086037">
        <w:rPr>
          <w:lang w:val="en-GB"/>
        </w:rPr>
        <w:t xml:space="preserve">F. Tondolo, </w:t>
      </w:r>
      <w:r w:rsidRPr="00086037">
        <w:rPr>
          <w:lang w:val="en-GB"/>
        </w:rPr>
        <w:t>P. Savino</w:t>
      </w:r>
    </w:p>
    <w:p w14:paraId="7E98C93A" w14:textId="129053A6" w:rsidR="00926EF5" w:rsidRPr="00086037" w:rsidRDefault="00292E7E" w:rsidP="00086037">
      <w:pPr>
        <w:pStyle w:val="Affiliation"/>
        <w:framePr w:w="10603" w:h="4139" w:hRule="exact" w:hSpace="142" w:vSpace="170" w:wrap="around" w:hAnchor="margin" w:yAlign="top" w:anchorLock="1"/>
        <w:rPr>
          <w:lang w:val="en-GB"/>
        </w:rPr>
      </w:pPr>
      <w:r w:rsidRPr="00086037">
        <w:rPr>
          <w:lang w:val="en-GB"/>
        </w:rPr>
        <w:t xml:space="preserve">Department of Structural, Geotechnical and Building Engineering, Politecnico di Torino, 10129 Torino, Italy </w:t>
      </w:r>
    </w:p>
    <w:p w14:paraId="466CB779" w14:textId="5A44ADC4" w:rsidR="00926EF5" w:rsidRPr="00086037" w:rsidRDefault="00731C58" w:rsidP="00086037">
      <w:pPr>
        <w:pStyle w:val="Abstract"/>
        <w:framePr w:wrap="notBeside"/>
        <w:rPr>
          <w:lang w:val="en-GB"/>
        </w:rPr>
      </w:pPr>
      <w:r w:rsidRPr="00086037">
        <w:rPr>
          <w:lang w:val="en-GB"/>
        </w:rPr>
        <w:t xml:space="preserve">ABSTRACT: </w:t>
      </w:r>
      <w:r w:rsidR="00086037" w:rsidRPr="00086037">
        <w:rPr>
          <w:lang w:val="en-GB"/>
        </w:rPr>
        <w:t>The present paper describes the dynamic test campaign on the prestressed concrete bridge beams taken from a dismantled viaduct in Turin, Italy after a service life of 50 years in the framework of BRIDGE|50 research project. Dynamic measurements were previously performed on the decks from which the 29 beams were taken to characterize the behaviour of the viaduct in service condition. Successively the single beams are tested to evaluate the effects of the different damage levels on the dynamic properties. The vibration data have been collected before the application of static load, after the first cracking condition and after the maximum load capacity of the beam</w:t>
      </w:r>
      <w:r w:rsidR="00CF1A0F">
        <w:rPr>
          <w:lang w:val="en-GB"/>
        </w:rPr>
        <w:t xml:space="preserve"> and </w:t>
      </w:r>
      <w:r w:rsidR="00086037" w:rsidRPr="00086037">
        <w:rPr>
          <w:lang w:val="en-GB"/>
        </w:rPr>
        <w:t>analysed to extract the principal modal components</w:t>
      </w:r>
      <w:r w:rsidR="00CF1A0F">
        <w:rPr>
          <w:lang w:val="en-GB"/>
        </w:rPr>
        <w:t xml:space="preserve">. </w:t>
      </w:r>
      <w:r w:rsidR="00086037" w:rsidRPr="00086037">
        <w:rPr>
          <w:lang w:val="en-GB"/>
        </w:rPr>
        <w:t>The results highlight the correlation among the evolution of the damage and the dynamic response of the beam and then the effectiveness of vibration tests to identify the occurrence of damages and follow their evolution. The experimental findings will be used in future works to explore the effects of damages of the single beams on the global response of this bridge typology.</w:t>
      </w:r>
      <w:r w:rsidR="003D566D">
        <w:rPr>
          <w:lang w:val="en-GB"/>
        </w:rPr>
        <w:t xml:space="preserve"> This work presents the results of the experimental tests on the first three beams. </w:t>
      </w:r>
    </w:p>
    <w:p w14:paraId="53C76B1B" w14:textId="5F4D4635" w:rsidR="00D078DD" w:rsidRPr="00086037" w:rsidRDefault="00D078DD" w:rsidP="00D078DD">
      <w:pPr>
        <w:ind w:firstLine="0"/>
        <w:rPr>
          <w:lang w:val="en-GB"/>
        </w:rPr>
        <w:sectPr w:rsidR="00D078DD" w:rsidRPr="00086037">
          <w:type w:val="continuous"/>
          <w:pgSz w:w="11907" w:h="16840" w:code="9"/>
          <w:pgMar w:top="680" w:right="652" w:bottom="737" w:left="652" w:header="0" w:footer="0" w:gutter="0"/>
          <w:cols w:space="397"/>
          <w:formProt w:val="0"/>
          <w:noEndnote/>
        </w:sectPr>
      </w:pPr>
    </w:p>
    <w:p w14:paraId="2464D5F5" w14:textId="0AC31E26" w:rsidR="00731C58" w:rsidRPr="00086037" w:rsidRDefault="00731C58">
      <w:pPr>
        <w:pStyle w:val="Titolo1"/>
        <w:spacing w:before="0"/>
        <w:rPr>
          <w:lang w:val="en-GB"/>
        </w:rPr>
      </w:pPr>
      <w:r w:rsidRPr="00086037">
        <w:rPr>
          <w:lang w:val="en-GB"/>
        </w:rPr>
        <w:t xml:space="preserve">InTroduction </w:t>
      </w:r>
    </w:p>
    <w:p w14:paraId="3D24D6BB" w14:textId="69A85132" w:rsidR="003D1C44" w:rsidRPr="0076410C" w:rsidRDefault="003D1C44" w:rsidP="003D1C44">
      <w:pPr>
        <w:ind w:firstLine="0"/>
        <w:rPr>
          <w:lang w:val="en-GB"/>
        </w:rPr>
      </w:pPr>
      <w:r w:rsidRPr="0076410C">
        <w:rPr>
          <w:lang w:val="en-GB"/>
        </w:rPr>
        <w:t xml:space="preserve">A large part of the road infrastructures in Italy was built over 50 years ago, adopting the technologies available after the second world war. The management of their obsolescence, in particular road bridges built in reinforced concrete, requires facing challenging issues such as the assessment of their reliability and the reparation costs </w:t>
      </w:r>
      <w:r w:rsidR="00A01AA6">
        <w:t>(</w:t>
      </w:r>
      <w:r w:rsidR="00A01AA6" w:rsidRPr="00E737BC">
        <w:rPr>
          <w:i/>
          <w:iCs/>
        </w:rPr>
        <w:t>ASCE 2021</w:t>
      </w:r>
      <w:r w:rsidR="00A01AA6">
        <w:rPr>
          <w:i/>
          <w:iCs/>
        </w:rPr>
        <w:t>,</w:t>
      </w:r>
      <w:r w:rsidR="00A01AA6" w:rsidRPr="00A01AA6">
        <w:t xml:space="preserve"> </w:t>
      </w:r>
      <w:r w:rsidR="00A01AA6" w:rsidRPr="00A01AA6">
        <w:rPr>
          <w:i/>
          <w:iCs/>
        </w:rPr>
        <w:t>European Commission 2019</w:t>
      </w:r>
      <w:r w:rsidR="00A01AA6">
        <w:t xml:space="preserve">). </w:t>
      </w:r>
      <w:r w:rsidRPr="0076410C">
        <w:rPr>
          <w:lang w:val="en-GB"/>
        </w:rPr>
        <w:t xml:space="preserve">Causes and effects of structural deterioration and the damage models in life-cycle reliability analysis have been widely investigated </w:t>
      </w:r>
      <w:r w:rsidR="00A01AA6" w:rsidRPr="00A01AA6">
        <w:rPr>
          <w:i/>
          <w:iCs/>
          <w:lang w:val="en-GB"/>
        </w:rPr>
        <w:t>(Fernando et al. 2015, Biondini 2016)</w:t>
      </w:r>
      <w:r w:rsidRPr="0076410C">
        <w:rPr>
          <w:lang w:val="en-GB"/>
        </w:rPr>
        <w:t xml:space="preserve">, whereas the efforts of the testing have limited the experimental investigations on the residual capacity of real aged bridges or their components </w:t>
      </w:r>
      <w:r w:rsidR="00A01AA6" w:rsidRPr="00A01AA6">
        <w:rPr>
          <w:i/>
          <w:iCs/>
          <w:lang w:val="en-GB"/>
        </w:rPr>
        <w:t xml:space="preserve">(Quattrone </w:t>
      </w:r>
      <w:r w:rsidR="00A01AA6">
        <w:rPr>
          <w:i/>
          <w:iCs/>
          <w:lang w:val="en-GB"/>
        </w:rPr>
        <w:t xml:space="preserve">et al. </w:t>
      </w:r>
      <w:r w:rsidR="00A01AA6" w:rsidRPr="00A01AA6">
        <w:rPr>
          <w:i/>
          <w:iCs/>
          <w:lang w:val="en-GB"/>
        </w:rPr>
        <w:t>2012</w:t>
      </w:r>
      <w:r w:rsidRPr="00A01AA6">
        <w:rPr>
          <w:i/>
          <w:iCs/>
          <w:lang w:val="en-GB"/>
        </w:rPr>
        <w:t xml:space="preserve">, </w:t>
      </w:r>
      <w:proofErr w:type="spellStart"/>
      <w:r w:rsidR="00A01AA6">
        <w:rPr>
          <w:i/>
          <w:iCs/>
          <w:lang w:val="en-GB"/>
        </w:rPr>
        <w:t>Guiglia</w:t>
      </w:r>
      <w:proofErr w:type="spellEnd"/>
      <w:r w:rsidR="00A01AA6">
        <w:rPr>
          <w:i/>
          <w:iCs/>
          <w:lang w:val="en-GB"/>
        </w:rPr>
        <w:t xml:space="preserve"> et al. 2014</w:t>
      </w:r>
      <w:r w:rsidR="00A01AA6" w:rsidRPr="00A01AA6">
        <w:rPr>
          <w:i/>
          <w:iCs/>
          <w:lang w:val="en-GB"/>
        </w:rPr>
        <w:t>)</w:t>
      </w:r>
      <w:r w:rsidRPr="00A01AA6">
        <w:rPr>
          <w:i/>
          <w:iCs/>
          <w:lang w:val="en-GB"/>
        </w:rPr>
        <w:t>.</w:t>
      </w:r>
      <w:r w:rsidRPr="0076410C">
        <w:rPr>
          <w:lang w:val="en-GB"/>
        </w:rPr>
        <w:t xml:space="preserve"> </w:t>
      </w:r>
    </w:p>
    <w:p w14:paraId="494E9CCC" w14:textId="017FFAFF" w:rsidR="003D1C44" w:rsidRPr="0076410C" w:rsidRDefault="003D1C44" w:rsidP="003D1C44">
      <w:pPr>
        <w:ind w:firstLine="0"/>
        <w:rPr>
          <w:lang w:val="en-GB"/>
        </w:rPr>
      </w:pPr>
      <w:r w:rsidRPr="0076410C">
        <w:rPr>
          <w:lang w:val="en-GB"/>
        </w:rPr>
        <w:t xml:space="preserve">In this context, the BRIDGE|50 research campaign will represent an invaluable opportunity to deeply investigate the behaviour of aged structural elements approaching the end of their service lives </w:t>
      </w:r>
      <w:r w:rsidR="00A01AA6" w:rsidRPr="00A01AA6">
        <w:rPr>
          <w:i/>
          <w:iCs/>
          <w:lang w:val="en-GB"/>
        </w:rPr>
        <w:t>(Biondini et al. 2021)</w:t>
      </w:r>
      <w:r w:rsidRPr="0076410C">
        <w:rPr>
          <w:lang w:val="en-GB"/>
        </w:rPr>
        <w:t>. The research activities will be devoted to deeply test a representative portion of a viaduct dismantled after 50 years of service life, namely 25 prestressed concrete beams, 4 box girders and 2 pier caps. Each element will be investigated in its current state and then progressively damaged up to collapse. The results will be used to evaluate the impact of de</w:t>
      </w:r>
      <w:r w:rsidRPr="0076410C">
        <w:rPr>
          <w:lang w:val="en-GB"/>
        </w:rPr>
        <w:t xml:space="preserve">fects, </w:t>
      </w:r>
      <w:proofErr w:type="gramStart"/>
      <w:r w:rsidRPr="0076410C">
        <w:rPr>
          <w:lang w:val="en-GB"/>
        </w:rPr>
        <w:t>damages</w:t>
      </w:r>
      <w:proofErr w:type="gramEnd"/>
      <w:r w:rsidRPr="0076410C">
        <w:rPr>
          <w:lang w:val="en-GB"/>
        </w:rPr>
        <w:t xml:space="preserve"> and material deterioration on the residual load capacity of the bridge. The research outcomes are expected to help in moving forward the currently adopted in the reliability assessment procedures.</w:t>
      </w:r>
    </w:p>
    <w:p w14:paraId="3DCDC734" w14:textId="44B2BA57" w:rsidR="008E549D" w:rsidRDefault="003D1C44" w:rsidP="00CE5A1C">
      <w:pPr>
        <w:ind w:firstLine="0"/>
        <w:rPr>
          <w:lang w:val="en-GB"/>
        </w:rPr>
      </w:pPr>
      <w:r w:rsidRPr="0076410C">
        <w:rPr>
          <w:lang w:val="en-GB"/>
        </w:rPr>
        <w:t xml:space="preserve">Dynamic tests are one of the most widespread methods to provide a more thorough knowledge of the global structural behaviour </w:t>
      </w:r>
      <w:r w:rsidR="004C258C" w:rsidRPr="004C258C">
        <w:rPr>
          <w:i/>
          <w:iCs/>
          <w:lang w:val="en-GB"/>
        </w:rPr>
        <w:t>(Aoki et al. 2007)</w:t>
      </w:r>
      <w:r w:rsidRPr="0076410C">
        <w:rPr>
          <w:lang w:val="en-GB"/>
        </w:rPr>
        <w:t xml:space="preserve">. Moreover, </w:t>
      </w:r>
      <w:proofErr w:type="gramStart"/>
      <w:r w:rsidRPr="0076410C">
        <w:rPr>
          <w:lang w:val="en-GB"/>
        </w:rPr>
        <w:t>periodic</w:t>
      </w:r>
      <w:proofErr w:type="gramEnd"/>
      <w:r w:rsidRPr="0076410C">
        <w:rPr>
          <w:lang w:val="en-GB"/>
        </w:rPr>
        <w:t xml:space="preserve"> or continuous monitoring can track the structural changes and help to characterize the eventual state of damage and its evolution </w:t>
      </w:r>
      <w:r w:rsidR="004C258C" w:rsidRPr="004C258C">
        <w:rPr>
          <w:i/>
          <w:iCs/>
          <w:lang w:val="en-GB"/>
        </w:rPr>
        <w:t>(</w:t>
      </w:r>
      <w:proofErr w:type="spellStart"/>
      <w:r w:rsidR="004C258C" w:rsidRPr="004C258C">
        <w:rPr>
          <w:i/>
          <w:iCs/>
          <w:lang w:val="en-GB"/>
        </w:rPr>
        <w:t>Lancellotta</w:t>
      </w:r>
      <w:proofErr w:type="spellEnd"/>
      <w:r w:rsidR="004C258C" w:rsidRPr="004C258C">
        <w:rPr>
          <w:i/>
          <w:iCs/>
          <w:lang w:val="en-GB"/>
        </w:rPr>
        <w:t xml:space="preserve"> et al. 2015)</w:t>
      </w:r>
      <w:r w:rsidRPr="0076410C">
        <w:rPr>
          <w:lang w:val="en-GB"/>
        </w:rPr>
        <w:t>. The beams of Bridge|50 project will be tested both in their current conditions and after the induction of defined damage steps. The goal of the tests is to estimate the contribution of the single beams on the global response of the decks, previously tested before the dismantling, and to investigate the influence of damages of the single beams on the global behaviour.</w:t>
      </w:r>
    </w:p>
    <w:p w14:paraId="1FEFA892" w14:textId="77777777" w:rsidR="005126ED" w:rsidRDefault="005126ED" w:rsidP="00CE5A1C">
      <w:pPr>
        <w:ind w:firstLine="0"/>
        <w:rPr>
          <w:lang w:val="en-GB"/>
        </w:rPr>
      </w:pPr>
      <w:r>
        <w:rPr>
          <w:lang w:val="en-GB"/>
        </w:rPr>
        <w:t xml:space="preserve">In this paper the results of the dynamic test campaign on the first three beams are reported. The beams belonged to the same deck and had the same nominal geometrical and material characteristics. </w:t>
      </w:r>
    </w:p>
    <w:p w14:paraId="6A2F90A0" w14:textId="69B71D5E" w:rsidR="008E549D" w:rsidRPr="00C948BD" w:rsidRDefault="005126ED" w:rsidP="00A1733C">
      <w:pPr>
        <w:ind w:firstLine="0"/>
        <w:rPr>
          <w:lang w:val="en-GB"/>
        </w:rPr>
      </w:pPr>
      <w:r>
        <w:rPr>
          <w:lang w:val="en-GB"/>
        </w:rPr>
        <w:t xml:space="preserve">The dynamic data have been collected before the execution of the static tests adopting the simply supported configuration </w:t>
      </w:r>
      <w:proofErr w:type="gramStart"/>
      <w:r>
        <w:rPr>
          <w:lang w:val="en-GB"/>
        </w:rPr>
        <w:t>in order to</w:t>
      </w:r>
      <w:proofErr w:type="gramEnd"/>
      <w:r>
        <w:rPr>
          <w:lang w:val="en-GB"/>
        </w:rPr>
        <w:t xml:space="preserve"> simulate the original structural behaviour. In the case of one of the beams, namely the B08, the tests have repeated at two levels, </w:t>
      </w:r>
      <w:r>
        <w:rPr>
          <w:lang w:val="en-GB"/>
        </w:rPr>
        <w:lastRenderedPageBreak/>
        <w:t>unloading after reaching the 63% ant the 100% of the ultimate load condition</w:t>
      </w:r>
    </w:p>
    <w:p w14:paraId="52F9E65F" w14:textId="75FE0D9D" w:rsidR="00096505" w:rsidRPr="00096505" w:rsidRDefault="00096505" w:rsidP="00096505">
      <w:pPr>
        <w:pStyle w:val="Titolo1"/>
        <w:spacing w:after="0"/>
        <w:rPr>
          <w:lang w:val="en-GB"/>
        </w:rPr>
      </w:pPr>
      <w:r w:rsidRPr="00096505">
        <w:rPr>
          <w:lang w:val="en-GB"/>
        </w:rPr>
        <w:t>THE CORSO GROSSETO VIADUCT</w:t>
      </w:r>
    </w:p>
    <w:p w14:paraId="196DBDFF" w14:textId="6794FD71" w:rsidR="00B2264B" w:rsidRDefault="003352C8" w:rsidP="00CE5A1C">
      <w:pPr>
        <w:ind w:firstLine="0"/>
        <w:rPr>
          <w:lang w:val="en-GB"/>
        </w:rPr>
      </w:pPr>
      <w:r w:rsidRPr="00A93AD7">
        <w:rPr>
          <w:noProof/>
          <w:highlight w:val="yellow"/>
          <w:lang w:val="en-GB" w:eastAsia="it-IT"/>
        </w:rPr>
        <mc:AlternateContent>
          <mc:Choice Requires="wps">
            <w:drawing>
              <wp:anchor distT="0" distB="0" distL="114300" distR="114300" simplePos="0" relativeHeight="251682816" behindDoc="0" locked="0" layoutInCell="1" allowOverlap="1" wp14:anchorId="37903DD5" wp14:editId="09B2DEA1">
                <wp:simplePos x="0" y="0"/>
                <wp:positionH relativeFrom="column">
                  <wp:posOffset>58420</wp:posOffset>
                </wp:positionH>
                <wp:positionV relativeFrom="page">
                  <wp:posOffset>9465192</wp:posOffset>
                </wp:positionV>
                <wp:extent cx="6736080" cy="258445"/>
                <wp:effectExtent l="0" t="0" r="7620" b="8255"/>
                <wp:wrapSquare wrapText="bothSides"/>
                <wp:docPr id="14" name="Casella di testo 14"/>
                <wp:cNvGraphicFramePr/>
                <a:graphic xmlns:a="http://schemas.openxmlformats.org/drawingml/2006/main">
                  <a:graphicData uri="http://schemas.microsoft.com/office/word/2010/wordprocessingShape">
                    <wps:wsp>
                      <wps:cNvSpPr txBox="1"/>
                      <wps:spPr>
                        <a:xfrm>
                          <a:off x="0" y="0"/>
                          <a:ext cx="6736080" cy="258445"/>
                        </a:xfrm>
                        <a:prstGeom prst="rect">
                          <a:avLst/>
                        </a:prstGeom>
                        <a:solidFill>
                          <a:prstClr val="white"/>
                        </a:solidFill>
                        <a:ln>
                          <a:noFill/>
                        </a:ln>
                      </wps:spPr>
                      <wps:txbx>
                        <w:txbxContent>
                          <w:p w14:paraId="38507CC1" w14:textId="4E79ACE4" w:rsidR="002E648E" w:rsidRDefault="002E648E" w:rsidP="002E648E">
                            <w:pPr>
                              <w:pStyle w:val="Didascalia"/>
                              <w:tabs>
                                <w:tab w:val="left" w:pos="3544"/>
                                <w:tab w:val="left" w:pos="8789"/>
                              </w:tabs>
                              <w:jc w:val="left"/>
                              <w:rPr>
                                <w:i w:val="0"/>
                                <w:iCs w:val="0"/>
                                <w:color w:val="000000" w:themeColor="text1"/>
                                <w:sz w:val="20"/>
                                <w:szCs w:val="20"/>
                              </w:rPr>
                            </w:pPr>
                            <w:r w:rsidRPr="002E648E">
                              <w:rPr>
                                <w:i w:val="0"/>
                                <w:iCs w:val="0"/>
                                <w:color w:val="000000" w:themeColor="text1"/>
                                <w:sz w:val="20"/>
                                <w:szCs w:val="20"/>
                              </w:rPr>
                              <w:tab/>
                              <w:t>(</w:t>
                            </w:r>
                            <w:r>
                              <w:rPr>
                                <w:i w:val="0"/>
                                <w:iCs w:val="0"/>
                                <w:color w:val="000000" w:themeColor="text1"/>
                                <w:sz w:val="20"/>
                                <w:szCs w:val="20"/>
                              </w:rPr>
                              <w:t xml:space="preserve">a)      </w:t>
                            </w:r>
                            <w:r>
                              <w:rPr>
                                <w:i w:val="0"/>
                                <w:iCs w:val="0"/>
                                <w:color w:val="000000" w:themeColor="text1"/>
                                <w:sz w:val="20"/>
                                <w:szCs w:val="20"/>
                              </w:rPr>
                              <w:tab/>
                              <w:t>(b)</w:t>
                            </w:r>
                          </w:p>
                          <w:p w14:paraId="2049A89D" w14:textId="20B644E3" w:rsidR="00CF3682" w:rsidRPr="00A57B91" w:rsidRDefault="00A57B91" w:rsidP="00A57B91">
                            <w:pPr>
                              <w:pStyle w:val="Didascalia"/>
                              <w:jc w:val="left"/>
                              <w:rPr>
                                <w:i w:val="0"/>
                                <w:iCs w:val="0"/>
                                <w:color w:val="000000" w:themeColor="text1"/>
                                <w:sz w:val="20"/>
                                <w:szCs w:val="20"/>
                              </w:rPr>
                            </w:pPr>
                            <w:r w:rsidRPr="00A57B91">
                              <w:rPr>
                                <w:i w:val="0"/>
                                <w:iCs w:val="0"/>
                                <w:color w:val="000000" w:themeColor="text1"/>
                                <w:sz w:val="20"/>
                                <w:szCs w:val="20"/>
                              </w:rPr>
                              <w:t xml:space="preserve">Figure </w:t>
                            </w:r>
                            <w:r w:rsidRPr="00A57B91">
                              <w:rPr>
                                <w:i w:val="0"/>
                                <w:iCs w:val="0"/>
                                <w:color w:val="000000" w:themeColor="text1"/>
                                <w:sz w:val="20"/>
                                <w:szCs w:val="20"/>
                              </w:rPr>
                              <w:fldChar w:fldCharType="begin"/>
                            </w:r>
                            <w:r w:rsidRPr="00A57B91">
                              <w:rPr>
                                <w:i w:val="0"/>
                                <w:iCs w:val="0"/>
                                <w:color w:val="000000" w:themeColor="text1"/>
                                <w:sz w:val="20"/>
                                <w:szCs w:val="20"/>
                              </w:rPr>
                              <w:instrText xml:space="preserve"> SEQ Figure \* ARABIC </w:instrText>
                            </w:r>
                            <w:r w:rsidRPr="00A57B91">
                              <w:rPr>
                                <w:i w:val="0"/>
                                <w:iCs w:val="0"/>
                                <w:color w:val="000000" w:themeColor="text1"/>
                                <w:sz w:val="20"/>
                                <w:szCs w:val="20"/>
                              </w:rPr>
                              <w:fldChar w:fldCharType="separate"/>
                            </w:r>
                            <w:r>
                              <w:rPr>
                                <w:i w:val="0"/>
                                <w:iCs w:val="0"/>
                                <w:noProof/>
                                <w:color w:val="000000" w:themeColor="text1"/>
                                <w:sz w:val="20"/>
                                <w:szCs w:val="20"/>
                              </w:rPr>
                              <w:t>2</w:t>
                            </w:r>
                            <w:r w:rsidRPr="00A57B91">
                              <w:rPr>
                                <w:i w:val="0"/>
                                <w:iCs w:val="0"/>
                                <w:color w:val="000000" w:themeColor="text1"/>
                                <w:sz w:val="20"/>
                                <w:szCs w:val="20"/>
                              </w:rPr>
                              <w:fldChar w:fldCharType="end"/>
                            </w:r>
                            <w:r w:rsidRPr="00A57B91">
                              <w:rPr>
                                <w:i w:val="0"/>
                                <w:iCs w:val="0"/>
                                <w:color w:val="000000" w:themeColor="text1"/>
                                <w:sz w:val="20"/>
                                <w:szCs w:val="20"/>
                              </w:rPr>
                              <w:t xml:space="preserve">. </w:t>
                            </w:r>
                            <w:r w:rsidR="002E648E">
                              <w:rPr>
                                <w:i w:val="0"/>
                                <w:iCs w:val="0"/>
                                <w:color w:val="000000" w:themeColor="text1"/>
                                <w:sz w:val="20"/>
                                <w:szCs w:val="20"/>
                              </w:rPr>
                              <w:t xml:space="preserve">(a) </w:t>
                            </w:r>
                            <w:r w:rsidR="00BD2986">
                              <w:rPr>
                                <w:i w:val="0"/>
                                <w:iCs w:val="0"/>
                                <w:color w:val="000000" w:themeColor="text1"/>
                                <w:sz w:val="20"/>
                                <w:szCs w:val="20"/>
                              </w:rPr>
                              <w:t>D</w:t>
                            </w:r>
                            <w:r w:rsidR="00BD2986" w:rsidRPr="00BD2986">
                              <w:rPr>
                                <w:i w:val="0"/>
                                <w:iCs w:val="0"/>
                                <w:color w:val="000000" w:themeColor="text1"/>
                                <w:sz w:val="20"/>
                                <w:szCs w:val="20"/>
                              </w:rPr>
                              <w:t xml:space="preserve">rawings of the </w:t>
                            </w:r>
                            <w:r w:rsidR="00BD2986">
                              <w:rPr>
                                <w:i w:val="0"/>
                                <w:iCs w:val="0"/>
                                <w:color w:val="000000" w:themeColor="text1"/>
                                <w:sz w:val="20"/>
                                <w:szCs w:val="20"/>
                              </w:rPr>
                              <w:t xml:space="preserve">Corso Grosseto viaduct </w:t>
                            </w:r>
                            <w:r w:rsidR="00BD2986" w:rsidRPr="00BD2986">
                              <w:rPr>
                                <w:i w:val="0"/>
                                <w:iCs w:val="0"/>
                                <w:color w:val="000000" w:themeColor="text1"/>
                                <w:sz w:val="20"/>
                                <w:szCs w:val="20"/>
                              </w:rPr>
                              <w:t xml:space="preserve">decks </w:t>
                            </w:r>
                            <w:r w:rsidR="002E648E">
                              <w:rPr>
                                <w:i w:val="0"/>
                                <w:iCs w:val="0"/>
                                <w:color w:val="000000" w:themeColor="text1"/>
                                <w:sz w:val="20"/>
                                <w:szCs w:val="20"/>
                              </w:rPr>
                              <w:t>(</w:t>
                            </w:r>
                            <w:r w:rsidR="00BD2986">
                              <w:rPr>
                                <w:i w:val="0"/>
                                <w:iCs w:val="0"/>
                                <w:color w:val="000000" w:themeColor="text1"/>
                                <w:sz w:val="20"/>
                                <w:szCs w:val="20"/>
                              </w:rPr>
                              <w:t xml:space="preserve">in green the dismounted beams, </w:t>
                            </w:r>
                            <w:r w:rsidR="002E648E">
                              <w:rPr>
                                <w:i w:val="0"/>
                                <w:iCs w:val="0"/>
                                <w:color w:val="000000" w:themeColor="text1"/>
                                <w:sz w:val="20"/>
                                <w:szCs w:val="20"/>
                              </w:rPr>
                              <w:t>i</w:t>
                            </w:r>
                            <w:r w:rsidR="002E648E" w:rsidRPr="002E648E">
                              <w:rPr>
                                <w:i w:val="0"/>
                                <w:iCs w:val="0"/>
                                <w:color w:val="000000" w:themeColor="text1"/>
                                <w:sz w:val="20"/>
                                <w:szCs w:val="20"/>
                              </w:rPr>
                              <w:t xml:space="preserve">n </w:t>
                            </w:r>
                            <w:r w:rsidR="002E648E">
                              <w:rPr>
                                <w:i w:val="0"/>
                                <w:iCs w:val="0"/>
                                <w:color w:val="000000" w:themeColor="text1"/>
                                <w:sz w:val="20"/>
                                <w:szCs w:val="20"/>
                              </w:rPr>
                              <w:t>red</w:t>
                            </w:r>
                            <w:r w:rsidR="002E648E" w:rsidRPr="002E648E">
                              <w:rPr>
                                <w:i w:val="0"/>
                                <w:iCs w:val="0"/>
                                <w:color w:val="000000" w:themeColor="text1"/>
                                <w:sz w:val="20"/>
                                <w:szCs w:val="20"/>
                              </w:rPr>
                              <w:t xml:space="preserve"> the beams </w:t>
                            </w:r>
                            <w:r w:rsidR="00BD2986">
                              <w:rPr>
                                <w:i w:val="0"/>
                                <w:iCs w:val="0"/>
                                <w:color w:val="000000" w:themeColor="text1"/>
                                <w:sz w:val="20"/>
                                <w:szCs w:val="20"/>
                              </w:rPr>
                              <w:t xml:space="preserve">already </w:t>
                            </w:r>
                            <w:r w:rsidR="002E648E" w:rsidRPr="002E648E">
                              <w:rPr>
                                <w:i w:val="0"/>
                                <w:iCs w:val="0"/>
                                <w:color w:val="000000" w:themeColor="text1"/>
                                <w:sz w:val="20"/>
                                <w:szCs w:val="20"/>
                              </w:rPr>
                              <w:t>tested</w:t>
                            </w:r>
                            <w:r w:rsidR="002E648E">
                              <w:rPr>
                                <w:i w:val="0"/>
                                <w:iCs w:val="0"/>
                                <w:color w:val="000000" w:themeColor="text1"/>
                                <w:sz w:val="20"/>
                                <w:szCs w:val="20"/>
                              </w:rPr>
                              <w:t>)</w:t>
                            </w:r>
                            <w:r w:rsidR="00BD2986">
                              <w:rPr>
                                <w:i w:val="0"/>
                                <w:iCs w:val="0"/>
                                <w:color w:val="000000" w:themeColor="text1"/>
                                <w:sz w:val="20"/>
                                <w:szCs w:val="20"/>
                              </w:rPr>
                              <w:t xml:space="preserve">. (b) I-shaped </w:t>
                            </w:r>
                            <w:r w:rsidR="002E648E" w:rsidRPr="007208CE">
                              <w:rPr>
                                <w:i w:val="0"/>
                                <w:iCs w:val="0"/>
                                <w:color w:val="000000" w:themeColor="text1"/>
                                <w:sz w:val="20"/>
                                <w:szCs w:val="20"/>
                              </w:rPr>
                              <w:t>beam cross section (</w:t>
                            </w:r>
                            <w:r w:rsidR="00BD2986">
                              <w:rPr>
                                <w:i w:val="0"/>
                                <w:iCs w:val="0"/>
                                <w:color w:val="000000" w:themeColor="text1"/>
                                <w:sz w:val="20"/>
                                <w:szCs w:val="20"/>
                              </w:rPr>
                              <w:t xml:space="preserve">measures in </w:t>
                            </w:r>
                            <w:r w:rsidR="002E648E" w:rsidRPr="007208CE">
                              <w:rPr>
                                <w:i w:val="0"/>
                                <w:iCs w:val="0"/>
                                <w:color w:val="000000" w:themeColor="text1"/>
                                <w:sz w:val="20"/>
                                <w:szCs w:val="20"/>
                              </w:rPr>
                              <w:t>cm).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7903DD5" id="_x0000_t202" coordsize="21600,21600" o:spt="202" path="m,l,21600r21600,l21600,xe">
                <v:stroke joinstyle="miter"/>
                <v:path gradientshapeok="t" o:connecttype="rect"/>
              </v:shapetype>
              <v:shape id="Casella di testo 14" o:spid="_x0000_s1026" type="#_x0000_t202" style="position:absolute;left:0;text-align:left;margin-left:4.6pt;margin-top:745.3pt;width:530.4pt;height:20.35pt;z-index:25168281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" stroked="f">
                <v:textbox style="mso-fit-shape-to-text:t" inset="0,0,0,0">
                  <w:txbxContent>
                    <w:p w14:paraId="38507CC1" w14:textId="4E79ACE4" w:rsidR="002E648E" w:rsidRDefault="002E648E" w:rsidP="002E648E">
                      <w:pPr>
                        <w:pStyle w:val="Didascalia"/>
                        <w:tabs>
                          <w:tab w:val="left" w:pos="3544"/>
                          <w:tab w:val="left" w:pos="8789"/>
                        </w:tabs>
                        <w:jc w:val="left"/>
                        <w:rPr>
                          <w:i w:val="0"/>
                          <w:iCs w:val="0"/>
                          <w:color w:val="000000" w:themeColor="text1"/>
                          <w:sz w:val="20"/>
                          <w:szCs w:val="20"/>
                        </w:rPr>
                      </w:pPr>
                      <w:r w:rsidRPr="002E648E">
                        <w:rPr>
                          <w:i w:val="0"/>
                          <w:iCs w:val="0"/>
                          <w:color w:val="000000" w:themeColor="text1"/>
                          <w:sz w:val="20"/>
                          <w:szCs w:val="20"/>
                        </w:rPr>
                        <w:tab/>
                        <w:t>(</w:t>
                      </w:r>
                      <w:r>
                        <w:rPr>
                          <w:i w:val="0"/>
                          <w:iCs w:val="0"/>
                          <w:color w:val="000000" w:themeColor="text1"/>
                          <w:sz w:val="20"/>
                          <w:szCs w:val="20"/>
                        </w:rPr>
                        <w:t xml:space="preserve">a)      </w:t>
                      </w:r>
                      <w:r>
                        <w:rPr>
                          <w:i w:val="0"/>
                          <w:iCs w:val="0"/>
                          <w:color w:val="000000" w:themeColor="text1"/>
                          <w:sz w:val="20"/>
                          <w:szCs w:val="20"/>
                        </w:rPr>
                        <w:tab/>
                        <w:t>(b)</w:t>
                      </w:r>
                    </w:p>
                    <w:p w14:paraId="2049A89D" w14:textId="20B644E3" w:rsidR="00CF3682" w:rsidRPr="00A57B91" w:rsidRDefault="00A57B91" w:rsidP="00A57B91">
                      <w:pPr>
                        <w:pStyle w:val="Didascalia"/>
                        <w:jc w:val="left"/>
                        <w:rPr>
                          <w:i w:val="0"/>
                          <w:iCs w:val="0"/>
                          <w:color w:val="000000" w:themeColor="text1"/>
                          <w:sz w:val="20"/>
                          <w:szCs w:val="20"/>
                        </w:rPr>
                      </w:pPr>
                      <w:r w:rsidRPr="00A57B91">
                        <w:rPr>
                          <w:i w:val="0"/>
                          <w:iCs w:val="0"/>
                          <w:color w:val="000000" w:themeColor="text1"/>
                          <w:sz w:val="20"/>
                          <w:szCs w:val="20"/>
                        </w:rPr>
                        <w:t xml:space="preserve">Figure </w:t>
                      </w:r>
                      <w:r w:rsidRPr="00A57B91">
                        <w:rPr>
                          <w:i w:val="0"/>
                          <w:iCs w:val="0"/>
                          <w:color w:val="000000" w:themeColor="text1"/>
                          <w:sz w:val="20"/>
                          <w:szCs w:val="20"/>
                        </w:rPr>
                        <w:fldChar w:fldCharType="begin"/>
                      </w:r>
                      <w:r w:rsidRPr="00A57B91">
                        <w:rPr>
                          <w:i w:val="0"/>
                          <w:iCs w:val="0"/>
                          <w:color w:val="000000" w:themeColor="text1"/>
                          <w:sz w:val="20"/>
                          <w:szCs w:val="20"/>
                        </w:rPr>
                        <w:instrText xml:space="preserve"> SEQ Figure \* ARABIC </w:instrText>
                      </w:r>
                      <w:r w:rsidRPr="00A57B91">
                        <w:rPr>
                          <w:i w:val="0"/>
                          <w:iCs w:val="0"/>
                          <w:color w:val="000000" w:themeColor="text1"/>
                          <w:sz w:val="20"/>
                          <w:szCs w:val="20"/>
                        </w:rPr>
                        <w:fldChar w:fldCharType="separate"/>
                      </w:r>
                      <w:r>
                        <w:rPr>
                          <w:i w:val="0"/>
                          <w:iCs w:val="0"/>
                          <w:noProof/>
                          <w:color w:val="000000" w:themeColor="text1"/>
                          <w:sz w:val="20"/>
                          <w:szCs w:val="20"/>
                        </w:rPr>
                        <w:t>2</w:t>
                      </w:r>
                      <w:r w:rsidRPr="00A57B91">
                        <w:rPr>
                          <w:i w:val="0"/>
                          <w:iCs w:val="0"/>
                          <w:color w:val="000000" w:themeColor="text1"/>
                          <w:sz w:val="20"/>
                          <w:szCs w:val="20"/>
                        </w:rPr>
                        <w:fldChar w:fldCharType="end"/>
                      </w:r>
                      <w:r w:rsidRPr="00A57B91">
                        <w:rPr>
                          <w:i w:val="0"/>
                          <w:iCs w:val="0"/>
                          <w:color w:val="000000" w:themeColor="text1"/>
                          <w:sz w:val="20"/>
                          <w:szCs w:val="20"/>
                        </w:rPr>
                        <w:t xml:space="preserve">. </w:t>
                      </w:r>
                      <w:r w:rsidR="002E648E">
                        <w:rPr>
                          <w:i w:val="0"/>
                          <w:iCs w:val="0"/>
                          <w:color w:val="000000" w:themeColor="text1"/>
                          <w:sz w:val="20"/>
                          <w:szCs w:val="20"/>
                        </w:rPr>
                        <w:t xml:space="preserve">(a) </w:t>
                      </w:r>
                      <w:r w:rsidR="00BD2986">
                        <w:rPr>
                          <w:i w:val="0"/>
                          <w:iCs w:val="0"/>
                          <w:color w:val="000000" w:themeColor="text1"/>
                          <w:sz w:val="20"/>
                          <w:szCs w:val="20"/>
                        </w:rPr>
                        <w:t>D</w:t>
                      </w:r>
                      <w:r w:rsidR="00BD2986" w:rsidRPr="00BD2986">
                        <w:rPr>
                          <w:i w:val="0"/>
                          <w:iCs w:val="0"/>
                          <w:color w:val="000000" w:themeColor="text1"/>
                          <w:sz w:val="20"/>
                          <w:szCs w:val="20"/>
                        </w:rPr>
                        <w:t xml:space="preserve">rawings of the </w:t>
                      </w:r>
                      <w:r w:rsidR="00BD2986">
                        <w:rPr>
                          <w:i w:val="0"/>
                          <w:iCs w:val="0"/>
                          <w:color w:val="000000" w:themeColor="text1"/>
                          <w:sz w:val="20"/>
                          <w:szCs w:val="20"/>
                        </w:rPr>
                        <w:t xml:space="preserve">Corso Grosseto viaduct </w:t>
                      </w:r>
                      <w:r w:rsidR="00BD2986" w:rsidRPr="00BD2986">
                        <w:rPr>
                          <w:i w:val="0"/>
                          <w:iCs w:val="0"/>
                          <w:color w:val="000000" w:themeColor="text1"/>
                          <w:sz w:val="20"/>
                          <w:szCs w:val="20"/>
                        </w:rPr>
                        <w:t xml:space="preserve">decks </w:t>
                      </w:r>
                      <w:r w:rsidR="002E648E">
                        <w:rPr>
                          <w:i w:val="0"/>
                          <w:iCs w:val="0"/>
                          <w:color w:val="000000" w:themeColor="text1"/>
                          <w:sz w:val="20"/>
                          <w:szCs w:val="20"/>
                        </w:rPr>
                        <w:t>(</w:t>
                      </w:r>
                      <w:r w:rsidR="00BD2986">
                        <w:rPr>
                          <w:i w:val="0"/>
                          <w:iCs w:val="0"/>
                          <w:color w:val="000000" w:themeColor="text1"/>
                          <w:sz w:val="20"/>
                          <w:szCs w:val="20"/>
                        </w:rPr>
                        <w:t xml:space="preserve">in green the dismounted beams, </w:t>
                      </w:r>
                      <w:r w:rsidR="002E648E">
                        <w:rPr>
                          <w:i w:val="0"/>
                          <w:iCs w:val="0"/>
                          <w:color w:val="000000" w:themeColor="text1"/>
                          <w:sz w:val="20"/>
                          <w:szCs w:val="20"/>
                        </w:rPr>
                        <w:t>i</w:t>
                      </w:r>
                      <w:r w:rsidR="002E648E" w:rsidRPr="002E648E">
                        <w:rPr>
                          <w:i w:val="0"/>
                          <w:iCs w:val="0"/>
                          <w:color w:val="000000" w:themeColor="text1"/>
                          <w:sz w:val="20"/>
                          <w:szCs w:val="20"/>
                        </w:rPr>
                        <w:t xml:space="preserve">n </w:t>
                      </w:r>
                      <w:r w:rsidR="002E648E">
                        <w:rPr>
                          <w:i w:val="0"/>
                          <w:iCs w:val="0"/>
                          <w:color w:val="000000" w:themeColor="text1"/>
                          <w:sz w:val="20"/>
                          <w:szCs w:val="20"/>
                        </w:rPr>
                        <w:t>red</w:t>
                      </w:r>
                      <w:r w:rsidR="002E648E" w:rsidRPr="002E648E">
                        <w:rPr>
                          <w:i w:val="0"/>
                          <w:iCs w:val="0"/>
                          <w:color w:val="000000" w:themeColor="text1"/>
                          <w:sz w:val="20"/>
                          <w:szCs w:val="20"/>
                        </w:rPr>
                        <w:t xml:space="preserve"> the beams </w:t>
                      </w:r>
                      <w:r w:rsidR="00BD2986">
                        <w:rPr>
                          <w:i w:val="0"/>
                          <w:iCs w:val="0"/>
                          <w:color w:val="000000" w:themeColor="text1"/>
                          <w:sz w:val="20"/>
                          <w:szCs w:val="20"/>
                        </w:rPr>
                        <w:t xml:space="preserve">already </w:t>
                      </w:r>
                      <w:r w:rsidR="002E648E" w:rsidRPr="002E648E">
                        <w:rPr>
                          <w:i w:val="0"/>
                          <w:iCs w:val="0"/>
                          <w:color w:val="000000" w:themeColor="text1"/>
                          <w:sz w:val="20"/>
                          <w:szCs w:val="20"/>
                        </w:rPr>
                        <w:t>tested</w:t>
                      </w:r>
                      <w:r w:rsidR="002E648E">
                        <w:rPr>
                          <w:i w:val="0"/>
                          <w:iCs w:val="0"/>
                          <w:color w:val="000000" w:themeColor="text1"/>
                          <w:sz w:val="20"/>
                          <w:szCs w:val="20"/>
                        </w:rPr>
                        <w:t>)</w:t>
                      </w:r>
                      <w:r w:rsidR="00BD2986">
                        <w:rPr>
                          <w:i w:val="0"/>
                          <w:iCs w:val="0"/>
                          <w:color w:val="000000" w:themeColor="text1"/>
                          <w:sz w:val="20"/>
                          <w:szCs w:val="20"/>
                        </w:rPr>
                        <w:t xml:space="preserve">. (b) I-shaped </w:t>
                      </w:r>
                      <w:r w:rsidR="002E648E" w:rsidRPr="007208CE">
                        <w:rPr>
                          <w:i w:val="0"/>
                          <w:iCs w:val="0"/>
                          <w:color w:val="000000" w:themeColor="text1"/>
                          <w:sz w:val="20"/>
                          <w:szCs w:val="20"/>
                        </w:rPr>
                        <w:t>beam cross section (</w:t>
                      </w:r>
                      <w:r w:rsidR="00BD2986">
                        <w:rPr>
                          <w:i w:val="0"/>
                          <w:iCs w:val="0"/>
                          <w:color w:val="000000" w:themeColor="text1"/>
                          <w:sz w:val="20"/>
                          <w:szCs w:val="20"/>
                        </w:rPr>
                        <w:t xml:space="preserve">measures in </w:t>
                      </w:r>
                      <w:r w:rsidR="002E648E" w:rsidRPr="007208CE">
                        <w:rPr>
                          <w:i w:val="0"/>
                          <w:iCs w:val="0"/>
                          <w:color w:val="000000" w:themeColor="text1"/>
                          <w:sz w:val="20"/>
                          <w:szCs w:val="20"/>
                        </w:rPr>
                        <w:t>cm).</w:t>
                      </w:r>
                    </w:p>
                  </w:txbxContent>
                </v:textbox>
                <w10:wrap type="square" anchory="page"/>
              </v:shape>
            </w:pict>
          </mc:Fallback>
        </mc:AlternateContent>
      </w:r>
      <w:r w:rsidR="00C948BD" w:rsidRPr="00C948BD">
        <w:rPr>
          <w:lang w:val="en-GB"/>
        </w:rPr>
        <w:t xml:space="preserve">The Corso Grosseto viaduct was built in 1970. It was originally constituted by </w:t>
      </w:r>
      <w:r w:rsidR="00C948BD">
        <w:rPr>
          <w:lang w:val="en-GB"/>
        </w:rPr>
        <w:t>9</w:t>
      </w:r>
      <w:r w:rsidR="00C948BD" w:rsidRPr="00C948BD">
        <w:rPr>
          <w:lang w:val="en-GB"/>
        </w:rPr>
        <w:t>0 concrete decks having variable spans, from 16 m to 24 m, and a total length of 1400 m (Fig</w:t>
      </w:r>
      <w:r w:rsidR="00C948BD">
        <w:rPr>
          <w:lang w:val="en-GB"/>
        </w:rPr>
        <w:t>ure</w:t>
      </w:r>
      <w:r w:rsidR="00C948BD" w:rsidRPr="00C948BD">
        <w:rPr>
          <w:lang w:val="en-GB"/>
        </w:rPr>
        <w:t xml:space="preserve"> 1). The structural elements which will be investigated in the BRIDGE|50 research project belong to the first four decks of the southern part of the viaduct highlighted in Figure 1 by the red box within the plan view.</w:t>
      </w:r>
      <w:r w:rsidR="00C948BD">
        <w:rPr>
          <w:lang w:val="en-GB"/>
        </w:rPr>
        <w:t xml:space="preserve"> </w:t>
      </w: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B2264B" w14:paraId="0836A634" w14:textId="77777777" w:rsidTr="00B2264B">
        <w:trPr>
          <w:cantSplit/>
          <w:trHeight w:val="5992"/>
          <w:jc w:val="center"/>
        </w:trPr>
        <w:tc>
          <w:tcPr>
            <w:tcW w:w="5153" w:type="dxa"/>
            <w:vAlign w:val="center"/>
          </w:tcPr>
          <w:p w14:paraId="118A7852" w14:textId="425C1A52" w:rsidR="00B2264B" w:rsidRDefault="00B2264B" w:rsidP="004F6359">
            <w:pPr>
              <w:ind w:firstLine="0"/>
              <w:rPr>
                <w:highlight w:val="yellow"/>
                <w:lang w:val="en-GB"/>
              </w:rPr>
            </w:pPr>
            <w:r>
              <w:rPr>
                <w:noProof/>
              </w:rPr>
              <w:drawing>
                <wp:anchor distT="0" distB="0" distL="114300" distR="114300" simplePos="0" relativeHeight="251717632" behindDoc="0" locked="0" layoutInCell="1" allowOverlap="1" wp14:anchorId="626AA31D" wp14:editId="745E5AAE">
                  <wp:simplePos x="0" y="0"/>
                  <wp:positionH relativeFrom="margin">
                    <wp:posOffset>-2540</wp:posOffset>
                  </wp:positionH>
                  <wp:positionV relativeFrom="paragraph">
                    <wp:posOffset>-3643630</wp:posOffset>
                  </wp:positionV>
                  <wp:extent cx="3101340" cy="3718560"/>
                  <wp:effectExtent l="0" t="0" r="3810" b="0"/>
                  <wp:wrapThrough wrapText="bothSides">
                    <wp:wrapPolygon edited="0">
                      <wp:start x="0" y="0"/>
                      <wp:lineTo x="0" y="21467"/>
                      <wp:lineTo x="21494" y="21467"/>
                      <wp:lineTo x="21494" y="0"/>
                      <wp:lineTo x="0" y="0"/>
                    </wp:wrapPolygon>
                  </wp:wrapThrough>
                  <wp:docPr id="13" name="Immagine 13" descr="Immagine che contiene cielo, edificio, strada, es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cielo, edificio, strada, esterni&#10;&#10;Descrizione generata automaticamente"/>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01340" cy="3718560"/>
                          </a:xfrm>
                          <a:prstGeom prst="rect">
                            <a:avLst/>
                          </a:prstGeom>
                        </pic:spPr>
                      </pic:pic>
                    </a:graphicData>
                  </a:graphic>
                  <wp14:sizeRelH relativeFrom="margin">
                    <wp14:pctWidth>0</wp14:pctWidth>
                  </wp14:sizeRelH>
                  <wp14:sizeRelV relativeFrom="margin">
                    <wp14:pctHeight>0</wp14:pctHeight>
                  </wp14:sizeRelV>
                </wp:anchor>
              </w:drawing>
            </w:r>
          </w:p>
        </w:tc>
      </w:tr>
      <w:tr w:rsidR="00B2264B" w14:paraId="20C86E8E" w14:textId="77777777" w:rsidTr="00B2264B">
        <w:trPr>
          <w:cantSplit/>
          <w:trHeight w:val="274"/>
          <w:jc w:val="center"/>
        </w:trPr>
        <w:tc>
          <w:tcPr>
            <w:tcW w:w="5153" w:type="dxa"/>
            <w:vAlign w:val="center"/>
          </w:tcPr>
          <w:p w14:paraId="3392C626" w14:textId="4BBE5F5F" w:rsidR="00B2264B" w:rsidRDefault="00B2264B" w:rsidP="004F6359">
            <w:pPr>
              <w:ind w:firstLine="0"/>
              <w:rPr>
                <w:noProof/>
                <w:lang w:val="en-GB"/>
              </w:rPr>
            </w:pPr>
            <w:r w:rsidRPr="00A57B91">
              <w:rPr>
                <w:color w:val="000000" w:themeColor="text1"/>
                <w:sz w:val="20"/>
              </w:rPr>
              <w:t xml:space="preserve">Figure </w:t>
            </w:r>
            <w:r w:rsidRPr="00A57B91">
              <w:rPr>
                <w:i/>
                <w:iCs/>
                <w:color w:val="000000" w:themeColor="text1"/>
                <w:sz w:val="20"/>
              </w:rPr>
              <w:fldChar w:fldCharType="begin"/>
            </w:r>
            <w:r w:rsidRPr="00A57B91">
              <w:rPr>
                <w:color w:val="000000" w:themeColor="text1"/>
                <w:sz w:val="20"/>
              </w:rPr>
              <w:instrText xml:space="preserve"> SEQ Figure \* ARABIC </w:instrText>
            </w:r>
            <w:r w:rsidRPr="00A57B91">
              <w:rPr>
                <w:i/>
                <w:iCs/>
                <w:color w:val="000000" w:themeColor="text1"/>
                <w:sz w:val="20"/>
              </w:rPr>
              <w:fldChar w:fldCharType="separate"/>
            </w:r>
            <w:r w:rsidR="00F92BE3">
              <w:rPr>
                <w:noProof/>
                <w:color w:val="000000" w:themeColor="text1"/>
                <w:sz w:val="20"/>
              </w:rPr>
              <w:t>2</w:t>
            </w:r>
            <w:r w:rsidRPr="00A57B91">
              <w:rPr>
                <w:i/>
                <w:iCs/>
                <w:color w:val="000000" w:themeColor="text1"/>
                <w:sz w:val="20"/>
              </w:rPr>
              <w:fldChar w:fldCharType="end"/>
            </w:r>
            <w:r w:rsidRPr="00A57B91">
              <w:rPr>
                <w:color w:val="000000" w:themeColor="text1"/>
                <w:sz w:val="20"/>
              </w:rPr>
              <w:t xml:space="preserve">. </w:t>
            </w:r>
            <w:r w:rsidRPr="00B2264B">
              <w:rPr>
                <w:color w:val="000000" w:themeColor="text1"/>
                <w:sz w:val="20"/>
              </w:rPr>
              <w:t xml:space="preserve">Top: a view of the investigated decks (top). Bottom: plan view of </w:t>
            </w:r>
            <w:proofErr w:type="spellStart"/>
            <w:r w:rsidRPr="00B2264B">
              <w:rPr>
                <w:color w:val="000000" w:themeColor="text1"/>
                <w:sz w:val="20"/>
              </w:rPr>
              <w:t>corso</w:t>
            </w:r>
            <w:proofErr w:type="spellEnd"/>
            <w:r w:rsidRPr="00B2264B">
              <w:rPr>
                <w:color w:val="000000" w:themeColor="text1"/>
                <w:sz w:val="20"/>
              </w:rPr>
              <w:t xml:space="preserve"> Grosseto viaduct. The red box indicates the investigated decks.</w:t>
            </w:r>
          </w:p>
        </w:tc>
      </w:tr>
    </w:tbl>
    <w:p w14:paraId="104DE39D" w14:textId="59CBCE23" w:rsidR="00B2264B" w:rsidRDefault="00C948BD" w:rsidP="00CE5A1C">
      <w:pPr>
        <w:ind w:firstLine="0"/>
        <w:rPr>
          <w:lang w:val="en-GB"/>
        </w:rPr>
      </w:pPr>
      <w:r>
        <w:rPr>
          <w:noProof/>
          <w:lang w:val="it-IT" w:eastAsia="it-IT"/>
        </w:rPr>
        <w:drawing>
          <wp:anchor distT="0" distB="0" distL="114300" distR="114300" simplePos="0" relativeHeight="251709440" behindDoc="0" locked="0" layoutInCell="1" allowOverlap="1" wp14:anchorId="7FD3F8D5" wp14:editId="754C4C9F">
            <wp:simplePos x="0" y="0"/>
            <wp:positionH relativeFrom="column">
              <wp:posOffset>177317</wp:posOffset>
            </wp:positionH>
            <wp:positionV relativeFrom="page">
              <wp:posOffset>7424013</wp:posOffset>
            </wp:positionV>
            <wp:extent cx="6480000" cy="2172118"/>
            <wp:effectExtent l="0" t="0" r="0" b="0"/>
            <wp:wrapTopAndBottom/>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9" cstate="print">
                      <a:extLst>
                        <a:ext uri="{28A0092B-C50C-407E-A947-70E740481C1C}">
                          <a14:useLocalDpi xmlns:a14="http://schemas.microsoft.com/office/drawing/2010/main" val="0"/>
                        </a:ext>
                      </a:extLst>
                    </a:blip>
                    <a:stretch>
                      <a:fillRect/>
                    </a:stretch>
                  </pic:blipFill>
                  <pic:spPr>
                    <a:xfrm>
                      <a:off x="0" y="0"/>
                      <a:ext cx="6480000" cy="2172118"/>
                    </a:xfrm>
                    <a:prstGeom prst="rect">
                      <a:avLst/>
                    </a:prstGeom>
                  </pic:spPr>
                </pic:pic>
              </a:graphicData>
            </a:graphic>
            <wp14:sizeRelH relativeFrom="margin">
              <wp14:pctWidth>0</wp14:pctWidth>
            </wp14:sizeRelH>
            <wp14:sizeRelV relativeFrom="margin">
              <wp14:pctHeight>0</wp14:pctHeight>
            </wp14:sizeRelV>
          </wp:anchor>
        </w:drawing>
      </w:r>
    </w:p>
    <w:p w14:paraId="483AF638" w14:textId="1B6E9C49" w:rsidR="00047671" w:rsidRDefault="00C948BD" w:rsidP="00CE5A1C">
      <w:pPr>
        <w:ind w:firstLine="0"/>
        <w:rPr>
          <w:lang w:val="en-GB"/>
        </w:rPr>
      </w:pPr>
      <w:r w:rsidRPr="00433B09">
        <w:rPr>
          <w:lang w:val="en-GB"/>
        </w:rPr>
        <w:t>Each girder was composed of 10 inner precast prestressed concrete I-beams and 2 external precast prestressed concrete U-beams, simply supported at piers, and connected transversely by 3 equally spaced diaphragms.</w:t>
      </w:r>
      <w:r>
        <w:rPr>
          <w:lang w:val="en-GB"/>
        </w:rPr>
        <w:t xml:space="preserve">  </w:t>
      </w:r>
      <w:r w:rsidR="007F074E" w:rsidRPr="00433B09">
        <w:rPr>
          <w:lang w:val="en-GB"/>
        </w:rPr>
        <w:t xml:space="preserve">In Figure </w:t>
      </w:r>
      <w:r w:rsidR="003352C8">
        <w:rPr>
          <w:lang w:val="en-GB"/>
        </w:rPr>
        <w:t>2</w:t>
      </w:r>
      <w:r w:rsidR="00433B09">
        <w:rPr>
          <w:lang w:val="en-GB"/>
        </w:rPr>
        <w:t>a</w:t>
      </w:r>
      <w:r w:rsidR="007F074E" w:rsidRPr="00433B09">
        <w:rPr>
          <w:lang w:val="en-GB"/>
        </w:rPr>
        <w:t xml:space="preserve"> the beams selected for </w:t>
      </w:r>
      <w:r w:rsidR="00B2264B">
        <w:rPr>
          <w:lang w:val="en-GB"/>
        </w:rPr>
        <w:t>the experimental campaign</w:t>
      </w:r>
      <w:r w:rsidR="00013602" w:rsidRPr="00433B09">
        <w:rPr>
          <w:lang w:val="en-GB"/>
        </w:rPr>
        <w:t xml:space="preserve"> </w:t>
      </w:r>
      <w:r w:rsidR="002A49D3">
        <w:rPr>
          <w:lang w:val="en-GB"/>
        </w:rPr>
        <w:t>are highlighted in green, whereas t</w:t>
      </w:r>
      <w:r w:rsidR="000451FE" w:rsidRPr="00433B09">
        <w:rPr>
          <w:lang w:val="en-GB"/>
        </w:rPr>
        <w:t xml:space="preserve">he beams </w:t>
      </w:r>
      <w:r w:rsidR="00433B09" w:rsidRPr="00433B09">
        <w:rPr>
          <w:lang w:val="en-GB"/>
        </w:rPr>
        <w:t>analysed</w:t>
      </w:r>
      <w:r w:rsidR="000451FE" w:rsidRPr="00433B09">
        <w:rPr>
          <w:lang w:val="en-GB"/>
        </w:rPr>
        <w:t xml:space="preserve"> in the present study, respectively named </w:t>
      </w:r>
      <w:r w:rsidR="00867D2A" w:rsidRPr="00433B09">
        <w:rPr>
          <w:lang w:val="en-GB"/>
        </w:rPr>
        <w:t>B</w:t>
      </w:r>
      <w:r w:rsidR="000451FE" w:rsidRPr="00433B09">
        <w:rPr>
          <w:lang w:val="en-GB"/>
        </w:rPr>
        <w:t xml:space="preserve">3, </w:t>
      </w:r>
      <w:r w:rsidR="00867D2A" w:rsidRPr="00433B09">
        <w:rPr>
          <w:lang w:val="en-GB"/>
        </w:rPr>
        <w:t>B</w:t>
      </w:r>
      <w:r w:rsidR="000451FE" w:rsidRPr="00433B09">
        <w:rPr>
          <w:lang w:val="en-GB"/>
        </w:rPr>
        <w:t xml:space="preserve">4 and </w:t>
      </w:r>
      <w:r w:rsidR="00867D2A" w:rsidRPr="00433B09">
        <w:rPr>
          <w:lang w:val="en-GB"/>
        </w:rPr>
        <w:t>B</w:t>
      </w:r>
      <w:r w:rsidR="000451FE" w:rsidRPr="00433B09">
        <w:rPr>
          <w:lang w:val="en-GB"/>
        </w:rPr>
        <w:t>8</w:t>
      </w:r>
      <w:r w:rsidR="00932E3D">
        <w:rPr>
          <w:lang w:val="en-GB"/>
        </w:rPr>
        <w:t xml:space="preserve">, all belonging to the </w:t>
      </w:r>
      <w:r w:rsidR="000451FE" w:rsidRPr="00433B09">
        <w:rPr>
          <w:lang w:val="en-GB"/>
        </w:rPr>
        <w:t>P47</w:t>
      </w:r>
      <w:r w:rsidR="001D6765" w:rsidRPr="00433B09">
        <w:rPr>
          <w:lang w:val="en-GB"/>
        </w:rPr>
        <w:t>/</w:t>
      </w:r>
      <w:r w:rsidR="000451FE" w:rsidRPr="00433B09">
        <w:rPr>
          <w:lang w:val="en-GB"/>
        </w:rPr>
        <w:t>46</w:t>
      </w:r>
      <w:r w:rsidR="00932E3D">
        <w:rPr>
          <w:lang w:val="en-GB"/>
        </w:rPr>
        <w:t xml:space="preserve"> deck</w:t>
      </w:r>
      <w:r w:rsidR="000451FE" w:rsidRPr="00433B09">
        <w:rPr>
          <w:lang w:val="en-GB"/>
        </w:rPr>
        <w:t>, are depicted in red.</w:t>
      </w:r>
      <w:r w:rsidR="003F4890" w:rsidRPr="00433B09">
        <w:rPr>
          <w:lang w:val="en-GB"/>
        </w:rPr>
        <w:t xml:space="preserve"> </w:t>
      </w:r>
      <w:r w:rsidR="00433B09" w:rsidRPr="00AE0E9E">
        <w:rPr>
          <w:lang w:val="en-GB"/>
        </w:rPr>
        <w:t xml:space="preserve">Two transverse beams at the thirds of the span and the 0.14 m thick upper slab were both casted on site. </w:t>
      </w:r>
      <w:r w:rsidR="00E4503F" w:rsidRPr="00433B09">
        <w:rPr>
          <w:lang w:val="en-GB"/>
        </w:rPr>
        <w:t xml:space="preserve">The dimensions of the I-beams cross section </w:t>
      </w:r>
      <w:r w:rsidR="00433B09">
        <w:rPr>
          <w:lang w:val="en-GB"/>
        </w:rPr>
        <w:t>and the on-site casted slab</w:t>
      </w:r>
      <w:r w:rsidR="00E4503F" w:rsidRPr="00433B09">
        <w:rPr>
          <w:lang w:val="en-GB"/>
        </w:rPr>
        <w:t xml:space="preserve"> are shown in Figure </w:t>
      </w:r>
      <w:r w:rsidR="003352C8">
        <w:rPr>
          <w:lang w:val="en-GB"/>
        </w:rPr>
        <w:t>2</w:t>
      </w:r>
      <w:r w:rsidR="00433B09" w:rsidRPr="00433B09">
        <w:rPr>
          <w:lang w:val="en-GB"/>
        </w:rPr>
        <w:t>b</w:t>
      </w:r>
      <w:r w:rsidR="006B02F2" w:rsidRPr="00433B09">
        <w:rPr>
          <w:lang w:val="en-GB"/>
        </w:rPr>
        <w:t>.</w:t>
      </w:r>
      <w:r w:rsidR="002B6831" w:rsidRPr="00433B09">
        <w:rPr>
          <w:lang w:val="en-GB"/>
        </w:rPr>
        <w:t xml:space="preserve"> </w:t>
      </w:r>
      <w:r w:rsidR="00B2264B">
        <w:rPr>
          <w:lang w:val="en-GB"/>
        </w:rPr>
        <w:t>A</w:t>
      </w:r>
      <w:r w:rsidR="00CE18E1" w:rsidRPr="00B2264B">
        <w:rPr>
          <w:lang w:val="en-GB"/>
        </w:rPr>
        <w:t xml:space="preserve"> set of 25 prestressed concrete beams constituting the decks have been dismounted and collected in a testing area, where a bench test has been realized to perform both static and dynamic tests</w:t>
      </w:r>
      <w:r w:rsidR="008D51F4" w:rsidRPr="00B2264B">
        <w:rPr>
          <w:lang w:val="en-GB"/>
        </w:rPr>
        <w:t xml:space="preserve"> (Figure 3)</w:t>
      </w:r>
      <w:r w:rsidR="00CE18E1" w:rsidRPr="00B2264B">
        <w:rPr>
          <w:lang w:val="en-GB"/>
        </w:rPr>
        <w:t>.</w:t>
      </w:r>
    </w:p>
    <w:p w14:paraId="38C6612F" w14:textId="77777777" w:rsidR="00B2264B" w:rsidRDefault="00B2264B" w:rsidP="00CE5A1C">
      <w:pPr>
        <w:ind w:firstLine="0"/>
        <w:rPr>
          <w:lang w:val="en-GB"/>
        </w:rPr>
      </w:pP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66"/>
      </w:tblGrid>
      <w:tr w:rsidR="00B2264B" w14:paraId="0054AD67" w14:textId="77777777" w:rsidTr="00CB633E">
        <w:trPr>
          <w:cantSplit/>
          <w:trHeight w:val="2172"/>
          <w:jc w:val="center"/>
        </w:trPr>
        <w:tc>
          <w:tcPr>
            <w:tcW w:w="5153" w:type="dxa"/>
            <w:vAlign w:val="center"/>
          </w:tcPr>
          <w:p w14:paraId="2816735E" w14:textId="7D6E607A" w:rsidR="00B2264B" w:rsidRDefault="006401A4" w:rsidP="00C948BD">
            <w:pPr>
              <w:ind w:firstLine="0"/>
              <w:rPr>
                <w:highlight w:val="yellow"/>
                <w:lang w:val="en-GB"/>
              </w:rPr>
            </w:pPr>
            <w:r w:rsidRPr="00744600">
              <w:rPr>
                <w:i/>
                <w:iCs/>
                <w:noProof/>
                <w:sz w:val="20"/>
                <w:lang w:val="it-IT" w:eastAsia="it-IT"/>
              </w:rPr>
              <w:drawing>
                <wp:anchor distT="0" distB="0" distL="114300" distR="114300" simplePos="0" relativeHeight="251728896" behindDoc="0" locked="0" layoutInCell="1" allowOverlap="1" wp14:anchorId="316EFC7F" wp14:editId="2E984872">
                  <wp:simplePos x="0" y="0"/>
                  <wp:positionH relativeFrom="column">
                    <wp:posOffset>1905</wp:posOffset>
                  </wp:positionH>
                  <wp:positionV relativeFrom="page">
                    <wp:posOffset>1487170</wp:posOffset>
                  </wp:positionV>
                  <wp:extent cx="3327400" cy="1037590"/>
                  <wp:effectExtent l="0" t="0" r="6350" b="0"/>
                  <wp:wrapSquare wrapText="bothSides"/>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a:picLocks noChangeAspect="1" noChangeArrowheads="1"/>
                          </pic:cNvPicPr>
                        </pic:nvPicPr>
                        <pic:blipFill>
                          <a:blip r:embed="rId10" cstate="print">
                            <a:extLst>
                              <a:ext uri="{28A0092B-C50C-407E-A947-70E740481C1C}">
                                <a14:useLocalDpi xmlns:a14="http://schemas.microsoft.com/office/drawing/2010/main" val="0"/>
                              </a:ext>
                            </a:extLst>
                          </a:blip>
                          <a:srcRect t="20826" b="20826"/>
                          <a:stretch>
                            <a:fillRect/>
                          </a:stretch>
                        </pic:blipFill>
                        <pic:spPr bwMode="auto">
                          <a:xfrm>
                            <a:off x="0" y="0"/>
                            <a:ext cx="3327400" cy="1037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2264B" w:rsidRPr="00744600">
              <w:rPr>
                <w:i/>
                <w:iCs/>
                <w:noProof/>
                <w:sz w:val="20"/>
                <w:lang w:val="it-IT" w:eastAsia="it-IT"/>
              </w:rPr>
              <w:drawing>
                <wp:anchor distT="0" distB="0" distL="114300" distR="114300" simplePos="0" relativeHeight="251719680" behindDoc="0" locked="0" layoutInCell="1" allowOverlap="1" wp14:anchorId="0F296AFA" wp14:editId="42F9B630">
                  <wp:simplePos x="0" y="0"/>
                  <wp:positionH relativeFrom="column">
                    <wp:posOffset>4445</wp:posOffset>
                  </wp:positionH>
                  <wp:positionV relativeFrom="page">
                    <wp:posOffset>144780</wp:posOffset>
                  </wp:positionV>
                  <wp:extent cx="3327400" cy="1037590"/>
                  <wp:effectExtent l="0" t="0" r="6350" b="0"/>
                  <wp:wrapSquare wrapText="bothSides"/>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25000"/>
                                    </a14:imgEffect>
                                    <a14:imgEffect>
                                      <a14:brightnessContrast bright="20000"/>
                                    </a14:imgEffect>
                                  </a14:imgLayer>
                                </a14:imgProps>
                              </a:ext>
                              <a:ext uri="{28A0092B-C50C-407E-A947-70E740481C1C}">
                                <a14:useLocalDpi xmlns:a14="http://schemas.microsoft.com/office/drawing/2010/main" val="0"/>
                              </a:ext>
                            </a:extLst>
                          </a:blip>
                          <a:srcRect l="6617" t="19674" r="14722" b="22684"/>
                          <a:stretch/>
                        </pic:blipFill>
                        <pic:spPr bwMode="auto">
                          <a:xfrm>
                            <a:off x="0" y="0"/>
                            <a:ext cx="3327400" cy="1037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B2264B" w14:paraId="77FF1083" w14:textId="77777777" w:rsidTr="00CB633E">
        <w:trPr>
          <w:cantSplit/>
          <w:trHeight w:val="274"/>
          <w:jc w:val="center"/>
        </w:trPr>
        <w:tc>
          <w:tcPr>
            <w:tcW w:w="5153" w:type="dxa"/>
            <w:vAlign w:val="center"/>
          </w:tcPr>
          <w:p w14:paraId="4B8CEA23" w14:textId="1C6454DE" w:rsidR="00B2264B" w:rsidRDefault="00B2264B" w:rsidP="00CB633E">
            <w:pPr>
              <w:ind w:firstLine="0"/>
              <w:jc w:val="center"/>
              <w:rPr>
                <w:noProof/>
                <w:lang w:val="en-GB"/>
              </w:rPr>
            </w:pPr>
            <w:r w:rsidRPr="007208CE">
              <w:rPr>
                <w:color w:val="000000" w:themeColor="text1"/>
                <w:sz w:val="20"/>
              </w:rPr>
              <w:t xml:space="preserve">Figure </w:t>
            </w:r>
            <w:r w:rsidRPr="007208CE">
              <w:rPr>
                <w:i/>
                <w:iCs/>
                <w:color w:val="000000" w:themeColor="text1"/>
                <w:sz w:val="20"/>
              </w:rPr>
              <w:fldChar w:fldCharType="begin"/>
            </w:r>
            <w:r w:rsidRPr="007208CE">
              <w:rPr>
                <w:color w:val="000000" w:themeColor="text1"/>
                <w:sz w:val="20"/>
              </w:rPr>
              <w:instrText xml:space="preserve"> SEQ Figure \* ARABIC </w:instrText>
            </w:r>
            <w:r w:rsidRPr="007208CE">
              <w:rPr>
                <w:i/>
                <w:iCs/>
                <w:color w:val="000000" w:themeColor="text1"/>
                <w:sz w:val="20"/>
              </w:rPr>
              <w:fldChar w:fldCharType="separate"/>
            </w:r>
            <w:r w:rsidR="00F92BE3">
              <w:rPr>
                <w:noProof/>
                <w:color w:val="000000" w:themeColor="text1"/>
                <w:sz w:val="20"/>
              </w:rPr>
              <w:t>3</w:t>
            </w:r>
            <w:r w:rsidRPr="007208CE">
              <w:rPr>
                <w:i/>
                <w:iCs/>
                <w:noProof/>
                <w:color w:val="000000" w:themeColor="text1"/>
                <w:sz w:val="20"/>
              </w:rPr>
              <w:fldChar w:fldCharType="end"/>
            </w:r>
            <w:r>
              <w:rPr>
                <w:color w:val="000000" w:themeColor="text1"/>
                <w:sz w:val="20"/>
              </w:rPr>
              <w:t xml:space="preserve">. View of the </w:t>
            </w:r>
            <w:r w:rsidRPr="00A57B91">
              <w:rPr>
                <w:color w:val="000000" w:themeColor="text1"/>
                <w:sz w:val="20"/>
              </w:rPr>
              <w:t>test bench</w:t>
            </w:r>
            <w:r w:rsidR="001179CC">
              <w:rPr>
                <w:color w:val="000000" w:themeColor="text1"/>
                <w:sz w:val="20"/>
              </w:rPr>
              <w:t xml:space="preserve"> and of the collected beams. </w:t>
            </w:r>
          </w:p>
        </w:tc>
      </w:tr>
    </w:tbl>
    <w:p w14:paraId="5B8F275D" w14:textId="41D0D4E2" w:rsidR="00047671" w:rsidRDefault="00B2264B" w:rsidP="00B2264B">
      <w:pPr>
        <w:pStyle w:val="Titolo1"/>
        <w:spacing w:after="0"/>
        <w:rPr>
          <w:lang w:val="en-GB"/>
        </w:rPr>
      </w:pPr>
      <w:r>
        <w:rPr>
          <w:lang w:val="en-GB"/>
        </w:rPr>
        <w:t xml:space="preserve">the experimental </w:t>
      </w:r>
      <w:r w:rsidR="00455250">
        <w:rPr>
          <w:lang w:val="en-GB"/>
        </w:rPr>
        <w:t>tests of the decks</w:t>
      </w:r>
      <w:r w:rsidR="00047671" w:rsidRPr="00B2264B">
        <w:rPr>
          <w:lang w:val="en-GB"/>
        </w:rPr>
        <w:t xml:space="preserve"> </w:t>
      </w:r>
    </w:p>
    <w:p w14:paraId="6FF8FC48" w14:textId="77777777" w:rsidR="00455250" w:rsidRDefault="00455250" w:rsidP="008471E7">
      <w:pPr>
        <w:pStyle w:val="p1a"/>
        <w:rPr>
          <w:sz w:val="24"/>
          <w:szCs w:val="24"/>
        </w:rPr>
      </w:pPr>
    </w:p>
    <w:p w14:paraId="1825540B" w14:textId="0383BD12" w:rsidR="00B2264B" w:rsidRDefault="00B2264B" w:rsidP="008471E7">
      <w:pPr>
        <w:pStyle w:val="p1a"/>
        <w:rPr>
          <w:sz w:val="24"/>
          <w:szCs w:val="24"/>
        </w:rPr>
      </w:pPr>
      <w:r w:rsidRPr="00B2264B">
        <w:rPr>
          <w:sz w:val="24"/>
          <w:szCs w:val="24"/>
        </w:rPr>
        <w:t xml:space="preserve">The in-situ activities have been devoted to testing a representative portion of the whole viaduct before its </w:t>
      </w:r>
      <w:r w:rsidRPr="00B2264B">
        <w:rPr>
          <w:sz w:val="24"/>
          <w:szCs w:val="24"/>
        </w:rPr>
        <w:lastRenderedPageBreak/>
        <w:t>dismantling. The</w:t>
      </w:r>
      <w:r w:rsidR="008471E7">
        <w:rPr>
          <w:sz w:val="24"/>
          <w:szCs w:val="24"/>
        </w:rPr>
        <w:t xml:space="preserve"> tests</w:t>
      </w:r>
      <w:r w:rsidRPr="00B2264B">
        <w:rPr>
          <w:sz w:val="24"/>
          <w:szCs w:val="24"/>
        </w:rPr>
        <w:t xml:space="preserve"> </w:t>
      </w:r>
      <w:r w:rsidR="008471E7">
        <w:rPr>
          <w:sz w:val="24"/>
          <w:szCs w:val="24"/>
        </w:rPr>
        <w:t xml:space="preserve">were made on each deck adopting a </w:t>
      </w:r>
      <w:r w:rsidRPr="00B2264B">
        <w:rPr>
          <w:sz w:val="24"/>
          <w:szCs w:val="24"/>
        </w:rPr>
        <w:t xml:space="preserve">setup mainly designed to </w:t>
      </w:r>
      <w:r w:rsidR="008471E7">
        <w:rPr>
          <w:sz w:val="24"/>
          <w:szCs w:val="24"/>
        </w:rPr>
        <w:t>obtain</w:t>
      </w:r>
      <w:r w:rsidRPr="00B2264B">
        <w:rPr>
          <w:sz w:val="24"/>
          <w:szCs w:val="24"/>
        </w:rPr>
        <w:t xml:space="preserve"> a dense spatial resolution </w:t>
      </w:r>
      <w:r w:rsidR="008471E7">
        <w:rPr>
          <w:sz w:val="24"/>
          <w:szCs w:val="24"/>
        </w:rPr>
        <w:t xml:space="preserve">to optimize the discrimination between modes in vertical plane. </w:t>
      </w:r>
    </w:p>
    <w:p w14:paraId="0EF52B46" w14:textId="6E89D54C" w:rsidR="008471E7" w:rsidRDefault="008471E7" w:rsidP="008471E7"/>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19"/>
      </w:tblGrid>
      <w:tr w:rsidR="008471E7" w14:paraId="52FFD979" w14:textId="77777777" w:rsidTr="00955C67">
        <w:trPr>
          <w:cantSplit/>
          <w:trHeight w:val="3256"/>
          <w:jc w:val="center"/>
        </w:trPr>
        <w:tc>
          <w:tcPr>
            <w:tcW w:w="5153" w:type="dxa"/>
            <w:vAlign w:val="center"/>
          </w:tcPr>
          <w:p w14:paraId="086CDA50" w14:textId="6A80DBD6" w:rsidR="008471E7" w:rsidRDefault="008471E7" w:rsidP="008471E7">
            <w:pPr>
              <w:ind w:firstLine="0"/>
              <w:rPr>
                <w:highlight w:val="yellow"/>
                <w:lang w:val="en-GB"/>
              </w:rPr>
            </w:pPr>
            <w:r>
              <w:rPr>
                <w:noProof/>
                <w:lang w:val="en-GB"/>
              </w:rPr>
              <w:drawing>
                <wp:anchor distT="0" distB="0" distL="114300" distR="114300" simplePos="0" relativeHeight="251720704" behindDoc="0" locked="0" layoutInCell="1" allowOverlap="1" wp14:anchorId="16350F9B" wp14:editId="2EAECA2E">
                  <wp:simplePos x="0" y="0"/>
                  <wp:positionH relativeFrom="column">
                    <wp:posOffset>-552</wp:posOffset>
                  </wp:positionH>
                  <wp:positionV relativeFrom="paragraph">
                    <wp:posOffset>-414</wp:posOffset>
                  </wp:positionV>
                  <wp:extent cx="3240405" cy="1939925"/>
                  <wp:effectExtent l="0" t="0" r="0" b="3175"/>
                  <wp:wrapSquare wrapText="bothSides"/>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40405" cy="1939925"/>
                          </a:xfrm>
                          <a:prstGeom prst="rect">
                            <a:avLst/>
                          </a:prstGeom>
                        </pic:spPr>
                      </pic:pic>
                    </a:graphicData>
                  </a:graphic>
                </wp:anchor>
              </w:drawing>
            </w:r>
          </w:p>
        </w:tc>
      </w:tr>
      <w:tr w:rsidR="008471E7" w14:paraId="02AB4076" w14:textId="77777777" w:rsidTr="00955C67">
        <w:trPr>
          <w:cantSplit/>
          <w:trHeight w:val="274"/>
          <w:jc w:val="center"/>
        </w:trPr>
        <w:tc>
          <w:tcPr>
            <w:tcW w:w="5153" w:type="dxa"/>
            <w:vAlign w:val="center"/>
          </w:tcPr>
          <w:p w14:paraId="3C46C974" w14:textId="3B72EDF1" w:rsidR="008471E7" w:rsidRDefault="008471E7" w:rsidP="004F6359">
            <w:pPr>
              <w:ind w:firstLine="0"/>
              <w:rPr>
                <w:noProof/>
                <w:lang w:val="en-GB"/>
              </w:rPr>
            </w:pPr>
            <w:r w:rsidRPr="007208CE">
              <w:rPr>
                <w:color w:val="000000" w:themeColor="text1"/>
                <w:sz w:val="20"/>
              </w:rPr>
              <w:t xml:space="preserve">Figure </w:t>
            </w:r>
            <w:r w:rsidRPr="007208CE">
              <w:rPr>
                <w:i/>
                <w:iCs/>
                <w:color w:val="000000" w:themeColor="text1"/>
                <w:sz w:val="20"/>
              </w:rPr>
              <w:fldChar w:fldCharType="begin"/>
            </w:r>
            <w:r w:rsidRPr="007208CE">
              <w:rPr>
                <w:color w:val="000000" w:themeColor="text1"/>
                <w:sz w:val="20"/>
              </w:rPr>
              <w:instrText xml:space="preserve"> SEQ Figure \* ARABIC </w:instrText>
            </w:r>
            <w:r w:rsidRPr="007208CE">
              <w:rPr>
                <w:i/>
                <w:iCs/>
                <w:color w:val="000000" w:themeColor="text1"/>
                <w:sz w:val="20"/>
              </w:rPr>
              <w:fldChar w:fldCharType="separate"/>
            </w:r>
            <w:r w:rsidR="00F92BE3">
              <w:rPr>
                <w:noProof/>
                <w:color w:val="000000" w:themeColor="text1"/>
                <w:sz w:val="20"/>
              </w:rPr>
              <w:t>4</w:t>
            </w:r>
            <w:r w:rsidRPr="007208CE">
              <w:rPr>
                <w:i/>
                <w:iCs/>
                <w:noProof/>
                <w:color w:val="000000" w:themeColor="text1"/>
                <w:sz w:val="20"/>
              </w:rPr>
              <w:fldChar w:fldCharType="end"/>
            </w:r>
            <w:r>
              <w:rPr>
                <w:color w:val="000000" w:themeColor="text1"/>
                <w:sz w:val="20"/>
              </w:rPr>
              <w:t xml:space="preserve">. </w:t>
            </w:r>
            <w:r w:rsidRPr="008471E7">
              <w:rPr>
                <w:color w:val="000000" w:themeColor="text1"/>
                <w:sz w:val="20"/>
              </w:rPr>
              <w:t>Dynamic test setup. Position of the sensors and</w:t>
            </w:r>
            <w:r>
              <w:rPr>
                <w:color w:val="000000" w:themeColor="text1"/>
                <w:sz w:val="20"/>
              </w:rPr>
              <w:t xml:space="preserve"> </w:t>
            </w:r>
            <w:r w:rsidRPr="008471E7">
              <w:rPr>
                <w:color w:val="000000" w:themeColor="text1"/>
                <w:sz w:val="20"/>
              </w:rPr>
              <w:t xml:space="preserve">the assigned labeling of the decks (right).  </w:t>
            </w:r>
          </w:p>
        </w:tc>
      </w:tr>
    </w:tbl>
    <w:p w14:paraId="38C8BFA4" w14:textId="77777777" w:rsidR="008471E7" w:rsidRPr="008471E7" w:rsidRDefault="008471E7" w:rsidP="008471E7"/>
    <w:p w14:paraId="081A8A75" w14:textId="13FF9826" w:rsidR="00B2264B" w:rsidRPr="00AE0E9E" w:rsidRDefault="00B2264B" w:rsidP="00B2264B">
      <w:pPr>
        <w:rPr>
          <w:lang w:val="en-GB"/>
        </w:rPr>
      </w:pPr>
      <w:r>
        <w:rPr>
          <w:lang w:val="en-GB"/>
        </w:rPr>
        <w:t xml:space="preserve">A comprehensive description of the dynamic tests and the modal dynamic identification results are reported in </w:t>
      </w:r>
      <w:r w:rsidR="00C948BD" w:rsidRPr="00C948BD">
        <w:rPr>
          <w:i/>
          <w:iCs/>
          <w:lang w:val="en-GB"/>
        </w:rPr>
        <w:t>(Quattrone et al. 2021</w:t>
      </w:r>
      <w:r w:rsidR="005822F7">
        <w:rPr>
          <w:i/>
          <w:iCs/>
          <w:lang w:val="en-GB"/>
        </w:rPr>
        <w:t>, Sabia et al. 2021</w:t>
      </w:r>
      <w:r w:rsidR="00C948BD" w:rsidRPr="00C948BD">
        <w:rPr>
          <w:i/>
          <w:iCs/>
          <w:lang w:val="en-GB"/>
        </w:rPr>
        <w:t>).</w:t>
      </w:r>
      <w:r>
        <w:rPr>
          <w:lang w:val="en-GB"/>
        </w:rPr>
        <w:t xml:space="preserve"> </w:t>
      </w:r>
      <w:r w:rsidR="008471E7">
        <w:rPr>
          <w:lang w:val="en-GB"/>
        </w:rPr>
        <w:t xml:space="preserve"> </w:t>
      </w:r>
    </w:p>
    <w:p w14:paraId="3BDD622B" w14:textId="52ECAE75" w:rsidR="00B2264B" w:rsidRDefault="00B2264B" w:rsidP="006B2FDD">
      <w:pPr>
        <w:rPr>
          <w:lang w:val="en-GB"/>
        </w:rPr>
      </w:pPr>
      <w:r w:rsidRPr="00AE0E9E">
        <w:rPr>
          <w:lang w:val="en-GB"/>
        </w:rPr>
        <w:t xml:space="preserve">Table 1 </w:t>
      </w:r>
      <w:r w:rsidR="00890B1D">
        <w:rPr>
          <w:lang w:val="en-GB"/>
        </w:rPr>
        <w:t xml:space="preserve">and Figure 5 </w:t>
      </w:r>
      <w:r w:rsidRPr="00AE0E9E">
        <w:rPr>
          <w:lang w:val="en-GB"/>
        </w:rPr>
        <w:t>report the mean values of the modal frequencies</w:t>
      </w:r>
      <w:r w:rsidR="00890B1D">
        <w:rPr>
          <w:lang w:val="en-GB"/>
        </w:rPr>
        <w:t xml:space="preserve">, shapes and </w:t>
      </w:r>
      <w:r w:rsidRPr="00AE0E9E">
        <w:rPr>
          <w:lang w:val="en-GB"/>
        </w:rPr>
        <w:t>damping identified</w:t>
      </w:r>
      <w:r>
        <w:rPr>
          <w:lang w:val="en-GB"/>
        </w:rPr>
        <w:t xml:space="preserve"> for deck </w:t>
      </w:r>
      <w:r w:rsidR="008471E7">
        <w:rPr>
          <w:lang w:val="en-GB"/>
        </w:rPr>
        <w:t xml:space="preserve">4, from which the </w:t>
      </w:r>
      <w:r w:rsidR="00BD6E0C">
        <w:rPr>
          <w:lang w:val="en-GB"/>
        </w:rPr>
        <w:t>b</w:t>
      </w:r>
      <w:r w:rsidR="008471E7">
        <w:rPr>
          <w:lang w:val="en-GB"/>
        </w:rPr>
        <w:t xml:space="preserve">eams </w:t>
      </w:r>
      <w:r w:rsidR="00BD6E0C">
        <w:rPr>
          <w:lang w:val="en-GB"/>
        </w:rPr>
        <w:t>object</w:t>
      </w:r>
      <w:r w:rsidR="009060E0">
        <w:rPr>
          <w:lang w:val="en-GB"/>
        </w:rPr>
        <w:t>s</w:t>
      </w:r>
      <w:r w:rsidR="00BD6E0C">
        <w:rPr>
          <w:lang w:val="en-GB"/>
        </w:rPr>
        <w:t xml:space="preserve"> of this study were dismounted.</w:t>
      </w:r>
    </w:p>
    <w:p w14:paraId="1554D412" w14:textId="77777777" w:rsidR="006B2FDD" w:rsidRPr="00AE0E9E" w:rsidRDefault="006B2FDD" w:rsidP="00B2264B">
      <w:pPr>
        <w:rPr>
          <w:lang w:val="en-GB"/>
        </w:rPr>
      </w:pPr>
    </w:p>
    <w:p w14:paraId="370BD008" w14:textId="23E4538E" w:rsidR="00B2264B" w:rsidRDefault="00B2264B" w:rsidP="0051463C">
      <w:pPr>
        <w:ind w:firstLine="0"/>
        <w:jc w:val="center"/>
        <w:rPr>
          <w:color w:val="000000" w:themeColor="text1"/>
          <w:sz w:val="20"/>
        </w:rPr>
      </w:pPr>
      <w:r w:rsidRPr="00BD6E0C">
        <w:rPr>
          <w:color w:val="000000" w:themeColor="text1"/>
          <w:sz w:val="20"/>
        </w:rPr>
        <w:t xml:space="preserve">Table 1. </w:t>
      </w:r>
      <w:r w:rsidR="004269C4">
        <w:rPr>
          <w:color w:val="000000" w:themeColor="text1"/>
          <w:sz w:val="20"/>
        </w:rPr>
        <w:t>Deck</w:t>
      </w:r>
      <w:r w:rsidR="00F930EB">
        <w:rPr>
          <w:color w:val="000000" w:themeColor="text1"/>
          <w:sz w:val="20"/>
        </w:rPr>
        <w:t xml:space="preserve"> </w:t>
      </w:r>
      <w:r w:rsidR="004269C4">
        <w:rPr>
          <w:color w:val="000000" w:themeColor="text1"/>
          <w:sz w:val="20"/>
        </w:rPr>
        <w:t xml:space="preserve">4. </w:t>
      </w:r>
      <w:r w:rsidRPr="00BD6E0C">
        <w:rPr>
          <w:color w:val="000000" w:themeColor="text1"/>
          <w:sz w:val="20"/>
        </w:rPr>
        <w:t>Experimental modal frequencies and damping.</w:t>
      </w:r>
    </w:p>
    <w:p w14:paraId="37164EAE" w14:textId="77777777" w:rsidR="002716DD" w:rsidRPr="00BD6E0C" w:rsidRDefault="002716DD" w:rsidP="0051463C">
      <w:pPr>
        <w:ind w:firstLine="0"/>
        <w:jc w:val="center"/>
        <w:rPr>
          <w:color w:val="000000" w:themeColor="text1"/>
          <w:sz w:val="20"/>
        </w:rPr>
      </w:pPr>
    </w:p>
    <w:tbl>
      <w:tblPr>
        <w:tblW w:w="0" w:type="auto"/>
        <w:jc w:val="center"/>
        <w:tblCellMar>
          <w:left w:w="70" w:type="dxa"/>
          <w:right w:w="70" w:type="dxa"/>
        </w:tblCellMar>
        <w:tblLook w:val="04A0" w:firstRow="1" w:lastRow="0" w:firstColumn="1" w:lastColumn="0" w:noHBand="0" w:noVBand="1"/>
      </w:tblPr>
      <w:tblGrid>
        <w:gridCol w:w="891"/>
        <w:gridCol w:w="886"/>
        <w:gridCol w:w="860"/>
      </w:tblGrid>
      <w:tr w:rsidR="00DA3C04" w:rsidRPr="002716DD" w14:paraId="6C6C8280" w14:textId="77777777" w:rsidTr="00955C67">
        <w:trPr>
          <w:trHeight w:val="292"/>
          <w:jc w:val="center"/>
        </w:trPr>
        <w:tc>
          <w:tcPr>
            <w:tcW w:w="0" w:type="auto"/>
            <w:tcBorders>
              <w:top w:val="single" w:sz="4" w:space="0" w:color="auto"/>
              <w:bottom w:val="single" w:sz="4" w:space="0" w:color="auto"/>
            </w:tcBorders>
            <w:shd w:val="clear" w:color="auto" w:fill="auto"/>
            <w:vAlign w:val="center"/>
            <w:hideMark/>
          </w:tcPr>
          <w:p w14:paraId="5B389686" w14:textId="77777777" w:rsidR="00DA3C04" w:rsidRPr="002716DD" w:rsidRDefault="00DA3C04" w:rsidP="00DA3C04">
            <w:pPr>
              <w:spacing w:line="240" w:lineRule="auto"/>
              <w:jc w:val="center"/>
              <w:rPr>
                <w:color w:val="000000"/>
                <w:sz w:val="20"/>
                <w:lang w:eastAsia="it-IT"/>
              </w:rPr>
            </w:pPr>
            <w:r w:rsidRPr="002716DD">
              <w:rPr>
                <w:color w:val="000000"/>
                <w:sz w:val="20"/>
                <w:lang w:eastAsia="it-IT"/>
              </w:rPr>
              <w:t>Mode</w:t>
            </w:r>
          </w:p>
        </w:tc>
        <w:tc>
          <w:tcPr>
            <w:tcW w:w="0" w:type="auto"/>
            <w:tcBorders>
              <w:top w:val="single" w:sz="4" w:space="0" w:color="auto"/>
              <w:left w:val="nil"/>
              <w:bottom w:val="single" w:sz="4" w:space="0" w:color="auto"/>
              <w:right w:val="nil"/>
            </w:tcBorders>
            <w:shd w:val="clear" w:color="auto" w:fill="auto"/>
            <w:noWrap/>
            <w:vAlign w:val="center"/>
          </w:tcPr>
          <w:p w14:paraId="24F387CB" w14:textId="6ECF7F59" w:rsidR="00DA3C04" w:rsidRPr="002716DD" w:rsidRDefault="00DA3C04" w:rsidP="00DA3C04">
            <w:pPr>
              <w:spacing w:line="240" w:lineRule="auto"/>
              <w:jc w:val="center"/>
              <w:rPr>
                <w:i/>
                <w:iCs/>
                <w:color w:val="000000"/>
                <w:sz w:val="20"/>
                <w:lang w:eastAsia="it-IT"/>
              </w:rPr>
            </w:pPr>
            <w:r w:rsidRPr="00DA3C04">
              <w:rPr>
                <w:rFonts w:eastAsiaTheme="minorHAnsi"/>
                <w:i/>
                <w:iCs/>
                <w:color w:val="000000"/>
                <w:sz w:val="20"/>
                <w:szCs w:val="16"/>
                <w:lang w:eastAsia="it-IT"/>
              </w:rPr>
              <w:t>f (Hz)</w:t>
            </w:r>
          </w:p>
        </w:tc>
        <w:tc>
          <w:tcPr>
            <w:tcW w:w="0" w:type="auto"/>
            <w:tcBorders>
              <w:top w:val="single" w:sz="4" w:space="0" w:color="auto"/>
              <w:left w:val="nil"/>
              <w:bottom w:val="single" w:sz="4" w:space="0" w:color="auto"/>
            </w:tcBorders>
            <w:shd w:val="clear" w:color="auto" w:fill="auto"/>
            <w:noWrap/>
            <w:vAlign w:val="center"/>
          </w:tcPr>
          <w:p w14:paraId="2DAD4CEA" w14:textId="4CDFA8A4" w:rsidR="00DA3C04" w:rsidRPr="002716DD" w:rsidRDefault="00DA3C04" w:rsidP="00DA3C04">
            <w:pPr>
              <w:spacing w:line="240" w:lineRule="auto"/>
              <w:jc w:val="center"/>
              <w:rPr>
                <w:i/>
                <w:iCs/>
                <w:color w:val="000000"/>
                <w:sz w:val="20"/>
                <w:lang w:eastAsia="it-IT"/>
              </w:rPr>
            </w:pPr>
            <w:r w:rsidRPr="00DA3C04">
              <w:rPr>
                <w:rFonts w:eastAsiaTheme="minorHAnsi"/>
                <w:i/>
                <w:iCs/>
                <w:color w:val="000000"/>
                <w:sz w:val="20"/>
                <w:szCs w:val="16"/>
                <w:lang w:eastAsia="it-IT"/>
              </w:rPr>
              <w:t>ξ (%)</w:t>
            </w:r>
          </w:p>
        </w:tc>
      </w:tr>
      <w:tr w:rsidR="00DA3C04" w:rsidRPr="002716DD" w14:paraId="6E5EE99B" w14:textId="77777777" w:rsidTr="00955C67">
        <w:trPr>
          <w:trHeight w:val="292"/>
          <w:jc w:val="center"/>
        </w:trPr>
        <w:tc>
          <w:tcPr>
            <w:tcW w:w="0" w:type="auto"/>
            <w:tcBorders>
              <w:top w:val="single" w:sz="4" w:space="0" w:color="auto"/>
              <w:bottom w:val="nil"/>
            </w:tcBorders>
            <w:shd w:val="clear" w:color="auto" w:fill="auto"/>
            <w:vAlign w:val="center"/>
            <w:hideMark/>
          </w:tcPr>
          <w:p w14:paraId="19D74C02" w14:textId="77777777" w:rsidR="00DA3C04" w:rsidRPr="002716DD" w:rsidRDefault="00DA3C04" w:rsidP="00DA3C04">
            <w:pPr>
              <w:spacing w:line="240" w:lineRule="auto"/>
              <w:jc w:val="center"/>
              <w:rPr>
                <w:color w:val="000000"/>
                <w:sz w:val="20"/>
                <w:lang w:eastAsia="it-IT"/>
              </w:rPr>
            </w:pPr>
            <w:r w:rsidRPr="002716DD">
              <w:rPr>
                <w:color w:val="000000"/>
                <w:sz w:val="20"/>
                <w:lang w:eastAsia="it-IT"/>
              </w:rPr>
              <w:t>1</w:t>
            </w:r>
          </w:p>
        </w:tc>
        <w:tc>
          <w:tcPr>
            <w:tcW w:w="0" w:type="auto"/>
            <w:tcBorders>
              <w:top w:val="single" w:sz="4" w:space="0" w:color="auto"/>
              <w:bottom w:val="nil"/>
            </w:tcBorders>
            <w:shd w:val="clear" w:color="auto" w:fill="auto"/>
            <w:noWrap/>
            <w:vAlign w:val="center"/>
            <w:hideMark/>
          </w:tcPr>
          <w:p w14:paraId="738BA497" w14:textId="13C533E8" w:rsidR="00DA3C04" w:rsidRPr="002716DD" w:rsidRDefault="00DA3C04" w:rsidP="00DA3C04">
            <w:pPr>
              <w:spacing w:line="240" w:lineRule="auto"/>
              <w:jc w:val="center"/>
              <w:rPr>
                <w:color w:val="000000"/>
                <w:sz w:val="20"/>
                <w:lang w:eastAsia="it-IT"/>
              </w:rPr>
            </w:pPr>
            <w:r w:rsidRPr="002716DD">
              <w:rPr>
                <w:color w:val="000000"/>
                <w:sz w:val="20"/>
                <w:lang w:val="it-IT" w:eastAsia="it-IT"/>
              </w:rPr>
              <w:t>6.17</w:t>
            </w:r>
          </w:p>
        </w:tc>
        <w:tc>
          <w:tcPr>
            <w:tcW w:w="0" w:type="auto"/>
            <w:tcBorders>
              <w:top w:val="single" w:sz="4" w:space="0" w:color="auto"/>
              <w:bottom w:val="nil"/>
            </w:tcBorders>
            <w:shd w:val="clear" w:color="auto" w:fill="auto"/>
            <w:noWrap/>
            <w:vAlign w:val="center"/>
            <w:hideMark/>
          </w:tcPr>
          <w:p w14:paraId="4F363A14" w14:textId="7EBC0628" w:rsidR="00DA3C04" w:rsidRPr="002716DD" w:rsidRDefault="00DA3C04" w:rsidP="00DA3C04">
            <w:pPr>
              <w:spacing w:line="240" w:lineRule="auto"/>
              <w:jc w:val="center"/>
              <w:rPr>
                <w:color w:val="000000"/>
                <w:sz w:val="20"/>
                <w:lang w:eastAsia="it-IT"/>
              </w:rPr>
            </w:pPr>
            <w:r w:rsidRPr="002716DD">
              <w:rPr>
                <w:color w:val="000000"/>
                <w:sz w:val="20"/>
                <w:lang w:val="it-IT" w:eastAsia="it-IT"/>
              </w:rPr>
              <w:t>3</w:t>
            </w:r>
            <w:r>
              <w:rPr>
                <w:color w:val="000000"/>
                <w:sz w:val="20"/>
                <w:lang w:val="it-IT" w:eastAsia="it-IT"/>
              </w:rPr>
              <w:t>.</w:t>
            </w:r>
            <w:r w:rsidRPr="002716DD">
              <w:rPr>
                <w:color w:val="000000"/>
                <w:sz w:val="20"/>
                <w:lang w:val="it-IT" w:eastAsia="it-IT"/>
              </w:rPr>
              <w:t>8</w:t>
            </w:r>
          </w:p>
        </w:tc>
      </w:tr>
      <w:tr w:rsidR="00DA3C04" w:rsidRPr="002716DD" w14:paraId="3D461D25" w14:textId="77777777" w:rsidTr="00955C67">
        <w:trPr>
          <w:trHeight w:val="292"/>
          <w:jc w:val="center"/>
        </w:trPr>
        <w:tc>
          <w:tcPr>
            <w:tcW w:w="0" w:type="auto"/>
            <w:tcBorders>
              <w:top w:val="nil"/>
              <w:bottom w:val="nil"/>
            </w:tcBorders>
            <w:shd w:val="clear" w:color="auto" w:fill="auto"/>
            <w:vAlign w:val="center"/>
            <w:hideMark/>
          </w:tcPr>
          <w:p w14:paraId="4A34BF11" w14:textId="77777777" w:rsidR="00DA3C04" w:rsidRPr="002716DD" w:rsidRDefault="00DA3C04" w:rsidP="00DA3C04">
            <w:pPr>
              <w:spacing w:line="240" w:lineRule="auto"/>
              <w:jc w:val="center"/>
              <w:rPr>
                <w:color w:val="000000"/>
                <w:sz w:val="20"/>
                <w:lang w:eastAsia="it-IT"/>
              </w:rPr>
            </w:pPr>
            <w:r w:rsidRPr="002716DD">
              <w:rPr>
                <w:color w:val="000000"/>
                <w:sz w:val="20"/>
                <w:lang w:eastAsia="it-IT"/>
              </w:rPr>
              <w:t>2</w:t>
            </w:r>
          </w:p>
        </w:tc>
        <w:tc>
          <w:tcPr>
            <w:tcW w:w="0" w:type="auto"/>
            <w:tcBorders>
              <w:top w:val="nil"/>
              <w:bottom w:val="nil"/>
            </w:tcBorders>
            <w:shd w:val="clear" w:color="auto" w:fill="auto"/>
            <w:noWrap/>
            <w:vAlign w:val="center"/>
            <w:hideMark/>
          </w:tcPr>
          <w:p w14:paraId="6492CE68" w14:textId="05729338" w:rsidR="00DA3C04" w:rsidRPr="002716DD" w:rsidRDefault="00DA3C04" w:rsidP="00DA3C04">
            <w:pPr>
              <w:spacing w:line="240" w:lineRule="auto"/>
              <w:jc w:val="center"/>
              <w:rPr>
                <w:color w:val="000000"/>
                <w:sz w:val="20"/>
                <w:lang w:eastAsia="it-IT"/>
              </w:rPr>
            </w:pPr>
            <w:r w:rsidRPr="002716DD">
              <w:rPr>
                <w:color w:val="000000"/>
                <w:sz w:val="20"/>
                <w:lang w:val="it-IT" w:eastAsia="it-IT"/>
              </w:rPr>
              <w:t>7.18</w:t>
            </w:r>
          </w:p>
        </w:tc>
        <w:tc>
          <w:tcPr>
            <w:tcW w:w="0" w:type="auto"/>
            <w:tcBorders>
              <w:top w:val="nil"/>
              <w:bottom w:val="nil"/>
            </w:tcBorders>
            <w:shd w:val="clear" w:color="auto" w:fill="auto"/>
            <w:noWrap/>
            <w:vAlign w:val="center"/>
            <w:hideMark/>
          </w:tcPr>
          <w:p w14:paraId="6F0566D0" w14:textId="0F649387" w:rsidR="00DA3C04" w:rsidRPr="002716DD" w:rsidRDefault="00DA3C04" w:rsidP="00DA3C04">
            <w:pPr>
              <w:spacing w:line="240" w:lineRule="auto"/>
              <w:jc w:val="center"/>
              <w:rPr>
                <w:color w:val="000000"/>
                <w:sz w:val="20"/>
                <w:lang w:eastAsia="it-IT"/>
              </w:rPr>
            </w:pPr>
            <w:r w:rsidRPr="002716DD">
              <w:rPr>
                <w:color w:val="000000"/>
                <w:sz w:val="20"/>
                <w:lang w:val="it-IT" w:eastAsia="it-IT"/>
              </w:rPr>
              <w:t>3</w:t>
            </w:r>
            <w:r>
              <w:rPr>
                <w:color w:val="000000"/>
                <w:sz w:val="20"/>
                <w:lang w:val="it-IT" w:eastAsia="it-IT"/>
              </w:rPr>
              <w:t>.</w:t>
            </w:r>
            <w:r w:rsidRPr="002716DD">
              <w:rPr>
                <w:color w:val="000000"/>
                <w:sz w:val="20"/>
                <w:lang w:val="it-IT" w:eastAsia="it-IT"/>
              </w:rPr>
              <w:t>9</w:t>
            </w:r>
          </w:p>
        </w:tc>
      </w:tr>
      <w:tr w:rsidR="00DA3C04" w:rsidRPr="002716DD" w14:paraId="01B244F7" w14:textId="77777777" w:rsidTr="00955C67">
        <w:trPr>
          <w:trHeight w:val="292"/>
          <w:jc w:val="center"/>
        </w:trPr>
        <w:tc>
          <w:tcPr>
            <w:tcW w:w="0" w:type="auto"/>
            <w:tcBorders>
              <w:top w:val="nil"/>
            </w:tcBorders>
            <w:shd w:val="clear" w:color="auto" w:fill="auto"/>
            <w:vAlign w:val="center"/>
            <w:hideMark/>
          </w:tcPr>
          <w:p w14:paraId="45D8D75A" w14:textId="77777777" w:rsidR="00DA3C04" w:rsidRPr="002716DD" w:rsidRDefault="00DA3C04" w:rsidP="00DA3C04">
            <w:pPr>
              <w:spacing w:line="240" w:lineRule="auto"/>
              <w:jc w:val="center"/>
              <w:rPr>
                <w:color w:val="000000"/>
                <w:sz w:val="20"/>
                <w:lang w:eastAsia="it-IT"/>
              </w:rPr>
            </w:pPr>
            <w:r w:rsidRPr="002716DD">
              <w:rPr>
                <w:color w:val="000000"/>
                <w:sz w:val="20"/>
                <w:lang w:eastAsia="it-IT"/>
              </w:rPr>
              <w:t>3</w:t>
            </w:r>
          </w:p>
        </w:tc>
        <w:tc>
          <w:tcPr>
            <w:tcW w:w="0" w:type="auto"/>
            <w:tcBorders>
              <w:top w:val="nil"/>
            </w:tcBorders>
            <w:shd w:val="clear" w:color="auto" w:fill="auto"/>
            <w:noWrap/>
            <w:vAlign w:val="center"/>
            <w:hideMark/>
          </w:tcPr>
          <w:p w14:paraId="2ACA7967" w14:textId="7EAD99F0" w:rsidR="00DA3C04" w:rsidRPr="002716DD" w:rsidRDefault="00DA3C04" w:rsidP="00DA3C04">
            <w:pPr>
              <w:spacing w:line="240" w:lineRule="auto"/>
              <w:jc w:val="center"/>
              <w:rPr>
                <w:color w:val="000000"/>
                <w:sz w:val="20"/>
                <w:lang w:eastAsia="it-IT"/>
              </w:rPr>
            </w:pPr>
            <w:r w:rsidRPr="002716DD">
              <w:rPr>
                <w:color w:val="000000"/>
                <w:sz w:val="20"/>
                <w:lang w:val="it-IT" w:eastAsia="it-IT"/>
              </w:rPr>
              <w:t>12.95</w:t>
            </w:r>
          </w:p>
        </w:tc>
        <w:tc>
          <w:tcPr>
            <w:tcW w:w="0" w:type="auto"/>
            <w:tcBorders>
              <w:top w:val="nil"/>
            </w:tcBorders>
            <w:shd w:val="clear" w:color="auto" w:fill="auto"/>
            <w:noWrap/>
            <w:vAlign w:val="center"/>
            <w:hideMark/>
          </w:tcPr>
          <w:p w14:paraId="34A038DD" w14:textId="7DA97204" w:rsidR="00DA3C04" w:rsidRPr="002716DD" w:rsidRDefault="00DA3C04" w:rsidP="00DA3C04">
            <w:pPr>
              <w:spacing w:line="240" w:lineRule="auto"/>
              <w:jc w:val="center"/>
              <w:rPr>
                <w:color w:val="000000"/>
                <w:sz w:val="20"/>
                <w:lang w:eastAsia="it-IT"/>
              </w:rPr>
            </w:pPr>
            <w:r w:rsidRPr="002716DD">
              <w:rPr>
                <w:color w:val="000000"/>
                <w:sz w:val="20"/>
                <w:lang w:val="it-IT" w:eastAsia="it-IT"/>
              </w:rPr>
              <w:t>1</w:t>
            </w:r>
            <w:r>
              <w:rPr>
                <w:color w:val="000000"/>
                <w:sz w:val="20"/>
                <w:lang w:val="it-IT" w:eastAsia="it-IT"/>
              </w:rPr>
              <w:t>.</w:t>
            </w:r>
            <w:r w:rsidRPr="002716DD">
              <w:rPr>
                <w:color w:val="000000"/>
                <w:sz w:val="20"/>
                <w:lang w:val="it-IT" w:eastAsia="it-IT"/>
              </w:rPr>
              <w:t>0</w:t>
            </w:r>
          </w:p>
        </w:tc>
      </w:tr>
      <w:tr w:rsidR="00DA3C04" w:rsidRPr="002716DD" w14:paraId="7CF9B723" w14:textId="77777777" w:rsidTr="00955C67">
        <w:trPr>
          <w:trHeight w:val="292"/>
          <w:jc w:val="center"/>
        </w:trPr>
        <w:tc>
          <w:tcPr>
            <w:tcW w:w="0" w:type="auto"/>
            <w:tcBorders>
              <w:top w:val="nil"/>
              <w:bottom w:val="single" w:sz="4" w:space="0" w:color="auto"/>
            </w:tcBorders>
            <w:shd w:val="clear" w:color="auto" w:fill="auto"/>
            <w:vAlign w:val="center"/>
            <w:hideMark/>
          </w:tcPr>
          <w:p w14:paraId="2F0C6091" w14:textId="77777777" w:rsidR="00DA3C04" w:rsidRPr="002716DD" w:rsidRDefault="00DA3C04" w:rsidP="00DA3C04">
            <w:pPr>
              <w:spacing w:line="240" w:lineRule="auto"/>
              <w:jc w:val="center"/>
              <w:rPr>
                <w:color w:val="000000"/>
                <w:sz w:val="20"/>
                <w:lang w:eastAsia="it-IT"/>
              </w:rPr>
            </w:pPr>
            <w:r w:rsidRPr="002716DD">
              <w:rPr>
                <w:color w:val="000000"/>
                <w:sz w:val="20"/>
                <w:lang w:eastAsia="it-IT"/>
              </w:rPr>
              <w:t>4</w:t>
            </w:r>
          </w:p>
        </w:tc>
        <w:tc>
          <w:tcPr>
            <w:tcW w:w="0" w:type="auto"/>
            <w:tcBorders>
              <w:top w:val="nil"/>
              <w:bottom w:val="single" w:sz="4" w:space="0" w:color="auto"/>
            </w:tcBorders>
            <w:shd w:val="clear" w:color="auto" w:fill="auto"/>
            <w:noWrap/>
            <w:vAlign w:val="center"/>
            <w:hideMark/>
          </w:tcPr>
          <w:p w14:paraId="08E1744C" w14:textId="40D49EFC" w:rsidR="00DA3C04" w:rsidRPr="002716DD" w:rsidRDefault="00DA3C04" w:rsidP="00DA3C04">
            <w:pPr>
              <w:spacing w:line="240" w:lineRule="auto"/>
              <w:jc w:val="center"/>
              <w:rPr>
                <w:color w:val="000000"/>
                <w:sz w:val="20"/>
                <w:lang w:eastAsia="it-IT"/>
              </w:rPr>
            </w:pPr>
            <w:r w:rsidRPr="002716DD">
              <w:rPr>
                <w:color w:val="000000"/>
                <w:sz w:val="20"/>
                <w:lang w:val="it-IT" w:eastAsia="it-IT"/>
              </w:rPr>
              <w:t>19.05</w:t>
            </w:r>
          </w:p>
        </w:tc>
        <w:tc>
          <w:tcPr>
            <w:tcW w:w="0" w:type="auto"/>
            <w:tcBorders>
              <w:top w:val="nil"/>
              <w:bottom w:val="single" w:sz="4" w:space="0" w:color="auto"/>
            </w:tcBorders>
            <w:shd w:val="clear" w:color="auto" w:fill="auto"/>
            <w:noWrap/>
            <w:vAlign w:val="center"/>
            <w:hideMark/>
          </w:tcPr>
          <w:p w14:paraId="4C373504" w14:textId="3F992819" w:rsidR="00DA3C04" w:rsidRPr="002716DD" w:rsidRDefault="00DA3C04" w:rsidP="00DA3C04">
            <w:pPr>
              <w:spacing w:line="240" w:lineRule="auto"/>
              <w:jc w:val="center"/>
              <w:rPr>
                <w:color w:val="000000"/>
                <w:sz w:val="20"/>
                <w:lang w:eastAsia="it-IT"/>
              </w:rPr>
            </w:pPr>
            <w:r w:rsidRPr="002716DD">
              <w:rPr>
                <w:color w:val="000000"/>
                <w:sz w:val="20"/>
                <w:lang w:val="it-IT" w:eastAsia="it-IT"/>
              </w:rPr>
              <w:t>3</w:t>
            </w:r>
            <w:r>
              <w:rPr>
                <w:color w:val="000000"/>
                <w:sz w:val="20"/>
                <w:lang w:val="it-IT" w:eastAsia="it-IT"/>
              </w:rPr>
              <w:t>.</w:t>
            </w:r>
            <w:r w:rsidRPr="002716DD">
              <w:rPr>
                <w:color w:val="000000"/>
                <w:sz w:val="20"/>
                <w:lang w:val="it-IT" w:eastAsia="it-IT"/>
              </w:rPr>
              <w:t>5</w:t>
            </w:r>
          </w:p>
        </w:tc>
      </w:tr>
    </w:tbl>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890B1D" w14:paraId="5B2EA37C" w14:textId="77777777" w:rsidTr="008E4D71">
        <w:trPr>
          <w:cantSplit/>
          <w:trHeight w:val="3256"/>
          <w:jc w:val="center"/>
        </w:trPr>
        <w:tc>
          <w:tcPr>
            <w:tcW w:w="5153" w:type="dxa"/>
            <w:vAlign w:val="center"/>
          </w:tcPr>
          <w:p w14:paraId="094FF31F" w14:textId="77777777" w:rsidR="00890B1D" w:rsidRDefault="00890B1D" w:rsidP="008E4D71">
            <w:pPr>
              <w:ind w:firstLine="0"/>
              <w:rPr>
                <w:highlight w:val="yellow"/>
                <w:lang w:val="en-GB"/>
              </w:rPr>
            </w:pPr>
            <w:r>
              <w:rPr>
                <w:noProof/>
                <w:lang w:val="en-GB"/>
              </w:rPr>
              <w:drawing>
                <wp:anchor distT="0" distB="0" distL="114300" distR="114300" simplePos="0" relativeHeight="251736064" behindDoc="0" locked="0" layoutInCell="1" allowOverlap="1" wp14:anchorId="3490AC6E" wp14:editId="2451154E">
                  <wp:simplePos x="0" y="0"/>
                  <wp:positionH relativeFrom="column">
                    <wp:posOffset>78740</wp:posOffset>
                  </wp:positionH>
                  <wp:positionV relativeFrom="paragraph">
                    <wp:posOffset>-1862455</wp:posOffset>
                  </wp:positionV>
                  <wp:extent cx="3111500" cy="2044700"/>
                  <wp:effectExtent l="0" t="0" r="0" b="0"/>
                  <wp:wrapTopAndBottom/>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11500" cy="2044700"/>
                          </a:xfrm>
                          <a:prstGeom prst="rect">
                            <a:avLst/>
                          </a:prstGeom>
                        </pic:spPr>
                      </pic:pic>
                    </a:graphicData>
                  </a:graphic>
                  <wp14:sizeRelH relativeFrom="margin">
                    <wp14:pctWidth>0</wp14:pctWidth>
                  </wp14:sizeRelH>
                  <wp14:sizeRelV relativeFrom="margin">
                    <wp14:pctHeight>0</wp14:pctHeight>
                  </wp14:sizeRelV>
                </wp:anchor>
              </w:drawing>
            </w:r>
          </w:p>
        </w:tc>
      </w:tr>
      <w:tr w:rsidR="00890B1D" w14:paraId="42222FCD" w14:textId="77777777" w:rsidTr="008E4D71">
        <w:trPr>
          <w:cantSplit/>
          <w:trHeight w:val="274"/>
          <w:jc w:val="center"/>
        </w:trPr>
        <w:tc>
          <w:tcPr>
            <w:tcW w:w="5153" w:type="dxa"/>
            <w:vAlign w:val="center"/>
          </w:tcPr>
          <w:p w14:paraId="2742A0DE" w14:textId="33A3DFBB" w:rsidR="00890B1D" w:rsidRDefault="00890B1D" w:rsidP="008E4D71">
            <w:pPr>
              <w:ind w:firstLine="0"/>
              <w:rPr>
                <w:noProof/>
                <w:lang w:val="en-GB"/>
              </w:rPr>
            </w:pPr>
            <w:r w:rsidRPr="007208CE">
              <w:rPr>
                <w:color w:val="000000" w:themeColor="text1"/>
                <w:sz w:val="20"/>
              </w:rPr>
              <w:t xml:space="preserve">Figure </w:t>
            </w:r>
            <w:r w:rsidRPr="007208CE">
              <w:rPr>
                <w:i/>
                <w:iCs/>
                <w:color w:val="000000" w:themeColor="text1"/>
                <w:sz w:val="20"/>
              </w:rPr>
              <w:fldChar w:fldCharType="begin"/>
            </w:r>
            <w:r w:rsidRPr="007208CE">
              <w:rPr>
                <w:color w:val="000000" w:themeColor="text1"/>
                <w:sz w:val="20"/>
              </w:rPr>
              <w:instrText xml:space="preserve"> SEQ Figure \* ARABIC </w:instrText>
            </w:r>
            <w:r w:rsidRPr="007208CE">
              <w:rPr>
                <w:i/>
                <w:iCs/>
                <w:color w:val="000000" w:themeColor="text1"/>
                <w:sz w:val="20"/>
              </w:rPr>
              <w:fldChar w:fldCharType="separate"/>
            </w:r>
            <w:r w:rsidR="00F92BE3">
              <w:rPr>
                <w:noProof/>
                <w:color w:val="000000" w:themeColor="text1"/>
                <w:sz w:val="20"/>
              </w:rPr>
              <w:t>5</w:t>
            </w:r>
            <w:r w:rsidRPr="007208CE">
              <w:rPr>
                <w:i/>
                <w:iCs/>
                <w:noProof/>
                <w:color w:val="000000" w:themeColor="text1"/>
                <w:sz w:val="20"/>
              </w:rPr>
              <w:fldChar w:fldCharType="end"/>
            </w:r>
            <w:r>
              <w:rPr>
                <w:color w:val="000000" w:themeColor="text1"/>
                <w:sz w:val="20"/>
              </w:rPr>
              <w:t>.  Deck</w:t>
            </w:r>
            <w:r w:rsidR="00F930EB">
              <w:rPr>
                <w:color w:val="000000" w:themeColor="text1"/>
                <w:sz w:val="20"/>
              </w:rPr>
              <w:t xml:space="preserve"> </w:t>
            </w:r>
            <w:r>
              <w:rPr>
                <w:color w:val="000000" w:themeColor="text1"/>
                <w:sz w:val="20"/>
              </w:rPr>
              <w:t xml:space="preserve">4. Experimental modal shapes of the deck. </w:t>
            </w:r>
          </w:p>
        </w:tc>
      </w:tr>
    </w:tbl>
    <w:p w14:paraId="422BF8E5" w14:textId="3398C2FD" w:rsidR="00455250" w:rsidRPr="006B2FDD" w:rsidRDefault="006B2FDD" w:rsidP="00455250">
      <w:pPr>
        <w:pStyle w:val="Titolo1"/>
        <w:rPr>
          <w:lang w:val="en-GB"/>
        </w:rPr>
      </w:pPr>
      <w:r>
        <w:rPr>
          <w:lang w:val="en-GB"/>
        </w:rPr>
        <w:t>STATIC</w:t>
      </w:r>
      <w:r w:rsidRPr="006B2FDD">
        <w:rPr>
          <w:lang w:val="en-GB"/>
        </w:rPr>
        <w:t xml:space="preserve"> </w:t>
      </w:r>
      <w:r w:rsidR="00455250" w:rsidRPr="006B2FDD">
        <w:rPr>
          <w:lang w:val="en-GB"/>
        </w:rPr>
        <w:t xml:space="preserve">TEst </w:t>
      </w:r>
      <w:r w:rsidR="006966FB">
        <w:rPr>
          <w:lang w:val="en-GB"/>
        </w:rPr>
        <w:t>CAMPAIGN</w:t>
      </w:r>
    </w:p>
    <w:p w14:paraId="38543133" w14:textId="425908B3" w:rsidR="008945DA" w:rsidRDefault="009060E0" w:rsidP="008945DA">
      <w:pPr>
        <w:ind w:firstLine="0"/>
        <w:rPr>
          <w:szCs w:val="24"/>
        </w:rPr>
      </w:pPr>
      <w:r>
        <w:rPr>
          <w:rStyle w:val="hps"/>
          <w:szCs w:val="24"/>
          <w:lang w:val="en"/>
        </w:rPr>
        <w:t xml:space="preserve">According to the </w:t>
      </w:r>
      <w:r w:rsidRPr="00AB5367">
        <w:rPr>
          <w:rStyle w:val="hps"/>
          <w:szCs w:val="24"/>
          <w:lang w:val="en"/>
        </w:rPr>
        <w:t>preliminary visual inspection</w:t>
      </w:r>
      <w:r>
        <w:rPr>
          <w:rStyle w:val="hps"/>
          <w:szCs w:val="24"/>
          <w:lang w:val="en"/>
        </w:rPr>
        <w:t xml:space="preserve"> </w:t>
      </w:r>
      <w:r w:rsidRPr="00790BAB">
        <w:rPr>
          <w:rStyle w:val="hps"/>
          <w:szCs w:val="24"/>
          <w:lang w:val="en"/>
        </w:rPr>
        <w:t xml:space="preserve">carried out to </w:t>
      </w:r>
      <w:r>
        <w:rPr>
          <w:rStyle w:val="hps"/>
          <w:szCs w:val="24"/>
          <w:lang w:val="en"/>
        </w:rPr>
        <w:t>map</w:t>
      </w:r>
      <w:r w:rsidRPr="00AB5367">
        <w:rPr>
          <w:rStyle w:val="hps"/>
          <w:szCs w:val="24"/>
          <w:lang w:val="en"/>
        </w:rPr>
        <w:t xml:space="preserve"> the </w:t>
      </w:r>
      <w:r>
        <w:rPr>
          <w:rStyle w:val="hps"/>
          <w:szCs w:val="24"/>
          <w:lang w:val="en"/>
        </w:rPr>
        <w:t xml:space="preserve">presence of corrosion, </w:t>
      </w:r>
      <w:r w:rsidRPr="00AB5367">
        <w:rPr>
          <w:rStyle w:val="hps"/>
          <w:szCs w:val="24"/>
          <w:lang w:val="en"/>
        </w:rPr>
        <w:t xml:space="preserve">cracks, and </w:t>
      </w:r>
      <w:r w:rsidRPr="00AB5367">
        <w:rPr>
          <w:rStyle w:val="hps"/>
          <w:szCs w:val="24"/>
          <w:lang w:val="en"/>
        </w:rPr>
        <w:t>spalling, the three beams above</w:t>
      </w:r>
      <w:r>
        <w:rPr>
          <w:rStyle w:val="hps"/>
          <w:szCs w:val="24"/>
          <w:lang w:val="en"/>
        </w:rPr>
        <w:t xml:space="preserve"> mentioned</w:t>
      </w:r>
      <w:r w:rsidRPr="00AB5367">
        <w:rPr>
          <w:rStyle w:val="hps"/>
          <w:szCs w:val="24"/>
          <w:lang w:val="en"/>
        </w:rPr>
        <w:t xml:space="preserve"> </w:t>
      </w:r>
      <w:r>
        <w:rPr>
          <w:rStyle w:val="hps"/>
          <w:szCs w:val="24"/>
          <w:lang w:val="en"/>
        </w:rPr>
        <w:t>are classified in</w:t>
      </w:r>
      <w:r w:rsidRPr="00AB5367">
        <w:rPr>
          <w:rStyle w:val="hps"/>
          <w:szCs w:val="24"/>
          <w:lang w:val="en"/>
        </w:rPr>
        <w:t xml:space="preserve"> good structural condition</w:t>
      </w:r>
      <w:r w:rsidR="008945DA" w:rsidRPr="00AB5367">
        <w:rPr>
          <w:rStyle w:val="hps"/>
          <w:szCs w:val="24"/>
          <w:lang w:val="en"/>
        </w:rPr>
        <w:t xml:space="preserve">. </w:t>
      </w:r>
    </w:p>
    <w:p w14:paraId="32A3C225" w14:textId="22014BAE" w:rsidR="008945DA" w:rsidRPr="006B2FDD" w:rsidRDefault="00047671" w:rsidP="00A454A8">
      <w:pPr>
        <w:ind w:firstLine="0"/>
        <w:rPr>
          <w:lang w:val="en-GB"/>
        </w:rPr>
      </w:pPr>
      <w:r w:rsidRPr="008945DA">
        <w:rPr>
          <w:szCs w:val="24"/>
        </w:rPr>
        <w:t xml:space="preserve">A three-point bending test scheme was chosen to </w:t>
      </w:r>
      <w:r w:rsidR="009060E0" w:rsidRPr="008945DA">
        <w:rPr>
          <w:szCs w:val="24"/>
        </w:rPr>
        <w:t xml:space="preserve">apply the incremental static loads up to the reaching the ultimate </w:t>
      </w:r>
      <w:r w:rsidRPr="008945DA">
        <w:rPr>
          <w:szCs w:val="24"/>
        </w:rPr>
        <w:t>load capacity</w:t>
      </w:r>
      <w:r w:rsidR="009060E0" w:rsidRPr="008945DA">
        <w:rPr>
          <w:szCs w:val="24"/>
        </w:rPr>
        <w:t xml:space="preserve"> </w:t>
      </w:r>
      <w:r w:rsidRPr="008945DA">
        <w:rPr>
          <w:szCs w:val="24"/>
        </w:rPr>
        <w:t xml:space="preserve">by means of four hydraulic </w:t>
      </w:r>
      <w:r w:rsidRPr="006B2FDD">
        <w:rPr>
          <w:szCs w:val="24"/>
        </w:rPr>
        <w:t>jacks</w:t>
      </w:r>
      <w:r w:rsidR="009060E0" w:rsidRPr="006B2FDD">
        <w:rPr>
          <w:szCs w:val="24"/>
        </w:rPr>
        <w:t xml:space="preserve">. </w:t>
      </w:r>
      <w:r w:rsidR="00557436" w:rsidRPr="006B2FDD">
        <w:rPr>
          <w:lang w:val="en-GB"/>
        </w:rPr>
        <w:t xml:space="preserve">Each specimen was loaded with </w:t>
      </w:r>
      <w:r w:rsidR="00482DF6" w:rsidRPr="006B2FDD">
        <w:rPr>
          <w:lang w:val="en-GB"/>
        </w:rPr>
        <w:t>a</w:t>
      </w:r>
      <w:r w:rsidR="001179CC">
        <w:rPr>
          <w:lang w:val="en-GB"/>
        </w:rPr>
        <w:t xml:space="preserve"> constant </w:t>
      </w:r>
      <w:r w:rsidR="001179CC" w:rsidRPr="006B2FDD">
        <w:rPr>
          <w:lang w:val="en-GB"/>
        </w:rPr>
        <w:t>loading</w:t>
      </w:r>
      <w:r w:rsidR="00557436" w:rsidRPr="006B2FDD">
        <w:rPr>
          <w:lang w:val="en-GB"/>
        </w:rPr>
        <w:t xml:space="preserve"> rate of 1.6 KN/min in both service and ultimate phase. The </w:t>
      </w:r>
      <w:r w:rsidR="00867D2A" w:rsidRPr="006B2FDD">
        <w:rPr>
          <w:lang w:val="en-GB"/>
        </w:rPr>
        <w:t>B</w:t>
      </w:r>
      <w:r w:rsidR="00BB25CA" w:rsidRPr="006B2FDD">
        <w:rPr>
          <w:lang w:val="en-GB"/>
        </w:rPr>
        <w:t>3</w:t>
      </w:r>
      <w:r w:rsidR="003D3F8F" w:rsidRPr="006B2FDD">
        <w:rPr>
          <w:lang w:val="en-GB"/>
        </w:rPr>
        <w:t>-</w:t>
      </w:r>
      <w:r w:rsidR="00BB25CA" w:rsidRPr="006B2FDD">
        <w:rPr>
          <w:lang w:val="en-GB"/>
        </w:rPr>
        <w:t>P47</w:t>
      </w:r>
      <w:r w:rsidR="003D3F8F" w:rsidRPr="006B2FDD">
        <w:rPr>
          <w:lang w:val="en-GB"/>
        </w:rPr>
        <w:t>/</w:t>
      </w:r>
      <w:r w:rsidR="00BB25CA" w:rsidRPr="006B2FDD">
        <w:rPr>
          <w:lang w:val="en-GB"/>
        </w:rPr>
        <w:t xml:space="preserve">46 and </w:t>
      </w:r>
      <w:r w:rsidR="00867D2A" w:rsidRPr="006B2FDD">
        <w:rPr>
          <w:lang w:val="en-GB"/>
        </w:rPr>
        <w:t>B</w:t>
      </w:r>
      <w:r w:rsidR="00BB25CA" w:rsidRPr="006B2FDD">
        <w:rPr>
          <w:lang w:val="en-GB"/>
        </w:rPr>
        <w:t>8</w:t>
      </w:r>
      <w:r w:rsidR="003D3F8F" w:rsidRPr="006B2FDD">
        <w:rPr>
          <w:lang w:val="en-GB"/>
        </w:rPr>
        <w:t>-</w:t>
      </w:r>
      <w:r w:rsidR="00BB25CA" w:rsidRPr="006B2FDD">
        <w:rPr>
          <w:lang w:val="en-GB"/>
        </w:rPr>
        <w:t>P47</w:t>
      </w:r>
      <w:r w:rsidR="003D3F8F" w:rsidRPr="006B2FDD">
        <w:rPr>
          <w:lang w:val="en-GB"/>
        </w:rPr>
        <w:t>/</w:t>
      </w:r>
      <w:r w:rsidR="00BB25CA" w:rsidRPr="006B2FDD">
        <w:rPr>
          <w:lang w:val="en-GB"/>
        </w:rPr>
        <w:t>46</w:t>
      </w:r>
      <w:r w:rsidR="00557436" w:rsidRPr="006B2FDD">
        <w:rPr>
          <w:lang w:val="en-GB"/>
        </w:rPr>
        <w:t xml:space="preserve"> </w:t>
      </w:r>
      <w:r w:rsidR="00E52BBB">
        <w:rPr>
          <w:lang w:val="en-GB"/>
        </w:rPr>
        <w:t xml:space="preserve">have been </w:t>
      </w:r>
      <w:r w:rsidR="00557436" w:rsidRPr="006B2FDD">
        <w:rPr>
          <w:lang w:val="en-GB"/>
        </w:rPr>
        <w:t xml:space="preserve">unloaded and reloaded after </w:t>
      </w:r>
      <w:r w:rsidR="00E52BBB">
        <w:rPr>
          <w:lang w:val="en-GB"/>
        </w:rPr>
        <w:t xml:space="preserve">the opening of </w:t>
      </w:r>
      <w:r w:rsidR="00557436" w:rsidRPr="006B2FDD">
        <w:rPr>
          <w:lang w:val="en-GB"/>
        </w:rPr>
        <w:t>crack</w:t>
      </w:r>
      <w:r w:rsidR="001179CC">
        <w:rPr>
          <w:lang w:val="en-GB"/>
        </w:rPr>
        <w:t>s to estimate the residual prestress</w:t>
      </w:r>
      <w:r w:rsidR="00557436" w:rsidRPr="006B2FDD">
        <w:rPr>
          <w:lang w:val="en-GB"/>
        </w:rPr>
        <w:t>.</w:t>
      </w:r>
    </w:p>
    <w:p w14:paraId="5B6E9B2F" w14:textId="4193F54F" w:rsidR="00FA14D0" w:rsidRDefault="00FA14D0" w:rsidP="00FA14D0">
      <w:pPr>
        <w:ind w:firstLine="0"/>
        <w:rPr>
          <w:lang w:val="en-GB"/>
        </w:rPr>
      </w:pPr>
      <w:r w:rsidRPr="006B2FDD">
        <w:rPr>
          <w:lang w:val="en-GB"/>
        </w:rPr>
        <w:t xml:space="preserve">All the beams reached the ultimate condition highlighting a brittle flexural mode corresponding to the crushing of the upper slab. </w:t>
      </w:r>
      <w:r w:rsidR="00D35C95" w:rsidRPr="006B2FDD">
        <w:rPr>
          <w:lang w:val="en-GB"/>
        </w:rPr>
        <w:t>The principal results are summarized in Table 2</w:t>
      </w:r>
      <w:r w:rsidR="001179CC">
        <w:rPr>
          <w:lang w:val="en-GB"/>
        </w:rPr>
        <w:t>.</w:t>
      </w:r>
    </w:p>
    <w:p w14:paraId="5FA25B19" w14:textId="728DB16F" w:rsidR="006B2FDD" w:rsidRDefault="006B2FDD" w:rsidP="00FA14D0">
      <w:pPr>
        <w:ind w:firstLine="0"/>
        <w:rPr>
          <w:lang w:val="en-GB"/>
        </w:rPr>
      </w:pP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66"/>
      </w:tblGrid>
      <w:tr w:rsidR="006B2FDD" w14:paraId="656666E8" w14:textId="77777777" w:rsidTr="00CB633E">
        <w:trPr>
          <w:cantSplit/>
          <w:trHeight w:val="2172"/>
          <w:jc w:val="center"/>
        </w:trPr>
        <w:tc>
          <w:tcPr>
            <w:tcW w:w="5153" w:type="dxa"/>
            <w:vAlign w:val="center"/>
          </w:tcPr>
          <w:p w14:paraId="2D8F16B2" w14:textId="77777777" w:rsidR="006B2FDD" w:rsidRDefault="006B2FDD" w:rsidP="004F6359">
            <w:pPr>
              <w:ind w:firstLine="0"/>
              <w:rPr>
                <w:highlight w:val="yellow"/>
                <w:lang w:val="en-GB"/>
              </w:rPr>
            </w:pPr>
            <w:r w:rsidRPr="00744600">
              <w:rPr>
                <w:i/>
                <w:iCs/>
                <w:noProof/>
                <w:sz w:val="20"/>
                <w:lang w:val="it-IT" w:eastAsia="it-IT"/>
              </w:rPr>
              <w:drawing>
                <wp:anchor distT="0" distB="0" distL="114300" distR="114300" simplePos="0" relativeHeight="251722752" behindDoc="0" locked="0" layoutInCell="1" allowOverlap="1" wp14:anchorId="1445DA08" wp14:editId="31BB1BCF">
                  <wp:simplePos x="0" y="0"/>
                  <wp:positionH relativeFrom="column">
                    <wp:posOffset>10160</wp:posOffset>
                  </wp:positionH>
                  <wp:positionV relativeFrom="page">
                    <wp:posOffset>158750</wp:posOffset>
                  </wp:positionV>
                  <wp:extent cx="3327400" cy="1037590"/>
                  <wp:effectExtent l="0" t="0" r="6350" b="0"/>
                  <wp:wrapSquare wrapText="bothSides"/>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a:picLocks noChangeAspect="1" noChangeArrowheads="1"/>
                          </pic:cNvPicPr>
                        </pic:nvPicPr>
                        <pic:blipFill>
                          <a:blip r:embed="rId15" cstate="print">
                            <a:extLst>
                              <a:ext uri="{28A0092B-C50C-407E-A947-70E740481C1C}">
                                <a14:useLocalDpi xmlns:a14="http://schemas.microsoft.com/office/drawing/2010/main" val="0"/>
                              </a:ext>
                            </a:extLst>
                          </a:blip>
                          <a:srcRect t="19555" b="19555"/>
                          <a:stretch>
                            <a:fillRect/>
                          </a:stretch>
                        </pic:blipFill>
                        <pic:spPr bwMode="auto">
                          <a:xfrm>
                            <a:off x="0" y="0"/>
                            <a:ext cx="3327400" cy="1037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6B2FDD" w14:paraId="5DBF7058" w14:textId="77777777" w:rsidTr="00CB633E">
        <w:trPr>
          <w:cantSplit/>
          <w:trHeight w:val="82"/>
          <w:jc w:val="center"/>
        </w:trPr>
        <w:tc>
          <w:tcPr>
            <w:tcW w:w="5153" w:type="dxa"/>
            <w:vAlign w:val="center"/>
          </w:tcPr>
          <w:p w14:paraId="2486AD9F" w14:textId="63B4B910" w:rsidR="006B2FDD" w:rsidRDefault="006B2FDD" w:rsidP="00CB633E">
            <w:pPr>
              <w:ind w:firstLine="0"/>
              <w:jc w:val="center"/>
              <w:rPr>
                <w:noProof/>
                <w:lang w:val="en-GB"/>
              </w:rPr>
            </w:pPr>
            <w:r w:rsidRPr="007208CE">
              <w:rPr>
                <w:color w:val="000000" w:themeColor="text1"/>
                <w:sz w:val="20"/>
              </w:rPr>
              <w:t xml:space="preserve">Figure </w:t>
            </w:r>
            <w:r w:rsidRPr="007208CE">
              <w:rPr>
                <w:i/>
                <w:iCs/>
                <w:color w:val="000000" w:themeColor="text1"/>
                <w:sz w:val="20"/>
              </w:rPr>
              <w:fldChar w:fldCharType="begin"/>
            </w:r>
            <w:r w:rsidRPr="007208CE">
              <w:rPr>
                <w:color w:val="000000" w:themeColor="text1"/>
                <w:sz w:val="20"/>
              </w:rPr>
              <w:instrText xml:space="preserve"> SEQ Figure \* ARABIC </w:instrText>
            </w:r>
            <w:r w:rsidRPr="007208CE">
              <w:rPr>
                <w:i/>
                <w:iCs/>
                <w:color w:val="000000" w:themeColor="text1"/>
                <w:sz w:val="20"/>
              </w:rPr>
              <w:fldChar w:fldCharType="separate"/>
            </w:r>
            <w:r w:rsidR="00F92BE3">
              <w:rPr>
                <w:noProof/>
                <w:color w:val="000000" w:themeColor="text1"/>
                <w:sz w:val="20"/>
              </w:rPr>
              <w:t>6</w:t>
            </w:r>
            <w:r w:rsidRPr="007208CE">
              <w:rPr>
                <w:i/>
                <w:iCs/>
                <w:noProof/>
                <w:color w:val="000000" w:themeColor="text1"/>
                <w:sz w:val="20"/>
              </w:rPr>
              <w:fldChar w:fldCharType="end"/>
            </w:r>
            <w:r>
              <w:rPr>
                <w:color w:val="000000" w:themeColor="text1"/>
                <w:sz w:val="20"/>
              </w:rPr>
              <w:t xml:space="preserve">. View of the </w:t>
            </w:r>
            <w:r w:rsidR="001179CC">
              <w:rPr>
                <w:color w:val="000000" w:themeColor="text1"/>
                <w:sz w:val="20"/>
              </w:rPr>
              <w:t xml:space="preserve">beam </w:t>
            </w:r>
            <w:r w:rsidR="000E03CE">
              <w:rPr>
                <w:color w:val="000000" w:themeColor="text1"/>
                <w:sz w:val="20"/>
              </w:rPr>
              <w:t>B3 after the collapse</w:t>
            </w:r>
            <w:r w:rsidR="001179CC">
              <w:rPr>
                <w:color w:val="000000" w:themeColor="text1"/>
                <w:sz w:val="20"/>
              </w:rPr>
              <w:t>.</w:t>
            </w:r>
          </w:p>
        </w:tc>
      </w:tr>
    </w:tbl>
    <w:p w14:paraId="012B9446" w14:textId="77777777" w:rsidR="00FA14D0" w:rsidRPr="00FA14D0" w:rsidRDefault="00FA14D0" w:rsidP="00FA14D0">
      <w:pPr>
        <w:ind w:firstLine="0"/>
        <w:rPr>
          <w:lang w:val="en-GB"/>
        </w:rPr>
      </w:pPr>
    </w:p>
    <w:p w14:paraId="6C17B116" w14:textId="650C72EA" w:rsidR="00C57D24" w:rsidRPr="00FA14D0" w:rsidRDefault="00C57D24" w:rsidP="00C57D24">
      <w:pPr>
        <w:pStyle w:val="Didascalia"/>
        <w:keepNext/>
        <w:spacing w:before="120" w:after="0"/>
        <w:rPr>
          <w:i w:val="0"/>
          <w:iCs w:val="0"/>
          <w:color w:val="000000" w:themeColor="text1"/>
          <w:sz w:val="20"/>
          <w:szCs w:val="20"/>
          <w:lang w:val="en-GB"/>
        </w:rPr>
      </w:pPr>
      <w:r w:rsidRPr="00FA14D0">
        <w:rPr>
          <w:i w:val="0"/>
          <w:iCs w:val="0"/>
          <w:sz w:val="20"/>
          <w:szCs w:val="20"/>
          <w:lang w:val="en-GB"/>
        </w:rPr>
        <w:t>T</w:t>
      </w:r>
      <w:r w:rsidRPr="00FA14D0">
        <w:rPr>
          <w:i w:val="0"/>
          <w:iCs w:val="0"/>
          <w:color w:val="000000" w:themeColor="text1"/>
          <w:sz w:val="20"/>
          <w:szCs w:val="20"/>
          <w:lang w:val="en-GB"/>
        </w:rPr>
        <w:t xml:space="preserve">able </w:t>
      </w:r>
      <w:r w:rsidR="00FA14D0" w:rsidRPr="00FA14D0">
        <w:rPr>
          <w:i w:val="0"/>
          <w:iCs w:val="0"/>
          <w:color w:val="000000" w:themeColor="text1"/>
          <w:sz w:val="20"/>
          <w:szCs w:val="20"/>
          <w:lang w:val="en-GB"/>
        </w:rPr>
        <w:t>2</w:t>
      </w:r>
      <w:r w:rsidR="001F5326" w:rsidRPr="00FA14D0">
        <w:rPr>
          <w:i w:val="0"/>
          <w:iCs w:val="0"/>
          <w:color w:val="000000" w:themeColor="text1"/>
          <w:sz w:val="20"/>
          <w:szCs w:val="20"/>
          <w:lang w:val="en-GB"/>
        </w:rPr>
        <w:t xml:space="preserve">. </w:t>
      </w:r>
      <w:r w:rsidRPr="00FA14D0">
        <w:rPr>
          <w:i w:val="0"/>
          <w:iCs w:val="0"/>
          <w:color w:val="000000" w:themeColor="text1"/>
          <w:sz w:val="20"/>
          <w:szCs w:val="20"/>
          <w:lang w:val="en-GB"/>
        </w:rPr>
        <w:t>Summary of load tests.</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771"/>
        <w:gridCol w:w="771"/>
        <w:gridCol w:w="771"/>
      </w:tblGrid>
      <w:tr w:rsidR="00FA14D0" w:rsidRPr="00FA14D0" w14:paraId="0334FEFD" w14:textId="77777777" w:rsidTr="000401C1">
        <w:trPr>
          <w:trHeight w:val="340"/>
        </w:trPr>
        <w:tc>
          <w:tcPr>
            <w:tcW w:w="2734" w:type="pct"/>
            <w:tcBorders>
              <w:top w:val="single" w:sz="4" w:space="0" w:color="auto"/>
              <w:bottom w:val="single" w:sz="4" w:space="0" w:color="auto"/>
            </w:tcBorders>
            <w:vAlign w:val="center"/>
          </w:tcPr>
          <w:p w14:paraId="63F179CC" w14:textId="77777777" w:rsidR="00C57D24" w:rsidRPr="00FA14D0" w:rsidRDefault="00C57D24" w:rsidP="00FA14D0">
            <w:pPr>
              <w:ind w:firstLine="0"/>
              <w:jc w:val="center"/>
              <w:rPr>
                <w:sz w:val="20"/>
                <w:szCs w:val="16"/>
                <w:lang w:val="en-GB"/>
              </w:rPr>
            </w:pPr>
            <w:r w:rsidRPr="00FA14D0">
              <w:rPr>
                <w:sz w:val="20"/>
                <w:szCs w:val="16"/>
                <w:lang w:val="en-GB"/>
              </w:rPr>
              <w:t>Beam</w:t>
            </w:r>
          </w:p>
        </w:tc>
        <w:tc>
          <w:tcPr>
            <w:tcW w:w="755" w:type="pct"/>
            <w:tcBorders>
              <w:top w:val="single" w:sz="4" w:space="0" w:color="auto"/>
              <w:bottom w:val="single" w:sz="4" w:space="0" w:color="auto"/>
            </w:tcBorders>
            <w:vAlign w:val="center"/>
          </w:tcPr>
          <w:p w14:paraId="41DA7B06" w14:textId="2B107CBB" w:rsidR="00C57D24" w:rsidRPr="00FA14D0" w:rsidRDefault="00867D2A" w:rsidP="00FA14D0">
            <w:pPr>
              <w:ind w:firstLine="0"/>
              <w:jc w:val="center"/>
              <w:rPr>
                <w:sz w:val="20"/>
                <w:szCs w:val="16"/>
                <w:lang w:val="en-GB"/>
              </w:rPr>
            </w:pPr>
            <w:r w:rsidRPr="00FA14D0">
              <w:rPr>
                <w:sz w:val="20"/>
                <w:szCs w:val="16"/>
                <w:lang w:val="en-GB"/>
              </w:rPr>
              <w:t>B</w:t>
            </w:r>
            <w:r w:rsidR="00C57D24" w:rsidRPr="00FA14D0">
              <w:rPr>
                <w:sz w:val="20"/>
                <w:szCs w:val="16"/>
                <w:lang w:val="en-GB"/>
              </w:rPr>
              <w:t>3</w:t>
            </w:r>
          </w:p>
        </w:tc>
        <w:tc>
          <w:tcPr>
            <w:tcW w:w="755" w:type="pct"/>
            <w:tcBorders>
              <w:top w:val="single" w:sz="4" w:space="0" w:color="auto"/>
              <w:bottom w:val="single" w:sz="4" w:space="0" w:color="auto"/>
            </w:tcBorders>
            <w:vAlign w:val="center"/>
          </w:tcPr>
          <w:p w14:paraId="75AE6EF1" w14:textId="664208BD" w:rsidR="00C57D24" w:rsidRPr="00FA14D0" w:rsidRDefault="00867D2A" w:rsidP="00FA14D0">
            <w:pPr>
              <w:ind w:firstLine="0"/>
              <w:jc w:val="center"/>
              <w:rPr>
                <w:sz w:val="20"/>
                <w:szCs w:val="16"/>
                <w:lang w:val="en-GB"/>
              </w:rPr>
            </w:pPr>
            <w:r w:rsidRPr="00FA14D0">
              <w:rPr>
                <w:sz w:val="20"/>
                <w:szCs w:val="16"/>
                <w:lang w:val="en-GB"/>
              </w:rPr>
              <w:t>B</w:t>
            </w:r>
            <w:r w:rsidR="00C57D24" w:rsidRPr="00FA14D0">
              <w:rPr>
                <w:sz w:val="20"/>
                <w:szCs w:val="16"/>
                <w:lang w:val="en-GB"/>
              </w:rPr>
              <w:t>8</w:t>
            </w:r>
          </w:p>
        </w:tc>
        <w:tc>
          <w:tcPr>
            <w:tcW w:w="755" w:type="pct"/>
            <w:tcBorders>
              <w:top w:val="single" w:sz="4" w:space="0" w:color="auto"/>
              <w:bottom w:val="single" w:sz="4" w:space="0" w:color="auto"/>
            </w:tcBorders>
            <w:vAlign w:val="center"/>
          </w:tcPr>
          <w:p w14:paraId="3FE3049E" w14:textId="165B219D" w:rsidR="00C57D24" w:rsidRPr="00FA14D0" w:rsidRDefault="00867D2A" w:rsidP="00FA14D0">
            <w:pPr>
              <w:ind w:firstLine="0"/>
              <w:jc w:val="center"/>
              <w:rPr>
                <w:sz w:val="20"/>
                <w:szCs w:val="16"/>
                <w:lang w:val="en-GB"/>
              </w:rPr>
            </w:pPr>
            <w:r w:rsidRPr="00FA14D0">
              <w:rPr>
                <w:sz w:val="20"/>
                <w:szCs w:val="16"/>
                <w:lang w:val="en-GB"/>
              </w:rPr>
              <w:t>B</w:t>
            </w:r>
            <w:r w:rsidR="00C57D24" w:rsidRPr="00FA14D0">
              <w:rPr>
                <w:sz w:val="20"/>
                <w:szCs w:val="16"/>
                <w:lang w:val="en-GB"/>
              </w:rPr>
              <w:t>4</w:t>
            </w:r>
          </w:p>
        </w:tc>
      </w:tr>
      <w:tr w:rsidR="00FA14D0" w:rsidRPr="00FA14D0" w14:paraId="60C9663B" w14:textId="77777777" w:rsidTr="000401C1">
        <w:trPr>
          <w:trHeight w:val="340"/>
        </w:trPr>
        <w:tc>
          <w:tcPr>
            <w:tcW w:w="2734" w:type="pct"/>
            <w:tcBorders>
              <w:top w:val="single" w:sz="4" w:space="0" w:color="auto"/>
            </w:tcBorders>
            <w:vAlign w:val="center"/>
          </w:tcPr>
          <w:p w14:paraId="2326DE5E" w14:textId="77777777" w:rsidR="00C57D24" w:rsidRPr="00FA14D0" w:rsidRDefault="00C57D24" w:rsidP="00FA14D0">
            <w:pPr>
              <w:ind w:firstLine="0"/>
              <w:jc w:val="center"/>
              <w:rPr>
                <w:sz w:val="20"/>
                <w:szCs w:val="16"/>
                <w:lang w:val="en-GB"/>
              </w:rPr>
            </w:pPr>
            <w:r w:rsidRPr="00FA14D0">
              <w:rPr>
                <w:sz w:val="20"/>
                <w:szCs w:val="16"/>
                <w:lang w:val="en-GB"/>
              </w:rPr>
              <w:t>Cracking load [</w:t>
            </w:r>
            <w:proofErr w:type="spellStart"/>
            <w:r w:rsidRPr="00FA14D0">
              <w:rPr>
                <w:sz w:val="20"/>
                <w:szCs w:val="16"/>
                <w:lang w:val="en-GB"/>
              </w:rPr>
              <w:t>kN</w:t>
            </w:r>
            <w:proofErr w:type="spellEnd"/>
            <w:r w:rsidRPr="00FA14D0">
              <w:rPr>
                <w:sz w:val="20"/>
                <w:szCs w:val="16"/>
                <w:lang w:val="en-GB"/>
              </w:rPr>
              <w:t>]</w:t>
            </w:r>
          </w:p>
        </w:tc>
        <w:tc>
          <w:tcPr>
            <w:tcW w:w="755" w:type="pct"/>
            <w:tcBorders>
              <w:top w:val="single" w:sz="4" w:space="0" w:color="auto"/>
            </w:tcBorders>
            <w:vAlign w:val="center"/>
          </w:tcPr>
          <w:p w14:paraId="252D874E" w14:textId="43F7EC54" w:rsidR="00C57D24" w:rsidRPr="00FA14D0" w:rsidRDefault="00FA14D0" w:rsidP="00FA14D0">
            <w:pPr>
              <w:ind w:firstLine="0"/>
              <w:jc w:val="center"/>
              <w:rPr>
                <w:sz w:val="20"/>
                <w:szCs w:val="16"/>
                <w:lang w:val="en-GB"/>
              </w:rPr>
            </w:pPr>
            <w:r w:rsidRPr="00FA14D0">
              <w:rPr>
                <w:sz w:val="20"/>
                <w:szCs w:val="16"/>
                <w:lang w:val="en-GB"/>
              </w:rPr>
              <w:t>96</w:t>
            </w:r>
          </w:p>
        </w:tc>
        <w:tc>
          <w:tcPr>
            <w:tcW w:w="755" w:type="pct"/>
            <w:tcBorders>
              <w:top w:val="single" w:sz="4" w:space="0" w:color="auto"/>
            </w:tcBorders>
            <w:vAlign w:val="center"/>
          </w:tcPr>
          <w:p w14:paraId="5EAC8CEE" w14:textId="713AD836" w:rsidR="00C57D24" w:rsidRPr="00FA14D0" w:rsidRDefault="00FA14D0" w:rsidP="00FA14D0">
            <w:pPr>
              <w:ind w:firstLine="0"/>
              <w:jc w:val="center"/>
              <w:rPr>
                <w:sz w:val="20"/>
                <w:szCs w:val="16"/>
                <w:lang w:val="en-GB"/>
              </w:rPr>
            </w:pPr>
            <w:r w:rsidRPr="00FA14D0">
              <w:rPr>
                <w:sz w:val="20"/>
                <w:szCs w:val="16"/>
                <w:lang w:val="en-GB"/>
              </w:rPr>
              <w:t>100</w:t>
            </w:r>
          </w:p>
        </w:tc>
        <w:tc>
          <w:tcPr>
            <w:tcW w:w="755" w:type="pct"/>
            <w:tcBorders>
              <w:top w:val="single" w:sz="4" w:space="0" w:color="auto"/>
            </w:tcBorders>
            <w:vAlign w:val="center"/>
          </w:tcPr>
          <w:p w14:paraId="1CA77F3F" w14:textId="27527868" w:rsidR="00C57D24" w:rsidRPr="00FA14D0" w:rsidRDefault="00FA14D0" w:rsidP="00FA14D0">
            <w:pPr>
              <w:ind w:firstLine="0"/>
              <w:jc w:val="center"/>
              <w:rPr>
                <w:sz w:val="20"/>
                <w:szCs w:val="16"/>
                <w:lang w:val="en-GB"/>
              </w:rPr>
            </w:pPr>
            <w:r w:rsidRPr="00FA14D0">
              <w:rPr>
                <w:sz w:val="20"/>
                <w:szCs w:val="16"/>
                <w:lang w:val="en-GB"/>
              </w:rPr>
              <w:t>60</w:t>
            </w:r>
          </w:p>
        </w:tc>
      </w:tr>
      <w:tr w:rsidR="00FA14D0" w:rsidRPr="00FA14D0" w14:paraId="6AE4FFA1" w14:textId="77777777" w:rsidTr="000401C1">
        <w:trPr>
          <w:trHeight w:val="340"/>
        </w:trPr>
        <w:tc>
          <w:tcPr>
            <w:tcW w:w="2734" w:type="pct"/>
            <w:vAlign w:val="center"/>
          </w:tcPr>
          <w:p w14:paraId="2963D72D" w14:textId="77777777" w:rsidR="00C57D24" w:rsidRPr="00FA14D0" w:rsidRDefault="00C57D24" w:rsidP="00FA14D0">
            <w:pPr>
              <w:ind w:firstLine="0"/>
              <w:jc w:val="center"/>
              <w:rPr>
                <w:sz w:val="20"/>
                <w:szCs w:val="16"/>
                <w:lang w:val="en-GB"/>
              </w:rPr>
            </w:pPr>
            <w:r w:rsidRPr="00FA14D0">
              <w:rPr>
                <w:sz w:val="20"/>
                <w:szCs w:val="16"/>
                <w:lang w:val="en-GB"/>
              </w:rPr>
              <w:t>Failure load [</w:t>
            </w:r>
            <w:proofErr w:type="spellStart"/>
            <w:r w:rsidRPr="00FA14D0">
              <w:rPr>
                <w:sz w:val="20"/>
                <w:szCs w:val="16"/>
                <w:lang w:val="en-GB"/>
              </w:rPr>
              <w:t>kN</w:t>
            </w:r>
            <w:proofErr w:type="spellEnd"/>
            <w:r w:rsidRPr="00FA14D0">
              <w:rPr>
                <w:sz w:val="20"/>
                <w:szCs w:val="16"/>
                <w:lang w:val="en-GB"/>
              </w:rPr>
              <w:t>]</w:t>
            </w:r>
          </w:p>
        </w:tc>
        <w:tc>
          <w:tcPr>
            <w:tcW w:w="755" w:type="pct"/>
            <w:vAlign w:val="center"/>
          </w:tcPr>
          <w:p w14:paraId="7642A8D8" w14:textId="7859E5DC" w:rsidR="00C57D24" w:rsidRPr="00FA14D0" w:rsidRDefault="00FA14D0" w:rsidP="00FA14D0">
            <w:pPr>
              <w:ind w:firstLine="0"/>
              <w:jc w:val="center"/>
              <w:rPr>
                <w:sz w:val="20"/>
                <w:szCs w:val="16"/>
                <w:lang w:val="en-GB"/>
              </w:rPr>
            </w:pPr>
            <w:r w:rsidRPr="00FA14D0">
              <w:rPr>
                <w:sz w:val="20"/>
                <w:szCs w:val="16"/>
                <w:lang w:val="en-GB"/>
              </w:rPr>
              <w:t>312</w:t>
            </w:r>
          </w:p>
        </w:tc>
        <w:tc>
          <w:tcPr>
            <w:tcW w:w="755" w:type="pct"/>
            <w:vAlign w:val="center"/>
          </w:tcPr>
          <w:p w14:paraId="76545BF4" w14:textId="0B0505C2" w:rsidR="00C57D24" w:rsidRPr="00FA14D0" w:rsidRDefault="00FA14D0" w:rsidP="00FA14D0">
            <w:pPr>
              <w:ind w:firstLine="0"/>
              <w:jc w:val="center"/>
              <w:rPr>
                <w:sz w:val="20"/>
                <w:szCs w:val="16"/>
                <w:lang w:val="en-GB"/>
              </w:rPr>
            </w:pPr>
            <w:r w:rsidRPr="00FA14D0">
              <w:rPr>
                <w:sz w:val="20"/>
                <w:szCs w:val="16"/>
                <w:lang w:val="en-GB"/>
              </w:rPr>
              <w:t>332</w:t>
            </w:r>
          </w:p>
        </w:tc>
        <w:tc>
          <w:tcPr>
            <w:tcW w:w="755" w:type="pct"/>
            <w:vAlign w:val="center"/>
          </w:tcPr>
          <w:p w14:paraId="1D5898A7" w14:textId="15F12F7A" w:rsidR="00C57D24" w:rsidRPr="00FA14D0" w:rsidRDefault="00FA14D0" w:rsidP="00FA14D0">
            <w:pPr>
              <w:ind w:firstLine="0"/>
              <w:jc w:val="center"/>
              <w:rPr>
                <w:sz w:val="20"/>
                <w:szCs w:val="16"/>
                <w:lang w:val="en-GB"/>
              </w:rPr>
            </w:pPr>
            <w:r w:rsidRPr="00FA14D0">
              <w:rPr>
                <w:sz w:val="20"/>
                <w:szCs w:val="16"/>
                <w:lang w:val="en-GB"/>
              </w:rPr>
              <w:t>288</w:t>
            </w:r>
          </w:p>
        </w:tc>
      </w:tr>
      <w:tr w:rsidR="00FA14D0" w:rsidRPr="00FA14D0" w14:paraId="5C0C4E73" w14:textId="77777777" w:rsidTr="000401C1">
        <w:trPr>
          <w:trHeight w:val="340"/>
        </w:trPr>
        <w:tc>
          <w:tcPr>
            <w:tcW w:w="2734" w:type="pct"/>
            <w:tcBorders>
              <w:bottom w:val="single" w:sz="4" w:space="0" w:color="auto"/>
            </w:tcBorders>
            <w:vAlign w:val="center"/>
          </w:tcPr>
          <w:p w14:paraId="05509859" w14:textId="4CCEABF5" w:rsidR="00C57D24" w:rsidRPr="00FA14D0" w:rsidRDefault="00FA14D0" w:rsidP="00FA14D0">
            <w:pPr>
              <w:ind w:firstLine="0"/>
              <w:jc w:val="center"/>
              <w:rPr>
                <w:sz w:val="20"/>
                <w:szCs w:val="16"/>
                <w:lang w:val="en-GB"/>
              </w:rPr>
            </w:pPr>
            <w:r w:rsidRPr="00FA14D0">
              <w:rPr>
                <w:sz w:val="20"/>
                <w:szCs w:val="16"/>
                <w:lang w:val="en-GB"/>
              </w:rPr>
              <w:t>Max midspan</w:t>
            </w:r>
            <w:r w:rsidR="00C57D24" w:rsidRPr="00FA14D0">
              <w:rPr>
                <w:sz w:val="20"/>
                <w:szCs w:val="16"/>
                <w:lang w:val="en-GB"/>
              </w:rPr>
              <w:t xml:space="preserve"> def</w:t>
            </w:r>
            <w:r w:rsidRPr="00FA14D0">
              <w:rPr>
                <w:sz w:val="20"/>
                <w:szCs w:val="16"/>
                <w:lang w:val="en-GB"/>
              </w:rPr>
              <w:t xml:space="preserve">. </w:t>
            </w:r>
            <w:r w:rsidR="00C57D24" w:rsidRPr="00FA14D0">
              <w:rPr>
                <w:sz w:val="20"/>
                <w:szCs w:val="16"/>
                <w:lang w:val="en-GB"/>
              </w:rPr>
              <w:t>[mm]</w:t>
            </w:r>
          </w:p>
        </w:tc>
        <w:tc>
          <w:tcPr>
            <w:tcW w:w="755" w:type="pct"/>
            <w:tcBorders>
              <w:bottom w:val="single" w:sz="4" w:space="0" w:color="auto"/>
            </w:tcBorders>
            <w:vAlign w:val="center"/>
          </w:tcPr>
          <w:p w14:paraId="7FF13C8F" w14:textId="77777777" w:rsidR="00C57D24" w:rsidRPr="00FA14D0" w:rsidRDefault="00C57D24" w:rsidP="00FA14D0">
            <w:pPr>
              <w:ind w:firstLine="0"/>
              <w:jc w:val="center"/>
              <w:rPr>
                <w:sz w:val="20"/>
                <w:szCs w:val="16"/>
                <w:lang w:val="en-GB"/>
              </w:rPr>
            </w:pPr>
            <w:r w:rsidRPr="00FA14D0">
              <w:rPr>
                <w:sz w:val="20"/>
                <w:szCs w:val="16"/>
                <w:lang w:val="en-GB"/>
              </w:rPr>
              <w:t>167</w:t>
            </w:r>
          </w:p>
        </w:tc>
        <w:tc>
          <w:tcPr>
            <w:tcW w:w="755" w:type="pct"/>
            <w:tcBorders>
              <w:bottom w:val="single" w:sz="4" w:space="0" w:color="auto"/>
            </w:tcBorders>
            <w:vAlign w:val="center"/>
          </w:tcPr>
          <w:p w14:paraId="64AD3CEC" w14:textId="0C812516" w:rsidR="00C57D24" w:rsidRPr="00FA14D0" w:rsidRDefault="00C57D24" w:rsidP="00FA14D0">
            <w:pPr>
              <w:ind w:firstLine="0"/>
              <w:jc w:val="center"/>
              <w:rPr>
                <w:sz w:val="20"/>
                <w:szCs w:val="16"/>
                <w:lang w:val="en-GB"/>
              </w:rPr>
            </w:pPr>
            <w:r w:rsidRPr="00FA14D0">
              <w:rPr>
                <w:sz w:val="20"/>
                <w:szCs w:val="16"/>
                <w:lang w:val="en-GB"/>
              </w:rPr>
              <w:t>1</w:t>
            </w:r>
            <w:r w:rsidR="001179CC">
              <w:rPr>
                <w:sz w:val="20"/>
                <w:szCs w:val="16"/>
                <w:lang w:val="en-GB"/>
              </w:rPr>
              <w:t>51</w:t>
            </w:r>
          </w:p>
        </w:tc>
        <w:tc>
          <w:tcPr>
            <w:tcW w:w="755" w:type="pct"/>
            <w:tcBorders>
              <w:bottom w:val="single" w:sz="4" w:space="0" w:color="auto"/>
            </w:tcBorders>
            <w:vAlign w:val="center"/>
          </w:tcPr>
          <w:p w14:paraId="6507170E" w14:textId="77777777" w:rsidR="00C57D24" w:rsidRPr="00FA14D0" w:rsidRDefault="00C57D24" w:rsidP="00FA14D0">
            <w:pPr>
              <w:ind w:firstLine="0"/>
              <w:jc w:val="center"/>
              <w:rPr>
                <w:sz w:val="20"/>
                <w:szCs w:val="16"/>
                <w:lang w:val="en-GB"/>
              </w:rPr>
            </w:pPr>
            <w:r w:rsidRPr="00FA14D0">
              <w:rPr>
                <w:sz w:val="20"/>
                <w:szCs w:val="16"/>
                <w:lang w:val="en-GB"/>
              </w:rPr>
              <w:t>135</w:t>
            </w:r>
          </w:p>
        </w:tc>
      </w:tr>
    </w:tbl>
    <w:p w14:paraId="0C87D4EF" w14:textId="701A7AF2" w:rsidR="000E03CE" w:rsidRPr="006B2FDD" w:rsidRDefault="000E03CE" w:rsidP="000E03CE">
      <w:pPr>
        <w:pStyle w:val="Titolo1"/>
        <w:rPr>
          <w:lang w:val="en-GB"/>
        </w:rPr>
      </w:pPr>
      <w:r>
        <w:rPr>
          <w:lang w:val="en-GB"/>
        </w:rPr>
        <w:t>DYNAMIC</w:t>
      </w:r>
      <w:r w:rsidRPr="006B2FDD">
        <w:rPr>
          <w:lang w:val="en-GB"/>
        </w:rPr>
        <w:t xml:space="preserve"> TEst</w:t>
      </w:r>
      <w:r w:rsidR="006966FB">
        <w:rPr>
          <w:lang w:val="en-GB"/>
        </w:rPr>
        <w:t xml:space="preserve"> CAMPAIGN</w:t>
      </w:r>
    </w:p>
    <w:p w14:paraId="5FCE77A9" w14:textId="01932BBD" w:rsidR="000E03CE" w:rsidRDefault="002716DD" w:rsidP="000E03CE">
      <w:pPr>
        <w:rPr>
          <w:lang w:val="en-GB"/>
        </w:rPr>
      </w:pPr>
      <w:r>
        <w:rPr>
          <w:lang w:val="en-GB"/>
        </w:rPr>
        <w:t xml:space="preserve">The setup adopted for the </w:t>
      </w:r>
      <w:r w:rsidR="00F92BE3">
        <w:rPr>
          <w:lang w:val="en-GB"/>
        </w:rPr>
        <w:t xml:space="preserve">dynamic </w:t>
      </w:r>
      <w:r>
        <w:rPr>
          <w:lang w:val="en-GB"/>
        </w:rPr>
        <w:t xml:space="preserve">test </w:t>
      </w:r>
      <w:r w:rsidR="00F92BE3">
        <w:rPr>
          <w:lang w:val="en-GB"/>
        </w:rPr>
        <w:t>of the beams</w:t>
      </w:r>
      <w:r>
        <w:rPr>
          <w:lang w:val="en-GB"/>
        </w:rPr>
        <w:t xml:space="preserve"> is constituted by a </w:t>
      </w:r>
      <w:r w:rsidR="000E03CE" w:rsidRPr="002E5D6C">
        <w:rPr>
          <w:lang w:val="en-GB"/>
        </w:rPr>
        <w:t>set of 1</w:t>
      </w:r>
      <w:r w:rsidR="000E03CE">
        <w:rPr>
          <w:lang w:val="en-GB"/>
        </w:rPr>
        <w:t>1</w:t>
      </w:r>
      <w:r w:rsidR="000E03CE" w:rsidRPr="002E5D6C">
        <w:rPr>
          <w:lang w:val="en-GB"/>
        </w:rPr>
        <w:t xml:space="preserve"> </w:t>
      </w:r>
      <w:r w:rsidR="002A4A35">
        <w:rPr>
          <w:lang w:val="en-GB"/>
        </w:rPr>
        <w:t>uniaxial</w:t>
      </w:r>
      <w:r w:rsidR="000E03CE" w:rsidRPr="002E5D6C">
        <w:rPr>
          <w:lang w:val="en-GB"/>
        </w:rPr>
        <w:t xml:space="preserve"> capacitive accelerometers</w:t>
      </w:r>
      <w:r>
        <w:rPr>
          <w:lang w:val="en-GB"/>
        </w:rPr>
        <w:t xml:space="preserve"> </w:t>
      </w:r>
      <w:r w:rsidR="002A4A35">
        <w:rPr>
          <w:lang w:val="en-GB"/>
        </w:rPr>
        <w:t xml:space="preserve">having a sensitivity of </w:t>
      </w:r>
      <w:r>
        <w:rPr>
          <w:lang w:val="en-GB"/>
        </w:rPr>
        <w:t>1V/g</w:t>
      </w:r>
      <w:r w:rsidR="002A4A35">
        <w:rPr>
          <w:lang w:val="en-GB"/>
        </w:rPr>
        <w:t>.</w:t>
      </w:r>
      <w:r w:rsidR="000E03CE">
        <w:rPr>
          <w:lang w:val="en-GB"/>
        </w:rPr>
        <w:t xml:space="preserve"> The test setup is showed in </w:t>
      </w:r>
      <w:r w:rsidR="000E03CE" w:rsidRPr="002E5D6C">
        <w:rPr>
          <w:lang w:val="en-GB"/>
        </w:rPr>
        <w:t>Figure</w:t>
      </w:r>
      <w:r w:rsidR="000E03CE">
        <w:rPr>
          <w:lang w:val="en-GB"/>
        </w:rPr>
        <w:t xml:space="preserve"> </w:t>
      </w:r>
      <w:r w:rsidR="00F92BE3">
        <w:rPr>
          <w:lang w:val="en-GB"/>
        </w:rPr>
        <w:t>7</w:t>
      </w:r>
      <w:r w:rsidR="000E03CE" w:rsidRPr="002E5D6C">
        <w:rPr>
          <w:lang w:val="en-GB"/>
        </w:rPr>
        <w:t>.</w:t>
      </w:r>
    </w:p>
    <w:p w14:paraId="127FBB21" w14:textId="77777777" w:rsidR="000E03CE" w:rsidRDefault="000E03CE" w:rsidP="000E03CE">
      <w:pPr>
        <w:rPr>
          <w:lang w:val="en-GB"/>
        </w:rPr>
      </w:pPr>
      <w:r>
        <w:rPr>
          <w:lang w:val="en-GB"/>
        </w:rPr>
        <w:t xml:space="preserve"> </w:t>
      </w: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0E03CE" w14:paraId="6941552C" w14:textId="77777777" w:rsidTr="00397BD3">
        <w:trPr>
          <w:cantSplit/>
          <w:trHeight w:val="1566"/>
          <w:jc w:val="center"/>
        </w:trPr>
        <w:tc>
          <w:tcPr>
            <w:tcW w:w="5153" w:type="dxa"/>
            <w:vAlign w:val="center"/>
          </w:tcPr>
          <w:p w14:paraId="493AA10D" w14:textId="21D95484" w:rsidR="000E03CE" w:rsidRDefault="000E03CE" w:rsidP="004F6359">
            <w:pPr>
              <w:ind w:firstLine="0"/>
              <w:rPr>
                <w:highlight w:val="yellow"/>
                <w:lang w:val="en-GB"/>
              </w:rPr>
            </w:pPr>
            <w:r>
              <w:rPr>
                <w:noProof/>
                <w:lang w:val="en-GB"/>
              </w:rPr>
              <w:drawing>
                <wp:anchor distT="0" distB="0" distL="114300" distR="114300" simplePos="0" relativeHeight="251723776" behindDoc="0" locked="0" layoutInCell="1" allowOverlap="1" wp14:anchorId="298C1D07" wp14:editId="6115600E">
                  <wp:simplePos x="0" y="0"/>
                  <wp:positionH relativeFrom="column">
                    <wp:posOffset>-57150</wp:posOffset>
                  </wp:positionH>
                  <wp:positionV relativeFrom="paragraph">
                    <wp:posOffset>-9525</wp:posOffset>
                  </wp:positionV>
                  <wp:extent cx="3239770" cy="840105"/>
                  <wp:effectExtent l="0" t="0" r="0" b="0"/>
                  <wp:wrapNone/>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magine 2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39770" cy="840105"/>
                          </a:xfrm>
                          <a:prstGeom prst="rect">
                            <a:avLst/>
                          </a:prstGeom>
                        </pic:spPr>
                      </pic:pic>
                    </a:graphicData>
                  </a:graphic>
                  <wp14:sizeRelH relativeFrom="margin">
                    <wp14:pctWidth>0</wp14:pctWidth>
                  </wp14:sizeRelH>
                  <wp14:sizeRelV relativeFrom="margin">
                    <wp14:pctHeight>0</wp14:pctHeight>
                  </wp14:sizeRelV>
                </wp:anchor>
              </w:drawing>
            </w:r>
          </w:p>
        </w:tc>
      </w:tr>
      <w:tr w:rsidR="000E03CE" w14:paraId="2478BBFE" w14:textId="77777777" w:rsidTr="00397BD3">
        <w:trPr>
          <w:cantSplit/>
          <w:trHeight w:val="412"/>
          <w:jc w:val="center"/>
        </w:trPr>
        <w:tc>
          <w:tcPr>
            <w:tcW w:w="5153" w:type="dxa"/>
            <w:vAlign w:val="center"/>
          </w:tcPr>
          <w:p w14:paraId="0A6D76F1" w14:textId="5CC795A9" w:rsidR="000E03CE" w:rsidRDefault="000E03CE" w:rsidP="00CB633E">
            <w:pPr>
              <w:ind w:firstLine="0"/>
              <w:jc w:val="center"/>
              <w:rPr>
                <w:noProof/>
                <w:lang w:val="en-GB"/>
              </w:rPr>
            </w:pPr>
            <w:r w:rsidRPr="007208CE">
              <w:rPr>
                <w:color w:val="000000" w:themeColor="text1"/>
                <w:sz w:val="20"/>
              </w:rPr>
              <w:t xml:space="preserve">Figure </w:t>
            </w:r>
            <w:r w:rsidR="00F92BE3">
              <w:rPr>
                <w:color w:val="000000" w:themeColor="text1"/>
                <w:sz w:val="20"/>
              </w:rPr>
              <w:t>7</w:t>
            </w:r>
            <w:r>
              <w:rPr>
                <w:color w:val="000000" w:themeColor="text1"/>
                <w:sz w:val="20"/>
              </w:rPr>
              <w:t>. Dynamic test setup</w:t>
            </w:r>
            <w:r w:rsidR="00F92BE3">
              <w:rPr>
                <w:color w:val="000000" w:themeColor="text1"/>
                <w:sz w:val="20"/>
              </w:rPr>
              <w:t>.</w:t>
            </w:r>
          </w:p>
        </w:tc>
      </w:tr>
    </w:tbl>
    <w:p w14:paraId="47D94CC1" w14:textId="623AA9D0" w:rsidR="000E03CE" w:rsidRDefault="000E03CE" w:rsidP="000E03CE">
      <w:pPr>
        <w:rPr>
          <w:lang w:val="en-GB"/>
        </w:rPr>
      </w:pPr>
    </w:p>
    <w:p w14:paraId="7793E561" w14:textId="383F9FF3" w:rsidR="00476973" w:rsidRPr="00AE1CF0" w:rsidRDefault="00AE1CF0" w:rsidP="00476973">
      <w:pPr>
        <w:rPr>
          <w:lang w:val="en-GB"/>
        </w:rPr>
      </w:pPr>
      <w:r w:rsidRPr="00AE1CF0">
        <w:rPr>
          <w:lang w:val="en-GB"/>
        </w:rPr>
        <w:t xml:space="preserve">The accelerometers have been placed </w:t>
      </w:r>
      <w:r w:rsidR="00476973">
        <w:rPr>
          <w:lang w:val="en-GB"/>
        </w:rPr>
        <w:t xml:space="preserve">on the upper slab </w:t>
      </w:r>
      <w:r w:rsidRPr="00AE1CF0">
        <w:rPr>
          <w:lang w:val="en-GB"/>
        </w:rPr>
        <w:t>along the longitudinal axis of the beam</w:t>
      </w:r>
      <w:r w:rsidR="00F92BE3">
        <w:rPr>
          <w:lang w:val="en-GB"/>
        </w:rPr>
        <w:t xml:space="preserve">, </w:t>
      </w:r>
      <w:r w:rsidR="00476973">
        <w:rPr>
          <w:lang w:val="en-GB"/>
        </w:rPr>
        <w:t xml:space="preserve">spaced </w:t>
      </w:r>
      <w:r w:rsidR="00B63294" w:rsidRPr="00AE1CF0">
        <w:rPr>
          <w:lang w:val="en-GB"/>
        </w:rPr>
        <w:t>to</w:t>
      </w:r>
      <w:r w:rsidRPr="00AE1CF0">
        <w:rPr>
          <w:lang w:val="en-GB"/>
        </w:rPr>
        <w:t xml:space="preserve"> get an adequate spatial resolution of the vertical flexural modes</w:t>
      </w:r>
      <w:r w:rsidR="002A4A35">
        <w:rPr>
          <w:lang w:val="en-GB"/>
        </w:rPr>
        <w:t>.</w:t>
      </w:r>
      <w:r w:rsidR="00476973">
        <w:rPr>
          <w:lang w:val="en-GB"/>
        </w:rPr>
        <w:t xml:space="preserve"> The sensors 1X on the rolling support and the couple of accelerometers</w:t>
      </w:r>
      <w:r w:rsidR="00F92BE3">
        <w:rPr>
          <w:lang w:val="en-GB"/>
        </w:rPr>
        <w:t xml:space="preserve"> 4Z and 5Z</w:t>
      </w:r>
      <w:r w:rsidR="00476973">
        <w:rPr>
          <w:lang w:val="en-GB"/>
        </w:rPr>
        <w:t xml:space="preserve"> placed near the midspan on the edges are used to discriminate the longitudinal and torsional dynamic components.</w:t>
      </w:r>
    </w:p>
    <w:p w14:paraId="1DE24A6A" w14:textId="77777777" w:rsidR="00F10EF7" w:rsidRDefault="00AE1CF0" w:rsidP="00F10EF7">
      <w:pPr>
        <w:rPr>
          <w:lang w:val="en-GB"/>
        </w:rPr>
      </w:pPr>
      <w:r w:rsidRPr="00AE1CF0">
        <w:rPr>
          <w:lang w:val="en-GB"/>
        </w:rPr>
        <w:lastRenderedPageBreak/>
        <w:t xml:space="preserve">The acceleration signals were acquired at a </w:t>
      </w:r>
      <w:r>
        <w:rPr>
          <w:lang w:val="en-GB"/>
        </w:rPr>
        <w:t>512</w:t>
      </w:r>
      <w:r w:rsidRPr="00AE1CF0">
        <w:rPr>
          <w:lang w:val="en-GB"/>
        </w:rPr>
        <w:t xml:space="preserve"> Hz sampling frequency for both ambient noise and impact hammer excitations. The impact tests were carried out by hitting the beams with a</w:t>
      </w:r>
      <w:r w:rsidR="00B63294">
        <w:rPr>
          <w:lang w:val="en-GB"/>
        </w:rPr>
        <w:t>n</w:t>
      </w:r>
      <w:r w:rsidRPr="00AE1CF0">
        <w:rPr>
          <w:lang w:val="en-GB"/>
        </w:rPr>
        <w:t xml:space="preserve"> </w:t>
      </w:r>
      <w:r>
        <w:rPr>
          <w:lang w:val="en-GB"/>
        </w:rPr>
        <w:t>instrumented</w:t>
      </w:r>
      <w:r w:rsidRPr="00AE1CF0">
        <w:rPr>
          <w:lang w:val="en-GB"/>
        </w:rPr>
        <w:t xml:space="preserve"> hammer in vertical direction</w:t>
      </w:r>
      <w:r w:rsidR="00932E3D">
        <w:rPr>
          <w:lang w:val="en-GB"/>
        </w:rPr>
        <w:t xml:space="preserve"> in the halfway of two consecutive accelerometers</w:t>
      </w:r>
      <w:r>
        <w:rPr>
          <w:lang w:val="en-GB"/>
        </w:rPr>
        <w:t xml:space="preserve">. </w:t>
      </w:r>
    </w:p>
    <w:p w14:paraId="1A21A5FC" w14:textId="7419D3E1" w:rsidR="00F10EF7" w:rsidRDefault="00F10EF7" w:rsidP="00F10EF7">
      <w:pPr>
        <w:rPr>
          <w:lang w:val="en-GB"/>
        </w:rPr>
      </w:pPr>
      <w:r>
        <w:rPr>
          <w:lang w:val="en-GB"/>
        </w:rPr>
        <w:t>To replicate as close as possible the onsite supporting conditions of the deck, the bench components lying on the upper slab during the static tests are each time removed.</w:t>
      </w:r>
    </w:p>
    <w:p w14:paraId="236A68CC" w14:textId="0D4D78BC" w:rsidR="00932E3D" w:rsidRDefault="00932E3D" w:rsidP="00932E3D">
      <w:pPr>
        <w:rPr>
          <w:lang w:val="en-GB"/>
        </w:rPr>
      </w:pPr>
      <w:r>
        <w:rPr>
          <w:lang w:val="en-GB"/>
        </w:rPr>
        <w:t xml:space="preserve">The dynamic test campaigns </w:t>
      </w:r>
      <w:r w:rsidR="00F10EF7">
        <w:rPr>
          <w:lang w:val="en-GB"/>
        </w:rPr>
        <w:t>have been</w:t>
      </w:r>
      <w:r>
        <w:rPr>
          <w:lang w:val="en-GB"/>
        </w:rPr>
        <w:t xml:space="preserve"> performed before the static test</w:t>
      </w:r>
      <w:r w:rsidR="00F10EF7">
        <w:rPr>
          <w:lang w:val="en-GB"/>
        </w:rPr>
        <w:t xml:space="preserve">. The beam B8 have been also tested after the intermediate unloading cycle and after the application of the ultimate load. </w:t>
      </w:r>
    </w:p>
    <w:p w14:paraId="3935B2D7" w14:textId="23B7CA65" w:rsidR="0051463C" w:rsidRPr="0051463C" w:rsidRDefault="0051463C" w:rsidP="00AE1CF0">
      <w:pPr>
        <w:pStyle w:val="Titolo2"/>
        <w:rPr>
          <w:lang w:val="en-GB"/>
        </w:rPr>
      </w:pPr>
      <w:r>
        <w:rPr>
          <w:lang w:val="en-GB"/>
        </w:rPr>
        <w:t>E</w:t>
      </w:r>
      <w:r w:rsidRPr="0051463C">
        <w:rPr>
          <w:lang w:val="en-GB"/>
        </w:rPr>
        <w:t>xperimental modal analysis</w:t>
      </w:r>
    </w:p>
    <w:p w14:paraId="684C1988" w14:textId="3F24150F" w:rsidR="005D4B6F" w:rsidRDefault="00AE1CF0" w:rsidP="005D4B6F">
      <w:pPr>
        <w:ind w:firstLine="0"/>
        <w:rPr>
          <w:lang w:val="en-GB"/>
        </w:rPr>
      </w:pPr>
      <w:r>
        <w:rPr>
          <w:lang w:val="en-GB"/>
        </w:rPr>
        <w:t xml:space="preserve">The experimental modal analysis was performed </w:t>
      </w:r>
      <w:r w:rsidRPr="00EA3622">
        <w:rPr>
          <w:lang w:val="en-GB"/>
        </w:rPr>
        <w:t xml:space="preserve">through the transfer function from the </w:t>
      </w:r>
      <w:r>
        <w:rPr>
          <w:lang w:val="en-GB"/>
        </w:rPr>
        <w:t xml:space="preserve">excitation </w:t>
      </w:r>
      <w:r w:rsidRPr="00EA3622">
        <w:rPr>
          <w:lang w:val="en-GB"/>
        </w:rPr>
        <w:t xml:space="preserve">to the </w:t>
      </w:r>
      <w:r>
        <w:rPr>
          <w:lang w:val="en-GB"/>
        </w:rPr>
        <w:t xml:space="preserve">measured </w:t>
      </w:r>
      <w:r w:rsidRPr="00EA3622">
        <w:rPr>
          <w:lang w:val="en-GB"/>
        </w:rPr>
        <w:t>response</w:t>
      </w:r>
      <w:r>
        <w:rPr>
          <w:lang w:val="en-GB"/>
        </w:rPr>
        <w:t>s. T</w:t>
      </w:r>
      <w:r w:rsidRPr="00AE1CF0">
        <w:rPr>
          <w:lang w:val="en-GB"/>
        </w:rPr>
        <w:t xml:space="preserve">he transfer function is a mathematical model deﬁning the input–output relationship of a physical system and is deﬁned as the Laplace transform of the output divided by the Laplace transform of the input </w:t>
      </w:r>
      <w:r w:rsidR="004A7D40" w:rsidRPr="004A7D40">
        <w:rPr>
          <w:i/>
          <w:iCs/>
          <w:lang w:val="en-GB"/>
        </w:rPr>
        <w:t>(</w:t>
      </w:r>
      <w:proofErr w:type="spellStart"/>
      <w:r w:rsidR="004A7D40" w:rsidRPr="004A7D40">
        <w:rPr>
          <w:i/>
          <w:iCs/>
          <w:lang w:val="en-GB"/>
        </w:rPr>
        <w:t>Ljung</w:t>
      </w:r>
      <w:proofErr w:type="spellEnd"/>
      <w:r w:rsidR="004A7D40" w:rsidRPr="004A7D40">
        <w:rPr>
          <w:i/>
          <w:iCs/>
          <w:lang w:val="en-GB"/>
        </w:rPr>
        <w:t xml:space="preserve"> 1999)</w:t>
      </w:r>
      <w:r w:rsidRPr="00AE1CF0">
        <w:rPr>
          <w:lang w:val="en-GB"/>
        </w:rPr>
        <w:t>.</w:t>
      </w:r>
      <w:r w:rsidR="005D4B6F">
        <w:rPr>
          <w:lang w:val="en-GB"/>
        </w:rPr>
        <w:t xml:space="preserve"> </w:t>
      </w:r>
    </w:p>
    <w:p w14:paraId="57634C3B" w14:textId="320C1081" w:rsidR="005D4B6F" w:rsidRDefault="005D4B6F" w:rsidP="0094681B">
      <w:pPr>
        <w:ind w:firstLine="0"/>
        <w:rPr>
          <w:color w:val="000000" w:themeColor="text1"/>
          <w:lang w:val="en-GB"/>
        </w:rPr>
      </w:pPr>
      <w:r w:rsidRPr="00AE1CF0">
        <w:rPr>
          <w:lang w:val="en-GB"/>
        </w:rPr>
        <w:t xml:space="preserve">When dealing with experimental or operational modal analysis, a more useful tool is the frequency response function (FRF), deﬁned </w:t>
      </w:r>
      <w:r>
        <w:rPr>
          <w:lang w:val="en-GB"/>
        </w:rPr>
        <w:t>f</w:t>
      </w:r>
      <w:r w:rsidRPr="00B70ED5">
        <w:rPr>
          <w:color w:val="000000" w:themeColor="text1"/>
          <w:lang w:val="en-GB"/>
        </w:rPr>
        <w:t>or a linear system</w:t>
      </w:r>
      <w:r>
        <w:rPr>
          <w:color w:val="000000" w:themeColor="text1"/>
          <w:lang w:val="en-GB"/>
        </w:rPr>
        <w:t xml:space="preserve"> by </w:t>
      </w:r>
      <w:r w:rsidRPr="00B70ED5">
        <w:rPr>
          <w:color w:val="000000" w:themeColor="text1"/>
          <w:lang w:val="en-GB"/>
        </w:rPr>
        <w:t xml:space="preserve">the relationship between </w:t>
      </w:r>
      <w:r w:rsidRPr="00B70ED5">
        <w:rPr>
          <w:i/>
          <w:color w:val="000000" w:themeColor="text1"/>
          <w:lang w:val="en-GB"/>
        </w:rPr>
        <w:t>q</w:t>
      </w:r>
      <w:r w:rsidRPr="00B70ED5">
        <w:rPr>
          <w:color w:val="000000" w:themeColor="text1"/>
          <w:lang w:val="en-GB"/>
        </w:rPr>
        <w:t xml:space="preserve"> forcing functions </w:t>
      </w:r>
      <m:oMath>
        <m:d>
          <m:dPr>
            <m:begChr m:val="{"/>
            <m:endChr m:val="}"/>
            <m:ctrlPr>
              <w:rPr>
                <w:rFonts w:ascii="Cambria Math" w:hAnsi="Cambria Math"/>
                <w:i/>
                <w:color w:val="000000" w:themeColor="text1"/>
                <w:lang w:val="en-GB"/>
              </w:rPr>
            </m:ctrlPr>
          </m:dPr>
          <m:e>
            <m:r>
              <w:rPr>
                <w:rFonts w:ascii="Cambria Math"/>
                <w:color w:val="000000" w:themeColor="text1"/>
                <w:lang w:val="en-GB"/>
              </w:rPr>
              <m:t>F(ω)</m:t>
            </m:r>
          </m:e>
        </m:d>
      </m:oMath>
      <w:r w:rsidRPr="00B70ED5">
        <w:rPr>
          <w:color w:val="000000" w:themeColor="text1"/>
          <w:lang w:val="en-GB"/>
        </w:rPr>
        <w:t xml:space="preserve"> and </w:t>
      </w:r>
      <w:r w:rsidRPr="00B70ED5">
        <w:rPr>
          <w:i/>
          <w:color w:val="000000" w:themeColor="text1"/>
          <w:lang w:val="en-GB"/>
        </w:rPr>
        <w:t>p</w:t>
      </w:r>
      <w:r w:rsidRPr="00B70ED5">
        <w:rPr>
          <w:color w:val="000000" w:themeColor="text1"/>
          <w:lang w:val="en-GB"/>
        </w:rPr>
        <w:t xml:space="preserve"> structural responses </w:t>
      </w:r>
      <m:oMath>
        <m:d>
          <m:dPr>
            <m:begChr m:val="{"/>
            <m:endChr m:val="}"/>
            <m:ctrlPr>
              <w:rPr>
                <w:rFonts w:ascii="Cambria Math" w:hAnsi="Cambria Math"/>
                <w:i/>
                <w:color w:val="000000" w:themeColor="text1"/>
                <w:lang w:val="en-GB"/>
              </w:rPr>
            </m:ctrlPr>
          </m:dPr>
          <m:e>
            <m:r>
              <w:rPr>
                <w:rFonts w:ascii="Cambria Math"/>
                <w:color w:val="000000" w:themeColor="text1"/>
                <w:lang w:val="en-GB"/>
              </w:rPr>
              <m:t>Y(ω)</m:t>
            </m:r>
          </m:e>
        </m:d>
      </m:oMath>
      <w:r w:rsidRPr="00B70ED5">
        <w:rPr>
          <w:color w:val="000000" w:themeColor="text1"/>
          <w:lang w:val="en-GB"/>
        </w:rPr>
        <w:t xml:space="preserve"> is fully described in frequency domain by the frequency response function matrix </w:t>
      </w:r>
      <w:r w:rsidRPr="00B70ED5">
        <w:rPr>
          <w:color w:val="000000" w:themeColor="text1"/>
          <w:position w:val="-12"/>
          <w:lang w:val="en-GB"/>
        </w:rPr>
        <w:object w:dxaOrig="660" w:dyaOrig="340" w14:anchorId="391DE8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pt;height:17.25pt" o:ole="">
            <v:imagedata r:id="rId17" o:title=""/>
          </v:shape>
          <o:OLEObject Type="Embed" ProgID="Equation.DSMT4" ShapeID="_x0000_i1025" DrawAspect="Content" ObjectID="_1718989801" r:id="rId18"/>
        </w:object>
      </w:r>
      <w:r w:rsidRPr="00B70ED5">
        <w:rPr>
          <w:color w:val="000000" w:themeColor="text1"/>
          <w:lang w:val="en-GB"/>
        </w:rPr>
        <w:t xml:space="preserve"> (Eq. </w:t>
      </w:r>
      <w:r w:rsidRPr="00B70ED5">
        <w:rPr>
          <w:color w:val="000000" w:themeColor="text1"/>
          <w:lang w:val="en-GB"/>
        </w:rPr>
        <w:fldChar w:fldCharType="begin"/>
      </w:r>
      <w:r w:rsidRPr="00B70ED5">
        <w:rPr>
          <w:color w:val="000000" w:themeColor="text1"/>
          <w:lang w:val="en-GB"/>
        </w:rPr>
        <w:instrText xml:space="preserve"> MACROBUTTON MTPlaceRef \* MERGEFORMAT </w:instrText>
      </w:r>
      <w:r w:rsidRPr="00B70ED5">
        <w:rPr>
          <w:color w:val="000000" w:themeColor="text1"/>
          <w:lang w:val="en-GB"/>
        </w:rPr>
        <w:fldChar w:fldCharType="begin"/>
      </w:r>
      <w:r w:rsidRPr="00B70ED5">
        <w:rPr>
          <w:color w:val="000000" w:themeColor="text1"/>
          <w:lang w:val="en-GB"/>
        </w:rPr>
        <w:instrText xml:space="preserve"> SEQ MTEqn \h \* MERGEFORMAT </w:instrText>
      </w:r>
      <w:r w:rsidRPr="00B70ED5">
        <w:rPr>
          <w:color w:val="000000" w:themeColor="text1"/>
          <w:lang w:val="en-GB"/>
        </w:rPr>
        <w:fldChar w:fldCharType="end"/>
      </w:r>
      <w:r w:rsidRPr="00B70ED5">
        <w:rPr>
          <w:color w:val="000000" w:themeColor="text1"/>
          <w:lang w:val="en-GB"/>
        </w:rPr>
        <w:instrText>(</w:instrText>
      </w:r>
      <w:r w:rsidRPr="00B70ED5">
        <w:rPr>
          <w:color w:val="000000" w:themeColor="text1"/>
          <w:lang w:val="en-GB"/>
        </w:rPr>
        <w:fldChar w:fldCharType="begin"/>
      </w:r>
      <w:r w:rsidRPr="00B70ED5">
        <w:rPr>
          <w:color w:val="000000" w:themeColor="text1"/>
          <w:lang w:val="en-GB"/>
        </w:rPr>
        <w:instrText xml:space="preserve"> SEQ MTEqn \c \* Arabic \* MERGEFORMAT </w:instrText>
      </w:r>
      <w:r w:rsidRPr="00B70ED5">
        <w:rPr>
          <w:color w:val="000000" w:themeColor="text1"/>
          <w:lang w:val="en-GB"/>
        </w:rPr>
        <w:fldChar w:fldCharType="separate"/>
      </w:r>
      <w:r w:rsidR="00F92BE3">
        <w:rPr>
          <w:noProof/>
          <w:color w:val="000000" w:themeColor="text1"/>
          <w:lang w:val="en-GB"/>
        </w:rPr>
        <w:instrText>1</w:instrText>
      </w:r>
      <w:r w:rsidRPr="00B70ED5">
        <w:rPr>
          <w:color w:val="000000" w:themeColor="text1"/>
          <w:lang w:val="en-GB"/>
        </w:rPr>
        <w:fldChar w:fldCharType="end"/>
      </w:r>
      <w:r w:rsidRPr="00B70ED5">
        <w:rPr>
          <w:color w:val="000000" w:themeColor="text1"/>
          <w:lang w:val="en-GB"/>
        </w:rPr>
        <w:instrText>)</w:instrText>
      </w:r>
      <w:r w:rsidRPr="00B70ED5">
        <w:rPr>
          <w:color w:val="000000" w:themeColor="text1"/>
          <w:lang w:val="en-GB"/>
        </w:rPr>
        <w:fldChar w:fldCharType="end"/>
      </w:r>
      <w:r w:rsidRPr="00B70ED5">
        <w:rPr>
          <w:color w:val="000000" w:themeColor="text1"/>
          <w:lang w:val="en-GB"/>
        </w:rPr>
        <w:t xml:space="preserve">): </w:t>
      </w:r>
    </w:p>
    <w:p w14:paraId="39955159" w14:textId="77777777" w:rsidR="005D4B6F" w:rsidRDefault="005D4B6F" w:rsidP="005D4B6F">
      <w:pPr>
        <w:ind w:firstLine="0"/>
        <w:rPr>
          <w:color w:val="000000" w:themeColor="text1"/>
          <w:lang w:val="en-GB"/>
        </w:rPr>
      </w:pPr>
    </w:p>
    <w:p w14:paraId="5C96C07A" w14:textId="6CDD03FD" w:rsidR="005D4B6F" w:rsidRPr="005D4B6F" w:rsidRDefault="00B3436C" w:rsidP="001E13A3">
      <w:pPr>
        <w:tabs>
          <w:tab w:val="left" w:pos="4820"/>
        </w:tabs>
        <w:ind w:firstLine="0"/>
        <w:rPr>
          <w:lang w:val="en-GB"/>
        </w:rPr>
      </w:pPr>
      <m:oMath>
        <m:limLow>
          <m:limLowPr>
            <m:ctrlPr>
              <w:rPr>
                <w:rFonts w:ascii="Cambria Math" w:hAnsi="Cambria Math"/>
                <w:i/>
                <w:color w:val="000000" w:themeColor="text1"/>
                <w:lang w:val="en-GB"/>
              </w:rPr>
            </m:ctrlPr>
          </m:limLowPr>
          <m:e>
            <m:d>
              <m:dPr>
                <m:begChr m:val="{"/>
                <m:endChr m:val="}"/>
                <m:ctrlPr>
                  <w:rPr>
                    <w:rFonts w:ascii="Cambria Math" w:hAnsi="Cambria Math"/>
                    <w:i/>
                    <w:color w:val="000000" w:themeColor="text1"/>
                    <w:lang w:val="en-GB"/>
                  </w:rPr>
                </m:ctrlPr>
              </m:dPr>
              <m:e>
                <m:r>
                  <w:rPr>
                    <w:rFonts w:ascii="Cambria Math"/>
                    <w:color w:val="000000" w:themeColor="text1"/>
                    <w:lang w:val="en-GB"/>
                  </w:rPr>
                  <m:t>Y</m:t>
                </m:r>
                <m:d>
                  <m:dPr>
                    <m:ctrlPr>
                      <w:rPr>
                        <w:rFonts w:ascii="Cambria Math" w:hAnsi="Cambria Math"/>
                        <w:i/>
                        <w:color w:val="000000" w:themeColor="text1"/>
                        <w:lang w:val="en-GB"/>
                      </w:rPr>
                    </m:ctrlPr>
                  </m:dPr>
                  <m:e>
                    <m:r>
                      <w:rPr>
                        <w:rFonts w:ascii="Cambria Math"/>
                        <w:color w:val="000000" w:themeColor="text1"/>
                        <w:lang w:val="en-GB"/>
                      </w:rPr>
                      <m:t>ω</m:t>
                    </m:r>
                  </m:e>
                </m:d>
              </m:e>
            </m:d>
          </m:e>
          <m:lim>
            <m:r>
              <w:rPr>
                <w:rFonts w:ascii="Cambria Math"/>
                <w:color w:val="000000" w:themeColor="text1"/>
                <w:lang w:val="en-GB"/>
              </w:rPr>
              <m:t>(p x 1)</m:t>
            </m:r>
          </m:lim>
        </m:limLow>
        <m:r>
          <w:rPr>
            <w:rFonts w:ascii="Cambria Math"/>
            <w:color w:val="000000" w:themeColor="text1"/>
            <w:lang w:val="en-GB"/>
          </w:rPr>
          <m:t>=</m:t>
        </m:r>
        <m:limLow>
          <m:limLowPr>
            <m:ctrlPr>
              <w:rPr>
                <w:rFonts w:ascii="Cambria Math" w:hAnsi="Cambria Math"/>
                <w:i/>
                <w:color w:val="000000" w:themeColor="text1"/>
                <w:lang w:val="en-GB"/>
              </w:rPr>
            </m:ctrlPr>
          </m:limLowPr>
          <m:e>
            <m:d>
              <m:dPr>
                <m:begChr m:val="["/>
                <m:endChr m:val="]"/>
                <m:ctrlPr>
                  <w:rPr>
                    <w:rFonts w:ascii="Cambria Math" w:hAnsi="Cambria Math"/>
                    <w:i/>
                    <w:color w:val="000000" w:themeColor="text1"/>
                    <w:lang w:val="en-GB"/>
                  </w:rPr>
                </m:ctrlPr>
              </m:dPr>
              <m:e>
                <m:r>
                  <w:rPr>
                    <w:rFonts w:ascii="Cambria Math"/>
                    <w:color w:val="000000" w:themeColor="text1"/>
                    <w:lang w:val="en-GB"/>
                  </w:rPr>
                  <m:t>H(ω)</m:t>
                </m:r>
              </m:e>
            </m:d>
          </m:e>
          <m:lim>
            <m:r>
              <w:rPr>
                <w:rFonts w:ascii="Cambria Math"/>
                <w:color w:val="000000" w:themeColor="text1"/>
                <w:lang w:val="en-GB"/>
              </w:rPr>
              <m:t>(p x q)</m:t>
            </m:r>
          </m:lim>
        </m:limLow>
        <m:limLow>
          <m:limLowPr>
            <m:ctrlPr>
              <w:rPr>
                <w:rFonts w:ascii="Cambria Math" w:hAnsi="Cambria Math"/>
                <w:i/>
                <w:color w:val="000000" w:themeColor="text1"/>
                <w:lang w:val="en-GB"/>
              </w:rPr>
            </m:ctrlPr>
          </m:limLowPr>
          <m:e>
            <m:d>
              <m:dPr>
                <m:begChr m:val="{"/>
                <m:endChr m:val="}"/>
                <m:ctrlPr>
                  <w:rPr>
                    <w:rFonts w:ascii="Cambria Math" w:hAnsi="Cambria Math"/>
                    <w:i/>
                    <w:color w:val="000000" w:themeColor="text1"/>
                    <w:lang w:val="en-GB"/>
                  </w:rPr>
                </m:ctrlPr>
              </m:dPr>
              <m:e>
                <m:r>
                  <w:rPr>
                    <w:rFonts w:ascii="Cambria Math"/>
                    <w:color w:val="000000" w:themeColor="text1"/>
                    <w:lang w:val="en-GB"/>
                  </w:rPr>
                  <m:t>F</m:t>
                </m:r>
                <m:d>
                  <m:dPr>
                    <m:ctrlPr>
                      <w:rPr>
                        <w:rFonts w:ascii="Cambria Math" w:hAnsi="Cambria Math"/>
                        <w:i/>
                        <w:color w:val="000000" w:themeColor="text1"/>
                        <w:lang w:val="en-GB"/>
                      </w:rPr>
                    </m:ctrlPr>
                  </m:dPr>
                  <m:e>
                    <m:r>
                      <w:rPr>
                        <w:rFonts w:ascii="Cambria Math"/>
                        <w:color w:val="000000" w:themeColor="text1"/>
                        <w:lang w:val="en-GB"/>
                      </w:rPr>
                      <m:t>ω</m:t>
                    </m:r>
                  </m:e>
                </m:d>
              </m:e>
            </m:d>
          </m:e>
          <m:lim>
            <m:r>
              <w:rPr>
                <w:rFonts w:ascii="Cambria Math"/>
                <w:color w:val="000000" w:themeColor="text1"/>
                <w:lang w:val="en-GB"/>
              </w:rPr>
              <m:t>(q x 1)</m:t>
            </m:r>
          </m:lim>
        </m:limLow>
      </m:oMath>
      <w:r w:rsidR="005D4B6F">
        <w:rPr>
          <w:color w:val="000000" w:themeColor="text1"/>
          <w:lang w:val="en-GB"/>
        </w:rPr>
        <w:tab/>
        <w:t>(1)</w:t>
      </w:r>
    </w:p>
    <w:p w14:paraId="16279834" w14:textId="66031DCB" w:rsidR="005D4B6F" w:rsidRDefault="005D4B6F" w:rsidP="00AE1CF0">
      <w:pPr>
        <w:ind w:firstLine="0"/>
        <w:rPr>
          <w:lang w:val="en-GB"/>
        </w:rPr>
      </w:pPr>
    </w:p>
    <w:p w14:paraId="1DF93C0D" w14:textId="370A4620" w:rsidR="00607FDB" w:rsidRPr="00B70ED5" w:rsidRDefault="00607FDB" w:rsidP="00607FDB">
      <w:pPr>
        <w:spacing w:line="240" w:lineRule="auto"/>
        <w:rPr>
          <w:color w:val="000000" w:themeColor="text1"/>
          <w:lang w:val="en-GB"/>
        </w:rPr>
      </w:pPr>
      <w:r w:rsidRPr="00B70ED5">
        <w:rPr>
          <w:color w:val="000000" w:themeColor="text1"/>
          <w:lang w:val="en-GB"/>
        </w:rPr>
        <w:t xml:space="preserve">The element of FRF matrix </w:t>
      </w:r>
      <m:oMath>
        <m:sSub>
          <m:sSubPr>
            <m:ctrlPr>
              <w:rPr>
                <w:rFonts w:ascii="Cambria Math" w:hAnsi="Cambria Math"/>
                <w:i/>
                <w:color w:val="000000" w:themeColor="text1"/>
                <w:lang w:val="en-GB"/>
              </w:rPr>
            </m:ctrlPr>
          </m:sSubPr>
          <m:e>
            <m:r>
              <w:rPr>
                <w:rFonts w:ascii="Cambria Math"/>
                <w:color w:val="000000" w:themeColor="text1"/>
                <w:lang w:val="en-GB"/>
              </w:rPr>
              <m:t>H</m:t>
            </m:r>
          </m:e>
          <m:sub>
            <m:r>
              <w:rPr>
                <w:rFonts w:ascii="Cambria Math"/>
                <w:color w:val="000000" w:themeColor="text1"/>
                <w:lang w:val="en-GB"/>
              </w:rPr>
              <m:t>k,j</m:t>
            </m:r>
          </m:sub>
        </m:sSub>
        <m:r>
          <w:rPr>
            <w:rFonts w:ascii="Cambria Math"/>
            <w:color w:val="000000" w:themeColor="text1"/>
            <w:lang w:val="en-GB"/>
          </w:rPr>
          <m:t>(ω)</m:t>
        </m:r>
      </m:oMath>
      <w:r w:rsidRPr="00B70ED5">
        <w:rPr>
          <w:color w:val="000000" w:themeColor="text1"/>
          <w:lang w:val="en-GB"/>
        </w:rPr>
        <w:t xml:space="preserve"> maps the input </w:t>
      </w:r>
      <w:proofErr w:type="spellStart"/>
      <w:proofErr w:type="gramStart"/>
      <w:r w:rsidRPr="00B70ED5">
        <w:rPr>
          <w:i/>
          <w:color w:val="000000" w:themeColor="text1"/>
          <w:lang w:val="en-GB"/>
        </w:rPr>
        <w:t>F</w:t>
      </w:r>
      <w:r w:rsidRPr="00B70ED5">
        <w:rPr>
          <w:i/>
          <w:color w:val="000000" w:themeColor="text1"/>
          <w:vertAlign w:val="subscript"/>
          <w:lang w:val="en-GB"/>
        </w:rPr>
        <w:t>k</w:t>
      </w:r>
      <w:proofErr w:type="spellEnd"/>
      <w:r w:rsidRPr="00B70ED5">
        <w:rPr>
          <w:i/>
          <w:color w:val="000000" w:themeColor="text1"/>
          <w:lang w:val="en-GB"/>
        </w:rPr>
        <w:t>(</w:t>
      </w:r>
      <w:proofErr w:type="gramEnd"/>
      <w:r w:rsidRPr="00B70ED5">
        <w:rPr>
          <w:rFonts w:ascii="Symbol" w:hAnsi="Symbol"/>
          <w:i/>
          <w:color w:val="000000" w:themeColor="text1"/>
          <w:lang w:val="en-GB"/>
        </w:rPr>
        <w:t></w:t>
      </w:r>
      <w:r w:rsidRPr="00B70ED5">
        <w:rPr>
          <w:i/>
          <w:color w:val="000000" w:themeColor="text1"/>
          <w:lang w:val="en-GB"/>
        </w:rPr>
        <w:t>)</w:t>
      </w:r>
      <w:r w:rsidRPr="00B70ED5">
        <w:rPr>
          <w:color w:val="000000" w:themeColor="text1"/>
          <w:lang w:val="en-GB"/>
        </w:rPr>
        <w:t xml:space="preserve">, applied at the </w:t>
      </w:r>
      <w:r w:rsidRPr="00B70ED5">
        <w:rPr>
          <w:i/>
          <w:color w:val="000000" w:themeColor="text1"/>
          <w:lang w:val="en-GB"/>
        </w:rPr>
        <w:t>k</w:t>
      </w:r>
      <w:r w:rsidRPr="00B70ED5">
        <w:rPr>
          <w:color w:val="000000" w:themeColor="text1"/>
          <w:lang w:val="en-GB"/>
        </w:rPr>
        <w:t>-</w:t>
      </w:r>
      <w:proofErr w:type="spellStart"/>
      <w:r w:rsidRPr="00B70ED5">
        <w:rPr>
          <w:color w:val="000000" w:themeColor="text1"/>
          <w:lang w:val="en-GB"/>
        </w:rPr>
        <w:t>th</w:t>
      </w:r>
      <w:proofErr w:type="spellEnd"/>
      <w:r w:rsidRPr="00B70ED5">
        <w:rPr>
          <w:color w:val="000000" w:themeColor="text1"/>
          <w:lang w:val="en-GB"/>
        </w:rPr>
        <w:t xml:space="preserve"> degree of freedom (DOF)</w:t>
      </w:r>
      <w:r w:rsidRPr="00B70ED5">
        <w:rPr>
          <w:i/>
          <w:color w:val="000000" w:themeColor="text1"/>
          <w:lang w:val="en-GB"/>
        </w:rPr>
        <w:t xml:space="preserve">, </w:t>
      </w:r>
      <w:r w:rsidRPr="00B70ED5">
        <w:rPr>
          <w:color w:val="000000" w:themeColor="text1"/>
          <w:lang w:val="en-GB"/>
        </w:rPr>
        <w:t xml:space="preserve">and the output </w:t>
      </w:r>
      <w:proofErr w:type="spellStart"/>
      <w:r>
        <w:rPr>
          <w:i/>
          <w:color w:val="000000" w:themeColor="text1"/>
          <w:lang w:val="en-GB"/>
        </w:rPr>
        <w:t>Y</w:t>
      </w:r>
      <w:r w:rsidRPr="00B70ED5">
        <w:rPr>
          <w:i/>
          <w:color w:val="000000" w:themeColor="text1"/>
          <w:vertAlign w:val="subscript"/>
          <w:lang w:val="en-GB"/>
        </w:rPr>
        <w:t>j</w:t>
      </w:r>
      <w:proofErr w:type="spellEnd"/>
      <w:r w:rsidRPr="00B70ED5">
        <w:rPr>
          <w:color w:val="000000" w:themeColor="text1"/>
          <w:lang w:val="en-GB"/>
        </w:rPr>
        <w:t xml:space="preserve"> measured at the </w:t>
      </w:r>
      <w:r w:rsidRPr="00B70ED5">
        <w:rPr>
          <w:i/>
          <w:color w:val="000000" w:themeColor="text1"/>
          <w:lang w:val="en-GB"/>
        </w:rPr>
        <w:t>j</w:t>
      </w:r>
      <w:r>
        <w:rPr>
          <w:color w:val="000000" w:themeColor="text1"/>
          <w:lang w:val="en-GB"/>
        </w:rPr>
        <w:t>-</w:t>
      </w:r>
      <w:proofErr w:type="spellStart"/>
      <w:r>
        <w:rPr>
          <w:color w:val="000000" w:themeColor="text1"/>
          <w:lang w:val="en-GB"/>
        </w:rPr>
        <w:t>th</w:t>
      </w:r>
      <w:proofErr w:type="spellEnd"/>
      <w:r>
        <w:rPr>
          <w:color w:val="000000" w:themeColor="text1"/>
          <w:lang w:val="en-GB"/>
        </w:rPr>
        <w:t xml:space="preserve"> DOF</w:t>
      </w:r>
      <w:r w:rsidRPr="00B70ED5">
        <w:rPr>
          <w:color w:val="000000" w:themeColor="text1"/>
          <w:lang w:val="en-GB"/>
        </w:rPr>
        <w:t xml:space="preserve">. If the responses are accelerations, as usually measured during in-situ testing, the FRF matrix can be expressed in the </w:t>
      </w:r>
      <w:proofErr w:type="spellStart"/>
      <w:r w:rsidRPr="00B70ED5">
        <w:rPr>
          <w:color w:val="000000" w:themeColor="text1"/>
          <w:lang w:val="en-GB"/>
        </w:rPr>
        <w:t>accelerance</w:t>
      </w:r>
      <w:proofErr w:type="spellEnd"/>
      <w:r w:rsidRPr="00B70ED5">
        <w:rPr>
          <w:color w:val="000000" w:themeColor="text1"/>
          <w:lang w:val="en-GB"/>
        </w:rPr>
        <w:t xml:space="preserve"> form. The generic element of the </w:t>
      </w:r>
      <w:proofErr w:type="spellStart"/>
      <w:r w:rsidRPr="00B70ED5">
        <w:rPr>
          <w:color w:val="000000" w:themeColor="text1"/>
          <w:lang w:val="en-GB"/>
        </w:rPr>
        <w:t>accelerance</w:t>
      </w:r>
      <w:proofErr w:type="spellEnd"/>
      <w:r w:rsidRPr="00B70ED5">
        <w:rPr>
          <w:color w:val="000000" w:themeColor="text1"/>
          <w:lang w:val="en-GB"/>
        </w:rPr>
        <w:t xml:space="preserve"> matrix, expressed in terms of modal properties, is given by:</w:t>
      </w:r>
    </w:p>
    <w:p w14:paraId="1C22C312" w14:textId="3C27A9BF" w:rsidR="00607FDB" w:rsidRPr="00B70ED5" w:rsidRDefault="00B3436C" w:rsidP="00607FDB">
      <w:pPr>
        <w:pStyle w:val="MTDisplayEquation"/>
        <w:tabs>
          <w:tab w:val="clear" w:pos="3840"/>
          <w:tab w:val="clear" w:pos="7660"/>
          <w:tab w:val="right" w:pos="10065"/>
        </w:tabs>
        <w:spacing w:line="240" w:lineRule="auto"/>
        <w:jc w:val="both"/>
        <w:rPr>
          <w:color w:val="000000" w:themeColor="text1"/>
          <w:lang w:val="en-GB"/>
        </w:rPr>
      </w:pPr>
      <m:oMath>
        <m:sSub>
          <m:sSubPr>
            <m:ctrlPr>
              <w:rPr>
                <w:rFonts w:ascii="Cambria Math" w:hAnsi="Cambria Math"/>
                <w:i/>
                <w:color w:val="000000" w:themeColor="text1"/>
                <w:sz w:val="24"/>
                <w:szCs w:val="24"/>
                <w:lang w:val="en-GB"/>
              </w:rPr>
            </m:ctrlPr>
          </m:sSubPr>
          <m:e>
            <m:r>
              <w:rPr>
                <w:rFonts w:ascii="Cambria Math"/>
                <w:color w:val="000000" w:themeColor="text1"/>
                <w:sz w:val="24"/>
                <w:szCs w:val="24"/>
                <w:lang w:val="en-GB"/>
              </w:rPr>
              <m:t>H</m:t>
            </m:r>
          </m:e>
          <m:sub>
            <m:r>
              <w:rPr>
                <w:rFonts w:ascii="Cambria Math"/>
                <w:color w:val="000000" w:themeColor="text1"/>
                <w:sz w:val="24"/>
                <w:szCs w:val="24"/>
                <w:lang w:val="en-GB"/>
              </w:rPr>
              <m:t>j,k</m:t>
            </m:r>
          </m:sub>
        </m:sSub>
        <m:d>
          <m:dPr>
            <m:ctrlPr>
              <w:rPr>
                <w:rFonts w:ascii="Cambria Math" w:hAnsi="Cambria Math"/>
                <w:i/>
                <w:color w:val="000000" w:themeColor="text1"/>
                <w:sz w:val="24"/>
                <w:szCs w:val="24"/>
                <w:lang w:val="en-GB"/>
              </w:rPr>
            </m:ctrlPr>
          </m:dPr>
          <m:e>
            <m:r>
              <w:rPr>
                <w:rFonts w:ascii="Cambria Math"/>
                <w:color w:val="000000" w:themeColor="text1"/>
                <w:sz w:val="24"/>
                <w:szCs w:val="24"/>
                <w:lang w:val="en-GB"/>
              </w:rPr>
              <m:t>ω</m:t>
            </m:r>
          </m:e>
        </m:d>
        <m:r>
          <w:rPr>
            <w:rFonts w:ascii="Cambria Math"/>
            <w:color w:val="000000" w:themeColor="text1"/>
            <w:sz w:val="24"/>
            <w:szCs w:val="24"/>
            <w:lang w:val="en-GB"/>
          </w:rPr>
          <m:t>=</m:t>
        </m:r>
        <m:f>
          <m:fPr>
            <m:ctrlPr>
              <w:rPr>
                <w:rFonts w:ascii="Cambria Math" w:hAnsi="Cambria Math"/>
                <w:i/>
                <w:color w:val="000000" w:themeColor="text1"/>
                <w:sz w:val="24"/>
                <w:szCs w:val="24"/>
                <w:lang w:val="en-GB"/>
              </w:rPr>
            </m:ctrlPr>
          </m:fPr>
          <m:num>
            <m:sSub>
              <m:sSubPr>
                <m:ctrlPr>
                  <w:rPr>
                    <w:rFonts w:ascii="Cambria Math" w:hAnsi="Cambria Math"/>
                    <w:i/>
                    <w:color w:val="000000" w:themeColor="text1"/>
                    <w:sz w:val="24"/>
                    <w:szCs w:val="24"/>
                    <w:lang w:val="en-GB"/>
                  </w:rPr>
                </m:ctrlPr>
              </m:sSubPr>
              <m:e>
                <m:acc>
                  <m:accPr>
                    <m:chr m:val="̈"/>
                    <m:ctrlPr>
                      <w:rPr>
                        <w:rFonts w:ascii="Cambria Math" w:hAnsi="Cambria Math"/>
                        <w:i/>
                        <w:color w:val="000000" w:themeColor="text1"/>
                        <w:sz w:val="24"/>
                        <w:szCs w:val="24"/>
                        <w:lang w:val="en-GB"/>
                      </w:rPr>
                    </m:ctrlPr>
                  </m:accPr>
                  <m:e>
                    <m:r>
                      <w:rPr>
                        <w:rFonts w:ascii="Cambria Math"/>
                        <w:color w:val="000000" w:themeColor="text1"/>
                        <w:sz w:val="24"/>
                        <w:szCs w:val="24"/>
                        <w:lang w:val="en-GB"/>
                      </w:rPr>
                      <m:t>Y</m:t>
                    </m:r>
                  </m:e>
                </m:acc>
              </m:e>
              <m:sub>
                <m:r>
                  <w:rPr>
                    <w:rFonts w:ascii="Cambria Math"/>
                    <w:color w:val="000000" w:themeColor="text1"/>
                    <w:sz w:val="24"/>
                    <w:szCs w:val="24"/>
                    <w:lang w:val="en-GB"/>
                  </w:rPr>
                  <m:t>j</m:t>
                </m:r>
              </m:sub>
            </m:sSub>
            <m:d>
              <m:dPr>
                <m:ctrlPr>
                  <w:rPr>
                    <w:rFonts w:ascii="Cambria Math" w:hAnsi="Cambria Math"/>
                    <w:i/>
                    <w:color w:val="000000" w:themeColor="text1"/>
                    <w:sz w:val="24"/>
                    <w:szCs w:val="24"/>
                    <w:lang w:val="en-GB"/>
                  </w:rPr>
                </m:ctrlPr>
              </m:dPr>
              <m:e>
                <m:r>
                  <w:rPr>
                    <w:rFonts w:ascii="Cambria Math"/>
                    <w:color w:val="000000" w:themeColor="text1"/>
                    <w:sz w:val="24"/>
                    <w:szCs w:val="24"/>
                    <w:lang w:val="en-GB"/>
                  </w:rPr>
                  <m:t>ω</m:t>
                </m:r>
              </m:e>
            </m:d>
          </m:num>
          <m:den>
            <m:sSub>
              <m:sSubPr>
                <m:ctrlPr>
                  <w:rPr>
                    <w:rFonts w:ascii="Cambria Math" w:hAnsi="Cambria Math"/>
                    <w:i/>
                    <w:color w:val="000000" w:themeColor="text1"/>
                    <w:sz w:val="24"/>
                    <w:szCs w:val="24"/>
                    <w:lang w:val="en-GB"/>
                  </w:rPr>
                </m:ctrlPr>
              </m:sSubPr>
              <m:e>
                <m:r>
                  <w:rPr>
                    <w:rFonts w:ascii="Cambria Math"/>
                    <w:color w:val="000000" w:themeColor="text1"/>
                    <w:sz w:val="24"/>
                    <w:szCs w:val="24"/>
                    <w:lang w:val="en-GB"/>
                  </w:rPr>
                  <m:t>F</m:t>
                </m:r>
              </m:e>
              <m:sub>
                <m:r>
                  <w:rPr>
                    <w:rFonts w:ascii="Cambria Math"/>
                    <w:color w:val="000000" w:themeColor="text1"/>
                    <w:sz w:val="24"/>
                    <w:szCs w:val="24"/>
                    <w:lang w:val="en-GB"/>
                  </w:rPr>
                  <m:t>k</m:t>
                </m:r>
              </m:sub>
            </m:sSub>
            <m:d>
              <m:dPr>
                <m:ctrlPr>
                  <w:rPr>
                    <w:rFonts w:ascii="Cambria Math" w:hAnsi="Cambria Math"/>
                    <w:i/>
                    <w:color w:val="000000" w:themeColor="text1"/>
                    <w:sz w:val="24"/>
                    <w:szCs w:val="24"/>
                    <w:lang w:val="en-GB"/>
                  </w:rPr>
                </m:ctrlPr>
              </m:dPr>
              <m:e>
                <m:r>
                  <w:rPr>
                    <w:rFonts w:ascii="Cambria Math"/>
                    <w:color w:val="000000" w:themeColor="text1"/>
                    <w:sz w:val="24"/>
                    <w:szCs w:val="24"/>
                    <w:lang w:val="en-GB"/>
                  </w:rPr>
                  <m:t>ω</m:t>
                </m:r>
              </m:e>
            </m:d>
          </m:den>
        </m:f>
        <m:r>
          <w:rPr>
            <w:rFonts w:ascii="Cambria Math"/>
            <w:color w:val="000000" w:themeColor="text1"/>
            <w:sz w:val="24"/>
            <w:szCs w:val="24"/>
            <w:lang w:val="en-GB"/>
          </w:rPr>
          <m:t>=</m:t>
        </m:r>
        <m:r>
          <w:rPr>
            <w:rFonts w:ascii="Cambria Math"/>
            <w:color w:val="000000" w:themeColor="text1"/>
            <w:sz w:val="24"/>
            <w:szCs w:val="24"/>
            <w:lang w:val="en-GB"/>
          </w:rPr>
          <m:t>-</m:t>
        </m:r>
        <m:sSup>
          <m:sSupPr>
            <m:ctrlPr>
              <w:rPr>
                <w:rFonts w:ascii="Cambria Math" w:hAnsi="Cambria Math"/>
                <w:i/>
                <w:color w:val="000000" w:themeColor="text1"/>
                <w:sz w:val="24"/>
                <w:szCs w:val="24"/>
                <w:lang w:val="en-GB"/>
              </w:rPr>
            </m:ctrlPr>
          </m:sSupPr>
          <m:e>
            <m:r>
              <w:rPr>
                <w:rFonts w:ascii="Cambria Math"/>
                <w:color w:val="000000" w:themeColor="text1"/>
                <w:sz w:val="24"/>
                <w:szCs w:val="24"/>
                <w:lang w:val="en-GB"/>
              </w:rPr>
              <m:t>ω</m:t>
            </m:r>
          </m:e>
          <m:sup>
            <m:r>
              <w:rPr>
                <w:rFonts w:ascii="Cambria Math"/>
                <w:color w:val="000000" w:themeColor="text1"/>
                <w:sz w:val="24"/>
                <w:szCs w:val="24"/>
                <w:lang w:val="en-GB"/>
              </w:rPr>
              <m:t>2</m:t>
            </m:r>
          </m:sup>
        </m:sSup>
        <m:nary>
          <m:naryPr>
            <m:chr m:val="∑"/>
            <m:ctrlPr>
              <w:rPr>
                <w:rFonts w:ascii="Cambria Math" w:hAnsi="Cambria Math"/>
                <w:i/>
                <w:color w:val="000000" w:themeColor="text1"/>
                <w:sz w:val="24"/>
                <w:szCs w:val="24"/>
                <w:lang w:val="en-GB"/>
              </w:rPr>
            </m:ctrlPr>
          </m:naryPr>
          <m:sub>
            <m:r>
              <w:rPr>
                <w:rFonts w:ascii="Cambria Math"/>
                <w:color w:val="000000" w:themeColor="text1"/>
                <w:sz w:val="24"/>
                <w:szCs w:val="24"/>
                <w:lang w:val="en-GB"/>
              </w:rPr>
              <m:t>r=1</m:t>
            </m:r>
          </m:sub>
          <m:sup>
            <m:r>
              <w:rPr>
                <w:rFonts w:ascii="Cambria Math"/>
                <w:color w:val="000000" w:themeColor="text1"/>
                <w:sz w:val="24"/>
                <w:szCs w:val="24"/>
                <w:lang w:val="en-GB"/>
              </w:rPr>
              <m:t>N</m:t>
            </m:r>
          </m:sup>
          <m:e>
            <m:f>
              <m:fPr>
                <m:ctrlPr>
                  <w:rPr>
                    <w:rFonts w:ascii="Cambria Math" w:hAnsi="Cambria Math"/>
                    <w:i/>
                    <w:color w:val="000000" w:themeColor="text1"/>
                    <w:sz w:val="24"/>
                    <w:szCs w:val="24"/>
                    <w:lang w:val="en-GB"/>
                  </w:rPr>
                </m:ctrlPr>
              </m:fPr>
              <m:num>
                <m:r>
                  <w:rPr>
                    <w:rFonts w:ascii="Cambria Math"/>
                    <w:color w:val="000000" w:themeColor="text1"/>
                    <w:sz w:val="24"/>
                    <w:szCs w:val="24"/>
                    <w:lang w:val="en-GB"/>
                  </w:rPr>
                  <m:t>1</m:t>
                </m:r>
              </m:num>
              <m:den>
                <m:sSub>
                  <m:sSubPr>
                    <m:ctrlPr>
                      <w:rPr>
                        <w:rFonts w:ascii="Cambria Math" w:hAnsi="Cambria Math"/>
                        <w:i/>
                        <w:color w:val="000000" w:themeColor="text1"/>
                        <w:sz w:val="24"/>
                        <w:szCs w:val="24"/>
                        <w:lang w:val="en-GB"/>
                      </w:rPr>
                    </m:ctrlPr>
                  </m:sSubPr>
                  <m:e>
                    <m:r>
                      <w:rPr>
                        <w:rFonts w:ascii="Cambria Math"/>
                        <w:color w:val="000000" w:themeColor="text1"/>
                        <w:sz w:val="24"/>
                        <w:szCs w:val="24"/>
                        <w:lang w:val="en-GB"/>
                      </w:rPr>
                      <m:t>m</m:t>
                    </m:r>
                  </m:e>
                  <m:sub>
                    <m:r>
                      <w:rPr>
                        <w:rFonts w:ascii="Cambria Math"/>
                        <w:color w:val="000000" w:themeColor="text1"/>
                        <w:sz w:val="24"/>
                        <w:szCs w:val="24"/>
                        <w:lang w:val="en-GB"/>
                      </w:rPr>
                      <m:t>r</m:t>
                    </m:r>
                  </m:sub>
                </m:sSub>
              </m:den>
            </m:f>
            <m:f>
              <m:fPr>
                <m:ctrlPr>
                  <w:rPr>
                    <w:rFonts w:ascii="Cambria Math" w:hAnsi="Cambria Math"/>
                    <w:i/>
                    <w:color w:val="000000" w:themeColor="text1"/>
                    <w:sz w:val="24"/>
                    <w:szCs w:val="24"/>
                    <w:lang w:val="en-GB"/>
                  </w:rPr>
                </m:ctrlPr>
              </m:fPr>
              <m:num>
                <m:sSub>
                  <m:sSubPr>
                    <m:ctrlPr>
                      <w:rPr>
                        <w:rFonts w:ascii="Cambria Math" w:hAnsi="Cambria Math"/>
                        <w:i/>
                        <w:color w:val="000000" w:themeColor="text1"/>
                        <w:sz w:val="24"/>
                        <w:szCs w:val="24"/>
                        <w:lang w:val="en-GB"/>
                      </w:rPr>
                    </m:ctrlPr>
                  </m:sSubPr>
                  <m:e>
                    <m:sPre>
                      <m:sPrePr>
                        <m:ctrlPr>
                          <w:rPr>
                            <w:rFonts w:ascii="Cambria Math" w:hAnsi="Cambria Math"/>
                            <w:i/>
                            <w:color w:val="000000" w:themeColor="text1"/>
                            <w:sz w:val="24"/>
                            <w:szCs w:val="24"/>
                            <w:lang w:val="en-GB"/>
                          </w:rPr>
                        </m:ctrlPr>
                      </m:sPrePr>
                      <m:sub/>
                      <m:sup>
                        <m:r>
                          <w:rPr>
                            <w:rFonts w:ascii="Cambria Math"/>
                            <w:color w:val="000000" w:themeColor="text1"/>
                            <w:sz w:val="24"/>
                            <w:szCs w:val="24"/>
                            <w:lang w:val="en-GB"/>
                          </w:rPr>
                          <m:t>r</m:t>
                        </m:r>
                      </m:sup>
                      <m:e>
                        <m:r>
                          <w:rPr>
                            <w:rFonts w:ascii="Cambria Math"/>
                            <w:color w:val="000000" w:themeColor="text1"/>
                            <w:sz w:val="24"/>
                            <w:szCs w:val="24"/>
                            <w:lang w:val="en-GB"/>
                          </w:rPr>
                          <m:t>ψ</m:t>
                        </m:r>
                      </m:e>
                    </m:sPre>
                  </m:e>
                  <m:sub>
                    <m:r>
                      <w:rPr>
                        <w:rFonts w:ascii="Cambria Math"/>
                        <w:color w:val="000000" w:themeColor="text1"/>
                        <w:sz w:val="24"/>
                        <w:szCs w:val="24"/>
                        <w:lang w:val="en-GB"/>
                      </w:rPr>
                      <m:t>j</m:t>
                    </m:r>
                  </m:sub>
                </m:sSub>
                <m:sSub>
                  <m:sSubPr>
                    <m:ctrlPr>
                      <w:rPr>
                        <w:rFonts w:ascii="Cambria Math" w:hAnsi="Cambria Math"/>
                        <w:i/>
                        <w:color w:val="000000" w:themeColor="text1"/>
                        <w:sz w:val="24"/>
                        <w:szCs w:val="24"/>
                        <w:lang w:val="en-GB"/>
                      </w:rPr>
                    </m:ctrlPr>
                  </m:sSubPr>
                  <m:e>
                    <m:sPre>
                      <m:sPrePr>
                        <m:ctrlPr>
                          <w:rPr>
                            <w:rFonts w:ascii="Cambria Math" w:hAnsi="Cambria Math"/>
                            <w:i/>
                            <w:color w:val="000000" w:themeColor="text1"/>
                            <w:sz w:val="24"/>
                            <w:szCs w:val="24"/>
                            <w:lang w:val="en-GB"/>
                          </w:rPr>
                        </m:ctrlPr>
                      </m:sPrePr>
                      <m:sub/>
                      <m:sup>
                        <m:r>
                          <w:rPr>
                            <w:rFonts w:ascii="Cambria Math"/>
                            <w:color w:val="000000" w:themeColor="text1"/>
                            <w:sz w:val="24"/>
                            <w:szCs w:val="24"/>
                            <w:lang w:val="en-GB"/>
                          </w:rPr>
                          <m:t>r</m:t>
                        </m:r>
                      </m:sup>
                      <m:e>
                        <m:r>
                          <w:rPr>
                            <w:rFonts w:ascii="Cambria Math"/>
                            <w:color w:val="000000" w:themeColor="text1"/>
                            <w:sz w:val="24"/>
                            <w:szCs w:val="24"/>
                            <w:lang w:val="en-GB"/>
                          </w:rPr>
                          <m:t>ψ</m:t>
                        </m:r>
                      </m:e>
                    </m:sPre>
                  </m:e>
                  <m:sub>
                    <m:r>
                      <w:rPr>
                        <w:rFonts w:ascii="Cambria Math"/>
                        <w:color w:val="000000" w:themeColor="text1"/>
                        <w:sz w:val="24"/>
                        <w:szCs w:val="24"/>
                        <w:lang w:val="en-GB"/>
                      </w:rPr>
                      <m:t>k</m:t>
                    </m:r>
                  </m:sub>
                </m:sSub>
              </m:num>
              <m:den>
                <m:sSubSup>
                  <m:sSubSupPr>
                    <m:ctrlPr>
                      <w:rPr>
                        <w:rFonts w:ascii="Cambria Math" w:hAnsi="Cambria Math"/>
                        <w:i/>
                        <w:color w:val="000000" w:themeColor="text1"/>
                        <w:sz w:val="24"/>
                        <w:szCs w:val="24"/>
                        <w:lang w:val="en-GB"/>
                      </w:rPr>
                    </m:ctrlPr>
                  </m:sSubSupPr>
                  <m:e>
                    <m:r>
                      <w:rPr>
                        <w:rFonts w:ascii="Cambria Math"/>
                        <w:color w:val="000000" w:themeColor="text1"/>
                        <w:sz w:val="24"/>
                        <w:szCs w:val="24"/>
                        <w:lang w:val="en-GB"/>
                      </w:rPr>
                      <m:t>ω</m:t>
                    </m:r>
                  </m:e>
                  <m:sub>
                    <m:r>
                      <w:rPr>
                        <w:rFonts w:ascii="Cambria Math"/>
                        <w:color w:val="000000" w:themeColor="text1"/>
                        <w:sz w:val="24"/>
                        <w:szCs w:val="24"/>
                        <w:lang w:val="en-GB"/>
                      </w:rPr>
                      <m:t>r</m:t>
                    </m:r>
                  </m:sub>
                  <m:sup>
                    <m:r>
                      <w:rPr>
                        <w:rFonts w:ascii="Cambria Math"/>
                        <w:color w:val="000000" w:themeColor="text1"/>
                        <w:sz w:val="24"/>
                        <w:szCs w:val="24"/>
                        <w:lang w:val="en-GB"/>
                      </w:rPr>
                      <m:t>2</m:t>
                    </m:r>
                  </m:sup>
                </m:sSubSup>
                <m:r>
                  <w:rPr>
                    <w:rFonts w:ascii="Cambria Math"/>
                    <w:color w:val="000000" w:themeColor="text1"/>
                    <w:sz w:val="24"/>
                    <w:szCs w:val="24"/>
                    <w:lang w:val="en-GB"/>
                  </w:rPr>
                  <m:t>-</m:t>
                </m:r>
                <m:sSup>
                  <m:sSupPr>
                    <m:ctrlPr>
                      <w:rPr>
                        <w:rFonts w:ascii="Cambria Math" w:hAnsi="Cambria Math"/>
                        <w:i/>
                        <w:color w:val="000000" w:themeColor="text1"/>
                        <w:sz w:val="24"/>
                        <w:szCs w:val="24"/>
                        <w:lang w:val="en-GB"/>
                      </w:rPr>
                    </m:ctrlPr>
                  </m:sSupPr>
                  <m:e>
                    <m:r>
                      <w:rPr>
                        <w:rFonts w:ascii="Cambria Math"/>
                        <w:color w:val="000000" w:themeColor="text1"/>
                        <w:sz w:val="24"/>
                        <w:szCs w:val="24"/>
                        <w:lang w:val="en-GB"/>
                      </w:rPr>
                      <m:t>ω</m:t>
                    </m:r>
                  </m:e>
                  <m:sup>
                    <m:r>
                      <w:rPr>
                        <w:rFonts w:ascii="Cambria Math"/>
                        <w:color w:val="000000" w:themeColor="text1"/>
                        <w:sz w:val="24"/>
                        <w:szCs w:val="24"/>
                        <w:lang w:val="en-GB"/>
                      </w:rPr>
                      <m:t>2</m:t>
                    </m:r>
                  </m:sup>
                </m:sSup>
                <m:r>
                  <w:rPr>
                    <w:rFonts w:ascii="Cambria Math"/>
                    <w:color w:val="000000" w:themeColor="text1"/>
                    <w:sz w:val="24"/>
                    <w:szCs w:val="24"/>
                    <w:lang w:val="en-GB"/>
                  </w:rPr>
                  <m:t>+2iω</m:t>
                </m:r>
                <m:sSub>
                  <m:sSubPr>
                    <m:ctrlPr>
                      <w:rPr>
                        <w:rFonts w:ascii="Cambria Math" w:hAnsi="Cambria Math"/>
                        <w:i/>
                        <w:color w:val="000000" w:themeColor="text1"/>
                        <w:sz w:val="24"/>
                        <w:szCs w:val="24"/>
                        <w:lang w:val="en-GB"/>
                      </w:rPr>
                    </m:ctrlPr>
                  </m:sSubPr>
                  <m:e>
                    <m:r>
                      <w:rPr>
                        <w:rFonts w:ascii="Cambria Math"/>
                        <w:color w:val="000000" w:themeColor="text1"/>
                        <w:sz w:val="24"/>
                        <w:szCs w:val="24"/>
                        <w:lang w:val="en-GB"/>
                      </w:rPr>
                      <m:t>ω</m:t>
                    </m:r>
                  </m:e>
                  <m:sub>
                    <m:r>
                      <w:rPr>
                        <w:rFonts w:ascii="Cambria Math"/>
                        <w:color w:val="000000" w:themeColor="text1"/>
                        <w:sz w:val="24"/>
                        <w:szCs w:val="24"/>
                        <w:lang w:val="en-GB"/>
                      </w:rPr>
                      <m:t>r</m:t>
                    </m:r>
                  </m:sub>
                </m:sSub>
              </m:den>
            </m:f>
          </m:e>
        </m:nary>
      </m:oMath>
      <w:r w:rsidR="00607FDB" w:rsidRPr="00B70ED5">
        <w:rPr>
          <w:color w:val="000000" w:themeColor="text1"/>
          <w:lang w:val="en-GB"/>
        </w:rPr>
        <w:tab/>
        <w:t>(2)</w:t>
      </w:r>
    </w:p>
    <w:p w14:paraId="7ACB5B75" w14:textId="18A1C45F" w:rsidR="00AE1CF0" w:rsidRDefault="005D4B6F" w:rsidP="00AE1CF0">
      <w:pPr>
        <w:ind w:firstLine="0"/>
        <w:rPr>
          <w:lang w:val="en-GB"/>
        </w:rPr>
      </w:pPr>
      <w:r>
        <w:rPr>
          <w:lang w:val="en-GB"/>
        </w:rPr>
        <w:t xml:space="preserve">The FRF can be </w:t>
      </w:r>
      <w:r w:rsidR="00EB2E3F">
        <w:rPr>
          <w:lang w:val="en-GB"/>
        </w:rPr>
        <w:t xml:space="preserve">estimated by </w:t>
      </w:r>
      <w:r w:rsidR="00B63294">
        <w:rPr>
          <w:lang w:val="en-GB"/>
        </w:rPr>
        <w:t>classical H</w:t>
      </w:r>
      <w:r w:rsidR="00B63294" w:rsidRPr="00B63294">
        <w:rPr>
          <w:vertAlign w:val="subscript"/>
          <w:lang w:val="en-GB"/>
        </w:rPr>
        <w:t>1</w:t>
      </w:r>
      <w:r w:rsidR="00B63294">
        <w:rPr>
          <w:lang w:val="en-GB"/>
        </w:rPr>
        <w:t xml:space="preserve"> or H</w:t>
      </w:r>
      <w:r w:rsidR="00B63294">
        <w:rPr>
          <w:vertAlign w:val="subscript"/>
          <w:lang w:val="en-GB"/>
        </w:rPr>
        <w:t xml:space="preserve">2 </w:t>
      </w:r>
      <w:r w:rsidR="00B63294">
        <w:rPr>
          <w:lang w:val="en-GB"/>
        </w:rPr>
        <w:t xml:space="preserve">estimators, given by the ratio </w:t>
      </w:r>
      <w:r>
        <w:rPr>
          <w:lang w:val="en-GB"/>
        </w:rPr>
        <w:t>between the cross-spectrum</w:t>
      </w:r>
      <w:r w:rsidR="00607FDB">
        <w:rPr>
          <w:lang w:val="en-GB"/>
        </w:rPr>
        <w:t xml:space="preserve"> </w:t>
      </w:r>
      <w:proofErr w:type="spellStart"/>
      <w:r w:rsidR="00607FDB" w:rsidRPr="00607FDB">
        <w:rPr>
          <w:i/>
          <w:iCs/>
          <w:lang w:val="en-GB"/>
        </w:rPr>
        <w:t>S</w:t>
      </w:r>
      <w:r w:rsidR="00EB2E3F">
        <w:rPr>
          <w:i/>
          <w:iCs/>
          <w:vertAlign w:val="subscript"/>
          <w:lang w:val="en-GB"/>
        </w:rPr>
        <w:t>fy</w:t>
      </w:r>
      <w:proofErr w:type="spellEnd"/>
      <w:r w:rsidR="00607FDB" w:rsidRPr="00607FDB">
        <w:rPr>
          <w:i/>
          <w:iCs/>
          <w:lang w:val="en-GB"/>
        </w:rPr>
        <w:t>(ω)</w:t>
      </w:r>
      <w:r>
        <w:rPr>
          <w:lang w:val="en-GB"/>
        </w:rPr>
        <w:t xml:space="preserve"> of </w:t>
      </w:r>
      <w:r w:rsidR="00B63294">
        <w:rPr>
          <w:lang w:val="en-GB"/>
        </w:rPr>
        <w:t xml:space="preserve">the </w:t>
      </w:r>
      <w:r w:rsidR="00607FDB">
        <w:rPr>
          <w:lang w:val="en-GB"/>
        </w:rPr>
        <w:t>out</w:t>
      </w:r>
      <w:r>
        <w:rPr>
          <w:lang w:val="en-GB"/>
        </w:rPr>
        <w:t xml:space="preserve">put </w:t>
      </w:r>
      <m:oMath>
        <m:r>
          <w:rPr>
            <w:rFonts w:ascii="Cambria Math"/>
            <w:color w:val="000000" w:themeColor="text1"/>
            <w:lang w:val="en-GB"/>
          </w:rPr>
          <m:t>Y(ω)</m:t>
        </m:r>
      </m:oMath>
      <w:r>
        <w:rPr>
          <w:lang w:val="en-GB"/>
        </w:rPr>
        <w:t xml:space="preserve"> and </w:t>
      </w:r>
      <w:r w:rsidR="00607FDB">
        <w:rPr>
          <w:lang w:val="en-GB"/>
        </w:rPr>
        <w:t xml:space="preserve">the input </w:t>
      </w:r>
      <m:oMath>
        <m:sSub>
          <m:sSubPr>
            <m:ctrlPr>
              <w:rPr>
                <w:rFonts w:ascii="Cambria Math" w:hAnsi="Cambria Math"/>
                <w:i/>
                <w:color w:val="000000" w:themeColor="text1"/>
                <w:lang w:val="en-GB"/>
              </w:rPr>
            </m:ctrlPr>
          </m:sSubPr>
          <m:e>
            <m:r>
              <w:rPr>
                <w:rFonts w:ascii="Cambria Math" w:hAnsi="Cambria Math"/>
                <w:color w:val="000000" w:themeColor="text1"/>
                <w:lang w:val="en-GB"/>
              </w:rPr>
              <m:t>F</m:t>
            </m:r>
          </m:e>
          <m:sub>
            <m:r>
              <w:rPr>
                <w:rFonts w:ascii="Cambria Math" w:hAnsi="Cambria Math"/>
                <w:color w:val="000000" w:themeColor="text1"/>
                <w:lang w:val="en-GB"/>
              </w:rPr>
              <m:t>k</m:t>
            </m:r>
          </m:sub>
        </m:sSub>
        <m:d>
          <m:dPr>
            <m:ctrlPr>
              <w:rPr>
                <w:rFonts w:ascii="Cambria Math" w:hAnsi="Cambria Math"/>
                <w:i/>
                <w:color w:val="000000" w:themeColor="text1"/>
                <w:lang w:val="en-GB"/>
              </w:rPr>
            </m:ctrlPr>
          </m:dPr>
          <m:e>
            <m:r>
              <w:rPr>
                <w:rFonts w:ascii="Cambria Math"/>
                <w:color w:val="000000" w:themeColor="text1"/>
                <w:lang w:val="en-GB"/>
              </w:rPr>
              <m:t>ω</m:t>
            </m:r>
          </m:e>
        </m:d>
      </m:oMath>
      <w:r w:rsidR="00607FDB">
        <w:rPr>
          <w:color w:val="000000" w:themeColor="text1"/>
          <w:lang w:val="en-GB"/>
        </w:rPr>
        <w:t xml:space="preserve"> </w:t>
      </w:r>
      <w:r w:rsidR="00607FDB">
        <w:rPr>
          <w:lang w:val="en-GB"/>
        </w:rPr>
        <w:t xml:space="preserve">and the auto-spectrum of the </w:t>
      </w:r>
      <w:r w:rsidR="00F40C14">
        <w:rPr>
          <w:lang w:val="en-GB"/>
        </w:rPr>
        <w:t xml:space="preserve">input </w:t>
      </w:r>
      <w:proofErr w:type="spellStart"/>
      <w:r w:rsidR="00607FDB" w:rsidRPr="00607FDB">
        <w:rPr>
          <w:i/>
          <w:iCs/>
          <w:lang w:val="en-GB"/>
        </w:rPr>
        <w:t>S</w:t>
      </w:r>
      <w:r w:rsidR="00B63294">
        <w:rPr>
          <w:i/>
          <w:iCs/>
          <w:vertAlign w:val="subscript"/>
          <w:lang w:val="en-GB"/>
        </w:rPr>
        <w:t>ff</w:t>
      </w:r>
      <w:proofErr w:type="spellEnd"/>
      <w:r w:rsidR="00F40C14" w:rsidRPr="00607FDB">
        <w:rPr>
          <w:i/>
          <w:iCs/>
          <w:lang w:val="en-GB"/>
        </w:rPr>
        <w:t xml:space="preserve"> </w:t>
      </w:r>
      <w:r w:rsidR="00607FDB" w:rsidRPr="00607FDB">
        <w:rPr>
          <w:i/>
          <w:iCs/>
          <w:lang w:val="en-GB"/>
        </w:rPr>
        <w:t>(ω)</w:t>
      </w:r>
      <w:r w:rsidR="00AE1CF0" w:rsidRPr="00AE1CF0">
        <w:rPr>
          <w:lang w:val="en-GB"/>
        </w:rPr>
        <w:t xml:space="preserve"> </w:t>
      </w:r>
      <w:r w:rsidR="00F40C14">
        <w:rPr>
          <w:lang w:val="en-GB"/>
        </w:rPr>
        <w:t xml:space="preserve">or of the output </w:t>
      </w:r>
      <w:proofErr w:type="spellStart"/>
      <w:r w:rsidR="00F40C14" w:rsidRPr="00607FDB">
        <w:rPr>
          <w:i/>
          <w:iCs/>
          <w:lang w:val="en-GB"/>
        </w:rPr>
        <w:t>S</w:t>
      </w:r>
      <w:r w:rsidR="00EB2E3F">
        <w:rPr>
          <w:i/>
          <w:iCs/>
          <w:vertAlign w:val="subscript"/>
          <w:lang w:val="en-GB"/>
        </w:rPr>
        <w:t>yy</w:t>
      </w:r>
      <w:proofErr w:type="spellEnd"/>
      <w:r w:rsidR="00F40C14" w:rsidRPr="00607FDB">
        <w:rPr>
          <w:i/>
          <w:iCs/>
          <w:lang w:val="en-GB"/>
        </w:rPr>
        <w:t>(ω)</w:t>
      </w:r>
      <w:r w:rsidR="00F40C14">
        <w:rPr>
          <w:lang w:val="en-GB"/>
        </w:rPr>
        <w:t xml:space="preserve"> </w:t>
      </w:r>
      <w:r w:rsidR="00AE1CF0" w:rsidRPr="00AE1CF0">
        <w:rPr>
          <w:lang w:val="en-GB"/>
        </w:rPr>
        <w:t xml:space="preserve">that can be chosen according to whether the major source of noise is in the input or output signals. The FRF is a complex function which amplitude has a maximum at the resonant frequency. The magnitude of the modal coefﬁcient is simply taken as the value of the imaginary part at resonance. The sign is either positive or negative, considering the direction of the peak along imaginary axis. This implies that the phase </w:t>
      </w:r>
      <w:r w:rsidR="00AE1CF0" w:rsidRPr="00AE1CF0">
        <w:rPr>
          <w:lang w:val="en-GB"/>
        </w:rPr>
        <w:t>angle is either 0° or 180°. Fig</w:t>
      </w:r>
      <w:r w:rsidR="000C0B24">
        <w:rPr>
          <w:lang w:val="en-GB"/>
        </w:rPr>
        <w:t xml:space="preserve">ure </w:t>
      </w:r>
      <w:r w:rsidR="00C91501">
        <w:rPr>
          <w:lang w:val="en-GB"/>
        </w:rPr>
        <w:t>8</w:t>
      </w:r>
      <w:r w:rsidR="00AE1CF0" w:rsidRPr="00AE1CF0">
        <w:rPr>
          <w:lang w:val="en-GB"/>
        </w:rPr>
        <w:t xml:space="preserve"> shows an example of FRF, imaginary part, from the excitation and the time history measured at the position from 1</w:t>
      </w:r>
      <w:r w:rsidR="00C51DE0">
        <w:rPr>
          <w:lang w:val="en-GB"/>
        </w:rPr>
        <w:t>Z</w:t>
      </w:r>
      <w:r w:rsidR="00AE1CF0" w:rsidRPr="00AE1CF0">
        <w:rPr>
          <w:lang w:val="en-GB"/>
        </w:rPr>
        <w:t xml:space="preserve"> to </w:t>
      </w:r>
      <w:r w:rsidR="00C51DE0">
        <w:rPr>
          <w:lang w:val="en-GB"/>
        </w:rPr>
        <w:t>9Z</w:t>
      </w:r>
      <w:r w:rsidR="00AE1CF0" w:rsidRPr="00AE1CF0">
        <w:rPr>
          <w:lang w:val="en-GB"/>
        </w:rPr>
        <w:t xml:space="preserve"> on the beam.</w:t>
      </w: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0C0B24" w14:paraId="361B7321" w14:textId="77777777" w:rsidTr="00086691">
        <w:trPr>
          <w:cantSplit/>
          <w:trHeight w:val="2522"/>
          <w:jc w:val="center"/>
        </w:trPr>
        <w:tc>
          <w:tcPr>
            <w:tcW w:w="5153" w:type="dxa"/>
            <w:vAlign w:val="center"/>
          </w:tcPr>
          <w:p w14:paraId="72475882" w14:textId="6F0BC038" w:rsidR="000C0B24" w:rsidRDefault="000C0B24" w:rsidP="004F6359">
            <w:pPr>
              <w:ind w:firstLine="0"/>
              <w:rPr>
                <w:highlight w:val="yellow"/>
                <w:lang w:val="en-GB"/>
              </w:rPr>
            </w:pPr>
            <w:r>
              <w:rPr>
                <w:noProof/>
                <w:color w:val="FF0000"/>
                <w:lang w:val="it-IT" w:eastAsia="it-IT"/>
              </w:rPr>
              <w:drawing>
                <wp:anchor distT="0" distB="0" distL="114300" distR="114300" simplePos="0" relativeHeight="251724800" behindDoc="0" locked="0" layoutInCell="1" allowOverlap="1" wp14:anchorId="30DA0826" wp14:editId="15EC17F0">
                  <wp:simplePos x="0" y="0"/>
                  <wp:positionH relativeFrom="column">
                    <wp:posOffset>54610</wp:posOffset>
                  </wp:positionH>
                  <wp:positionV relativeFrom="paragraph">
                    <wp:posOffset>-1596390</wp:posOffset>
                  </wp:positionV>
                  <wp:extent cx="2981960" cy="1661795"/>
                  <wp:effectExtent l="0" t="0" r="8890" b="0"/>
                  <wp:wrapTopAndBottom/>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5398" r="4537"/>
                          <a:stretch/>
                        </pic:blipFill>
                        <pic:spPr bwMode="auto">
                          <a:xfrm>
                            <a:off x="0" y="0"/>
                            <a:ext cx="2981960" cy="16617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C0B24" w14:paraId="21959C8D" w14:textId="77777777" w:rsidTr="00086691">
        <w:trPr>
          <w:cantSplit/>
          <w:trHeight w:val="274"/>
          <w:jc w:val="center"/>
        </w:trPr>
        <w:tc>
          <w:tcPr>
            <w:tcW w:w="5153" w:type="dxa"/>
            <w:vAlign w:val="center"/>
          </w:tcPr>
          <w:p w14:paraId="561C9539" w14:textId="73FE74A6" w:rsidR="000C0B24" w:rsidRPr="00CB633E" w:rsidRDefault="000C0B24" w:rsidP="00CB633E">
            <w:pPr>
              <w:ind w:firstLine="0"/>
              <w:jc w:val="center"/>
              <w:rPr>
                <w:noProof/>
                <w:sz w:val="20"/>
                <w:lang w:val="en-GB"/>
              </w:rPr>
            </w:pPr>
            <w:r w:rsidRPr="00CB633E">
              <w:rPr>
                <w:color w:val="000000" w:themeColor="text1"/>
                <w:sz w:val="20"/>
              </w:rPr>
              <w:t xml:space="preserve">Figure </w:t>
            </w:r>
            <w:r w:rsidR="00C91501">
              <w:rPr>
                <w:color w:val="000000" w:themeColor="text1"/>
                <w:sz w:val="20"/>
              </w:rPr>
              <w:t>8</w:t>
            </w:r>
            <w:r w:rsidRPr="00CB633E">
              <w:rPr>
                <w:color w:val="000000" w:themeColor="text1"/>
                <w:sz w:val="20"/>
              </w:rPr>
              <w:t xml:space="preserve">. </w:t>
            </w:r>
            <w:r w:rsidRPr="00CB633E">
              <w:rPr>
                <w:sz w:val="20"/>
                <w:lang w:val="en-GB"/>
              </w:rPr>
              <w:t>Beam test: FRF, mode shapes</w:t>
            </w:r>
          </w:p>
        </w:tc>
      </w:tr>
    </w:tbl>
    <w:p w14:paraId="0D4A9C54" w14:textId="025BF71F" w:rsidR="000C0B24" w:rsidRDefault="000C0B24" w:rsidP="00AE1CF0">
      <w:pPr>
        <w:ind w:firstLine="0"/>
        <w:rPr>
          <w:lang w:val="en-GB"/>
        </w:rPr>
      </w:pPr>
    </w:p>
    <w:p w14:paraId="02301DCF" w14:textId="73437846" w:rsidR="0051463C" w:rsidRDefault="00B240E4" w:rsidP="00A734F7">
      <w:pPr>
        <w:rPr>
          <w:lang w:val="en-GB"/>
        </w:rPr>
      </w:pPr>
      <w:r w:rsidRPr="00A734F7">
        <w:rPr>
          <w:lang w:val="en-GB"/>
        </w:rPr>
        <w:t xml:space="preserve">After a preliminary analysis of the spectral content, the signals were pre-treated by filtering out of the bandwidth [0 - 100 Hz], removing the trends. </w:t>
      </w:r>
      <w:r w:rsidR="000C0B24" w:rsidRPr="00A734F7">
        <w:rPr>
          <w:lang w:val="en-GB"/>
        </w:rPr>
        <w:t>The</w:t>
      </w:r>
      <w:r w:rsidRPr="00A734F7">
        <w:rPr>
          <w:lang w:val="en-GB"/>
        </w:rPr>
        <w:t xml:space="preserve"> FRFs have been estimated basing on singular impulse </w:t>
      </w:r>
      <w:r w:rsidR="00B63294" w:rsidRPr="00A734F7">
        <w:rPr>
          <w:lang w:val="en-GB"/>
        </w:rPr>
        <w:t xml:space="preserve">acceleration </w:t>
      </w:r>
      <w:r w:rsidR="000C0B24" w:rsidRPr="00A734F7">
        <w:rPr>
          <w:lang w:val="en-GB"/>
        </w:rPr>
        <w:t>data</w:t>
      </w:r>
      <w:r w:rsidR="00A734F7" w:rsidRPr="00A734F7">
        <w:rPr>
          <w:lang w:val="en-GB"/>
        </w:rPr>
        <w:t xml:space="preserve"> and the modal parameters extracted.</w:t>
      </w:r>
      <w:r w:rsidR="00A734F7" w:rsidRPr="00A734F7">
        <w:t xml:space="preserve"> </w:t>
      </w:r>
      <w:r w:rsidR="00A734F7">
        <w:t>The remaining modes have been grouped basing on natural frequencies, damping values and the relative resemblance of their modal shapes evaluated through the Modal Assurance Criterion (MAC).</w:t>
      </w:r>
    </w:p>
    <w:p w14:paraId="66730412" w14:textId="5399C866" w:rsidR="0051463C" w:rsidRPr="0051463C" w:rsidRDefault="0051463C" w:rsidP="0051463C">
      <w:pPr>
        <w:pStyle w:val="Titolo2"/>
        <w:rPr>
          <w:lang w:val="en-GB"/>
        </w:rPr>
      </w:pPr>
      <w:r>
        <w:rPr>
          <w:lang w:val="en-GB"/>
        </w:rPr>
        <w:t>Initial condition results</w:t>
      </w:r>
    </w:p>
    <w:p w14:paraId="26F5EA68" w14:textId="773ADED3" w:rsidR="004269C4" w:rsidRDefault="00BE4073" w:rsidP="0051463C">
      <w:pPr>
        <w:ind w:firstLine="0"/>
        <w:rPr>
          <w:lang w:val="en-GB"/>
        </w:rPr>
      </w:pPr>
      <w:r>
        <w:rPr>
          <w:lang w:val="en-GB"/>
        </w:rPr>
        <w:t>The following table reports the mean values of the frequencies and damping obtained analysing each impulse response recorded</w:t>
      </w:r>
      <w:r w:rsidR="00573730">
        <w:rPr>
          <w:lang w:val="en-GB"/>
        </w:rPr>
        <w:t xml:space="preserve"> in the initial condition test campaigns</w:t>
      </w:r>
      <w:r>
        <w:rPr>
          <w:lang w:val="en-GB"/>
        </w:rPr>
        <w:t xml:space="preserve">. </w:t>
      </w:r>
      <w:r w:rsidR="00573730">
        <w:t xml:space="preserve">A </w:t>
      </w:r>
      <w:r w:rsidR="002454A8">
        <w:t>s</w:t>
      </w:r>
      <w:r w:rsidR="00573730">
        <w:t xml:space="preserve">imilar modal shape sequence is found for all the </w:t>
      </w:r>
      <w:r w:rsidR="002454A8">
        <w:t>beams, corresponding to the first three flexural modes</w:t>
      </w:r>
      <w:r w:rsidR="004D2FA1">
        <w:t xml:space="preserve"> (Figure 9). </w:t>
      </w:r>
    </w:p>
    <w:p w14:paraId="1C570FD8" w14:textId="77777777" w:rsidR="00BE4073" w:rsidRDefault="00BE4073" w:rsidP="0051463C">
      <w:pPr>
        <w:ind w:firstLine="0"/>
        <w:rPr>
          <w:lang w:val="en-GB"/>
        </w:rPr>
      </w:pPr>
    </w:p>
    <w:p w14:paraId="3C94DAE9" w14:textId="432E7152" w:rsidR="0051463C" w:rsidRDefault="004269C4" w:rsidP="004269C4">
      <w:pPr>
        <w:ind w:firstLine="0"/>
        <w:jc w:val="center"/>
        <w:rPr>
          <w:color w:val="000000" w:themeColor="text1"/>
          <w:sz w:val="20"/>
        </w:rPr>
      </w:pPr>
      <w:r w:rsidRPr="00BD6E0C">
        <w:rPr>
          <w:color w:val="000000" w:themeColor="text1"/>
          <w:sz w:val="20"/>
        </w:rPr>
        <w:t xml:space="preserve">Table </w:t>
      </w:r>
      <w:r>
        <w:rPr>
          <w:color w:val="000000" w:themeColor="text1"/>
          <w:sz w:val="20"/>
        </w:rPr>
        <w:t>3</w:t>
      </w:r>
      <w:r w:rsidRPr="00BD6E0C">
        <w:rPr>
          <w:color w:val="000000" w:themeColor="text1"/>
          <w:sz w:val="20"/>
        </w:rPr>
        <w:t>. Experimental modal frequencies and damping.</w:t>
      </w:r>
    </w:p>
    <w:p w14:paraId="67BE32F3" w14:textId="77777777" w:rsidR="004269C4" w:rsidRDefault="004269C4" w:rsidP="004269C4">
      <w:pPr>
        <w:ind w:firstLine="0"/>
        <w:jc w:val="cente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1"/>
        <w:gridCol w:w="602"/>
        <w:gridCol w:w="576"/>
        <w:gridCol w:w="602"/>
        <w:gridCol w:w="576"/>
        <w:gridCol w:w="602"/>
        <w:gridCol w:w="576"/>
      </w:tblGrid>
      <w:tr w:rsidR="004269C4" w:rsidRPr="00D0112D" w14:paraId="335E1549" w14:textId="77777777" w:rsidTr="009E3042">
        <w:trPr>
          <w:trHeight w:val="300"/>
          <w:jc w:val="center"/>
        </w:trPr>
        <w:tc>
          <w:tcPr>
            <w:tcW w:w="0" w:type="auto"/>
            <w:vMerge w:val="restart"/>
            <w:tcBorders>
              <w:top w:val="single" w:sz="4" w:space="0" w:color="auto"/>
              <w:left w:val="nil"/>
              <w:bottom w:val="nil"/>
              <w:right w:val="nil"/>
            </w:tcBorders>
            <w:shd w:val="clear" w:color="auto" w:fill="auto"/>
            <w:vAlign w:val="center"/>
            <w:hideMark/>
          </w:tcPr>
          <w:p w14:paraId="2ACE75AF"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eastAsia="it-IT"/>
              </w:rPr>
            </w:pPr>
            <w:r w:rsidRPr="001F7975">
              <w:rPr>
                <w:color w:val="000000"/>
                <w:sz w:val="20"/>
                <w:szCs w:val="16"/>
                <w:lang w:eastAsia="it-IT"/>
              </w:rPr>
              <w:t>Beam N.</w:t>
            </w:r>
          </w:p>
        </w:tc>
        <w:tc>
          <w:tcPr>
            <w:tcW w:w="0" w:type="auto"/>
            <w:gridSpan w:val="2"/>
            <w:tcBorders>
              <w:top w:val="single" w:sz="4" w:space="0" w:color="auto"/>
              <w:left w:val="nil"/>
              <w:bottom w:val="nil"/>
              <w:right w:val="nil"/>
            </w:tcBorders>
            <w:shd w:val="clear" w:color="auto" w:fill="auto"/>
            <w:vAlign w:val="center"/>
            <w:hideMark/>
          </w:tcPr>
          <w:p w14:paraId="4D8589EC"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Mode 1</w:t>
            </w:r>
          </w:p>
        </w:tc>
        <w:tc>
          <w:tcPr>
            <w:tcW w:w="0" w:type="auto"/>
            <w:gridSpan w:val="2"/>
            <w:tcBorders>
              <w:top w:val="single" w:sz="4" w:space="0" w:color="auto"/>
              <w:left w:val="nil"/>
              <w:bottom w:val="nil"/>
              <w:right w:val="nil"/>
            </w:tcBorders>
            <w:shd w:val="clear" w:color="auto" w:fill="auto"/>
            <w:vAlign w:val="center"/>
            <w:hideMark/>
          </w:tcPr>
          <w:p w14:paraId="17090A4A"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Mode 2</w:t>
            </w:r>
          </w:p>
        </w:tc>
        <w:tc>
          <w:tcPr>
            <w:tcW w:w="0" w:type="auto"/>
            <w:gridSpan w:val="2"/>
            <w:tcBorders>
              <w:top w:val="single" w:sz="4" w:space="0" w:color="auto"/>
              <w:left w:val="nil"/>
              <w:bottom w:val="nil"/>
              <w:right w:val="nil"/>
            </w:tcBorders>
            <w:shd w:val="clear" w:color="auto" w:fill="auto"/>
            <w:vAlign w:val="center"/>
            <w:hideMark/>
          </w:tcPr>
          <w:p w14:paraId="50DC6D68"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Mode 3</w:t>
            </w:r>
          </w:p>
        </w:tc>
      </w:tr>
      <w:tr w:rsidR="004269C4" w:rsidRPr="00D0112D" w14:paraId="6FAFF202" w14:textId="77777777" w:rsidTr="009E3042">
        <w:trPr>
          <w:trHeight w:val="300"/>
          <w:jc w:val="center"/>
        </w:trPr>
        <w:tc>
          <w:tcPr>
            <w:tcW w:w="0" w:type="auto"/>
            <w:vMerge/>
            <w:tcBorders>
              <w:top w:val="nil"/>
              <w:left w:val="nil"/>
              <w:bottom w:val="single" w:sz="4" w:space="0" w:color="auto"/>
              <w:right w:val="nil"/>
            </w:tcBorders>
            <w:shd w:val="clear" w:color="auto" w:fill="auto"/>
            <w:vAlign w:val="center"/>
            <w:hideMark/>
          </w:tcPr>
          <w:p w14:paraId="3B635794"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p>
        </w:tc>
        <w:tc>
          <w:tcPr>
            <w:tcW w:w="0" w:type="auto"/>
            <w:tcBorders>
              <w:top w:val="nil"/>
              <w:left w:val="nil"/>
              <w:bottom w:val="single" w:sz="4" w:space="0" w:color="auto"/>
              <w:right w:val="nil"/>
            </w:tcBorders>
            <w:shd w:val="clear" w:color="auto" w:fill="auto"/>
            <w:vAlign w:val="center"/>
            <w:hideMark/>
          </w:tcPr>
          <w:p w14:paraId="6D239C3C" w14:textId="77777777" w:rsidR="004269C4" w:rsidRPr="00DA3C04" w:rsidRDefault="004269C4" w:rsidP="004F6359">
            <w:pPr>
              <w:overflowPunct/>
              <w:autoSpaceDE/>
              <w:autoSpaceDN/>
              <w:adjustRightInd/>
              <w:spacing w:line="240" w:lineRule="auto"/>
              <w:ind w:firstLine="0"/>
              <w:jc w:val="center"/>
              <w:textAlignment w:val="auto"/>
              <w:rPr>
                <w:i/>
                <w:iCs/>
                <w:color w:val="000000"/>
                <w:sz w:val="20"/>
                <w:szCs w:val="16"/>
                <w:lang w:val="it-IT" w:eastAsia="it-IT"/>
              </w:rPr>
            </w:pPr>
            <w:r w:rsidRPr="00DA3C04">
              <w:rPr>
                <w:rFonts w:eastAsiaTheme="minorHAnsi"/>
                <w:i/>
                <w:iCs/>
                <w:color w:val="000000"/>
                <w:sz w:val="20"/>
                <w:szCs w:val="16"/>
                <w:lang w:eastAsia="it-IT"/>
              </w:rPr>
              <w:t>f (Hz)</w:t>
            </w:r>
          </w:p>
        </w:tc>
        <w:tc>
          <w:tcPr>
            <w:tcW w:w="0" w:type="auto"/>
            <w:tcBorders>
              <w:top w:val="nil"/>
              <w:left w:val="nil"/>
              <w:bottom w:val="single" w:sz="4" w:space="0" w:color="auto"/>
              <w:right w:val="nil"/>
            </w:tcBorders>
            <w:shd w:val="clear" w:color="auto" w:fill="auto"/>
            <w:vAlign w:val="center"/>
            <w:hideMark/>
          </w:tcPr>
          <w:p w14:paraId="0A2D90FA" w14:textId="77777777" w:rsidR="004269C4" w:rsidRPr="00DA3C04" w:rsidRDefault="004269C4" w:rsidP="004F6359">
            <w:pPr>
              <w:overflowPunct/>
              <w:autoSpaceDE/>
              <w:autoSpaceDN/>
              <w:adjustRightInd/>
              <w:spacing w:line="240" w:lineRule="auto"/>
              <w:ind w:firstLine="0"/>
              <w:jc w:val="center"/>
              <w:textAlignment w:val="auto"/>
              <w:rPr>
                <w:i/>
                <w:iCs/>
                <w:color w:val="000000"/>
                <w:sz w:val="20"/>
                <w:szCs w:val="16"/>
                <w:lang w:val="it-IT" w:eastAsia="it-IT"/>
              </w:rPr>
            </w:pPr>
            <w:r w:rsidRPr="00DA3C04">
              <w:rPr>
                <w:rFonts w:eastAsiaTheme="minorHAnsi"/>
                <w:i/>
                <w:iCs/>
                <w:color w:val="000000"/>
                <w:sz w:val="20"/>
                <w:szCs w:val="16"/>
                <w:lang w:eastAsia="it-IT"/>
              </w:rPr>
              <w:t>ξ (%)</w:t>
            </w:r>
          </w:p>
        </w:tc>
        <w:tc>
          <w:tcPr>
            <w:tcW w:w="0" w:type="auto"/>
            <w:tcBorders>
              <w:top w:val="nil"/>
              <w:left w:val="nil"/>
              <w:bottom w:val="single" w:sz="4" w:space="0" w:color="auto"/>
              <w:right w:val="nil"/>
            </w:tcBorders>
            <w:shd w:val="clear" w:color="auto" w:fill="auto"/>
            <w:vAlign w:val="center"/>
            <w:hideMark/>
          </w:tcPr>
          <w:p w14:paraId="111F7EF2" w14:textId="59C8F6B9" w:rsidR="004269C4" w:rsidRPr="00DA3C04" w:rsidRDefault="009E3042" w:rsidP="004F6359">
            <w:pPr>
              <w:overflowPunct/>
              <w:autoSpaceDE/>
              <w:autoSpaceDN/>
              <w:adjustRightInd/>
              <w:spacing w:line="240" w:lineRule="auto"/>
              <w:ind w:firstLine="0"/>
              <w:jc w:val="center"/>
              <w:textAlignment w:val="auto"/>
              <w:rPr>
                <w:i/>
                <w:iCs/>
                <w:color w:val="000000"/>
                <w:sz w:val="20"/>
                <w:szCs w:val="16"/>
                <w:lang w:val="it-IT" w:eastAsia="it-IT"/>
              </w:rPr>
            </w:pPr>
            <w:r w:rsidRPr="00DA3C04">
              <w:rPr>
                <w:rFonts w:eastAsiaTheme="minorHAnsi"/>
                <w:i/>
                <w:iCs/>
                <w:color w:val="000000"/>
                <w:sz w:val="20"/>
                <w:szCs w:val="16"/>
                <w:lang w:eastAsia="it-IT"/>
              </w:rPr>
              <w:t>f</w:t>
            </w:r>
            <w:r w:rsidR="004269C4" w:rsidRPr="00DA3C04">
              <w:rPr>
                <w:rFonts w:eastAsiaTheme="minorHAnsi"/>
                <w:i/>
                <w:iCs/>
                <w:color w:val="000000"/>
                <w:sz w:val="20"/>
                <w:szCs w:val="16"/>
                <w:lang w:eastAsia="it-IT"/>
              </w:rPr>
              <w:t xml:space="preserve"> (Hz)</w:t>
            </w:r>
          </w:p>
        </w:tc>
        <w:tc>
          <w:tcPr>
            <w:tcW w:w="0" w:type="auto"/>
            <w:tcBorders>
              <w:top w:val="nil"/>
              <w:left w:val="nil"/>
              <w:bottom w:val="single" w:sz="4" w:space="0" w:color="auto"/>
              <w:right w:val="nil"/>
            </w:tcBorders>
            <w:shd w:val="clear" w:color="auto" w:fill="auto"/>
            <w:vAlign w:val="center"/>
            <w:hideMark/>
          </w:tcPr>
          <w:p w14:paraId="0055BF44" w14:textId="77777777" w:rsidR="004269C4" w:rsidRPr="00DA3C04" w:rsidRDefault="004269C4" w:rsidP="004F6359">
            <w:pPr>
              <w:overflowPunct/>
              <w:autoSpaceDE/>
              <w:autoSpaceDN/>
              <w:adjustRightInd/>
              <w:spacing w:line="240" w:lineRule="auto"/>
              <w:ind w:firstLine="0"/>
              <w:jc w:val="center"/>
              <w:textAlignment w:val="auto"/>
              <w:rPr>
                <w:i/>
                <w:iCs/>
                <w:color w:val="000000"/>
                <w:sz w:val="20"/>
                <w:szCs w:val="16"/>
                <w:lang w:val="it-IT" w:eastAsia="it-IT"/>
              </w:rPr>
            </w:pPr>
            <w:r w:rsidRPr="00DA3C04">
              <w:rPr>
                <w:rFonts w:eastAsiaTheme="minorHAnsi"/>
                <w:i/>
                <w:iCs/>
                <w:color w:val="000000"/>
                <w:sz w:val="20"/>
                <w:szCs w:val="16"/>
                <w:lang w:eastAsia="it-IT"/>
              </w:rPr>
              <w:t>ξ (%)</w:t>
            </w:r>
          </w:p>
        </w:tc>
        <w:tc>
          <w:tcPr>
            <w:tcW w:w="0" w:type="auto"/>
            <w:tcBorders>
              <w:top w:val="nil"/>
              <w:left w:val="nil"/>
              <w:bottom w:val="single" w:sz="4" w:space="0" w:color="auto"/>
              <w:right w:val="nil"/>
            </w:tcBorders>
            <w:shd w:val="clear" w:color="auto" w:fill="auto"/>
            <w:vAlign w:val="center"/>
            <w:hideMark/>
          </w:tcPr>
          <w:p w14:paraId="749753C4" w14:textId="77777777" w:rsidR="004269C4" w:rsidRPr="00DA3C04" w:rsidRDefault="004269C4" w:rsidP="004F6359">
            <w:pPr>
              <w:overflowPunct/>
              <w:autoSpaceDE/>
              <w:autoSpaceDN/>
              <w:adjustRightInd/>
              <w:spacing w:line="240" w:lineRule="auto"/>
              <w:ind w:firstLine="0"/>
              <w:jc w:val="center"/>
              <w:textAlignment w:val="auto"/>
              <w:rPr>
                <w:i/>
                <w:iCs/>
                <w:color w:val="000000"/>
                <w:sz w:val="20"/>
                <w:szCs w:val="16"/>
                <w:lang w:val="it-IT" w:eastAsia="it-IT"/>
              </w:rPr>
            </w:pPr>
            <w:r w:rsidRPr="00DA3C04">
              <w:rPr>
                <w:rFonts w:eastAsiaTheme="minorHAnsi"/>
                <w:i/>
                <w:iCs/>
                <w:color w:val="000000"/>
                <w:sz w:val="20"/>
                <w:szCs w:val="16"/>
                <w:lang w:eastAsia="it-IT"/>
              </w:rPr>
              <w:t>f (Hz)</w:t>
            </w:r>
          </w:p>
        </w:tc>
        <w:tc>
          <w:tcPr>
            <w:tcW w:w="0" w:type="auto"/>
            <w:tcBorders>
              <w:top w:val="nil"/>
              <w:left w:val="nil"/>
              <w:bottom w:val="single" w:sz="4" w:space="0" w:color="auto"/>
              <w:right w:val="nil"/>
            </w:tcBorders>
            <w:shd w:val="clear" w:color="auto" w:fill="auto"/>
            <w:vAlign w:val="center"/>
            <w:hideMark/>
          </w:tcPr>
          <w:p w14:paraId="6C756BA8" w14:textId="77777777" w:rsidR="004269C4" w:rsidRPr="00DA3C04" w:rsidRDefault="004269C4" w:rsidP="004F6359">
            <w:pPr>
              <w:overflowPunct/>
              <w:autoSpaceDE/>
              <w:autoSpaceDN/>
              <w:adjustRightInd/>
              <w:spacing w:line="240" w:lineRule="auto"/>
              <w:ind w:firstLine="0"/>
              <w:jc w:val="center"/>
              <w:textAlignment w:val="auto"/>
              <w:rPr>
                <w:i/>
                <w:iCs/>
                <w:color w:val="000000"/>
                <w:sz w:val="20"/>
                <w:szCs w:val="16"/>
                <w:lang w:val="it-IT" w:eastAsia="it-IT"/>
              </w:rPr>
            </w:pPr>
            <w:r w:rsidRPr="00DA3C04">
              <w:rPr>
                <w:rFonts w:eastAsiaTheme="minorHAnsi"/>
                <w:i/>
                <w:iCs/>
                <w:color w:val="000000"/>
                <w:sz w:val="20"/>
                <w:szCs w:val="16"/>
                <w:lang w:eastAsia="it-IT"/>
              </w:rPr>
              <w:t>ξ (%)</w:t>
            </w:r>
          </w:p>
        </w:tc>
      </w:tr>
      <w:tr w:rsidR="004269C4" w:rsidRPr="00D0112D" w14:paraId="321355FF" w14:textId="77777777" w:rsidTr="009E3042">
        <w:trPr>
          <w:trHeight w:val="300"/>
          <w:jc w:val="center"/>
        </w:trPr>
        <w:tc>
          <w:tcPr>
            <w:tcW w:w="0" w:type="auto"/>
            <w:tcBorders>
              <w:top w:val="single" w:sz="4" w:space="0" w:color="auto"/>
              <w:left w:val="nil"/>
              <w:bottom w:val="nil"/>
              <w:right w:val="nil"/>
            </w:tcBorders>
            <w:shd w:val="clear" w:color="auto" w:fill="auto"/>
            <w:vAlign w:val="center"/>
            <w:hideMark/>
          </w:tcPr>
          <w:p w14:paraId="4BE418CF"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B3</w:t>
            </w:r>
          </w:p>
        </w:tc>
        <w:tc>
          <w:tcPr>
            <w:tcW w:w="0" w:type="auto"/>
            <w:tcBorders>
              <w:top w:val="single" w:sz="4" w:space="0" w:color="auto"/>
              <w:left w:val="nil"/>
              <w:bottom w:val="nil"/>
              <w:right w:val="nil"/>
            </w:tcBorders>
            <w:shd w:val="clear" w:color="auto" w:fill="auto"/>
            <w:vAlign w:val="center"/>
            <w:hideMark/>
          </w:tcPr>
          <w:p w14:paraId="08988E33"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5.56</w:t>
            </w:r>
          </w:p>
        </w:tc>
        <w:tc>
          <w:tcPr>
            <w:tcW w:w="0" w:type="auto"/>
            <w:tcBorders>
              <w:top w:val="single" w:sz="4" w:space="0" w:color="auto"/>
              <w:left w:val="nil"/>
              <w:bottom w:val="nil"/>
              <w:right w:val="nil"/>
            </w:tcBorders>
            <w:shd w:val="clear" w:color="auto" w:fill="auto"/>
            <w:vAlign w:val="center"/>
            <w:hideMark/>
          </w:tcPr>
          <w:p w14:paraId="5F93FB90"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0.38</w:t>
            </w:r>
          </w:p>
        </w:tc>
        <w:tc>
          <w:tcPr>
            <w:tcW w:w="0" w:type="auto"/>
            <w:tcBorders>
              <w:top w:val="single" w:sz="4" w:space="0" w:color="auto"/>
              <w:left w:val="nil"/>
              <w:bottom w:val="nil"/>
              <w:right w:val="nil"/>
            </w:tcBorders>
            <w:shd w:val="clear" w:color="auto" w:fill="auto"/>
            <w:vAlign w:val="center"/>
            <w:hideMark/>
          </w:tcPr>
          <w:p w14:paraId="4B26B6A0"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eastAsia="it-IT"/>
              </w:rPr>
              <w:t>20.12</w:t>
            </w:r>
          </w:p>
        </w:tc>
        <w:tc>
          <w:tcPr>
            <w:tcW w:w="0" w:type="auto"/>
            <w:tcBorders>
              <w:top w:val="single" w:sz="4" w:space="0" w:color="auto"/>
              <w:left w:val="nil"/>
              <w:bottom w:val="nil"/>
              <w:right w:val="nil"/>
            </w:tcBorders>
            <w:shd w:val="clear" w:color="auto" w:fill="auto"/>
            <w:vAlign w:val="center"/>
            <w:hideMark/>
          </w:tcPr>
          <w:p w14:paraId="273906DF"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1.37</w:t>
            </w:r>
          </w:p>
        </w:tc>
        <w:tc>
          <w:tcPr>
            <w:tcW w:w="0" w:type="auto"/>
            <w:tcBorders>
              <w:top w:val="single" w:sz="4" w:space="0" w:color="auto"/>
              <w:left w:val="nil"/>
              <w:bottom w:val="nil"/>
              <w:right w:val="nil"/>
            </w:tcBorders>
            <w:shd w:val="clear" w:color="auto" w:fill="auto"/>
            <w:vAlign w:val="center"/>
            <w:hideMark/>
          </w:tcPr>
          <w:p w14:paraId="51C95E52"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40.06</w:t>
            </w:r>
          </w:p>
        </w:tc>
        <w:tc>
          <w:tcPr>
            <w:tcW w:w="0" w:type="auto"/>
            <w:tcBorders>
              <w:top w:val="single" w:sz="4" w:space="0" w:color="auto"/>
              <w:left w:val="nil"/>
              <w:bottom w:val="nil"/>
              <w:right w:val="nil"/>
            </w:tcBorders>
            <w:shd w:val="clear" w:color="auto" w:fill="auto"/>
            <w:vAlign w:val="center"/>
            <w:hideMark/>
          </w:tcPr>
          <w:p w14:paraId="35344A4E"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0.86</w:t>
            </w:r>
          </w:p>
        </w:tc>
      </w:tr>
      <w:tr w:rsidR="004269C4" w:rsidRPr="00D0112D" w14:paraId="2455CAAA" w14:textId="77777777" w:rsidTr="009E3042">
        <w:trPr>
          <w:trHeight w:val="170"/>
          <w:jc w:val="center"/>
        </w:trPr>
        <w:tc>
          <w:tcPr>
            <w:tcW w:w="0" w:type="auto"/>
            <w:tcBorders>
              <w:top w:val="nil"/>
              <w:left w:val="nil"/>
              <w:bottom w:val="nil"/>
              <w:right w:val="nil"/>
            </w:tcBorders>
            <w:shd w:val="clear" w:color="auto" w:fill="auto"/>
            <w:noWrap/>
            <w:vAlign w:val="center"/>
            <w:hideMark/>
          </w:tcPr>
          <w:p w14:paraId="2AD6F24D"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B8</w:t>
            </w:r>
          </w:p>
        </w:tc>
        <w:tc>
          <w:tcPr>
            <w:tcW w:w="0" w:type="auto"/>
            <w:tcBorders>
              <w:top w:val="nil"/>
              <w:left w:val="nil"/>
              <w:bottom w:val="nil"/>
              <w:right w:val="nil"/>
            </w:tcBorders>
            <w:shd w:val="clear" w:color="auto" w:fill="auto"/>
            <w:noWrap/>
            <w:vAlign w:val="center"/>
            <w:hideMark/>
          </w:tcPr>
          <w:p w14:paraId="131A4593"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5.50</w:t>
            </w:r>
          </w:p>
        </w:tc>
        <w:tc>
          <w:tcPr>
            <w:tcW w:w="0" w:type="auto"/>
            <w:tcBorders>
              <w:top w:val="nil"/>
              <w:left w:val="nil"/>
              <w:bottom w:val="nil"/>
              <w:right w:val="nil"/>
            </w:tcBorders>
            <w:shd w:val="clear" w:color="auto" w:fill="auto"/>
            <w:vAlign w:val="center"/>
          </w:tcPr>
          <w:p w14:paraId="71EBC475"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val="it-IT" w:eastAsia="it-IT"/>
              </w:rPr>
              <w:t>0.39</w:t>
            </w:r>
          </w:p>
        </w:tc>
        <w:tc>
          <w:tcPr>
            <w:tcW w:w="0" w:type="auto"/>
            <w:tcBorders>
              <w:top w:val="nil"/>
              <w:left w:val="nil"/>
              <w:bottom w:val="nil"/>
              <w:right w:val="nil"/>
            </w:tcBorders>
            <w:shd w:val="clear" w:color="auto" w:fill="auto"/>
            <w:noWrap/>
            <w:vAlign w:val="center"/>
            <w:hideMark/>
          </w:tcPr>
          <w:p w14:paraId="7CDCB536"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19.44</w:t>
            </w:r>
          </w:p>
        </w:tc>
        <w:tc>
          <w:tcPr>
            <w:tcW w:w="0" w:type="auto"/>
            <w:tcBorders>
              <w:top w:val="nil"/>
              <w:left w:val="nil"/>
              <w:bottom w:val="nil"/>
              <w:right w:val="nil"/>
            </w:tcBorders>
            <w:shd w:val="clear" w:color="auto" w:fill="auto"/>
            <w:vAlign w:val="center"/>
          </w:tcPr>
          <w:p w14:paraId="3A20CA6F"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val="it-IT" w:eastAsia="it-IT"/>
              </w:rPr>
              <w:t>0.83</w:t>
            </w:r>
          </w:p>
        </w:tc>
        <w:tc>
          <w:tcPr>
            <w:tcW w:w="0" w:type="auto"/>
            <w:tcBorders>
              <w:top w:val="nil"/>
              <w:left w:val="nil"/>
              <w:bottom w:val="nil"/>
              <w:right w:val="nil"/>
            </w:tcBorders>
            <w:shd w:val="clear" w:color="auto" w:fill="auto"/>
            <w:noWrap/>
            <w:vAlign w:val="center"/>
            <w:hideMark/>
          </w:tcPr>
          <w:p w14:paraId="1702DADF"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36.42</w:t>
            </w:r>
          </w:p>
        </w:tc>
        <w:tc>
          <w:tcPr>
            <w:tcW w:w="0" w:type="auto"/>
            <w:tcBorders>
              <w:top w:val="nil"/>
              <w:left w:val="nil"/>
              <w:bottom w:val="nil"/>
              <w:right w:val="nil"/>
            </w:tcBorders>
            <w:shd w:val="clear" w:color="auto" w:fill="auto"/>
            <w:vAlign w:val="center"/>
          </w:tcPr>
          <w:p w14:paraId="6393489E"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val="it-IT" w:eastAsia="it-IT"/>
              </w:rPr>
              <w:t>1.18</w:t>
            </w:r>
          </w:p>
        </w:tc>
      </w:tr>
      <w:tr w:rsidR="004269C4" w:rsidRPr="00D0112D" w14:paraId="2961B5E3" w14:textId="77777777" w:rsidTr="009E3042">
        <w:trPr>
          <w:trHeight w:val="170"/>
          <w:jc w:val="center"/>
        </w:trPr>
        <w:tc>
          <w:tcPr>
            <w:tcW w:w="0" w:type="auto"/>
            <w:tcBorders>
              <w:top w:val="nil"/>
              <w:left w:val="nil"/>
              <w:bottom w:val="single" w:sz="4" w:space="0" w:color="auto"/>
              <w:right w:val="nil"/>
            </w:tcBorders>
            <w:shd w:val="clear" w:color="auto" w:fill="auto"/>
            <w:noWrap/>
            <w:vAlign w:val="center"/>
            <w:hideMark/>
          </w:tcPr>
          <w:p w14:paraId="0A4C9981"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B4</w:t>
            </w:r>
          </w:p>
        </w:tc>
        <w:tc>
          <w:tcPr>
            <w:tcW w:w="0" w:type="auto"/>
            <w:tcBorders>
              <w:top w:val="nil"/>
              <w:left w:val="nil"/>
              <w:bottom w:val="single" w:sz="4" w:space="0" w:color="auto"/>
              <w:right w:val="nil"/>
            </w:tcBorders>
            <w:shd w:val="clear" w:color="auto" w:fill="auto"/>
            <w:noWrap/>
            <w:vAlign w:val="center"/>
            <w:hideMark/>
          </w:tcPr>
          <w:p w14:paraId="37A990C0"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5.50</w:t>
            </w:r>
          </w:p>
        </w:tc>
        <w:tc>
          <w:tcPr>
            <w:tcW w:w="0" w:type="auto"/>
            <w:tcBorders>
              <w:top w:val="nil"/>
              <w:left w:val="nil"/>
              <w:bottom w:val="single" w:sz="4" w:space="0" w:color="auto"/>
              <w:right w:val="nil"/>
            </w:tcBorders>
            <w:shd w:val="clear" w:color="auto" w:fill="auto"/>
            <w:vAlign w:val="center"/>
          </w:tcPr>
          <w:p w14:paraId="7F22FA00"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val="it-IT" w:eastAsia="it-IT"/>
              </w:rPr>
              <w:t>0.43</w:t>
            </w:r>
          </w:p>
        </w:tc>
        <w:tc>
          <w:tcPr>
            <w:tcW w:w="0" w:type="auto"/>
            <w:tcBorders>
              <w:top w:val="nil"/>
              <w:left w:val="nil"/>
              <w:bottom w:val="single" w:sz="4" w:space="0" w:color="auto"/>
              <w:right w:val="nil"/>
            </w:tcBorders>
            <w:shd w:val="clear" w:color="auto" w:fill="auto"/>
            <w:noWrap/>
            <w:vAlign w:val="center"/>
            <w:hideMark/>
          </w:tcPr>
          <w:p w14:paraId="7BDDD38C"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19.37</w:t>
            </w:r>
          </w:p>
        </w:tc>
        <w:tc>
          <w:tcPr>
            <w:tcW w:w="0" w:type="auto"/>
            <w:tcBorders>
              <w:top w:val="nil"/>
              <w:left w:val="nil"/>
              <w:bottom w:val="single" w:sz="4" w:space="0" w:color="auto"/>
              <w:right w:val="nil"/>
            </w:tcBorders>
            <w:shd w:val="clear" w:color="auto" w:fill="auto"/>
            <w:vAlign w:val="center"/>
          </w:tcPr>
          <w:p w14:paraId="0809A450"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val="it-IT" w:eastAsia="it-IT"/>
              </w:rPr>
              <w:t>0.70</w:t>
            </w:r>
          </w:p>
        </w:tc>
        <w:tc>
          <w:tcPr>
            <w:tcW w:w="0" w:type="auto"/>
            <w:tcBorders>
              <w:top w:val="nil"/>
              <w:left w:val="nil"/>
              <w:bottom w:val="single" w:sz="4" w:space="0" w:color="auto"/>
              <w:right w:val="nil"/>
            </w:tcBorders>
            <w:shd w:val="clear" w:color="auto" w:fill="auto"/>
            <w:noWrap/>
            <w:vAlign w:val="center"/>
            <w:hideMark/>
          </w:tcPr>
          <w:p w14:paraId="74F14DAD" w14:textId="6983E142"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rFonts w:eastAsiaTheme="minorHAnsi"/>
                <w:color w:val="000000"/>
                <w:sz w:val="20"/>
                <w:szCs w:val="16"/>
                <w:lang w:eastAsia="it-IT"/>
              </w:rPr>
              <w:t>36</w:t>
            </w:r>
            <w:r w:rsidR="001F7975">
              <w:rPr>
                <w:rFonts w:eastAsiaTheme="minorHAnsi"/>
                <w:color w:val="000000"/>
                <w:sz w:val="20"/>
                <w:szCs w:val="16"/>
                <w:lang w:eastAsia="it-IT"/>
              </w:rPr>
              <w:t>.</w:t>
            </w:r>
            <w:r w:rsidRPr="001F7975">
              <w:rPr>
                <w:rFonts w:eastAsiaTheme="minorHAnsi"/>
                <w:color w:val="000000"/>
                <w:sz w:val="20"/>
                <w:szCs w:val="16"/>
                <w:lang w:eastAsia="it-IT"/>
              </w:rPr>
              <w:t>37</w:t>
            </w:r>
          </w:p>
        </w:tc>
        <w:tc>
          <w:tcPr>
            <w:tcW w:w="0" w:type="auto"/>
            <w:tcBorders>
              <w:top w:val="nil"/>
              <w:left w:val="nil"/>
              <w:bottom w:val="single" w:sz="4" w:space="0" w:color="auto"/>
              <w:right w:val="nil"/>
            </w:tcBorders>
            <w:shd w:val="clear" w:color="auto" w:fill="auto"/>
            <w:vAlign w:val="center"/>
          </w:tcPr>
          <w:p w14:paraId="683DE406" w14:textId="77777777" w:rsidR="004269C4" w:rsidRPr="001F7975" w:rsidRDefault="004269C4" w:rsidP="004F6359">
            <w:pPr>
              <w:overflowPunct/>
              <w:autoSpaceDE/>
              <w:autoSpaceDN/>
              <w:adjustRightInd/>
              <w:spacing w:line="240" w:lineRule="auto"/>
              <w:ind w:firstLine="0"/>
              <w:jc w:val="center"/>
              <w:textAlignment w:val="auto"/>
              <w:rPr>
                <w:color w:val="000000"/>
                <w:sz w:val="20"/>
                <w:szCs w:val="16"/>
                <w:lang w:val="it-IT" w:eastAsia="it-IT"/>
              </w:rPr>
            </w:pPr>
            <w:r w:rsidRPr="001F7975">
              <w:rPr>
                <w:color w:val="000000"/>
                <w:sz w:val="20"/>
                <w:szCs w:val="16"/>
                <w:lang w:val="it-IT" w:eastAsia="it-IT"/>
              </w:rPr>
              <w:t>1.04</w:t>
            </w:r>
          </w:p>
        </w:tc>
      </w:tr>
    </w:tbl>
    <w:p w14:paraId="26114F62" w14:textId="717AC29A" w:rsidR="00DB26D7" w:rsidRDefault="00DB26D7" w:rsidP="0051463C">
      <w:pPr>
        <w:ind w:firstLine="0"/>
        <w:rPr>
          <w:lang w:val="en-GB"/>
        </w:rPr>
      </w:pPr>
    </w:p>
    <w:p w14:paraId="0D887FB1" w14:textId="48975296" w:rsidR="004D2FA1" w:rsidRDefault="004D2FA1" w:rsidP="0051463C">
      <w:pPr>
        <w:ind w:firstLine="0"/>
        <w:rPr>
          <w:lang w:val="en-GB"/>
        </w:rPr>
      </w:pPr>
    </w:p>
    <w:p w14:paraId="7048218D" w14:textId="56956DE2" w:rsidR="004D2FA1" w:rsidRDefault="004D2FA1" w:rsidP="0051463C">
      <w:pPr>
        <w:ind w:firstLine="0"/>
        <w:rPr>
          <w:lang w:val="en-GB"/>
        </w:rPr>
      </w:pP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367B77" w14:paraId="2820A2D4" w14:textId="77777777" w:rsidTr="00367B77">
        <w:trPr>
          <w:cantSplit/>
          <w:trHeight w:val="7651"/>
          <w:jc w:val="center"/>
        </w:trPr>
        <w:tc>
          <w:tcPr>
            <w:tcW w:w="5153" w:type="dxa"/>
            <w:vAlign w:val="center"/>
          </w:tcPr>
          <w:p w14:paraId="48B37873" w14:textId="205F4EE4" w:rsidR="00367B77" w:rsidRDefault="00367B77" w:rsidP="00234340">
            <w:pPr>
              <w:ind w:firstLine="0"/>
              <w:rPr>
                <w:highlight w:val="yellow"/>
                <w:lang w:val="en-GB"/>
              </w:rPr>
            </w:pPr>
            <w:r>
              <w:rPr>
                <w:noProof/>
                <w:lang w:val="en-GB"/>
              </w:rPr>
              <w:lastRenderedPageBreak/>
              <w:drawing>
                <wp:anchor distT="0" distB="0" distL="114300" distR="114300" simplePos="0" relativeHeight="251725824" behindDoc="0" locked="0" layoutInCell="1" allowOverlap="1" wp14:anchorId="03623DE6" wp14:editId="2C965B3D">
                  <wp:simplePos x="0" y="0"/>
                  <wp:positionH relativeFrom="column">
                    <wp:posOffset>210185</wp:posOffset>
                  </wp:positionH>
                  <wp:positionV relativeFrom="paragraph">
                    <wp:posOffset>-4555490</wp:posOffset>
                  </wp:positionV>
                  <wp:extent cx="2955290" cy="4754880"/>
                  <wp:effectExtent l="0" t="0" r="0" b="7620"/>
                  <wp:wrapTopAndBottom/>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rotWithShape="1">
                          <a:blip r:embed="rId20">
                            <a:extLst>
                              <a:ext uri="{28A0092B-C50C-407E-A947-70E740481C1C}">
                                <a14:useLocalDpi xmlns:a14="http://schemas.microsoft.com/office/drawing/2010/main" val="0"/>
                              </a:ext>
                            </a:extLst>
                          </a:blip>
                          <a:srcRect l="6753" t="2788" r="6753" b="6612"/>
                          <a:stretch/>
                        </pic:blipFill>
                        <pic:spPr bwMode="auto">
                          <a:xfrm>
                            <a:off x="0" y="0"/>
                            <a:ext cx="2955290" cy="4754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367B77" w14:paraId="0EF0F3AD" w14:textId="77777777" w:rsidTr="00367B77">
        <w:trPr>
          <w:cantSplit/>
          <w:trHeight w:val="274"/>
          <w:jc w:val="center"/>
        </w:trPr>
        <w:tc>
          <w:tcPr>
            <w:tcW w:w="5153" w:type="dxa"/>
            <w:vAlign w:val="center"/>
          </w:tcPr>
          <w:p w14:paraId="07136AB2" w14:textId="49BA5444" w:rsidR="00367B77" w:rsidRPr="00CB633E" w:rsidRDefault="00367B77" w:rsidP="00367B77">
            <w:pPr>
              <w:ind w:firstLine="0"/>
              <w:jc w:val="center"/>
              <w:rPr>
                <w:noProof/>
                <w:sz w:val="20"/>
                <w:lang w:val="en-GB"/>
              </w:rPr>
            </w:pPr>
            <w:r w:rsidRPr="00CB633E">
              <w:rPr>
                <w:color w:val="000000" w:themeColor="text1"/>
                <w:sz w:val="20"/>
              </w:rPr>
              <w:t xml:space="preserve">Figure </w:t>
            </w:r>
            <w:r w:rsidR="009B00AF">
              <w:rPr>
                <w:color w:val="000000" w:themeColor="text1"/>
                <w:sz w:val="20"/>
              </w:rPr>
              <w:t>9</w:t>
            </w:r>
            <w:r w:rsidRPr="00CB633E">
              <w:rPr>
                <w:color w:val="000000" w:themeColor="text1"/>
                <w:sz w:val="20"/>
              </w:rPr>
              <w:t xml:space="preserve">. </w:t>
            </w:r>
            <w:r w:rsidRPr="00CB633E">
              <w:rPr>
                <w:sz w:val="20"/>
                <w:lang w:val="en-GB"/>
              </w:rPr>
              <w:t>B03 Experimental mode shapes</w:t>
            </w:r>
          </w:p>
        </w:tc>
      </w:tr>
    </w:tbl>
    <w:p w14:paraId="227F102E" w14:textId="2B234C17" w:rsidR="00596F3E" w:rsidRPr="00596F3E" w:rsidRDefault="00596F3E" w:rsidP="00596F3E">
      <w:pPr>
        <w:pStyle w:val="Titolo2"/>
        <w:rPr>
          <w:lang w:val="en-GB"/>
        </w:rPr>
      </w:pPr>
      <w:r>
        <w:rPr>
          <w:lang w:val="en-GB"/>
        </w:rPr>
        <w:t>B8 test results</w:t>
      </w:r>
    </w:p>
    <w:p w14:paraId="0CB04746" w14:textId="26807F70" w:rsidR="00596F3E" w:rsidRDefault="00B50DD2" w:rsidP="0056700D">
      <w:pPr>
        <w:rPr>
          <w:lang w:val="en-GB"/>
        </w:rPr>
      </w:pPr>
      <w:r>
        <w:rPr>
          <w:lang w:val="en-GB"/>
        </w:rPr>
        <w:t xml:space="preserve">The </w:t>
      </w:r>
      <w:r w:rsidR="000307AF">
        <w:rPr>
          <w:lang w:val="en-GB"/>
        </w:rPr>
        <w:t xml:space="preserve">dynamic test on </w:t>
      </w:r>
      <w:r>
        <w:rPr>
          <w:lang w:val="en-GB"/>
        </w:rPr>
        <w:t xml:space="preserve">beam </w:t>
      </w:r>
      <w:r w:rsidRPr="0051463C">
        <w:rPr>
          <w:lang w:val="en-GB"/>
        </w:rPr>
        <w:t>B8</w:t>
      </w:r>
      <w:r>
        <w:rPr>
          <w:lang w:val="en-GB"/>
        </w:rPr>
        <w:t xml:space="preserve"> </w:t>
      </w:r>
      <w:r w:rsidR="000307AF">
        <w:rPr>
          <w:lang w:val="en-GB"/>
        </w:rPr>
        <w:t xml:space="preserve">were repeated </w:t>
      </w:r>
      <w:r>
        <w:rPr>
          <w:lang w:val="en-GB"/>
        </w:rPr>
        <w:t xml:space="preserve">after the first unloading cycle </w:t>
      </w:r>
      <w:r w:rsidR="004D2FA1">
        <w:rPr>
          <w:lang w:val="en-GB"/>
        </w:rPr>
        <w:t xml:space="preserve">(Phase 1) </w:t>
      </w:r>
      <w:r>
        <w:rPr>
          <w:lang w:val="en-GB"/>
        </w:rPr>
        <w:t xml:space="preserve">and </w:t>
      </w:r>
      <w:r w:rsidR="000307AF">
        <w:rPr>
          <w:lang w:val="en-GB"/>
        </w:rPr>
        <w:t xml:space="preserve">after </w:t>
      </w:r>
      <w:r>
        <w:rPr>
          <w:lang w:val="en-GB"/>
        </w:rPr>
        <w:t>the end of the static test</w:t>
      </w:r>
      <w:r w:rsidR="00FE25CC">
        <w:rPr>
          <w:lang w:val="en-GB"/>
        </w:rPr>
        <w:t xml:space="preserve"> (</w:t>
      </w:r>
      <w:r w:rsidR="004D2FA1">
        <w:rPr>
          <w:lang w:val="en-GB"/>
        </w:rPr>
        <w:t>Phase 2</w:t>
      </w:r>
      <w:r w:rsidR="00FE25CC">
        <w:rPr>
          <w:lang w:val="en-GB"/>
        </w:rPr>
        <w:t>)</w:t>
      </w:r>
      <w:r w:rsidR="000307AF">
        <w:rPr>
          <w:lang w:val="en-GB"/>
        </w:rPr>
        <w:t>.</w:t>
      </w:r>
      <w:r w:rsidR="004D2FA1">
        <w:rPr>
          <w:lang w:val="en-GB"/>
        </w:rPr>
        <w:t xml:space="preserve"> </w:t>
      </w:r>
      <w:r w:rsidR="000307AF">
        <w:rPr>
          <w:lang w:val="en-GB"/>
        </w:rPr>
        <w:t xml:space="preserve"> </w:t>
      </w: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CB633E" w14:paraId="5D850C5C" w14:textId="77777777" w:rsidTr="00FE25CC">
        <w:trPr>
          <w:cantSplit/>
          <w:trHeight w:val="4257"/>
          <w:jc w:val="center"/>
        </w:trPr>
        <w:tc>
          <w:tcPr>
            <w:tcW w:w="5153" w:type="dxa"/>
            <w:vAlign w:val="center"/>
          </w:tcPr>
          <w:p w14:paraId="701E8299" w14:textId="7FA580CD" w:rsidR="00CB633E" w:rsidRDefault="00CB633E" w:rsidP="00234340">
            <w:pPr>
              <w:ind w:firstLine="0"/>
              <w:rPr>
                <w:highlight w:val="yellow"/>
                <w:lang w:val="en-GB"/>
              </w:rPr>
            </w:pPr>
            <w:r>
              <w:rPr>
                <w:noProof/>
                <w:lang w:val="en-GB"/>
              </w:rPr>
              <w:drawing>
                <wp:anchor distT="0" distB="0" distL="114300" distR="114300" simplePos="0" relativeHeight="251726848" behindDoc="1" locked="0" layoutInCell="1" allowOverlap="1" wp14:anchorId="0B4B2F16" wp14:editId="0AE06301">
                  <wp:simplePos x="0" y="0"/>
                  <wp:positionH relativeFrom="column">
                    <wp:posOffset>-3175</wp:posOffset>
                  </wp:positionH>
                  <wp:positionV relativeFrom="paragraph">
                    <wp:posOffset>-8255</wp:posOffset>
                  </wp:positionV>
                  <wp:extent cx="3199130" cy="2585720"/>
                  <wp:effectExtent l="0" t="0" r="1270" b="508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pic:cNvPicPr/>
                        </pic:nvPicPr>
                        <pic:blipFill rotWithShape="1">
                          <a:blip r:embed="rId21" cstate="print">
                            <a:extLst>
                              <a:ext uri="{28A0092B-C50C-407E-A947-70E740481C1C}">
                                <a14:useLocalDpi xmlns:a14="http://schemas.microsoft.com/office/drawing/2010/main" val="0"/>
                              </a:ext>
                            </a:extLst>
                          </a:blip>
                          <a:srcRect l="1093" r="3535"/>
                          <a:stretch/>
                        </pic:blipFill>
                        <pic:spPr bwMode="auto">
                          <a:xfrm>
                            <a:off x="0" y="0"/>
                            <a:ext cx="3199130" cy="25857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CB633E" w14:paraId="050EAA95" w14:textId="77777777" w:rsidTr="00FE25CC">
        <w:trPr>
          <w:cantSplit/>
          <w:trHeight w:val="274"/>
          <w:jc w:val="center"/>
        </w:trPr>
        <w:tc>
          <w:tcPr>
            <w:tcW w:w="5153" w:type="dxa"/>
            <w:vAlign w:val="center"/>
          </w:tcPr>
          <w:p w14:paraId="54380B19" w14:textId="10A83EE1" w:rsidR="00CB633E" w:rsidRPr="00CB633E" w:rsidRDefault="00CB633E" w:rsidP="00CB633E">
            <w:pPr>
              <w:ind w:firstLine="0"/>
              <w:jc w:val="center"/>
              <w:rPr>
                <w:noProof/>
                <w:sz w:val="20"/>
                <w:lang w:val="en-GB"/>
              </w:rPr>
            </w:pPr>
            <w:r w:rsidRPr="00CB633E">
              <w:rPr>
                <w:color w:val="000000" w:themeColor="text1"/>
                <w:sz w:val="20"/>
              </w:rPr>
              <w:t xml:space="preserve">Figure </w:t>
            </w:r>
            <w:r w:rsidR="009B00AF">
              <w:rPr>
                <w:color w:val="000000" w:themeColor="text1"/>
                <w:sz w:val="20"/>
              </w:rPr>
              <w:t>10</w:t>
            </w:r>
            <w:r w:rsidRPr="00CB633E">
              <w:rPr>
                <w:color w:val="000000" w:themeColor="text1"/>
                <w:sz w:val="20"/>
              </w:rPr>
              <w:t xml:space="preserve">. </w:t>
            </w:r>
            <w:r w:rsidRPr="00CB633E">
              <w:rPr>
                <w:sz w:val="20"/>
                <w:lang w:val="en-GB"/>
              </w:rPr>
              <w:t>B8 Force – midspan deflection</w:t>
            </w:r>
            <w:r w:rsidR="00864DD2">
              <w:rPr>
                <w:sz w:val="20"/>
                <w:lang w:val="en-GB"/>
              </w:rPr>
              <w:t xml:space="preserve">. The dots indicate the phase test. </w:t>
            </w:r>
          </w:p>
        </w:tc>
      </w:tr>
    </w:tbl>
    <w:p w14:paraId="3DC63CC4" w14:textId="77777777" w:rsidR="00FE25CC" w:rsidRDefault="00FE25CC" w:rsidP="0056700D">
      <w:pPr>
        <w:rPr>
          <w:lang w:val="en-GB"/>
        </w:rPr>
      </w:pPr>
    </w:p>
    <w:p w14:paraId="01CFC5AF" w14:textId="515D4683" w:rsidR="00126C0C" w:rsidRDefault="0056700D" w:rsidP="0056700D">
      <w:pPr>
        <w:rPr>
          <w:lang w:val="en-GB"/>
        </w:rPr>
      </w:pPr>
      <w:r>
        <w:rPr>
          <w:lang w:val="en-GB"/>
        </w:rPr>
        <w:t xml:space="preserve">The </w:t>
      </w:r>
      <w:r w:rsidR="004D2FA1">
        <w:rPr>
          <w:lang w:val="en-GB"/>
        </w:rPr>
        <w:t>phase 1</w:t>
      </w:r>
      <w:r w:rsidR="00126C0C">
        <w:rPr>
          <w:lang w:val="en-GB"/>
        </w:rPr>
        <w:t xml:space="preserve"> </w:t>
      </w:r>
      <w:r w:rsidR="004D2FA1">
        <w:rPr>
          <w:lang w:val="en-GB"/>
        </w:rPr>
        <w:t>corresponds</w:t>
      </w:r>
      <w:r w:rsidR="00126C0C">
        <w:rPr>
          <w:lang w:val="en-GB"/>
        </w:rPr>
        <w:t xml:space="preserve"> </w:t>
      </w:r>
      <w:r w:rsidR="004D2FA1">
        <w:rPr>
          <w:lang w:val="en-GB"/>
        </w:rPr>
        <w:t xml:space="preserve">to the unloading condition subsequent the application of </w:t>
      </w:r>
      <w:r w:rsidR="00FE25CC">
        <w:rPr>
          <w:lang w:val="en-GB"/>
        </w:rPr>
        <w:t>63%</w:t>
      </w:r>
      <w:r>
        <w:rPr>
          <w:lang w:val="en-GB"/>
        </w:rPr>
        <w:t xml:space="preserve"> </w:t>
      </w:r>
      <w:r w:rsidR="00126C0C" w:rsidRPr="00126C0C">
        <w:rPr>
          <w:i/>
          <w:iCs/>
          <w:lang w:val="en-GB"/>
        </w:rPr>
        <w:t>F</w:t>
      </w:r>
      <w:r w:rsidR="00126C0C" w:rsidRPr="00126C0C">
        <w:rPr>
          <w:i/>
          <w:iCs/>
          <w:vertAlign w:val="subscript"/>
          <w:lang w:val="en-GB"/>
        </w:rPr>
        <w:t>max</w:t>
      </w:r>
      <w:r w:rsidR="00126C0C">
        <w:rPr>
          <w:lang w:val="en-GB"/>
        </w:rPr>
        <w:t>, corresponding to a wide opening of flexural cracks.</w:t>
      </w:r>
    </w:p>
    <w:p w14:paraId="08B90D59" w14:textId="536A5AAD" w:rsidR="000401C1" w:rsidRDefault="000401C1" w:rsidP="00F20D33">
      <w:pPr>
        <w:rPr>
          <w:lang w:val="en-GB"/>
        </w:rPr>
      </w:pPr>
      <w:r>
        <w:rPr>
          <w:lang w:val="en-GB"/>
        </w:rPr>
        <w:t xml:space="preserve">Finally, the tests have been repeated </w:t>
      </w:r>
      <w:r w:rsidR="0056700D">
        <w:rPr>
          <w:lang w:val="en-GB"/>
        </w:rPr>
        <w:t xml:space="preserve">at the end of the static test, after the </w:t>
      </w:r>
      <w:r w:rsidR="004D2FA1">
        <w:rPr>
          <w:lang w:val="en-GB"/>
        </w:rPr>
        <w:t xml:space="preserve">reaching of the </w:t>
      </w:r>
      <w:r w:rsidR="0056700D">
        <w:rPr>
          <w:lang w:val="en-GB"/>
        </w:rPr>
        <w:t xml:space="preserve">maximum </w:t>
      </w:r>
      <w:r w:rsidR="00126C0C">
        <w:rPr>
          <w:lang w:val="en-GB"/>
        </w:rPr>
        <w:t xml:space="preserve">load </w:t>
      </w:r>
      <w:r w:rsidR="0056700D">
        <w:rPr>
          <w:lang w:val="en-GB"/>
        </w:rPr>
        <w:t>capacity</w:t>
      </w:r>
      <w:r w:rsidR="00126C0C">
        <w:rPr>
          <w:lang w:val="en-GB"/>
        </w:rPr>
        <w:t xml:space="preserve"> of 332 </w:t>
      </w:r>
      <w:proofErr w:type="spellStart"/>
      <w:r w:rsidR="00126C0C">
        <w:rPr>
          <w:lang w:val="en-GB"/>
        </w:rPr>
        <w:t>kN</w:t>
      </w:r>
      <w:proofErr w:type="spellEnd"/>
      <w:r>
        <w:rPr>
          <w:lang w:val="en-GB"/>
        </w:rPr>
        <w:t xml:space="preserve"> (phase 2)</w:t>
      </w:r>
      <w:r w:rsidR="00555F54">
        <w:rPr>
          <w:lang w:val="en-GB"/>
        </w:rPr>
        <w:t xml:space="preserve">, when the loading </w:t>
      </w:r>
      <w:r>
        <w:rPr>
          <w:lang w:val="en-GB"/>
        </w:rPr>
        <w:t xml:space="preserve">has been quickly stopped </w:t>
      </w:r>
      <w:r w:rsidR="00555F54">
        <w:rPr>
          <w:lang w:val="en-GB"/>
        </w:rPr>
        <w:t>at the</w:t>
      </w:r>
      <w:r>
        <w:rPr>
          <w:lang w:val="en-GB"/>
        </w:rPr>
        <w:t xml:space="preserve"> crushing of the upper slab, avoiding the collapse. </w:t>
      </w:r>
    </w:p>
    <w:p w14:paraId="3A1146A4" w14:textId="32257DA2" w:rsidR="0056700D" w:rsidRDefault="00126C0C" w:rsidP="00F20D33">
      <w:pPr>
        <w:rPr>
          <w:lang w:val="en-GB"/>
        </w:rPr>
      </w:pPr>
      <w:r>
        <w:rPr>
          <w:lang w:val="en-GB"/>
        </w:rPr>
        <w:t xml:space="preserve">The </w:t>
      </w:r>
      <w:r w:rsidR="0056700D">
        <w:rPr>
          <w:lang w:val="en-GB"/>
        </w:rPr>
        <w:t xml:space="preserve">Table 4 </w:t>
      </w:r>
      <w:r w:rsidR="00F20D33">
        <w:rPr>
          <w:lang w:val="en-GB"/>
        </w:rPr>
        <w:t>summarize</w:t>
      </w:r>
      <w:r w:rsidR="00555F54">
        <w:rPr>
          <w:lang w:val="en-GB"/>
        </w:rPr>
        <w:t>s</w:t>
      </w:r>
      <w:r w:rsidR="00F20D33">
        <w:rPr>
          <w:lang w:val="en-GB"/>
        </w:rPr>
        <w:t xml:space="preserve"> the </w:t>
      </w:r>
      <w:r w:rsidR="000401C1">
        <w:rPr>
          <w:lang w:val="en-GB"/>
        </w:rPr>
        <w:t xml:space="preserve">mean </w:t>
      </w:r>
      <w:r w:rsidR="00F20D33">
        <w:rPr>
          <w:lang w:val="en-GB"/>
        </w:rPr>
        <w:t xml:space="preserve">mode parameters identified in the three phases. </w:t>
      </w:r>
    </w:p>
    <w:p w14:paraId="6BAE9D1A" w14:textId="77777777" w:rsidR="000401C1" w:rsidRDefault="000401C1" w:rsidP="00596F3E">
      <w:pPr>
        <w:ind w:firstLine="0"/>
        <w:jc w:val="center"/>
        <w:rPr>
          <w:color w:val="000000" w:themeColor="text1"/>
          <w:sz w:val="20"/>
        </w:rPr>
      </w:pPr>
    </w:p>
    <w:p w14:paraId="49619C19" w14:textId="48D18BD8" w:rsidR="00596F3E" w:rsidRDefault="00596F3E" w:rsidP="00596F3E">
      <w:pPr>
        <w:ind w:firstLine="0"/>
        <w:jc w:val="center"/>
        <w:rPr>
          <w:color w:val="000000" w:themeColor="text1"/>
          <w:sz w:val="20"/>
        </w:rPr>
      </w:pPr>
      <w:r w:rsidRPr="00BD6E0C">
        <w:rPr>
          <w:color w:val="000000" w:themeColor="text1"/>
          <w:sz w:val="20"/>
        </w:rPr>
        <w:t xml:space="preserve">Table </w:t>
      </w:r>
      <w:r w:rsidR="000401C1">
        <w:rPr>
          <w:color w:val="000000" w:themeColor="text1"/>
          <w:sz w:val="20"/>
        </w:rPr>
        <w:t>4</w:t>
      </w:r>
      <w:r w:rsidRPr="00BD6E0C">
        <w:rPr>
          <w:color w:val="000000" w:themeColor="text1"/>
          <w:sz w:val="20"/>
        </w:rPr>
        <w:t xml:space="preserve">. </w:t>
      </w:r>
      <w:r w:rsidR="000401C1">
        <w:rPr>
          <w:color w:val="000000" w:themeColor="text1"/>
          <w:sz w:val="20"/>
        </w:rPr>
        <w:t xml:space="preserve">B08. </w:t>
      </w:r>
      <w:r w:rsidRPr="00BD6E0C">
        <w:rPr>
          <w:color w:val="000000" w:themeColor="text1"/>
          <w:sz w:val="20"/>
        </w:rPr>
        <w:t>Experimental modal frequencies and damping.</w:t>
      </w:r>
    </w:p>
    <w:tbl>
      <w:tblPr>
        <w:tblW w:w="0" w:type="auto"/>
        <w:jc w:val="center"/>
        <w:tblCellMar>
          <w:left w:w="70" w:type="dxa"/>
          <w:right w:w="70" w:type="dxa"/>
        </w:tblCellMar>
        <w:tblLook w:val="04A0" w:firstRow="1" w:lastRow="0" w:firstColumn="1" w:lastColumn="0" w:noHBand="0" w:noVBand="1"/>
      </w:tblPr>
      <w:tblGrid>
        <w:gridCol w:w="890"/>
        <w:gridCol w:w="624"/>
        <w:gridCol w:w="579"/>
        <w:gridCol w:w="668"/>
        <w:gridCol w:w="579"/>
        <w:gridCol w:w="624"/>
        <w:gridCol w:w="579"/>
      </w:tblGrid>
      <w:tr w:rsidR="000401C1" w:rsidRPr="000401C1" w14:paraId="55777CBF" w14:textId="77777777" w:rsidTr="000401C1">
        <w:trPr>
          <w:trHeight w:val="300"/>
          <w:jc w:val="center"/>
        </w:trPr>
        <w:tc>
          <w:tcPr>
            <w:tcW w:w="0" w:type="auto"/>
            <w:vMerge w:val="restart"/>
            <w:tcBorders>
              <w:top w:val="single" w:sz="8" w:space="0" w:color="auto"/>
              <w:left w:val="nil"/>
              <w:bottom w:val="single" w:sz="8" w:space="0" w:color="000000"/>
              <w:right w:val="nil"/>
            </w:tcBorders>
            <w:shd w:val="clear" w:color="auto" w:fill="auto"/>
            <w:vAlign w:val="center"/>
            <w:hideMark/>
          </w:tcPr>
          <w:p w14:paraId="7910A516" w14:textId="5DD7BCBD"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szCs w:val="16"/>
                <w:lang w:eastAsia="it-IT"/>
              </w:rPr>
              <w:t xml:space="preserve">Beam </w:t>
            </w:r>
            <w:r w:rsidR="00E64FD9">
              <w:rPr>
                <w:color w:val="000000"/>
                <w:sz w:val="20"/>
                <w:szCs w:val="16"/>
                <w:lang w:eastAsia="it-IT"/>
              </w:rPr>
              <w:t>B8</w:t>
            </w:r>
          </w:p>
        </w:tc>
        <w:tc>
          <w:tcPr>
            <w:tcW w:w="0" w:type="auto"/>
            <w:gridSpan w:val="2"/>
            <w:tcBorders>
              <w:top w:val="single" w:sz="8" w:space="0" w:color="auto"/>
              <w:left w:val="nil"/>
              <w:bottom w:val="nil"/>
              <w:right w:val="nil"/>
            </w:tcBorders>
            <w:shd w:val="clear" w:color="auto" w:fill="auto"/>
            <w:vAlign w:val="center"/>
            <w:hideMark/>
          </w:tcPr>
          <w:p w14:paraId="0E9A36FB"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Mode 1</w:t>
            </w:r>
          </w:p>
        </w:tc>
        <w:tc>
          <w:tcPr>
            <w:tcW w:w="0" w:type="auto"/>
            <w:gridSpan w:val="2"/>
            <w:tcBorders>
              <w:top w:val="single" w:sz="8" w:space="0" w:color="auto"/>
              <w:left w:val="nil"/>
              <w:bottom w:val="nil"/>
              <w:right w:val="nil"/>
            </w:tcBorders>
            <w:shd w:val="clear" w:color="auto" w:fill="auto"/>
            <w:vAlign w:val="center"/>
            <w:hideMark/>
          </w:tcPr>
          <w:p w14:paraId="4D3BE392"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Mode 2</w:t>
            </w:r>
          </w:p>
        </w:tc>
        <w:tc>
          <w:tcPr>
            <w:tcW w:w="0" w:type="auto"/>
            <w:gridSpan w:val="2"/>
            <w:tcBorders>
              <w:top w:val="single" w:sz="8" w:space="0" w:color="auto"/>
              <w:left w:val="nil"/>
              <w:bottom w:val="nil"/>
              <w:right w:val="nil"/>
            </w:tcBorders>
            <w:shd w:val="clear" w:color="auto" w:fill="auto"/>
            <w:vAlign w:val="center"/>
            <w:hideMark/>
          </w:tcPr>
          <w:p w14:paraId="0D962E36"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Mode 3</w:t>
            </w:r>
          </w:p>
        </w:tc>
      </w:tr>
      <w:tr w:rsidR="000401C1" w:rsidRPr="000401C1" w14:paraId="54ACD2FB" w14:textId="77777777" w:rsidTr="000401C1">
        <w:trPr>
          <w:trHeight w:val="315"/>
          <w:jc w:val="center"/>
        </w:trPr>
        <w:tc>
          <w:tcPr>
            <w:tcW w:w="0" w:type="auto"/>
            <w:vMerge/>
            <w:tcBorders>
              <w:top w:val="single" w:sz="8" w:space="0" w:color="auto"/>
              <w:left w:val="nil"/>
              <w:bottom w:val="single" w:sz="8" w:space="0" w:color="000000"/>
              <w:right w:val="nil"/>
            </w:tcBorders>
            <w:vAlign w:val="center"/>
            <w:hideMark/>
          </w:tcPr>
          <w:p w14:paraId="63F98EE4" w14:textId="77777777" w:rsidR="000401C1" w:rsidRPr="000401C1" w:rsidRDefault="000401C1" w:rsidP="000401C1">
            <w:pPr>
              <w:overflowPunct/>
              <w:autoSpaceDE/>
              <w:autoSpaceDN/>
              <w:adjustRightInd/>
              <w:spacing w:line="240" w:lineRule="auto"/>
              <w:ind w:firstLine="0"/>
              <w:jc w:val="left"/>
              <w:textAlignment w:val="auto"/>
              <w:rPr>
                <w:color w:val="000000"/>
                <w:sz w:val="20"/>
                <w:lang w:val="it-IT" w:eastAsia="it-IT"/>
              </w:rPr>
            </w:pPr>
          </w:p>
        </w:tc>
        <w:tc>
          <w:tcPr>
            <w:tcW w:w="0" w:type="auto"/>
            <w:tcBorders>
              <w:top w:val="nil"/>
              <w:left w:val="nil"/>
              <w:bottom w:val="single" w:sz="8" w:space="0" w:color="auto"/>
              <w:right w:val="nil"/>
            </w:tcBorders>
            <w:shd w:val="clear" w:color="auto" w:fill="auto"/>
            <w:vAlign w:val="center"/>
            <w:hideMark/>
          </w:tcPr>
          <w:p w14:paraId="77EBA30E"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f (Hz)</w:t>
            </w:r>
          </w:p>
        </w:tc>
        <w:tc>
          <w:tcPr>
            <w:tcW w:w="0" w:type="auto"/>
            <w:tcBorders>
              <w:top w:val="nil"/>
              <w:left w:val="nil"/>
              <w:bottom w:val="single" w:sz="8" w:space="0" w:color="auto"/>
              <w:right w:val="nil"/>
            </w:tcBorders>
            <w:shd w:val="clear" w:color="auto" w:fill="auto"/>
            <w:vAlign w:val="center"/>
            <w:hideMark/>
          </w:tcPr>
          <w:p w14:paraId="25DB554F"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ξ (%)</w:t>
            </w:r>
          </w:p>
        </w:tc>
        <w:tc>
          <w:tcPr>
            <w:tcW w:w="0" w:type="auto"/>
            <w:tcBorders>
              <w:top w:val="nil"/>
              <w:left w:val="nil"/>
              <w:bottom w:val="single" w:sz="8" w:space="0" w:color="auto"/>
              <w:right w:val="nil"/>
            </w:tcBorders>
            <w:shd w:val="clear" w:color="auto" w:fill="auto"/>
            <w:vAlign w:val="center"/>
            <w:hideMark/>
          </w:tcPr>
          <w:p w14:paraId="6A64900A"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F (Hz)</w:t>
            </w:r>
          </w:p>
        </w:tc>
        <w:tc>
          <w:tcPr>
            <w:tcW w:w="0" w:type="auto"/>
            <w:tcBorders>
              <w:top w:val="nil"/>
              <w:left w:val="nil"/>
              <w:bottom w:val="single" w:sz="8" w:space="0" w:color="auto"/>
              <w:right w:val="nil"/>
            </w:tcBorders>
            <w:shd w:val="clear" w:color="auto" w:fill="auto"/>
            <w:vAlign w:val="center"/>
            <w:hideMark/>
          </w:tcPr>
          <w:p w14:paraId="2EF6AF64"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ξ (%)</w:t>
            </w:r>
          </w:p>
        </w:tc>
        <w:tc>
          <w:tcPr>
            <w:tcW w:w="0" w:type="auto"/>
            <w:tcBorders>
              <w:top w:val="nil"/>
              <w:left w:val="nil"/>
              <w:bottom w:val="single" w:sz="8" w:space="0" w:color="auto"/>
              <w:right w:val="nil"/>
            </w:tcBorders>
            <w:shd w:val="clear" w:color="auto" w:fill="auto"/>
            <w:vAlign w:val="center"/>
            <w:hideMark/>
          </w:tcPr>
          <w:p w14:paraId="48B36E69"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f (Hz)</w:t>
            </w:r>
          </w:p>
        </w:tc>
        <w:tc>
          <w:tcPr>
            <w:tcW w:w="0" w:type="auto"/>
            <w:tcBorders>
              <w:top w:val="nil"/>
              <w:left w:val="nil"/>
              <w:bottom w:val="single" w:sz="8" w:space="0" w:color="auto"/>
              <w:right w:val="nil"/>
            </w:tcBorders>
            <w:shd w:val="clear" w:color="auto" w:fill="auto"/>
            <w:vAlign w:val="center"/>
            <w:hideMark/>
          </w:tcPr>
          <w:p w14:paraId="269F9F3E"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ξ (%)</w:t>
            </w:r>
          </w:p>
        </w:tc>
      </w:tr>
      <w:tr w:rsidR="000401C1" w:rsidRPr="000401C1" w14:paraId="619F94E7" w14:textId="77777777" w:rsidTr="000401C1">
        <w:trPr>
          <w:trHeight w:val="300"/>
          <w:jc w:val="center"/>
        </w:trPr>
        <w:tc>
          <w:tcPr>
            <w:tcW w:w="0" w:type="auto"/>
            <w:tcBorders>
              <w:top w:val="nil"/>
              <w:left w:val="nil"/>
              <w:bottom w:val="nil"/>
              <w:right w:val="nil"/>
            </w:tcBorders>
            <w:shd w:val="clear" w:color="auto" w:fill="auto"/>
            <w:vAlign w:val="center"/>
            <w:hideMark/>
          </w:tcPr>
          <w:p w14:paraId="0526CFA3" w14:textId="4693F39E"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 xml:space="preserve">Phase </w:t>
            </w:r>
            <w:r w:rsidR="004F4C64">
              <w:rPr>
                <w:color w:val="000000"/>
                <w:sz w:val="20"/>
                <w:lang w:eastAsia="it-IT"/>
              </w:rPr>
              <w:t>0</w:t>
            </w:r>
          </w:p>
        </w:tc>
        <w:tc>
          <w:tcPr>
            <w:tcW w:w="0" w:type="auto"/>
            <w:tcBorders>
              <w:top w:val="nil"/>
              <w:left w:val="nil"/>
              <w:bottom w:val="nil"/>
              <w:right w:val="nil"/>
            </w:tcBorders>
            <w:shd w:val="clear" w:color="auto" w:fill="auto"/>
            <w:vAlign w:val="center"/>
            <w:hideMark/>
          </w:tcPr>
          <w:p w14:paraId="3CF85BA2"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5.50</w:t>
            </w:r>
          </w:p>
        </w:tc>
        <w:tc>
          <w:tcPr>
            <w:tcW w:w="0" w:type="auto"/>
            <w:tcBorders>
              <w:top w:val="nil"/>
              <w:left w:val="nil"/>
              <w:bottom w:val="nil"/>
              <w:right w:val="nil"/>
            </w:tcBorders>
            <w:shd w:val="clear" w:color="auto" w:fill="auto"/>
            <w:vAlign w:val="center"/>
            <w:hideMark/>
          </w:tcPr>
          <w:p w14:paraId="1EE03144"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0.39</w:t>
            </w:r>
          </w:p>
        </w:tc>
        <w:tc>
          <w:tcPr>
            <w:tcW w:w="0" w:type="auto"/>
            <w:tcBorders>
              <w:top w:val="nil"/>
              <w:left w:val="nil"/>
              <w:bottom w:val="nil"/>
              <w:right w:val="nil"/>
            </w:tcBorders>
            <w:shd w:val="clear" w:color="auto" w:fill="auto"/>
            <w:vAlign w:val="center"/>
            <w:hideMark/>
          </w:tcPr>
          <w:p w14:paraId="19CEC842"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szCs w:val="16"/>
                <w:lang w:eastAsia="it-IT"/>
              </w:rPr>
              <w:t>19.44</w:t>
            </w:r>
          </w:p>
        </w:tc>
        <w:tc>
          <w:tcPr>
            <w:tcW w:w="0" w:type="auto"/>
            <w:tcBorders>
              <w:top w:val="nil"/>
              <w:left w:val="nil"/>
              <w:bottom w:val="nil"/>
              <w:right w:val="nil"/>
            </w:tcBorders>
            <w:shd w:val="clear" w:color="auto" w:fill="auto"/>
            <w:vAlign w:val="center"/>
            <w:hideMark/>
          </w:tcPr>
          <w:p w14:paraId="2CE55B8D"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0.83</w:t>
            </w:r>
          </w:p>
        </w:tc>
        <w:tc>
          <w:tcPr>
            <w:tcW w:w="0" w:type="auto"/>
            <w:tcBorders>
              <w:top w:val="nil"/>
              <w:left w:val="nil"/>
              <w:bottom w:val="nil"/>
              <w:right w:val="nil"/>
            </w:tcBorders>
            <w:shd w:val="clear" w:color="auto" w:fill="auto"/>
            <w:vAlign w:val="center"/>
            <w:hideMark/>
          </w:tcPr>
          <w:p w14:paraId="75F60650"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36.42</w:t>
            </w:r>
          </w:p>
        </w:tc>
        <w:tc>
          <w:tcPr>
            <w:tcW w:w="0" w:type="auto"/>
            <w:tcBorders>
              <w:top w:val="nil"/>
              <w:left w:val="nil"/>
              <w:bottom w:val="nil"/>
              <w:right w:val="nil"/>
            </w:tcBorders>
            <w:shd w:val="clear" w:color="auto" w:fill="auto"/>
            <w:vAlign w:val="center"/>
            <w:hideMark/>
          </w:tcPr>
          <w:p w14:paraId="7A5D1FF3"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1.18</w:t>
            </w:r>
          </w:p>
        </w:tc>
      </w:tr>
      <w:tr w:rsidR="000401C1" w:rsidRPr="000401C1" w14:paraId="60900D96" w14:textId="77777777" w:rsidTr="000401C1">
        <w:trPr>
          <w:trHeight w:val="300"/>
          <w:jc w:val="center"/>
        </w:trPr>
        <w:tc>
          <w:tcPr>
            <w:tcW w:w="0" w:type="auto"/>
            <w:tcBorders>
              <w:top w:val="nil"/>
              <w:left w:val="nil"/>
              <w:bottom w:val="nil"/>
              <w:right w:val="nil"/>
            </w:tcBorders>
            <w:shd w:val="clear" w:color="auto" w:fill="auto"/>
            <w:noWrap/>
            <w:vAlign w:val="center"/>
            <w:hideMark/>
          </w:tcPr>
          <w:p w14:paraId="422043D9" w14:textId="52BF854F"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 xml:space="preserve">Phase </w:t>
            </w:r>
            <w:r w:rsidR="004F4C64">
              <w:rPr>
                <w:color w:val="000000"/>
                <w:sz w:val="20"/>
                <w:lang w:eastAsia="it-IT"/>
              </w:rPr>
              <w:t>1</w:t>
            </w:r>
          </w:p>
        </w:tc>
        <w:tc>
          <w:tcPr>
            <w:tcW w:w="0" w:type="auto"/>
            <w:tcBorders>
              <w:top w:val="nil"/>
              <w:left w:val="nil"/>
              <w:bottom w:val="nil"/>
              <w:right w:val="nil"/>
            </w:tcBorders>
            <w:shd w:val="clear" w:color="auto" w:fill="auto"/>
            <w:noWrap/>
            <w:vAlign w:val="center"/>
            <w:hideMark/>
          </w:tcPr>
          <w:p w14:paraId="6AD7C52E"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5.21</w:t>
            </w:r>
          </w:p>
        </w:tc>
        <w:tc>
          <w:tcPr>
            <w:tcW w:w="0" w:type="auto"/>
            <w:tcBorders>
              <w:top w:val="nil"/>
              <w:left w:val="nil"/>
              <w:bottom w:val="nil"/>
              <w:right w:val="nil"/>
            </w:tcBorders>
            <w:shd w:val="clear" w:color="auto" w:fill="auto"/>
            <w:vAlign w:val="center"/>
            <w:hideMark/>
          </w:tcPr>
          <w:p w14:paraId="72B45E62"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val="it-IT" w:eastAsia="it-IT"/>
              </w:rPr>
              <w:t>0.48</w:t>
            </w:r>
          </w:p>
        </w:tc>
        <w:tc>
          <w:tcPr>
            <w:tcW w:w="0" w:type="auto"/>
            <w:tcBorders>
              <w:top w:val="nil"/>
              <w:left w:val="nil"/>
              <w:bottom w:val="nil"/>
              <w:right w:val="nil"/>
            </w:tcBorders>
            <w:shd w:val="clear" w:color="auto" w:fill="auto"/>
            <w:noWrap/>
            <w:vAlign w:val="center"/>
            <w:hideMark/>
          </w:tcPr>
          <w:p w14:paraId="0C95CC5E"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18.88</w:t>
            </w:r>
          </w:p>
        </w:tc>
        <w:tc>
          <w:tcPr>
            <w:tcW w:w="0" w:type="auto"/>
            <w:tcBorders>
              <w:top w:val="nil"/>
              <w:left w:val="nil"/>
              <w:bottom w:val="nil"/>
              <w:right w:val="nil"/>
            </w:tcBorders>
            <w:shd w:val="clear" w:color="auto" w:fill="auto"/>
            <w:vAlign w:val="center"/>
            <w:hideMark/>
          </w:tcPr>
          <w:p w14:paraId="69CDE1E0"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val="it-IT" w:eastAsia="it-IT"/>
              </w:rPr>
              <w:t>0.78</w:t>
            </w:r>
          </w:p>
        </w:tc>
        <w:tc>
          <w:tcPr>
            <w:tcW w:w="0" w:type="auto"/>
            <w:tcBorders>
              <w:top w:val="nil"/>
              <w:left w:val="nil"/>
              <w:bottom w:val="nil"/>
              <w:right w:val="nil"/>
            </w:tcBorders>
            <w:shd w:val="clear" w:color="auto" w:fill="auto"/>
            <w:noWrap/>
            <w:vAlign w:val="center"/>
            <w:hideMark/>
          </w:tcPr>
          <w:p w14:paraId="1A5F4344"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35.27</w:t>
            </w:r>
          </w:p>
        </w:tc>
        <w:tc>
          <w:tcPr>
            <w:tcW w:w="0" w:type="auto"/>
            <w:tcBorders>
              <w:top w:val="nil"/>
              <w:left w:val="nil"/>
              <w:bottom w:val="nil"/>
              <w:right w:val="nil"/>
            </w:tcBorders>
            <w:shd w:val="clear" w:color="auto" w:fill="auto"/>
            <w:vAlign w:val="center"/>
            <w:hideMark/>
          </w:tcPr>
          <w:p w14:paraId="53A448F7"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val="it-IT" w:eastAsia="it-IT"/>
              </w:rPr>
              <w:t>1.21</w:t>
            </w:r>
          </w:p>
        </w:tc>
      </w:tr>
      <w:tr w:rsidR="000401C1" w:rsidRPr="000401C1" w14:paraId="79E7819C" w14:textId="77777777" w:rsidTr="000401C1">
        <w:trPr>
          <w:trHeight w:val="315"/>
          <w:jc w:val="center"/>
        </w:trPr>
        <w:tc>
          <w:tcPr>
            <w:tcW w:w="0" w:type="auto"/>
            <w:tcBorders>
              <w:top w:val="nil"/>
              <w:left w:val="nil"/>
              <w:bottom w:val="single" w:sz="8" w:space="0" w:color="auto"/>
              <w:right w:val="nil"/>
            </w:tcBorders>
            <w:shd w:val="clear" w:color="auto" w:fill="auto"/>
            <w:noWrap/>
            <w:vAlign w:val="center"/>
            <w:hideMark/>
          </w:tcPr>
          <w:p w14:paraId="116615E0" w14:textId="36A732D9"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 xml:space="preserve">Phase </w:t>
            </w:r>
            <w:r w:rsidR="004F4C64">
              <w:rPr>
                <w:color w:val="000000"/>
                <w:sz w:val="20"/>
                <w:lang w:eastAsia="it-IT"/>
              </w:rPr>
              <w:t>2</w:t>
            </w:r>
          </w:p>
        </w:tc>
        <w:tc>
          <w:tcPr>
            <w:tcW w:w="0" w:type="auto"/>
            <w:tcBorders>
              <w:top w:val="nil"/>
              <w:left w:val="nil"/>
              <w:bottom w:val="single" w:sz="8" w:space="0" w:color="auto"/>
              <w:right w:val="nil"/>
            </w:tcBorders>
            <w:shd w:val="clear" w:color="auto" w:fill="auto"/>
            <w:noWrap/>
            <w:vAlign w:val="center"/>
            <w:hideMark/>
          </w:tcPr>
          <w:p w14:paraId="1461F8D0"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4.75</w:t>
            </w:r>
          </w:p>
        </w:tc>
        <w:tc>
          <w:tcPr>
            <w:tcW w:w="0" w:type="auto"/>
            <w:tcBorders>
              <w:top w:val="nil"/>
              <w:left w:val="nil"/>
              <w:bottom w:val="single" w:sz="8" w:space="0" w:color="auto"/>
              <w:right w:val="nil"/>
            </w:tcBorders>
            <w:shd w:val="clear" w:color="auto" w:fill="auto"/>
            <w:vAlign w:val="center"/>
            <w:hideMark/>
          </w:tcPr>
          <w:p w14:paraId="0D92ED27"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val="it-IT" w:eastAsia="it-IT"/>
              </w:rPr>
              <w:t>0.59</w:t>
            </w:r>
          </w:p>
        </w:tc>
        <w:tc>
          <w:tcPr>
            <w:tcW w:w="0" w:type="auto"/>
            <w:tcBorders>
              <w:top w:val="nil"/>
              <w:left w:val="nil"/>
              <w:bottom w:val="single" w:sz="8" w:space="0" w:color="auto"/>
              <w:right w:val="nil"/>
            </w:tcBorders>
            <w:shd w:val="clear" w:color="auto" w:fill="auto"/>
            <w:noWrap/>
            <w:vAlign w:val="center"/>
            <w:hideMark/>
          </w:tcPr>
          <w:p w14:paraId="58A09D60"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18.34</w:t>
            </w:r>
          </w:p>
        </w:tc>
        <w:tc>
          <w:tcPr>
            <w:tcW w:w="0" w:type="auto"/>
            <w:tcBorders>
              <w:top w:val="nil"/>
              <w:left w:val="nil"/>
              <w:bottom w:val="single" w:sz="8" w:space="0" w:color="auto"/>
              <w:right w:val="nil"/>
            </w:tcBorders>
            <w:shd w:val="clear" w:color="auto" w:fill="auto"/>
            <w:vAlign w:val="center"/>
            <w:hideMark/>
          </w:tcPr>
          <w:p w14:paraId="24C24C29"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val="it-IT" w:eastAsia="it-IT"/>
              </w:rPr>
              <w:t>0.7</w:t>
            </w:r>
          </w:p>
        </w:tc>
        <w:tc>
          <w:tcPr>
            <w:tcW w:w="0" w:type="auto"/>
            <w:tcBorders>
              <w:top w:val="nil"/>
              <w:left w:val="nil"/>
              <w:bottom w:val="single" w:sz="8" w:space="0" w:color="auto"/>
              <w:right w:val="nil"/>
            </w:tcBorders>
            <w:shd w:val="clear" w:color="auto" w:fill="auto"/>
            <w:noWrap/>
            <w:vAlign w:val="center"/>
            <w:hideMark/>
          </w:tcPr>
          <w:p w14:paraId="4CF08408"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eastAsia="it-IT"/>
              </w:rPr>
              <w:t>34.02</w:t>
            </w:r>
          </w:p>
        </w:tc>
        <w:tc>
          <w:tcPr>
            <w:tcW w:w="0" w:type="auto"/>
            <w:tcBorders>
              <w:top w:val="nil"/>
              <w:left w:val="nil"/>
              <w:bottom w:val="single" w:sz="8" w:space="0" w:color="auto"/>
              <w:right w:val="nil"/>
            </w:tcBorders>
            <w:shd w:val="clear" w:color="auto" w:fill="auto"/>
            <w:vAlign w:val="center"/>
            <w:hideMark/>
          </w:tcPr>
          <w:p w14:paraId="4205F728" w14:textId="77777777" w:rsidR="000401C1" w:rsidRPr="000401C1" w:rsidRDefault="000401C1" w:rsidP="000401C1">
            <w:pPr>
              <w:overflowPunct/>
              <w:autoSpaceDE/>
              <w:autoSpaceDN/>
              <w:adjustRightInd/>
              <w:spacing w:line="240" w:lineRule="auto"/>
              <w:ind w:firstLine="0"/>
              <w:jc w:val="center"/>
              <w:textAlignment w:val="auto"/>
              <w:rPr>
                <w:color w:val="000000"/>
                <w:sz w:val="20"/>
                <w:lang w:val="it-IT" w:eastAsia="it-IT"/>
              </w:rPr>
            </w:pPr>
            <w:r w:rsidRPr="000401C1">
              <w:rPr>
                <w:color w:val="000000"/>
                <w:sz w:val="20"/>
                <w:lang w:val="it-IT" w:eastAsia="it-IT"/>
              </w:rPr>
              <w:t>1.09</w:t>
            </w:r>
          </w:p>
        </w:tc>
      </w:tr>
    </w:tbl>
    <w:p w14:paraId="0CDDB8A0" w14:textId="77777777" w:rsidR="00596F3E" w:rsidRDefault="00596F3E" w:rsidP="00596F3E">
      <w:pPr>
        <w:ind w:firstLine="0"/>
        <w:rPr>
          <w:lang w:val="en-GB"/>
        </w:rPr>
      </w:pPr>
    </w:p>
    <w:p w14:paraId="1A90BF54" w14:textId="77777777" w:rsidR="00555F54" w:rsidRDefault="000401C1" w:rsidP="00AB75CF">
      <w:pPr>
        <w:ind w:firstLine="0"/>
        <w:rPr>
          <w:lang w:val="en-GB"/>
        </w:rPr>
      </w:pPr>
      <w:r>
        <w:rPr>
          <w:lang w:val="en-GB"/>
        </w:rPr>
        <w:t xml:space="preserve">The reductions </w:t>
      </w:r>
      <w:r w:rsidR="002643CA">
        <w:rPr>
          <w:lang w:val="en-GB"/>
        </w:rPr>
        <w:t>of the frequencies</w:t>
      </w:r>
      <w:r w:rsidR="0094681B">
        <w:rPr>
          <w:lang w:val="en-GB"/>
        </w:rPr>
        <w:t xml:space="preserve"> vary from 3% to 14%, as </w:t>
      </w:r>
      <w:r>
        <w:rPr>
          <w:lang w:val="en-GB"/>
        </w:rPr>
        <w:t>depicted in Figure 1</w:t>
      </w:r>
      <w:r w:rsidR="00555F54">
        <w:rPr>
          <w:lang w:val="en-GB"/>
        </w:rPr>
        <w:t>1</w:t>
      </w:r>
      <w:r w:rsidR="0094681B">
        <w:rPr>
          <w:lang w:val="en-GB"/>
        </w:rPr>
        <w:t xml:space="preserve">.  </w:t>
      </w:r>
      <w:r w:rsidR="00AB75CF">
        <w:rPr>
          <w:lang w:val="en-GB"/>
        </w:rPr>
        <w:t xml:space="preserve">The entities of these reductions are comparable to the findings reported in similar experimental campaign </w:t>
      </w:r>
      <w:r w:rsidR="00555F54">
        <w:rPr>
          <w:lang w:val="en-GB"/>
        </w:rPr>
        <w:t>present</w:t>
      </w:r>
      <w:r w:rsidR="00AB75CF">
        <w:rPr>
          <w:lang w:val="en-GB"/>
        </w:rPr>
        <w:t xml:space="preserve"> in literature </w:t>
      </w:r>
      <w:r w:rsidR="00555F54" w:rsidRPr="00555F54">
        <w:rPr>
          <w:i/>
          <w:iCs/>
          <w:lang w:val="en-GB"/>
        </w:rPr>
        <w:t>(Quattrone et al. 2012)</w:t>
      </w:r>
      <w:r w:rsidR="00AB75CF">
        <w:rPr>
          <w:lang w:val="en-GB"/>
        </w:rPr>
        <w:t xml:space="preserve">. </w:t>
      </w:r>
    </w:p>
    <w:p w14:paraId="25502CB7" w14:textId="0B15CC1D" w:rsidR="0094681B" w:rsidRDefault="00AB75CF" w:rsidP="00AB75CF">
      <w:pPr>
        <w:ind w:firstLine="0"/>
        <w:rPr>
          <w:lang w:val="en-GB"/>
        </w:rPr>
      </w:pPr>
      <w:r>
        <w:rPr>
          <w:lang w:val="en-GB"/>
        </w:rPr>
        <w:t>The corresponding modal shapes are illustrated in Figure 1</w:t>
      </w:r>
      <w:r w:rsidR="00555F54">
        <w:rPr>
          <w:lang w:val="en-GB"/>
        </w:rPr>
        <w:t>2</w:t>
      </w:r>
      <w:r>
        <w:rPr>
          <w:lang w:val="en-GB"/>
        </w:rPr>
        <w:t>.</w:t>
      </w:r>
      <w:r w:rsidR="00555F54">
        <w:rPr>
          <w:lang w:val="en-GB"/>
        </w:rPr>
        <w:t xml:space="preserve"> </w:t>
      </w:r>
      <w:r w:rsidR="0094681B">
        <w:rPr>
          <w:lang w:val="en-GB"/>
        </w:rPr>
        <w:t>The comparison between the modal coordinates at different damage levels show</w:t>
      </w:r>
      <w:r w:rsidR="00555F54">
        <w:rPr>
          <w:lang w:val="en-GB"/>
        </w:rPr>
        <w:t>s</w:t>
      </w:r>
      <w:r w:rsidR="0094681B">
        <w:rPr>
          <w:lang w:val="en-GB"/>
        </w:rPr>
        <w:t xml:space="preserve"> </w:t>
      </w:r>
      <w:r w:rsidR="00E106AA">
        <w:rPr>
          <w:lang w:val="en-GB"/>
        </w:rPr>
        <w:t xml:space="preserve">small but clearly appreciable </w:t>
      </w:r>
      <w:r w:rsidR="0094681B">
        <w:rPr>
          <w:lang w:val="en-GB"/>
        </w:rPr>
        <w:t>variation</w:t>
      </w:r>
      <w:r w:rsidR="00E106AA">
        <w:rPr>
          <w:lang w:val="en-GB"/>
        </w:rPr>
        <w:t>s</w:t>
      </w:r>
      <w:r w:rsidR="0094681B">
        <w:rPr>
          <w:lang w:val="en-GB"/>
        </w:rPr>
        <w:t>.</w:t>
      </w:r>
      <w:r w:rsidR="00E106AA">
        <w:rPr>
          <w:lang w:val="en-GB"/>
        </w:rPr>
        <w:t xml:space="preserve"> T</w:t>
      </w:r>
      <w:r w:rsidR="0094681B">
        <w:rPr>
          <w:lang w:val="en-GB"/>
        </w:rPr>
        <w:t xml:space="preserve">he higher </w:t>
      </w:r>
      <w:r w:rsidR="00555F54">
        <w:rPr>
          <w:lang w:val="en-GB"/>
        </w:rPr>
        <w:t>difference</w:t>
      </w:r>
      <w:r w:rsidR="00E106AA">
        <w:rPr>
          <w:lang w:val="en-GB"/>
        </w:rPr>
        <w:t xml:space="preserve"> is observable </w:t>
      </w:r>
      <w:r w:rsidR="00555F54">
        <w:rPr>
          <w:lang w:val="en-GB"/>
        </w:rPr>
        <w:t>for</w:t>
      </w:r>
      <w:r w:rsidR="00E106AA">
        <w:rPr>
          <w:lang w:val="en-GB"/>
        </w:rPr>
        <w:t xml:space="preserve"> the third mode in</w:t>
      </w:r>
      <w:r w:rsidR="00C556CC">
        <w:rPr>
          <w:lang w:val="en-GB"/>
        </w:rPr>
        <w:t xml:space="preserve"> t</w:t>
      </w:r>
      <w:r>
        <w:rPr>
          <w:lang w:val="en-GB"/>
        </w:rPr>
        <w:t>he position corresponding to the sensor 6Z</w:t>
      </w:r>
      <w:r w:rsidR="00E106AA">
        <w:rPr>
          <w:lang w:val="en-GB"/>
        </w:rPr>
        <w:t>, as circled in Figure 1</w:t>
      </w:r>
      <w:r w:rsidR="00555F54">
        <w:rPr>
          <w:lang w:val="en-GB"/>
        </w:rPr>
        <w:t>2,</w:t>
      </w:r>
      <w:r w:rsidR="00E106AA">
        <w:rPr>
          <w:lang w:val="en-GB"/>
        </w:rPr>
        <w:t xml:space="preserve"> mode 3. It worth noticing the sensor was </w:t>
      </w:r>
      <w:r w:rsidR="001D3DE4">
        <w:rPr>
          <w:lang w:val="en-GB"/>
        </w:rPr>
        <w:t xml:space="preserve">located </w:t>
      </w:r>
      <w:r w:rsidR="00555F54">
        <w:rPr>
          <w:lang w:val="en-GB"/>
        </w:rPr>
        <w:t>near the</w:t>
      </w:r>
      <w:r>
        <w:rPr>
          <w:lang w:val="en-GB"/>
        </w:rPr>
        <w:t xml:space="preserve"> crush</w:t>
      </w:r>
      <w:r w:rsidR="001D3DE4">
        <w:rPr>
          <w:lang w:val="en-GB"/>
        </w:rPr>
        <w:t>ing</w:t>
      </w:r>
      <w:r w:rsidR="00555F54">
        <w:rPr>
          <w:lang w:val="en-GB"/>
        </w:rPr>
        <w:t xml:space="preserve"> area</w:t>
      </w:r>
      <w:r w:rsidR="001D3DE4">
        <w:rPr>
          <w:lang w:val="en-GB"/>
        </w:rPr>
        <w:t xml:space="preserve">, as reported in </w:t>
      </w:r>
      <w:r>
        <w:rPr>
          <w:lang w:val="en-GB"/>
        </w:rPr>
        <w:t>Figure 1</w:t>
      </w:r>
      <w:r w:rsidR="00555F54">
        <w:rPr>
          <w:lang w:val="en-GB"/>
        </w:rPr>
        <w:t>3</w:t>
      </w:r>
      <w:r>
        <w:rPr>
          <w:lang w:val="en-GB"/>
        </w:rPr>
        <w:t xml:space="preserve">. </w:t>
      </w:r>
    </w:p>
    <w:p w14:paraId="7A0EC3A0" w14:textId="3B02CB41" w:rsidR="000401C1" w:rsidRDefault="0094681B" w:rsidP="00596F3E">
      <w:pPr>
        <w:ind w:firstLine="0"/>
        <w:rPr>
          <w:lang w:val="en-GB"/>
        </w:rPr>
      </w:pPr>
      <w:r>
        <w:rPr>
          <w:lang w:val="en-GB"/>
        </w:rPr>
        <w:t xml:space="preserve"> </w:t>
      </w: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53"/>
      </w:tblGrid>
      <w:tr w:rsidR="000401C1" w14:paraId="42FBFB23" w14:textId="77777777" w:rsidTr="00234340">
        <w:trPr>
          <w:cantSplit/>
          <w:trHeight w:val="4257"/>
          <w:jc w:val="center"/>
        </w:trPr>
        <w:tc>
          <w:tcPr>
            <w:tcW w:w="5153" w:type="dxa"/>
            <w:vAlign w:val="center"/>
          </w:tcPr>
          <w:p w14:paraId="1EDA97BD" w14:textId="77777777" w:rsidR="000401C1" w:rsidRDefault="000401C1" w:rsidP="00234340">
            <w:pPr>
              <w:ind w:firstLine="0"/>
              <w:rPr>
                <w:highlight w:val="yellow"/>
                <w:lang w:val="en-GB"/>
              </w:rPr>
            </w:pPr>
            <w:r>
              <w:rPr>
                <w:noProof/>
                <w:lang w:val="en-GB"/>
              </w:rPr>
              <w:drawing>
                <wp:anchor distT="0" distB="0" distL="114300" distR="114300" simplePos="0" relativeHeight="251730944" behindDoc="1" locked="0" layoutInCell="1" allowOverlap="1" wp14:anchorId="1945AFA5" wp14:editId="4A37A282">
                  <wp:simplePos x="0" y="0"/>
                  <wp:positionH relativeFrom="column">
                    <wp:posOffset>-40640</wp:posOffset>
                  </wp:positionH>
                  <wp:positionV relativeFrom="paragraph">
                    <wp:posOffset>-33020</wp:posOffset>
                  </wp:positionV>
                  <wp:extent cx="3023235" cy="2749550"/>
                  <wp:effectExtent l="0" t="0" r="5715" b="0"/>
                  <wp:wrapNone/>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pic:cNvPicPr/>
                        </pic:nvPicPr>
                        <pic:blipFill rotWithShape="1">
                          <a:blip r:embed="rId22" cstate="print">
                            <a:extLst>
                              <a:ext uri="{28A0092B-C50C-407E-A947-70E740481C1C}">
                                <a14:useLocalDpi xmlns:a14="http://schemas.microsoft.com/office/drawing/2010/main" val="0"/>
                              </a:ext>
                            </a:extLst>
                          </a:blip>
                          <a:srcRect l="4531" t="4411" r="7270" b="1213"/>
                          <a:stretch/>
                        </pic:blipFill>
                        <pic:spPr bwMode="auto">
                          <a:xfrm>
                            <a:off x="0" y="0"/>
                            <a:ext cx="3023235" cy="2749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401C1" w:rsidRPr="00CB633E" w14:paraId="045DB06B" w14:textId="77777777" w:rsidTr="00234340">
        <w:trPr>
          <w:cantSplit/>
          <w:trHeight w:val="274"/>
          <w:jc w:val="center"/>
        </w:trPr>
        <w:tc>
          <w:tcPr>
            <w:tcW w:w="5153" w:type="dxa"/>
            <w:vAlign w:val="center"/>
          </w:tcPr>
          <w:p w14:paraId="57DE4082" w14:textId="2F987744" w:rsidR="000401C1" w:rsidRPr="00CB633E" w:rsidRDefault="000401C1" w:rsidP="00234340">
            <w:pPr>
              <w:ind w:firstLine="0"/>
              <w:jc w:val="center"/>
              <w:rPr>
                <w:noProof/>
                <w:sz w:val="20"/>
                <w:lang w:val="en-GB"/>
              </w:rPr>
            </w:pPr>
            <w:r w:rsidRPr="00CB633E">
              <w:rPr>
                <w:color w:val="000000" w:themeColor="text1"/>
                <w:sz w:val="20"/>
              </w:rPr>
              <w:t xml:space="preserve">Figure </w:t>
            </w:r>
            <w:r w:rsidR="002643CA">
              <w:rPr>
                <w:color w:val="000000" w:themeColor="text1"/>
                <w:sz w:val="20"/>
              </w:rPr>
              <w:t>1</w:t>
            </w:r>
            <w:r w:rsidR="004D2FA1">
              <w:rPr>
                <w:color w:val="000000" w:themeColor="text1"/>
                <w:sz w:val="20"/>
              </w:rPr>
              <w:t>1</w:t>
            </w:r>
            <w:r w:rsidRPr="00CB633E">
              <w:rPr>
                <w:color w:val="000000" w:themeColor="text1"/>
                <w:sz w:val="20"/>
              </w:rPr>
              <w:t xml:space="preserve">. </w:t>
            </w:r>
            <w:r w:rsidRPr="00CB633E">
              <w:rPr>
                <w:sz w:val="20"/>
                <w:lang w:val="en-GB"/>
              </w:rPr>
              <w:t>B8</w:t>
            </w:r>
            <w:r w:rsidR="002643CA">
              <w:rPr>
                <w:sz w:val="20"/>
                <w:lang w:val="en-GB"/>
              </w:rPr>
              <w:t>. Reduction of the mode frequencies in percentage: phase 1 (blue) and phase 2 (red)</w:t>
            </w:r>
          </w:p>
        </w:tc>
      </w:tr>
    </w:tbl>
    <w:p w14:paraId="2A8ED395" w14:textId="72653CE9" w:rsidR="000401C1" w:rsidRDefault="000401C1" w:rsidP="00596F3E">
      <w:pPr>
        <w:ind w:firstLine="0"/>
        <w:rPr>
          <w:lang w:val="en-GB"/>
        </w:rPr>
      </w:pPr>
    </w:p>
    <w:tbl>
      <w:tblPr>
        <w:tblStyle w:val="Grigliatabella"/>
        <w:tblW w:w="5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1"/>
      </w:tblGrid>
      <w:tr w:rsidR="000A4D11" w14:paraId="1C5514F1" w14:textId="77777777" w:rsidTr="002643CA">
        <w:trPr>
          <w:cantSplit/>
          <w:trHeight w:val="8101"/>
          <w:jc w:val="center"/>
        </w:trPr>
        <w:tc>
          <w:tcPr>
            <w:tcW w:w="5153" w:type="dxa"/>
            <w:vAlign w:val="center"/>
          </w:tcPr>
          <w:p w14:paraId="199C4D7B" w14:textId="30DEA2C4" w:rsidR="002643CA" w:rsidRDefault="002643CA" w:rsidP="002643CA">
            <w:pPr>
              <w:ind w:firstLine="0"/>
              <w:rPr>
                <w:highlight w:val="yellow"/>
                <w:lang w:val="en-GB"/>
              </w:rPr>
            </w:pPr>
            <w:r>
              <w:rPr>
                <w:noProof/>
                <w:lang w:val="en-GB"/>
              </w:rPr>
              <w:lastRenderedPageBreak/>
              <w:drawing>
                <wp:anchor distT="0" distB="0" distL="114300" distR="114300" simplePos="0" relativeHeight="251732992" behindDoc="0" locked="0" layoutInCell="1" allowOverlap="1" wp14:anchorId="6817173C" wp14:editId="2F1C5EF5">
                  <wp:simplePos x="0" y="0"/>
                  <wp:positionH relativeFrom="column">
                    <wp:posOffset>68580</wp:posOffset>
                  </wp:positionH>
                  <wp:positionV relativeFrom="paragraph">
                    <wp:posOffset>0</wp:posOffset>
                  </wp:positionV>
                  <wp:extent cx="3204000" cy="5636785"/>
                  <wp:effectExtent l="0" t="0" r="0" b="2540"/>
                  <wp:wrapTopAndBottom/>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23">
                            <a:extLst>
                              <a:ext uri="{28A0092B-C50C-407E-A947-70E740481C1C}">
                                <a14:useLocalDpi xmlns:a14="http://schemas.microsoft.com/office/drawing/2010/main" val="0"/>
                              </a:ext>
                            </a:extLst>
                          </a:blip>
                          <a:srcRect l="6486" t="3963" r="4439" b="5010"/>
                          <a:stretch/>
                        </pic:blipFill>
                        <pic:spPr bwMode="auto">
                          <a:xfrm>
                            <a:off x="0" y="0"/>
                            <a:ext cx="3204000" cy="5636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A4D11" w:rsidRPr="00CB633E" w14:paraId="3976D024" w14:textId="77777777" w:rsidTr="002643CA">
        <w:trPr>
          <w:cantSplit/>
          <w:trHeight w:val="274"/>
          <w:jc w:val="center"/>
        </w:trPr>
        <w:tc>
          <w:tcPr>
            <w:tcW w:w="5153" w:type="dxa"/>
            <w:vAlign w:val="center"/>
          </w:tcPr>
          <w:p w14:paraId="0711304E" w14:textId="76FBA9DE" w:rsidR="000A4D11" w:rsidRPr="00CB633E" w:rsidRDefault="000A4D11" w:rsidP="00234340">
            <w:pPr>
              <w:ind w:firstLine="0"/>
              <w:jc w:val="center"/>
              <w:rPr>
                <w:noProof/>
                <w:sz w:val="20"/>
                <w:lang w:val="en-GB"/>
              </w:rPr>
            </w:pPr>
            <w:r w:rsidRPr="00CB633E">
              <w:rPr>
                <w:color w:val="000000" w:themeColor="text1"/>
                <w:sz w:val="20"/>
              </w:rPr>
              <w:t xml:space="preserve">Figure </w:t>
            </w:r>
            <w:r w:rsidR="002643CA">
              <w:rPr>
                <w:color w:val="000000" w:themeColor="text1"/>
                <w:sz w:val="20"/>
              </w:rPr>
              <w:t>1</w:t>
            </w:r>
            <w:r w:rsidR="00555F54">
              <w:rPr>
                <w:color w:val="000000" w:themeColor="text1"/>
                <w:sz w:val="20"/>
              </w:rPr>
              <w:t>2</w:t>
            </w:r>
            <w:r w:rsidRPr="00CB633E">
              <w:rPr>
                <w:color w:val="000000" w:themeColor="text1"/>
                <w:sz w:val="20"/>
              </w:rPr>
              <w:t xml:space="preserve">. </w:t>
            </w:r>
            <w:r w:rsidRPr="00CB633E">
              <w:rPr>
                <w:sz w:val="20"/>
                <w:lang w:val="en-GB"/>
              </w:rPr>
              <w:t>B8</w:t>
            </w:r>
            <w:r w:rsidR="002643CA">
              <w:rPr>
                <w:sz w:val="20"/>
                <w:lang w:val="en-GB"/>
              </w:rPr>
              <w:t>. Mode shapes for phase 0 (blue), Phase 1 (red) and Phase 2 (yellow)</w:t>
            </w:r>
            <w:r w:rsidR="00490D88">
              <w:rPr>
                <w:sz w:val="20"/>
                <w:lang w:val="en-GB"/>
              </w:rPr>
              <w:t>.</w:t>
            </w:r>
          </w:p>
        </w:tc>
      </w:tr>
    </w:tbl>
    <w:p w14:paraId="03FCD977" w14:textId="77777777" w:rsidR="000401C1" w:rsidRDefault="000401C1" w:rsidP="00596F3E">
      <w:pPr>
        <w:ind w:firstLine="0"/>
        <w:rPr>
          <w:lang w:val="en-GB"/>
        </w:rPr>
      </w:pPr>
    </w:p>
    <w:tbl>
      <w:tblPr>
        <w:tblStyle w:val="Grigliatabella"/>
        <w:tblW w:w="531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19"/>
      </w:tblGrid>
      <w:tr w:rsidR="003A7E9D" w14:paraId="0BAA5BE0" w14:textId="77777777" w:rsidTr="00864DD2">
        <w:trPr>
          <w:cantSplit/>
          <w:trHeight w:val="4975"/>
          <w:jc w:val="center"/>
        </w:trPr>
        <w:tc>
          <w:tcPr>
            <w:tcW w:w="5319" w:type="dxa"/>
            <w:vAlign w:val="center"/>
          </w:tcPr>
          <w:p w14:paraId="1A10A583" w14:textId="494D22B1" w:rsidR="003A7E9D" w:rsidRDefault="00864DD2" w:rsidP="008E4D71">
            <w:pPr>
              <w:ind w:firstLine="0"/>
              <w:rPr>
                <w:highlight w:val="yellow"/>
                <w:lang w:val="en-GB"/>
              </w:rPr>
            </w:pPr>
            <w:r>
              <w:rPr>
                <w:noProof/>
                <w:lang w:val="en-GB"/>
              </w:rPr>
              <w:drawing>
                <wp:anchor distT="0" distB="0" distL="114300" distR="114300" simplePos="0" relativeHeight="251734016" behindDoc="0" locked="0" layoutInCell="1" allowOverlap="1" wp14:anchorId="2F38B306" wp14:editId="1CBA0CCA">
                  <wp:simplePos x="0" y="0"/>
                  <wp:positionH relativeFrom="column">
                    <wp:posOffset>85090</wp:posOffset>
                  </wp:positionH>
                  <wp:positionV relativeFrom="paragraph">
                    <wp:posOffset>-2900680</wp:posOffset>
                  </wp:positionV>
                  <wp:extent cx="3051175" cy="2895600"/>
                  <wp:effectExtent l="0" t="0" r="0" b="0"/>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51175" cy="2895600"/>
                          </a:xfrm>
                          <a:prstGeom prst="rect">
                            <a:avLst/>
                          </a:prstGeom>
                        </pic:spPr>
                      </pic:pic>
                    </a:graphicData>
                  </a:graphic>
                  <wp14:sizeRelH relativeFrom="margin">
                    <wp14:pctWidth>0</wp14:pctWidth>
                  </wp14:sizeRelH>
                  <wp14:sizeRelV relativeFrom="margin">
                    <wp14:pctHeight>0</wp14:pctHeight>
                  </wp14:sizeRelV>
                </wp:anchor>
              </w:drawing>
            </w:r>
          </w:p>
        </w:tc>
      </w:tr>
      <w:tr w:rsidR="003A7E9D" w:rsidRPr="00CB633E" w14:paraId="29F97B68" w14:textId="77777777" w:rsidTr="00864DD2">
        <w:trPr>
          <w:cantSplit/>
          <w:trHeight w:val="274"/>
          <w:jc w:val="center"/>
        </w:trPr>
        <w:tc>
          <w:tcPr>
            <w:tcW w:w="5319" w:type="dxa"/>
            <w:vAlign w:val="center"/>
          </w:tcPr>
          <w:p w14:paraId="21934637" w14:textId="25E713BD" w:rsidR="003A7E9D" w:rsidRPr="00CB633E" w:rsidRDefault="003A7E9D" w:rsidP="008E4D71">
            <w:pPr>
              <w:ind w:firstLine="0"/>
              <w:jc w:val="center"/>
              <w:rPr>
                <w:noProof/>
                <w:sz w:val="20"/>
                <w:lang w:val="en-GB"/>
              </w:rPr>
            </w:pPr>
            <w:r w:rsidRPr="00CB633E">
              <w:rPr>
                <w:color w:val="000000" w:themeColor="text1"/>
                <w:sz w:val="20"/>
              </w:rPr>
              <w:t xml:space="preserve">Figure </w:t>
            </w:r>
            <w:r>
              <w:rPr>
                <w:color w:val="000000" w:themeColor="text1"/>
                <w:sz w:val="20"/>
              </w:rPr>
              <w:t>1</w:t>
            </w:r>
            <w:r w:rsidR="00555F54">
              <w:rPr>
                <w:color w:val="000000" w:themeColor="text1"/>
                <w:sz w:val="20"/>
              </w:rPr>
              <w:t>3</w:t>
            </w:r>
            <w:r w:rsidRPr="00CB633E">
              <w:rPr>
                <w:color w:val="000000" w:themeColor="text1"/>
                <w:sz w:val="20"/>
              </w:rPr>
              <w:t xml:space="preserve">. </w:t>
            </w:r>
            <w:r w:rsidRPr="00CB633E">
              <w:rPr>
                <w:sz w:val="20"/>
                <w:lang w:val="en-GB"/>
              </w:rPr>
              <w:t>B8</w:t>
            </w:r>
            <w:r>
              <w:rPr>
                <w:sz w:val="20"/>
                <w:lang w:val="en-GB"/>
              </w:rPr>
              <w:t xml:space="preserve">. </w:t>
            </w:r>
            <w:r w:rsidR="00864DD2">
              <w:rPr>
                <w:sz w:val="20"/>
                <w:lang w:val="en-GB"/>
              </w:rPr>
              <w:t>Ultimate load capacity. Position of the crush (bottom view)</w:t>
            </w:r>
          </w:p>
        </w:tc>
      </w:tr>
    </w:tbl>
    <w:p w14:paraId="2B589413" w14:textId="086787E2" w:rsidR="00FE7EC8" w:rsidRPr="00553A21" w:rsidRDefault="001D3DE4" w:rsidP="00B83901">
      <w:pPr>
        <w:pStyle w:val="Titolo1"/>
        <w:numPr>
          <w:ilvl w:val="0"/>
          <w:numId w:val="0"/>
        </w:numPr>
        <w:rPr>
          <w:lang w:val="en-GB"/>
        </w:rPr>
      </w:pPr>
      <w:r w:rsidRPr="00553A21">
        <w:rPr>
          <w:lang w:val="en-GB"/>
        </w:rPr>
        <w:t>C</w:t>
      </w:r>
      <w:r w:rsidR="00FE7EC8" w:rsidRPr="00553A21">
        <w:rPr>
          <w:lang w:val="en-GB"/>
        </w:rPr>
        <w:t>ONCLUSIONS</w:t>
      </w:r>
    </w:p>
    <w:p w14:paraId="7901480E" w14:textId="147F7286" w:rsidR="001D3DE4" w:rsidRPr="00553A21" w:rsidRDefault="001D3DE4" w:rsidP="001D3DE4">
      <w:pPr>
        <w:pStyle w:val="Firstparagraph"/>
        <w:rPr>
          <w:lang w:val="en-GB"/>
        </w:rPr>
      </w:pPr>
      <w:r w:rsidRPr="00553A21">
        <w:rPr>
          <w:lang w:val="en-GB"/>
        </w:rPr>
        <w:t xml:space="preserve">This work presents the results of the experimental dynamic campaign performed on the first three beams of BRIDGE|50 project. </w:t>
      </w:r>
    </w:p>
    <w:p w14:paraId="78594CE7" w14:textId="29FB424E" w:rsidR="00463C84" w:rsidRPr="00553A21" w:rsidRDefault="00463C84" w:rsidP="00463C84">
      <w:pPr>
        <w:rPr>
          <w:lang w:val="en-GB"/>
        </w:rPr>
      </w:pPr>
      <w:r w:rsidRPr="00553A21">
        <w:rPr>
          <w:lang w:val="en-GB"/>
        </w:rPr>
        <w:t xml:space="preserve">The results obtained from the dynamic experimentation on the single beams are consistent with those obtained by testing </w:t>
      </w:r>
      <w:r w:rsidR="0034593B">
        <w:rPr>
          <w:lang w:val="en-GB"/>
        </w:rPr>
        <w:t xml:space="preserve">on </w:t>
      </w:r>
      <w:r w:rsidRPr="00553A21">
        <w:rPr>
          <w:lang w:val="en-GB"/>
        </w:rPr>
        <w:t>the decks</w:t>
      </w:r>
      <w:r w:rsidR="0034593B">
        <w:rPr>
          <w:lang w:val="en-GB"/>
        </w:rPr>
        <w:t xml:space="preserve"> before dismounting</w:t>
      </w:r>
      <w:r w:rsidRPr="00553A21">
        <w:rPr>
          <w:lang w:val="en-GB"/>
        </w:rPr>
        <w:t xml:space="preserve">. </w:t>
      </w:r>
      <w:r w:rsidR="0034593B">
        <w:rPr>
          <w:lang w:val="en-GB"/>
        </w:rPr>
        <w:t xml:space="preserve">It will allow to represent the </w:t>
      </w:r>
      <w:r w:rsidRPr="00553A21">
        <w:rPr>
          <w:lang w:val="en-GB"/>
        </w:rPr>
        <w:t>global response</w:t>
      </w:r>
      <w:r w:rsidR="0034593B">
        <w:rPr>
          <w:lang w:val="en-GB"/>
        </w:rPr>
        <w:t xml:space="preserve"> </w:t>
      </w:r>
      <w:r w:rsidRPr="00553A21">
        <w:rPr>
          <w:lang w:val="en-GB"/>
        </w:rPr>
        <w:t>combining the dynamic response</w:t>
      </w:r>
      <w:r w:rsidR="0034593B">
        <w:rPr>
          <w:lang w:val="en-GB"/>
        </w:rPr>
        <w:t>s</w:t>
      </w:r>
      <w:r w:rsidRPr="00553A21">
        <w:rPr>
          <w:lang w:val="en-GB"/>
        </w:rPr>
        <w:t xml:space="preserve"> of the single elements. </w:t>
      </w:r>
    </w:p>
    <w:p w14:paraId="32B629C2" w14:textId="0CD5C741" w:rsidR="00553A21" w:rsidRPr="00553A21" w:rsidRDefault="00463C84" w:rsidP="00553A21">
      <w:pPr>
        <w:rPr>
          <w:lang w:val="en-GB"/>
        </w:rPr>
      </w:pPr>
      <w:r w:rsidRPr="00553A21">
        <w:rPr>
          <w:lang w:val="en-GB"/>
        </w:rPr>
        <w:t xml:space="preserve">The dynamic experimentation on the single beam B8 has been </w:t>
      </w:r>
      <w:r w:rsidR="0034593B">
        <w:rPr>
          <w:lang w:val="en-GB"/>
        </w:rPr>
        <w:t xml:space="preserve">repeated </w:t>
      </w:r>
      <w:r w:rsidRPr="00553A21">
        <w:rPr>
          <w:lang w:val="en-GB"/>
        </w:rPr>
        <w:t xml:space="preserve">in the presence of imposed damages induced by static actions. </w:t>
      </w:r>
      <w:r w:rsidR="0034593B" w:rsidRPr="00553A21">
        <w:rPr>
          <w:lang w:val="en-GB"/>
        </w:rPr>
        <w:t>The results show the capability of dynamic identification to detect the presence of damage, to localize the position and to give an estimation of the magnitude.</w:t>
      </w:r>
    </w:p>
    <w:p w14:paraId="4C91AA8D" w14:textId="77777777" w:rsidR="0034593B" w:rsidRDefault="00463C84" w:rsidP="00553A21">
      <w:pPr>
        <w:rPr>
          <w:lang w:val="en-GB"/>
        </w:rPr>
      </w:pPr>
      <w:r w:rsidRPr="00553A21">
        <w:rPr>
          <w:lang w:val="en-GB"/>
        </w:rPr>
        <w:t xml:space="preserve">The results </w:t>
      </w:r>
      <w:r w:rsidR="00553A21" w:rsidRPr="00553A21">
        <w:rPr>
          <w:lang w:val="en-GB"/>
        </w:rPr>
        <w:t>of the experimental campaign</w:t>
      </w:r>
      <w:r w:rsidR="0034593B">
        <w:rPr>
          <w:lang w:val="en-GB"/>
        </w:rPr>
        <w:t>s</w:t>
      </w:r>
      <w:r w:rsidR="00553A21" w:rsidRPr="00553A21">
        <w:rPr>
          <w:lang w:val="en-GB"/>
        </w:rPr>
        <w:t xml:space="preserve">, integrated by the static test findings, </w:t>
      </w:r>
      <w:r w:rsidRPr="00553A21">
        <w:rPr>
          <w:lang w:val="en-GB"/>
        </w:rPr>
        <w:t>will be used to simulate realistic damage scenarios</w:t>
      </w:r>
      <w:r w:rsidR="0034593B">
        <w:rPr>
          <w:lang w:val="en-GB"/>
        </w:rPr>
        <w:t xml:space="preserve"> on </w:t>
      </w:r>
      <w:r w:rsidRPr="00553A21">
        <w:rPr>
          <w:lang w:val="en-GB"/>
        </w:rPr>
        <w:t xml:space="preserve">the complete structure </w:t>
      </w:r>
      <w:r w:rsidR="0034593B">
        <w:rPr>
          <w:lang w:val="en-GB"/>
        </w:rPr>
        <w:t xml:space="preserve">depending on their positions and magnitudes. </w:t>
      </w:r>
    </w:p>
    <w:p w14:paraId="64CBCC8E" w14:textId="1774CEE1" w:rsidR="00553A21" w:rsidRPr="00553A21" w:rsidRDefault="00553A21" w:rsidP="00553A21">
      <w:pPr>
        <w:rPr>
          <w:lang w:val="en-GB"/>
        </w:rPr>
      </w:pPr>
      <w:r w:rsidRPr="00553A21">
        <w:rPr>
          <w:lang w:val="en-GB"/>
        </w:rPr>
        <w:t xml:space="preserve">The dynamic parameters showed to be sensitive features of the damage occurrence. This capability makes them suitable symptoms to be monitored </w:t>
      </w:r>
      <w:proofErr w:type="gramStart"/>
      <w:r w:rsidRPr="00553A21">
        <w:rPr>
          <w:lang w:val="en-GB"/>
        </w:rPr>
        <w:t>in order to</w:t>
      </w:r>
      <w:proofErr w:type="gramEnd"/>
      <w:r w:rsidRPr="00553A21">
        <w:rPr>
          <w:lang w:val="en-GB"/>
        </w:rPr>
        <w:t xml:space="preserve"> estimate the </w:t>
      </w:r>
      <w:r w:rsidR="0034593B">
        <w:rPr>
          <w:lang w:val="en-GB"/>
        </w:rPr>
        <w:t>evolution</w:t>
      </w:r>
      <w:r w:rsidRPr="00553A21">
        <w:rPr>
          <w:lang w:val="en-GB"/>
        </w:rPr>
        <w:t xml:space="preserve"> of the structure</w:t>
      </w:r>
      <w:r w:rsidR="0034593B">
        <w:rPr>
          <w:lang w:val="en-GB"/>
        </w:rPr>
        <w:t xml:space="preserve"> behaviour</w:t>
      </w:r>
      <w:r w:rsidRPr="00553A21">
        <w:rPr>
          <w:lang w:val="en-GB"/>
        </w:rPr>
        <w:t>.</w:t>
      </w:r>
    </w:p>
    <w:p w14:paraId="69E7926A" w14:textId="77777777" w:rsidR="00F1159B" w:rsidRDefault="00F1159B" w:rsidP="00405C2C">
      <w:pPr>
        <w:pStyle w:val="Titolo1"/>
        <w:numPr>
          <w:ilvl w:val="0"/>
          <w:numId w:val="0"/>
        </w:numPr>
        <w:spacing w:before="0"/>
        <w:rPr>
          <w:lang w:val="en-GB"/>
        </w:rPr>
      </w:pPr>
    </w:p>
    <w:p w14:paraId="3F894753" w14:textId="16E1A79B" w:rsidR="00405C2C" w:rsidRPr="00553A21" w:rsidRDefault="00405C2C" w:rsidP="00405C2C">
      <w:pPr>
        <w:pStyle w:val="Titolo1"/>
        <w:numPr>
          <w:ilvl w:val="0"/>
          <w:numId w:val="0"/>
        </w:numPr>
        <w:spacing w:before="0"/>
        <w:rPr>
          <w:lang w:val="en-GB"/>
        </w:rPr>
      </w:pPr>
      <w:r w:rsidRPr="00553A21">
        <w:rPr>
          <w:lang w:val="en-GB"/>
        </w:rPr>
        <w:t>Acknowledgements</w:t>
      </w:r>
    </w:p>
    <w:p w14:paraId="64CDD6AE" w14:textId="796AA95A" w:rsidR="0011154C" w:rsidRPr="00553A21" w:rsidRDefault="00405C2C" w:rsidP="00405C2C">
      <w:pPr>
        <w:ind w:firstLine="0"/>
        <w:rPr>
          <w:lang w:val="en-GB"/>
        </w:rPr>
      </w:pPr>
      <w:r w:rsidRPr="00553A21">
        <w:rPr>
          <w:lang w:val="en-GB"/>
        </w:rPr>
        <w:t xml:space="preserve">BRIDGE|50 is a research project based on a research agreement among universities, public authorities, and private companies. Members of the Management Committee: S.C.R. Piemonte (President); Politecnico di Milano (Scientific Coordinator); Politecnico di Torino (Scientific Responsible of the Experimental Activities); Lombardi Engineering (Secretary); Piedmont Region; City of Turin; Metropolitan City of Turin; TNE Torino Nuova Economia; ATI </w:t>
      </w:r>
      <w:proofErr w:type="spellStart"/>
      <w:r w:rsidRPr="00553A21">
        <w:rPr>
          <w:lang w:val="en-GB"/>
        </w:rPr>
        <w:t>Itinera</w:t>
      </w:r>
      <w:proofErr w:type="spellEnd"/>
      <w:r w:rsidRPr="00553A21">
        <w:rPr>
          <w:lang w:val="en-GB"/>
        </w:rPr>
        <w:t xml:space="preserve"> &amp; C.M.B.; ATI </w:t>
      </w:r>
      <w:proofErr w:type="spellStart"/>
      <w:r w:rsidRPr="00553A21">
        <w:rPr>
          <w:lang w:val="en-GB"/>
        </w:rPr>
        <w:t>Despe</w:t>
      </w:r>
      <w:proofErr w:type="spellEnd"/>
      <w:r w:rsidRPr="00553A21">
        <w:rPr>
          <w:lang w:val="en-GB"/>
        </w:rPr>
        <w:t xml:space="preserve"> &amp; Perino Piero; </w:t>
      </w:r>
      <w:proofErr w:type="spellStart"/>
      <w:r w:rsidRPr="00553A21">
        <w:rPr>
          <w:lang w:val="en-GB"/>
        </w:rPr>
        <w:t>Quaranta</w:t>
      </w:r>
      <w:proofErr w:type="spellEnd"/>
      <w:r w:rsidRPr="00553A21">
        <w:rPr>
          <w:lang w:val="en-GB"/>
        </w:rPr>
        <w:t xml:space="preserve"> Group. BRIDGE|50 website: http://www.bridge50.org</w:t>
      </w:r>
    </w:p>
    <w:p w14:paraId="4D1578D9" w14:textId="2A2887B9" w:rsidR="0043683B" w:rsidRPr="00655197" w:rsidRDefault="00655197" w:rsidP="0043683B">
      <w:pPr>
        <w:pStyle w:val="heading1"/>
        <w:numPr>
          <w:ilvl w:val="0"/>
          <w:numId w:val="0"/>
        </w:numPr>
        <w:ind w:left="567" w:hanging="567"/>
        <w:rPr>
          <w:b w:val="0"/>
        </w:rPr>
      </w:pPr>
      <w:r>
        <w:rPr>
          <w:b w:val="0"/>
        </w:rPr>
        <w:t>REFERENCE</w:t>
      </w:r>
    </w:p>
    <w:p w14:paraId="75EFCD29" w14:textId="77777777" w:rsidR="003E5AA7" w:rsidRPr="004C258C" w:rsidRDefault="003E5AA7" w:rsidP="003E5AA7">
      <w:pPr>
        <w:pStyle w:val="Referencetext"/>
        <w:rPr>
          <w:lang w:val="it-IT"/>
        </w:rPr>
      </w:pPr>
      <w:r w:rsidRPr="004C258C">
        <w:rPr>
          <w:lang w:val="it-IT"/>
        </w:rPr>
        <w:t xml:space="preserve">Aoki, T., Sabia, D., Rivella, D., </w:t>
      </w:r>
      <w:proofErr w:type="spellStart"/>
      <w:r w:rsidRPr="004C258C">
        <w:rPr>
          <w:lang w:val="it-IT"/>
        </w:rPr>
        <w:t>Komiyama</w:t>
      </w:r>
      <w:proofErr w:type="spellEnd"/>
      <w:r w:rsidRPr="004C258C">
        <w:rPr>
          <w:lang w:val="it-IT"/>
        </w:rPr>
        <w:t xml:space="preserve">, T.: </w:t>
      </w:r>
      <w:proofErr w:type="spellStart"/>
      <w:r w:rsidRPr="004C258C">
        <w:rPr>
          <w:lang w:val="it-IT"/>
        </w:rPr>
        <w:t>Structural</w:t>
      </w:r>
      <w:proofErr w:type="spellEnd"/>
      <w:r w:rsidRPr="004C258C">
        <w:rPr>
          <w:lang w:val="it-IT"/>
        </w:rPr>
        <w:t xml:space="preserve"> </w:t>
      </w:r>
      <w:proofErr w:type="spellStart"/>
      <w:r w:rsidRPr="004C258C">
        <w:rPr>
          <w:lang w:val="it-IT"/>
        </w:rPr>
        <w:t>characterization</w:t>
      </w:r>
      <w:proofErr w:type="spellEnd"/>
      <w:r w:rsidRPr="004C258C">
        <w:rPr>
          <w:lang w:val="it-IT"/>
        </w:rPr>
        <w:t xml:space="preserve"> of a stone </w:t>
      </w:r>
      <w:proofErr w:type="spellStart"/>
      <w:r w:rsidRPr="004C258C">
        <w:rPr>
          <w:lang w:val="it-IT"/>
        </w:rPr>
        <w:t>arch</w:t>
      </w:r>
      <w:proofErr w:type="spellEnd"/>
      <w:r w:rsidRPr="004C258C">
        <w:rPr>
          <w:lang w:val="it-IT"/>
        </w:rPr>
        <w:t xml:space="preserve"> bridge by </w:t>
      </w:r>
      <w:proofErr w:type="spellStart"/>
      <w:r w:rsidRPr="004C258C">
        <w:rPr>
          <w:lang w:val="it-IT"/>
        </w:rPr>
        <w:t>experimental</w:t>
      </w:r>
      <w:proofErr w:type="spellEnd"/>
      <w:r w:rsidRPr="004C258C">
        <w:rPr>
          <w:lang w:val="it-IT"/>
        </w:rPr>
        <w:t xml:space="preserve"> </w:t>
      </w:r>
      <w:proofErr w:type="spellStart"/>
      <w:r w:rsidRPr="004C258C">
        <w:rPr>
          <w:lang w:val="it-IT"/>
        </w:rPr>
        <w:t>tests</w:t>
      </w:r>
      <w:proofErr w:type="spellEnd"/>
      <w:r w:rsidRPr="004C258C">
        <w:rPr>
          <w:lang w:val="it-IT"/>
        </w:rPr>
        <w:t xml:space="preserve"> and </w:t>
      </w:r>
      <w:proofErr w:type="spellStart"/>
      <w:r w:rsidRPr="004C258C">
        <w:rPr>
          <w:lang w:val="it-IT"/>
        </w:rPr>
        <w:t>numerical</w:t>
      </w:r>
      <w:proofErr w:type="spellEnd"/>
      <w:r w:rsidRPr="004C258C">
        <w:rPr>
          <w:lang w:val="it-IT"/>
        </w:rPr>
        <w:t xml:space="preserve"> model </w:t>
      </w:r>
      <w:proofErr w:type="spellStart"/>
      <w:r w:rsidRPr="004C258C">
        <w:rPr>
          <w:lang w:val="it-IT"/>
        </w:rPr>
        <w:t>updating</w:t>
      </w:r>
      <w:proofErr w:type="spellEnd"/>
      <w:r w:rsidRPr="004C258C">
        <w:rPr>
          <w:lang w:val="it-IT"/>
        </w:rPr>
        <w:t xml:space="preserve">. International Journal of </w:t>
      </w:r>
      <w:proofErr w:type="spellStart"/>
      <w:r w:rsidRPr="004C258C">
        <w:rPr>
          <w:lang w:val="it-IT"/>
        </w:rPr>
        <w:t>Architectural</w:t>
      </w:r>
      <w:proofErr w:type="spellEnd"/>
      <w:r w:rsidRPr="004C258C">
        <w:rPr>
          <w:lang w:val="it-IT"/>
        </w:rPr>
        <w:t xml:space="preserve"> Heritage 1, 227–250 (2007).</w:t>
      </w:r>
    </w:p>
    <w:p w14:paraId="0CE7194A" w14:textId="5CF36FF9" w:rsidR="00A01AA6" w:rsidRDefault="00A01AA6" w:rsidP="00A01AA6">
      <w:pPr>
        <w:pStyle w:val="Referencetext"/>
      </w:pPr>
      <w:r w:rsidRPr="00870CC7">
        <w:t xml:space="preserve">ASCE. </w:t>
      </w:r>
      <w:r>
        <w:t xml:space="preserve">2021. </w:t>
      </w:r>
      <w:r w:rsidRPr="00870CC7">
        <w:t>Infrastructure report card. American Society of Civil Engineers</w:t>
      </w:r>
      <w:r>
        <w:t>.</w:t>
      </w:r>
    </w:p>
    <w:p w14:paraId="7343C28C" w14:textId="77777777" w:rsidR="003E5AA7" w:rsidRPr="007D6551" w:rsidRDefault="003E5AA7" w:rsidP="003E5AA7">
      <w:pPr>
        <w:pStyle w:val="Referencetext"/>
      </w:pPr>
      <w:r w:rsidRPr="009E2C03">
        <w:t xml:space="preserve">Biondini, F., </w:t>
      </w:r>
      <w:proofErr w:type="spellStart"/>
      <w:r w:rsidRPr="009E2C03">
        <w:t>Frangopol</w:t>
      </w:r>
      <w:proofErr w:type="spellEnd"/>
      <w:r w:rsidRPr="009E2C03">
        <w:t xml:space="preserve">, D.M. 2016. </w:t>
      </w:r>
      <w:r w:rsidRPr="007D6551">
        <w:t>Life-cycle performance of deteriorating structural systems under uncertainty: Review</w:t>
      </w:r>
      <w:r>
        <w:t>.</w:t>
      </w:r>
      <w:r w:rsidRPr="007D6551">
        <w:t xml:space="preserve"> </w:t>
      </w:r>
      <w:r w:rsidRPr="007D6551">
        <w:rPr>
          <w:i/>
          <w:iCs/>
        </w:rPr>
        <w:t>Journal of Structural Engineering</w:t>
      </w:r>
      <w:r w:rsidRPr="007D6551">
        <w:t>, ASCE, 142(9), F4016001, 2016, 1-17.</w:t>
      </w:r>
    </w:p>
    <w:p w14:paraId="4367CE79" w14:textId="77777777" w:rsidR="003E5AA7" w:rsidRDefault="003E5AA7" w:rsidP="003E5AA7">
      <w:pPr>
        <w:pStyle w:val="Referencetext"/>
      </w:pPr>
      <w:r w:rsidRPr="00870CC7">
        <w:rPr>
          <w:lang w:val="it-IT"/>
        </w:rPr>
        <w:t>Biondini</w:t>
      </w:r>
      <w:r>
        <w:rPr>
          <w:lang w:val="it-IT"/>
        </w:rPr>
        <w:t xml:space="preserve">, </w:t>
      </w:r>
      <w:r w:rsidRPr="00870CC7">
        <w:rPr>
          <w:lang w:val="it-IT"/>
        </w:rPr>
        <w:t>F., Manto</w:t>
      </w:r>
      <w:r>
        <w:rPr>
          <w:lang w:val="it-IT"/>
        </w:rPr>
        <w:t>,</w:t>
      </w:r>
      <w:r w:rsidRPr="00870CC7">
        <w:rPr>
          <w:lang w:val="it-IT"/>
        </w:rPr>
        <w:t xml:space="preserve"> S., Beltrami</w:t>
      </w:r>
      <w:r>
        <w:rPr>
          <w:lang w:val="it-IT"/>
        </w:rPr>
        <w:t>,</w:t>
      </w:r>
      <w:r w:rsidRPr="00870CC7">
        <w:rPr>
          <w:lang w:val="it-IT"/>
        </w:rPr>
        <w:t xml:space="preserve"> C., Tondolo</w:t>
      </w:r>
      <w:r>
        <w:rPr>
          <w:lang w:val="it-IT"/>
        </w:rPr>
        <w:t>,</w:t>
      </w:r>
      <w:r w:rsidRPr="00870CC7">
        <w:rPr>
          <w:lang w:val="it-IT"/>
        </w:rPr>
        <w:t xml:space="preserve"> F., Chiara</w:t>
      </w:r>
      <w:r>
        <w:rPr>
          <w:lang w:val="it-IT"/>
        </w:rPr>
        <w:t>,</w:t>
      </w:r>
      <w:r w:rsidRPr="00870CC7">
        <w:rPr>
          <w:lang w:val="it-IT"/>
        </w:rPr>
        <w:t xml:space="preserve"> M., Salza</w:t>
      </w:r>
      <w:r>
        <w:rPr>
          <w:lang w:val="it-IT"/>
        </w:rPr>
        <w:t>,</w:t>
      </w:r>
      <w:r w:rsidRPr="00870CC7">
        <w:rPr>
          <w:lang w:val="it-IT"/>
        </w:rPr>
        <w:t xml:space="preserve"> B., et al. </w:t>
      </w:r>
      <w:r w:rsidRPr="00870CC7">
        <w:t xml:space="preserve">BRIDGE|50 research project: Residual structural performance of a 50-year-old bridge. </w:t>
      </w:r>
      <w:r w:rsidRPr="00612023">
        <w:rPr>
          <w:i/>
          <w:iCs/>
        </w:rPr>
        <w:t xml:space="preserve">Bridge Maintenance, Safety, Management, Life-Cycle </w:t>
      </w:r>
      <w:proofErr w:type="gramStart"/>
      <w:r w:rsidRPr="00612023">
        <w:rPr>
          <w:i/>
          <w:iCs/>
        </w:rPr>
        <w:t>Sustainability</w:t>
      </w:r>
      <w:proofErr w:type="gramEnd"/>
      <w:r w:rsidRPr="00612023">
        <w:rPr>
          <w:i/>
          <w:iCs/>
        </w:rPr>
        <w:t xml:space="preserve"> and Innovations – Proceedings of the 10th International Conference on Bridge </w:t>
      </w:r>
      <w:proofErr w:type="spellStart"/>
      <w:r w:rsidRPr="00612023">
        <w:rPr>
          <w:i/>
          <w:iCs/>
        </w:rPr>
        <w:t>Maintenaince</w:t>
      </w:r>
      <w:proofErr w:type="spellEnd"/>
      <w:r w:rsidRPr="00612023">
        <w:rPr>
          <w:i/>
          <w:iCs/>
        </w:rPr>
        <w:t>, Safety and Management (IABMAS 2020)</w:t>
      </w:r>
      <w:r w:rsidRPr="00870CC7">
        <w:t>.</w:t>
      </w:r>
    </w:p>
    <w:p w14:paraId="79A7C18B" w14:textId="77777777" w:rsidR="00EE2059" w:rsidRPr="00870CC7" w:rsidRDefault="00EE2059" w:rsidP="00EE2059">
      <w:pPr>
        <w:pStyle w:val="Referencetext"/>
      </w:pPr>
      <w:bookmarkStart w:id="0" w:name="_Hlk94872272"/>
      <w:r w:rsidRPr="00870CC7">
        <w:lastRenderedPageBreak/>
        <w:t xml:space="preserve">European Commission. </w:t>
      </w:r>
      <w:r>
        <w:t>2019</w:t>
      </w:r>
      <w:bookmarkEnd w:id="0"/>
      <w:r>
        <w:t xml:space="preserve">. </w:t>
      </w:r>
      <w:r w:rsidRPr="00870CC7">
        <w:t>Discussion Paper: State of infrastructure maintenance</w:t>
      </w:r>
      <w:r>
        <w:t>.</w:t>
      </w:r>
    </w:p>
    <w:p w14:paraId="4EEDFBD2" w14:textId="59E668B8" w:rsidR="00655197" w:rsidRDefault="00655197" w:rsidP="00655197">
      <w:pPr>
        <w:pStyle w:val="Referencetext"/>
      </w:pPr>
      <w:r w:rsidRPr="0090384B">
        <w:rPr>
          <w:lang w:val="it-IT"/>
        </w:rPr>
        <w:t xml:space="preserve">Fernando, D., </w:t>
      </w:r>
      <w:proofErr w:type="spellStart"/>
      <w:r w:rsidRPr="0090384B">
        <w:rPr>
          <w:lang w:val="it-IT"/>
        </w:rPr>
        <w:t>Adey</w:t>
      </w:r>
      <w:proofErr w:type="spellEnd"/>
      <w:r w:rsidRPr="0090384B">
        <w:rPr>
          <w:lang w:val="it-IT"/>
        </w:rPr>
        <w:t xml:space="preserve">, B., &amp; </w:t>
      </w:r>
      <w:proofErr w:type="spellStart"/>
      <w:r w:rsidRPr="0090384B">
        <w:rPr>
          <w:lang w:val="it-IT"/>
        </w:rPr>
        <w:t>Lethanh</w:t>
      </w:r>
      <w:proofErr w:type="spellEnd"/>
      <w:r w:rsidRPr="0090384B">
        <w:rPr>
          <w:lang w:val="it-IT"/>
        </w:rPr>
        <w:t xml:space="preserve">, N. 2015. </w:t>
      </w:r>
      <w:r w:rsidRPr="00AE41A3">
        <w:t xml:space="preserve">A model for the evaluation of intervention strategies for bridges affected by manifest and latent deterioration processes, </w:t>
      </w:r>
      <w:proofErr w:type="gramStart"/>
      <w:r w:rsidRPr="00CB3851">
        <w:rPr>
          <w:i/>
        </w:rPr>
        <w:t>Structure</w:t>
      </w:r>
      <w:proofErr w:type="gramEnd"/>
      <w:r w:rsidRPr="00CB3851">
        <w:rPr>
          <w:i/>
        </w:rPr>
        <w:t xml:space="preserve"> and Infrastructure Engineering</w:t>
      </w:r>
      <w:r w:rsidRPr="00AE41A3">
        <w:t>, 11</w:t>
      </w:r>
      <w:r>
        <w:t>(</w:t>
      </w:r>
      <w:r w:rsidRPr="00AE41A3">
        <w:t>11</w:t>
      </w:r>
      <w:r>
        <w:t>)</w:t>
      </w:r>
      <w:r w:rsidRPr="00516354">
        <w:t>,</w:t>
      </w:r>
      <w:r w:rsidRPr="00AE41A3">
        <w:t xml:space="preserve"> </w:t>
      </w:r>
      <w:r w:rsidRPr="00516354">
        <w:t>1466-1483</w:t>
      </w:r>
    </w:p>
    <w:p w14:paraId="454B242E" w14:textId="1E572E6A" w:rsidR="00EE2059" w:rsidRDefault="00EE2059" w:rsidP="00EE2059">
      <w:pPr>
        <w:pStyle w:val="Referencetext"/>
      </w:pPr>
      <w:proofErr w:type="spellStart"/>
      <w:r w:rsidRPr="004C258C">
        <w:t>Guiglia</w:t>
      </w:r>
      <w:proofErr w:type="spellEnd"/>
      <w:r w:rsidRPr="004C258C">
        <w:t xml:space="preserve">, M., </w:t>
      </w:r>
      <w:proofErr w:type="spellStart"/>
      <w:r w:rsidRPr="004C258C">
        <w:t>Taliano</w:t>
      </w:r>
      <w:proofErr w:type="spellEnd"/>
      <w:r w:rsidRPr="004C258C">
        <w:t>, M.: Experimental analysis of the effective pre-stress in large-span bridge box girders after 40 years of service life. Engineering Structures 66 (1), 146-158 (2014).</w:t>
      </w:r>
    </w:p>
    <w:p w14:paraId="33E256CE" w14:textId="6C26233F" w:rsidR="00EE2059" w:rsidRDefault="00EE2059" w:rsidP="00EE2059">
      <w:pPr>
        <w:pStyle w:val="Referencetext"/>
        <w:rPr>
          <w:lang w:val="it-IT"/>
        </w:rPr>
      </w:pPr>
      <w:r w:rsidRPr="004C258C">
        <w:rPr>
          <w:lang w:val="it-IT"/>
        </w:rPr>
        <w:t xml:space="preserve">Lancellotta, R., Sabia, D.: </w:t>
      </w:r>
      <w:proofErr w:type="spellStart"/>
      <w:r w:rsidRPr="004C258C">
        <w:rPr>
          <w:lang w:val="it-IT"/>
        </w:rPr>
        <w:t>Identification</w:t>
      </w:r>
      <w:proofErr w:type="spellEnd"/>
      <w:r w:rsidRPr="004C258C">
        <w:rPr>
          <w:lang w:val="it-IT"/>
        </w:rPr>
        <w:t xml:space="preserve"> technique for </w:t>
      </w:r>
      <w:proofErr w:type="spellStart"/>
      <w:r w:rsidRPr="004C258C">
        <w:rPr>
          <w:lang w:val="it-IT"/>
        </w:rPr>
        <w:t>soil-structure</w:t>
      </w:r>
      <w:proofErr w:type="spellEnd"/>
      <w:r w:rsidRPr="004C258C">
        <w:rPr>
          <w:lang w:val="it-IT"/>
        </w:rPr>
        <w:t xml:space="preserve"> </w:t>
      </w:r>
      <w:proofErr w:type="spellStart"/>
      <w:r w:rsidRPr="004C258C">
        <w:rPr>
          <w:lang w:val="it-IT"/>
        </w:rPr>
        <w:t>analysis</w:t>
      </w:r>
      <w:proofErr w:type="spellEnd"/>
      <w:r w:rsidRPr="004C258C">
        <w:rPr>
          <w:lang w:val="it-IT"/>
        </w:rPr>
        <w:t xml:space="preserve"> of the Ghirlandina tower, International Journal of </w:t>
      </w:r>
      <w:proofErr w:type="spellStart"/>
      <w:r w:rsidRPr="004C258C">
        <w:rPr>
          <w:lang w:val="it-IT"/>
        </w:rPr>
        <w:t>Architectural</w:t>
      </w:r>
      <w:proofErr w:type="spellEnd"/>
      <w:r w:rsidRPr="004C258C">
        <w:rPr>
          <w:lang w:val="it-IT"/>
        </w:rPr>
        <w:t xml:space="preserve"> Heritage: </w:t>
      </w:r>
      <w:proofErr w:type="spellStart"/>
      <w:r w:rsidRPr="004C258C">
        <w:rPr>
          <w:lang w:val="it-IT"/>
        </w:rPr>
        <w:t>Conservation</w:t>
      </w:r>
      <w:proofErr w:type="spellEnd"/>
      <w:r w:rsidRPr="004C258C">
        <w:rPr>
          <w:lang w:val="it-IT"/>
        </w:rPr>
        <w:t xml:space="preserve">, Analysis, and </w:t>
      </w:r>
      <w:proofErr w:type="spellStart"/>
      <w:r w:rsidRPr="004C258C">
        <w:rPr>
          <w:lang w:val="it-IT"/>
        </w:rPr>
        <w:t>Restoration</w:t>
      </w:r>
      <w:proofErr w:type="spellEnd"/>
      <w:r w:rsidRPr="004C258C">
        <w:rPr>
          <w:lang w:val="it-IT"/>
        </w:rPr>
        <w:t xml:space="preserve"> 9 (4), 391–407, (2015).</w:t>
      </w:r>
    </w:p>
    <w:p w14:paraId="7244F473" w14:textId="77777777" w:rsidR="00EE2059" w:rsidRPr="004A7D40" w:rsidRDefault="00EE2059" w:rsidP="00EE2059">
      <w:pPr>
        <w:pStyle w:val="Referencetext"/>
        <w:rPr>
          <w:lang w:val="it-IT"/>
        </w:rPr>
      </w:pPr>
      <w:proofErr w:type="spellStart"/>
      <w:r w:rsidRPr="004A7D40">
        <w:rPr>
          <w:lang w:val="it-IT"/>
        </w:rPr>
        <w:t>Ljung</w:t>
      </w:r>
      <w:proofErr w:type="spellEnd"/>
      <w:r w:rsidRPr="004A7D40">
        <w:rPr>
          <w:lang w:val="it-IT"/>
        </w:rPr>
        <w:t xml:space="preserve">, L.: System </w:t>
      </w:r>
      <w:proofErr w:type="spellStart"/>
      <w:r w:rsidRPr="004A7D40">
        <w:rPr>
          <w:lang w:val="it-IT"/>
        </w:rPr>
        <w:t>identification</w:t>
      </w:r>
      <w:proofErr w:type="spellEnd"/>
      <w:r w:rsidRPr="004A7D40">
        <w:rPr>
          <w:lang w:val="it-IT"/>
        </w:rPr>
        <w:t xml:space="preserve">. Theory for users, </w:t>
      </w:r>
      <w:proofErr w:type="spellStart"/>
      <w:r w:rsidRPr="004A7D40">
        <w:rPr>
          <w:lang w:val="it-IT"/>
        </w:rPr>
        <w:t>Englewood</w:t>
      </w:r>
      <w:proofErr w:type="spellEnd"/>
      <w:r w:rsidRPr="004A7D40">
        <w:rPr>
          <w:lang w:val="it-IT"/>
        </w:rPr>
        <w:t xml:space="preserve"> </w:t>
      </w:r>
      <w:proofErr w:type="spellStart"/>
      <w:r w:rsidRPr="004A7D40">
        <w:rPr>
          <w:lang w:val="it-IT"/>
        </w:rPr>
        <w:t>Cliffs</w:t>
      </w:r>
      <w:proofErr w:type="spellEnd"/>
      <w:r w:rsidRPr="004A7D40">
        <w:rPr>
          <w:lang w:val="it-IT"/>
        </w:rPr>
        <w:t>, NJ, Prentice Hall, (1999).</w:t>
      </w:r>
    </w:p>
    <w:p w14:paraId="58DFCA21" w14:textId="17095820" w:rsidR="00655197" w:rsidRDefault="00655197" w:rsidP="00655197">
      <w:pPr>
        <w:pStyle w:val="Referencetext"/>
      </w:pPr>
      <w:r w:rsidRPr="00CB3851">
        <w:rPr>
          <w:lang w:val="it-IT"/>
        </w:rPr>
        <w:t xml:space="preserve">Quattrone, A., Matta, E., Zanotti </w:t>
      </w:r>
      <w:proofErr w:type="spellStart"/>
      <w:r w:rsidRPr="00CB3851">
        <w:rPr>
          <w:lang w:val="it-IT"/>
        </w:rPr>
        <w:t>Fragonara</w:t>
      </w:r>
      <w:proofErr w:type="spellEnd"/>
      <w:r w:rsidRPr="00CB3851">
        <w:rPr>
          <w:lang w:val="it-IT"/>
        </w:rPr>
        <w:t xml:space="preserve">, L., </w:t>
      </w:r>
      <w:r w:rsidRPr="00624C14">
        <w:rPr>
          <w:lang w:val="it-IT"/>
        </w:rPr>
        <w:t xml:space="preserve">&amp; </w:t>
      </w:r>
      <w:r w:rsidRPr="00CB3851">
        <w:rPr>
          <w:lang w:val="it-IT"/>
        </w:rPr>
        <w:t>Ceravolo, R.,</w:t>
      </w:r>
      <w:r w:rsidRPr="00624C14">
        <w:rPr>
          <w:lang w:val="it-IT"/>
        </w:rPr>
        <w:t xml:space="preserve"> 2012.</w:t>
      </w:r>
      <w:r w:rsidRPr="00CB3851">
        <w:rPr>
          <w:lang w:val="it-IT"/>
        </w:rPr>
        <w:t xml:space="preserve"> </w:t>
      </w:r>
      <w:r w:rsidRPr="00AE41A3">
        <w:t xml:space="preserve">Vibration tests on dismounted bridge beams and effects of deterioration, </w:t>
      </w:r>
      <w:r w:rsidRPr="00CB3851">
        <w:rPr>
          <w:i/>
        </w:rPr>
        <w:t>Journal of Physics: Conference Series</w:t>
      </w:r>
      <w:r w:rsidRPr="00AE41A3">
        <w:t>, 382(1</w:t>
      </w:r>
      <w:r w:rsidRPr="00516354">
        <w:t>)</w:t>
      </w:r>
      <w:r>
        <w:t>.</w:t>
      </w:r>
    </w:p>
    <w:p w14:paraId="646FF1A5" w14:textId="26C632BA" w:rsidR="00C948BD" w:rsidRDefault="00C948BD" w:rsidP="00C948BD">
      <w:pPr>
        <w:pStyle w:val="Referencetext"/>
        <w:rPr>
          <w:lang w:val="it-IT"/>
        </w:rPr>
      </w:pPr>
      <w:r w:rsidRPr="00C948BD">
        <w:rPr>
          <w:lang w:val="it-IT"/>
        </w:rPr>
        <w:t>Quattrone, A., Sabia, D., Tondolo, F., Capacci, L., Lencioni, A., Legramandi, C.: Dynamic tests and modal identification of Corso Grosseto viaduct decks before the dismounting. Bridge Maintenance, Safety, Management, Life-Cycle Sustainability and Innovations. CRC Press (2021).</w:t>
      </w:r>
    </w:p>
    <w:p w14:paraId="78555377" w14:textId="77777777" w:rsidR="00EE2059" w:rsidRPr="00EE2059" w:rsidRDefault="00EE2059" w:rsidP="00EE2059">
      <w:pPr>
        <w:pStyle w:val="Referencetext"/>
        <w:rPr>
          <w:lang w:val="it-IT"/>
        </w:rPr>
      </w:pPr>
      <w:r w:rsidRPr="00EE2059">
        <w:rPr>
          <w:lang w:val="it-IT"/>
        </w:rPr>
        <w:t xml:space="preserve">Sabia, D., Quattrone, A., Tondolo, F., Savino, P. Dynamic identification of damaged PC bridge beams. First Conference of the European Association on Quality Control of Bridges and Structures (EUROSTRUCT 2021), August 29 – September 1, 2021, Padua, Italy (2021). </w:t>
      </w:r>
    </w:p>
    <w:sectPr w:rsidR="00EE2059" w:rsidRPr="00EE2059">
      <w:type w:val="continuous"/>
      <w:pgSz w:w="11907" w:h="16840" w:code="9"/>
      <w:pgMar w:top="680" w:right="652" w:bottom="737" w:left="652" w:header="0" w:footer="0" w:gutter="0"/>
      <w:cols w:num="2" w:space="397"/>
      <w:formProt w:val="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B8DAE2" w14:textId="77777777" w:rsidR="00B3436C" w:rsidRDefault="00B3436C" w:rsidP="00CE5A1C">
      <w:pPr>
        <w:spacing w:line="240" w:lineRule="auto"/>
      </w:pPr>
      <w:r>
        <w:separator/>
      </w:r>
    </w:p>
  </w:endnote>
  <w:endnote w:type="continuationSeparator" w:id="0">
    <w:p w14:paraId="6C02C840" w14:textId="77777777" w:rsidR="00B3436C" w:rsidRDefault="00B3436C" w:rsidP="00CE5A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2E3613" w14:textId="77777777" w:rsidR="00B3436C" w:rsidRDefault="00B3436C" w:rsidP="00CE5A1C">
      <w:pPr>
        <w:spacing w:line="240" w:lineRule="auto"/>
      </w:pPr>
      <w:r>
        <w:separator/>
      </w:r>
    </w:p>
  </w:footnote>
  <w:footnote w:type="continuationSeparator" w:id="0">
    <w:p w14:paraId="5BF6491B" w14:textId="77777777" w:rsidR="00B3436C" w:rsidRDefault="00B3436C" w:rsidP="00CE5A1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C627058"/>
    <w:lvl w:ilvl="0">
      <w:start w:val="1"/>
      <w:numFmt w:val="decimal"/>
      <w:pStyle w:val="Titolo1"/>
      <w:lvlText w:val="%1"/>
      <w:legacy w:legacy="1" w:legacySpace="153" w:legacyIndent="0"/>
      <w:lvlJc w:val="left"/>
      <w:pPr>
        <w:ind w:left="0" w:firstLine="0"/>
      </w:pPr>
      <w:rPr>
        <w:rFonts w:ascii="Times New Roman" w:hAnsi="Times New Roman" w:hint="default"/>
        <w:b w:val="0"/>
        <w:i w:val="0"/>
        <w:sz w:val="24"/>
      </w:rPr>
    </w:lvl>
    <w:lvl w:ilvl="1">
      <w:start w:val="1"/>
      <w:numFmt w:val="decimal"/>
      <w:pStyle w:val="Titolo2"/>
      <w:lvlText w:val="%1.%2"/>
      <w:legacy w:legacy="1" w:legacySpace="153" w:legacyIndent="0"/>
      <w:lvlJc w:val="left"/>
      <w:pPr>
        <w:ind w:left="0" w:firstLine="0"/>
      </w:pPr>
      <w:rPr>
        <w:rFonts w:ascii="Times New Roman" w:hAnsi="Times New Roman" w:hint="default"/>
        <w:b w:val="0"/>
        <w:i w:val="0"/>
        <w:sz w:val="24"/>
      </w:rPr>
    </w:lvl>
    <w:lvl w:ilvl="2">
      <w:start w:val="1"/>
      <w:numFmt w:val="decimal"/>
      <w:pStyle w:val="Titolo3"/>
      <w:lvlText w:val="%1.%2.%3"/>
      <w:legacy w:legacy="1" w:legacySpace="153" w:legacyIndent="0"/>
      <w:lvlJc w:val="left"/>
      <w:pPr>
        <w:ind w:left="306" w:firstLine="0"/>
      </w:pPr>
      <w:rPr>
        <w:rFonts w:ascii="Times New Roman" w:hAnsi="Times New Roman" w:hint="default"/>
        <w:b w:val="0"/>
        <w:i w:val="0"/>
        <w:sz w:val="24"/>
      </w:rPr>
    </w:lvl>
    <w:lvl w:ilvl="3">
      <w:start w:val="1"/>
      <w:numFmt w:val="decimal"/>
      <w:pStyle w:val="Titolo4"/>
      <w:lvlText w:val="%1.%2.%3.%4"/>
      <w:legacy w:legacy="1" w:legacySpace="153" w:legacyIndent="0"/>
      <w:lvlJc w:val="left"/>
      <w:pPr>
        <w:ind w:left="-284" w:firstLine="0"/>
      </w:pPr>
      <w:rPr>
        <w:rFonts w:ascii="Times New Roman" w:hAnsi="Times New Roman" w:hint="default"/>
        <w:b w:val="0"/>
        <w:i w:val="0"/>
        <w:sz w:val="18"/>
      </w:rPr>
    </w:lvl>
    <w:lvl w:ilvl="4">
      <w:start w:val="1"/>
      <w:numFmt w:val="decimal"/>
      <w:pStyle w:val="Titolo5"/>
      <w:lvlText w:val="(%5)"/>
      <w:legacy w:legacy="1" w:legacySpace="0" w:legacyIndent="708"/>
      <w:lvlJc w:val="left"/>
      <w:pPr>
        <w:ind w:left="424" w:hanging="708"/>
      </w:pPr>
    </w:lvl>
    <w:lvl w:ilvl="5">
      <w:start w:val="1"/>
      <w:numFmt w:val="lowerLetter"/>
      <w:pStyle w:val="Titolo6"/>
      <w:lvlText w:val="(%6)"/>
      <w:legacy w:legacy="1" w:legacySpace="0" w:legacyIndent="708"/>
      <w:lvlJc w:val="left"/>
      <w:pPr>
        <w:ind w:left="1132" w:hanging="708"/>
      </w:pPr>
    </w:lvl>
    <w:lvl w:ilvl="6">
      <w:start w:val="1"/>
      <w:numFmt w:val="lowerRoman"/>
      <w:pStyle w:val="Titolo7"/>
      <w:lvlText w:val="(%7)"/>
      <w:legacy w:legacy="1" w:legacySpace="0" w:legacyIndent="708"/>
      <w:lvlJc w:val="left"/>
      <w:pPr>
        <w:ind w:left="1840" w:hanging="708"/>
      </w:pPr>
    </w:lvl>
    <w:lvl w:ilvl="7">
      <w:start w:val="1"/>
      <w:numFmt w:val="lowerLetter"/>
      <w:pStyle w:val="Titolo8"/>
      <w:lvlText w:val="(%8)"/>
      <w:legacy w:legacy="1" w:legacySpace="0" w:legacyIndent="708"/>
      <w:lvlJc w:val="left"/>
      <w:pPr>
        <w:ind w:left="2548" w:hanging="708"/>
      </w:pPr>
    </w:lvl>
    <w:lvl w:ilvl="8">
      <w:start w:val="1"/>
      <w:numFmt w:val="lowerRoman"/>
      <w:pStyle w:val="Titolo9"/>
      <w:lvlText w:val="(%9)"/>
      <w:legacy w:legacy="1" w:legacySpace="0" w:legacyIndent="708"/>
      <w:lvlJc w:val="left"/>
      <w:pPr>
        <w:ind w:left="3256" w:hanging="708"/>
      </w:pPr>
    </w:lvl>
  </w:abstractNum>
  <w:abstractNum w:abstractNumId="1" w15:restartNumberingAfterBreak="0">
    <w:nsid w:val="04491C6A"/>
    <w:multiLevelType w:val="multilevel"/>
    <w:tmpl w:val="0AFE070C"/>
    <w:lvl w:ilvl="0">
      <w:start w:val="1"/>
      <w:numFmt w:val="decimal"/>
      <w:pStyle w:val="Section"/>
      <w:suff w:val="nothing"/>
      <w:lvlText w:val="%1.  "/>
      <w:lvlJc w:val="left"/>
      <w:pPr>
        <w:ind w:left="0" w:firstLine="0"/>
      </w:pPr>
      <w:rPr>
        <w:rFonts w:hint="default"/>
      </w:rPr>
    </w:lvl>
    <w:lvl w:ilvl="1">
      <w:start w:val="1"/>
      <w:numFmt w:val="decimal"/>
      <w:pStyle w:val="Subsection"/>
      <w:suff w:val="nothing"/>
      <w:lvlText w:val="%1.%2.  "/>
      <w:lvlJc w:val="left"/>
      <w:pPr>
        <w:ind w:left="0" w:firstLine="0"/>
      </w:pPr>
      <w:rPr>
        <w:rFonts w:hint="default"/>
      </w:rPr>
    </w:lvl>
    <w:lvl w:ilvl="2">
      <w:start w:val="1"/>
      <w:numFmt w:val="decimal"/>
      <w:pStyle w:val="Subsubsection"/>
      <w:suff w:val="nothing"/>
      <w:lvlText w:val="%1.%2.%3.  "/>
      <w:lvlJc w:val="left"/>
      <w:pPr>
        <w:ind w:left="-142" w:firstLine="142"/>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3" w15:restartNumberingAfterBreak="0">
    <w:nsid w:val="44B10847"/>
    <w:multiLevelType w:val="hybridMultilevel"/>
    <w:tmpl w:val="37F65154"/>
    <w:lvl w:ilvl="0" w:tplc="A8E4D704">
      <w:start w:val="1"/>
      <w:numFmt w:val="lowerLetter"/>
      <w:lvlText w:val="(%1)"/>
      <w:lvlJc w:val="left"/>
      <w:pPr>
        <w:ind w:left="2339" w:hanging="360"/>
      </w:pPr>
      <w:rPr>
        <w:rFonts w:hint="default"/>
      </w:rPr>
    </w:lvl>
    <w:lvl w:ilvl="1" w:tplc="04100019" w:tentative="1">
      <w:start w:val="1"/>
      <w:numFmt w:val="lowerLetter"/>
      <w:lvlText w:val="%2."/>
      <w:lvlJc w:val="left"/>
      <w:pPr>
        <w:ind w:left="3059" w:hanging="360"/>
      </w:pPr>
    </w:lvl>
    <w:lvl w:ilvl="2" w:tplc="0410001B" w:tentative="1">
      <w:start w:val="1"/>
      <w:numFmt w:val="lowerRoman"/>
      <w:lvlText w:val="%3."/>
      <w:lvlJc w:val="right"/>
      <w:pPr>
        <w:ind w:left="3779" w:hanging="180"/>
      </w:pPr>
    </w:lvl>
    <w:lvl w:ilvl="3" w:tplc="0410000F" w:tentative="1">
      <w:start w:val="1"/>
      <w:numFmt w:val="decimal"/>
      <w:lvlText w:val="%4."/>
      <w:lvlJc w:val="left"/>
      <w:pPr>
        <w:ind w:left="4499" w:hanging="360"/>
      </w:pPr>
    </w:lvl>
    <w:lvl w:ilvl="4" w:tplc="04100019" w:tentative="1">
      <w:start w:val="1"/>
      <w:numFmt w:val="lowerLetter"/>
      <w:lvlText w:val="%5."/>
      <w:lvlJc w:val="left"/>
      <w:pPr>
        <w:ind w:left="5219" w:hanging="360"/>
      </w:pPr>
    </w:lvl>
    <w:lvl w:ilvl="5" w:tplc="0410001B" w:tentative="1">
      <w:start w:val="1"/>
      <w:numFmt w:val="lowerRoman"/>
      <w:lvlText w:val="%6."/>
      <w:lvlJc w:val="right"/>
      <w:pPr>
        <w:ind w:left="5939" w:hanging="180"/>
      </w:pPr>
    </w:lvl>
    <w:lvl w:ilvl="6" w:tplc="0410000F" w:tentative="1">
      <w:start w:val="1"/>
      <w:numFmt w:val="decimal"/>
      <w:lvlText w:val="%7."/>
      <w:lvlJc w:val="left"/>
      <w:pPr>
        <w:ind w:left="6659" w:hanging="360"/>
      </w:pPr>
    </w:lvl>
    <w:lvl w:ilvl="7" w:tplc="04100019" w:tentative="1">
      <w:start w:val="1"/>
      <w:numFmt w:val="lowerLetter"/>
      <w:lvlText w:val="%8."/>
      <w:lvlJc w:val="left"/>
      <w:pPr>
        <w:ind w:left="7379" w:hanging="360"/>
      </w:pPr>
    </w:lvl>
    <w:lvl w:ilvl="8" w:tplc="0410001B" w:tentative="1">
      <w:start w:val="1"/>
      <w:numFmt w:val="lowerRoman"/>
      <w:lvlText w:val="%9."/>
      <w:lvlJc w:val="right"/>
      <w:pPr>
        <w:ind w:left="8099" w:hanging="180"/>
      </w:pPr>
    </w:lvl>
  </w:abstractNum>
  <w:abstractNum w:abstractNumId="4" w15:restartNumberingAfterBreak="0">
    <w:nsid w:val="6D232EBD"/>
    <w:multiLevelType w:val="hybridMultilevel"/>
    <w:tmpl w:val="672ED7B0"/>
    <w:lvl w:ilvl="0" w:tplc="E45674A0">
      <w:start w:val="12"/>
      <w:numFmt w:val="bullet"/>
      <w:lvlText w:val="-"/>
      <w:lvlJc w:val="left"/>
      <w:pPr>
        <w:ind w:left="947" w:hanging="360"/>
      </w:pPr>
      <w:rPr>
        <w:rFonts w:ascii="Times New Roman" w:eastAsia="Times New Roman" w:hAnsi="Times New Roman" w:cs="Times New Roman" w:hint="default"/>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5"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7C076140"/>
    <w:multiLevelType w:val="hybridMultilevel"/>
    <w:tmpl w:val="980A443A"/>
    <w:lvl w:ilvl="0" w:tplc="E45674A0">
      <w:start w:val="1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0"/>
  </w:num>
  <w:num w:numId="2">
    <w:abstractNumId w:val="0"/>
  </w:num>
  <w:num w:numId="3">
    <w:abstractNumId w:val="3"/>
  </w:num>
  <w:num w:numId="4">
    <w:abstractNumId w:val="5"/>
  </w:num>
  <w:num w:numId="5">
    <w:abstractNumId w:val="1"/>
  </w:num>
  <w:num w:numId="6">
    <w:abstractNumId w:val="0"/>
  </w:num>
  <w:num w:numId="7">
    <w:abstractNumId w:val="2"/>
  </w:num>
  <w:num w:numId="8">
    <w:abstractNumId w:val="7"/>
  </w:num>
  <w:num w:numId="9">
    <w:abstractNumId w:val="4"/>
  </w:num>
  <w:num w:numId="10">
    <w:abstractNumId w:val="0"/>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mirrorMargins/>
  <w:proofState w:spelling="clean" w:grammar="clean"/>
  <w:attachedTemplate r:id="rId1"/>
  <w:linkStyles/>
  <w:defaultTabStop w:val="227"/>
  <w:autoHyphenation/>
  <w:consecutiveHyphenLimit w:val="3"/>
  <w:hyphenationZone w:val="48"/>
  <w:evenAndOddHeader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37C9"/>
    <w:rsid w:val="00000B25"/>
    <w:rsid w:val="00013602"/>
    <w:rsid w:val="00015ACD"/>
    <w:rsid w:val="00020486"/>
    <w:rsid w:val="000252DC"/>
    <w:rsid w:val="000270C8"/>
    <w:rsid w:val="000307AF"/>
    <w:rsid w:val="00032C27"/>
    <w:rsid w:val="000352E5"/>
    <w:rsid w:val="00037A57"/>
    <w:rsid w:val="000401C1"/>
    <w:rsid w:val="0004198B"/>
    <w:rsid w:val="000442EC"/>
    <w:rsid w:val="000451FE"/>
    <w:rsid w:val="0004603E"/>
    <w:rsid w:val="00047671"/>
    <w:rsid w:val="00050191"/>
    <w:rsid w:val="00051B42"/>
    <w:rsid w:val="000557D3"/>
    <w:rsid w:val="0005686B"/>
    <w:rsid w:val="00061AAE"/>
    <w:rsid w:val="000663B7"/>
    <w:rsid w:val="00071421"/>
    <w:rsid w:val="0007413D"/>
    <w:rsid w:val="00076005"/>
    <w:rsid w:val="0007657B"/>
    <w:rsid w:val="0007719B"/>
    <w:rsid w:val="00080228"/>
    <w:rsid w:val="000809F7"/>
    <w:rsid w:val="00080F78"/>
    <w:rsid w:val="00086037"/>
    <w:rsid w:val="00086691"/>
    <w:rsid w:val="0008743C"/>
    <w:rsid w:val="00092DE6"/>
    <w:rsid w:val="00093A65"/>
    <w:rsid w:val="00095907"/>
    <w:rsid w:val="00095955"/>
    <w:rsid w:val="00095AFD"/>
    <w:rsid w:val="00096505"/>
    <w:rsid w:val="000A038F"/>
    <w:rsid w:val="000A365C"/>
    <w:rsid w:val="000A4D11"/>
    <w:rsid w:val="000A6364"/>
    <w:rsid w:val="000B3152"/>
    <w:rsid w:val="000B6CFF"/>
    <w:rsid w:val="000C0B24"/>
    <w:rsid w:val="000C18E3"/>
    <w:rsid w:val="000C4218"/>
    <w:rsid w:val="000E03CE"/>
    <w:rsid w:val="000E7F37"/>
    <w:rsid w:val="000F1A2C"/>
    <w:rsid w:val="000F2B6C"/>
    <w:rsid w:val="00100311"/>
    <w:rsid w:val="0010472B"/>
    <w:rsid w:val="001060D2"/>
    <w:rsid w:val="00110F8E"/>
    <w:rsid w:val="0011154C"/>
    <w:rsid w:val="00112EAB"/>
    <w:rsid w:val="001179CC"/>
    <w:rsid w:val="00117C1E"/>
    <w:rsid w:val="00120191"/>
    <w:rsid w:val="001207F2"/>
    <w:rsid w:val="00121215"/>
    <w:rsid w:val="00122208"/>
    <w:rsid w:val="00122335"/>
    <w:rsid w:val="00126C0C"/>
    <w:rsid w:val="001329DF"/>
    <w:rsid w:val="0013792E"/>
    <w:rsid w:val="00144B27"/>
    <w:rsid w:val="0014729E"/>
    <w:rsid w:val="0015099B"/>
    <w:rsid w:val="0015183A"/>
    <w:rsid w:val="00154ABC"/>
    <w:rsid w:val="001562C9"/>
    <w:rsid w:val="00156554"/>
    <w:rsid w:val="00157DEF"/>
    <w:rsid w:val="00163B3A"/>
    <w:rsid w:val="00163D93"/>
    <w:rsid w:val="0017337D"/>
    <w:rsid w:val="0018066F"/>
    <w:rsid w:val="00180A29"/>
    <w:rsid w:val="00185FC4"/>
    <w:rsid w:val="0018790C"/>
    <w:rsid w:val="001917E1"/>
    <w:rsid w:val="001A30DE"/>
    <w:rsid w:val="001A55AA"/>
    <w:rsid w:val="001B1FEF"/>
    <w:rsid w:val="001C1FFD"/>
    <w:rsid w:val="001C6EBC"/>
    <w:rsid w:val="001D0224"/>
    <w:rsid w:val="001D3DE4"/>
    <w:rsid w:val="001D5F7E"/>
    <w:rsid w:val="001D6765"/>
    <w:rsid w:val="001E13A3"/>
    <w:rsid w:val="001E4557"/>
    <w:rsid w:val="001F3BB0"/>
    <w:rsid w:val="001F41E5"/>
    <w:rsid w:val="001F484B"/>
    <w:rsid w:val="001F5326"/>
    <w:rsid w:val="001F7975"/>
    <w:rsid w:val="00203D36"/>
    <w:rsid w:val="00204AC2"/>
    <w:rsid w:val="00206E50"/>
    <w:rsid w:val="002213C7"/>
    <w:rsid w:val="00225C7B"/>
    <w:rsid w:val="00236ED7"/>
    <w:rsid w:val="002370DF"/>
    <w:rsid w:val="00237B0A"/>
    <w:rsid w:val="00240567"/>
    <w:rsid w:val="002445E1"/>
    <w:rsid w:val="002454A8"/>
    <w:rsid w:val="00260FC2"/>
    <w:rsid w:val="00262307"/>
    <w:rsid w:val="002643CA"/>
    <w:rsid w:val="002652A2"/>
    <w:rsid w:val="0026594F"/>
    <w:rsid w:val="0026628C"/>
    <w:rsid w:val="0026677F"/>
    <w:rsid w:val="002716DD"/>
    <w:rsid w:val="002725FC"/>
    <w:rsid w:val="00276839"/>
    <w:rsid w:val="0028123F"/>
    <w:rsid w:val="00286940"/>
    <w:rsid w:val="00292E7E"/>
    <w:rsid w:val="00295EE1"/>
    <w:rsid w:val="002967AA"/>
    <w:rsid w:val="002A49D3"/>
    <w:rsid w:val="002A4A35"/>
    <w:rsid w:val="002B4EB0"/>
    <w:rsid w:val="002B6831"/>
    <w:rsid w:val="002C3DA8"/>
    <w:rsid w:val="002C6181"/>
    <w:rsid w:val="002C637C"/>
    <w:rsid w:val="002C7B57"/>
    <w:rsid w:val="002D09F0"/>
    <w:rsid w:val="002D289A"/>
    <w:rsid w:val="002D7DD9"/>
    <w:rsid w:val="002E648E"/>
    <w:rsid w:val="002F0571"/>
    <w:rsid w:val="002F092F"/>
    <w:rsid w:val="002F1EE6"/>
    <w:rsid w:val="002F3E3F"/>
    <w:rsid w:val="002F7057"/>
    <w:rsid w:val="00300011"/>
    <w:rsid w:val="0030230F"/>
    <w:rsid w:val="003116CD"/>
    <w:rsid w:val="0031630D"/>
    <w:rsid w:val="00317224"/>
    <w:rsid w:val="00325156"/>
    <w:rsid w:val="003264D7"/>
    <w:rsid w:val="00327A6C"/>
    <w:rsid w:val="0033207B"/>
    <w:rsid w:val="003352C8"/>
    <w:rsid w:val="003354B2"/>
    <w:rsid w:val="003374AE"/>
    <w:rsid w:val="00341869"/>
    <w:rsid w:val="0034593B"/>
    <w:rsid w:val="00346417"/>
    <w:rsid w:val="003468A7"/>
    <w:rsid w:val="00360A84"/>
    <w:rsid w:val="00360E1C"/>
    <w:rsid w:val="00361D25"/>
    <w:rsid w:val="00367B77"/>
    <w:rsid w:val="00370157"/>
    <w:rsid w:val="0037109D"/>
    <w:rsid w:val="00375CB7"/>
    <w:rsid w:val="00376302"/>
    <w:rsid w:val="003835A7"/>
    <w:rsid w:val="00383F56"/>
    <w:rsid w:val="00397ABA"/>
    <w:rsid w:val="00397BD3"/>
    <w:rsid w:val="003A52D4"/>
    <w:rsid w:val="003A7E9D"/>
    <w:rsid w:val="003B0D38"/>
    <w:rsid w:val="003B18F7"/>
    <w:rsid w:val="003B1A05"/>
    <w:rsid w:val="003B5C29"/>
    <w:rsid w:val="003C18F0"/>
    <w:rsid w:val="003C41AF"/>
    <w:rsid w:val="003C6145"/>
    <w:rsid w:val="003D0889"/>
    <w:rsid w:val="003D1C44"/>
    <w:rsid w:val="003D3F8F"/>
    <w:rsid w:val="003D566D"/>
    <w:rsid w:val="003D5692"/>
    <w:rsid w:val="003D66C8"/>
    <w:rsid w:val="003E1FF5"/>
    <w:rsid w:val="003E5AA7"/>
    <w:rsid w:val="003F05F1"/>
    <w:rsid w:val="003F1F4A"/>
    <w:rsid w:val="003F20A1"/>
    <w:rsid w:val="003F4890"/>
    <w:rsid w:val="00405C2C"/>
    <w:rsid w:val="00415E8D"/>
    <w:rsid w:val="004167EF"/>
    <w:rsid w:val="00420392"/>
    <w:rsid w:val="00421798"/>
    <w:rsid w:val="004269C4"/>
    <w:rsid w:val="004300DC"/>
    <w:rsid w:val="0043217A"/>
    <w:rsid w:val="00433B09"/>
    <w:rsid w:val="00435784"/>
    <w:rsid w:val="004358FC"/>
    <w:rsid w:val="0043683B"/>
    <w:rsid w:val="00437BE7"/>
    <w:rsid w:val="00443683"/>
    <w:rsid w:val="004436A8"/>
    <w:rsid w:val="00444D7E"/>
    <w:rsid w:val="00451057"/>
    <w:rsid w:val="00455250"/>
    <w:rsid w:val="004558E8"/>
    <w:rsid w:val="00455E49"/>
    <w:rsid w:val="00457825"/>
    <w:rsid w:val="00463C84"/>
    <w:rsid w:val="004643F2"/>
    <w:rsid w:val="004651E5"/>
    <w:rsid w:val="00473C71"/>
    <w:rsid w:val="0047448B"/>
    <w:rsid w:val="00476973"/>
    <w:rsid w:val="00477259"/>
    <w:rsid w:val="00480712"/>
    <w:rsid w:val="00482DF6"/>
    <w:rsid w:val="0048719C"/>
    <w:rsid w:val="00490D88"/>
    <w:rsid w:val="00495B90"/>
    <w:rsid w:val="004A2EDD"/>
    <w:rsid w:val="004A308F"/>
    <w:rsid w:val="004A34D2"/>
    <w:rsid w:val="004A41BB"/>
    <w:rsid w:val="004A4E1B"/>
    <w:rsid w:val="004A7D40"/>
    <w:rsid w:val="004A7E23"/>
    <w:rsid w:val="004B2402"/>
    <w:rsid w:val="004C153A"/>
    <w:rsid w:val="004C18EA"/>
    <w:rsid w:val="004C258C"/>
    <w:rsid w:val="004C2FDD"/>
    <w:rsid w:val="004C3016"/>
    <w:rsid w:val="004C4DE3"/>
    <w:rsid w:val="004D0E3F"/>
    <w:rsid w:val="004D2FA1"/>
    <w:rsid w:val="004D36DB"/>
    <w:rsid w:val="004D37C9"/>
    <w:rsid w:val="004D4721"/>
    <w:rsid w:val="004D4CF9"/>
    <w:rsid w:val="004D78B2"/>
    <w:rsid w:val="004E26DE"/>
    <w:rsid w:val="004E42A0"/>
    <w:rsid w:val="004E7632"/>
    <w:rsid w:val="004F25BB"/>
    <w:rsid w:val="004F3D39"/>
    <w:rsid w:val="004F4C64"/>
    <w:rsid w:val="004F5CD0"/>
    <w:rsid w:val="004F7DCD"/>
    <w:rsid w:val="00505C27"/>
    <w:rsid w:val="00512557"/>
    <w:rsid w:val="005126ED"/>
    <w:rsid w:val="0051351B"/>
    <w:rsid w:val="00513D55"/>
    <w:rsid w:val="0051463C"/>
    <w:rsid w:val="005351B7"/>
    <w:rsid w:val="00536D03"/>
    <w:rsid w:val="00540666"/>
    <w:rsid w:val="0054332E"/>
    <w:rsid w:val="00543E75"/>
    <w:rsid w:val="00547337"/>
    <w:rsid w:val="00550472"/>
    <w:rsid w:val="00553A21"/>
    <w:rsid w:val="00554543"/>
    <w:rsid w:val="0055457C"/>
    <w:rsid w:val="0055499F"/>
    <w:rsid w:val="00555A0C"/>
    <w:rsid w:val="00555F54"/>
    <w:rsid w:val="00557436"/>
    <w:rsid w:val="0056249B"/>
    <w:rsid w:val="0056424C"/>
    <w:rsid w:val="00566435"/>
    <w:rsid w:val="0056700D"/>
    <w:rsid w:val="005717EE"/>
    <w:rsid w:val="00573730"/>
    <w:rsid w:val="00573822"/>
    <w:rsid w:val="00576DBD"/>
    <w:rsid w:val="005822F7"/>
    <w:rsid w:val="00585434"/>
    <w:rsid w:val="00586219"/>
    <w:rsid w:val="005872C8"/>
    <w:rsid w:val="0058742F"/>
    <w:rsid w:val="005876AB"/>
    <w:rsid w:val="00593516"/>
    <w:rsid w:val="00596F3E"/>
    <w:rsid w:val="005C37FF"/>
    <w:rsid w:val="005C6BC4"/>
    <w:rsid w:val="005C7D0F"/>
    <w:rsid w:val="005D4423"/>
    <w:rsid w:val="005D4B6F"/>
    <w:rsid w:val="005E4D3D"/>
    <w:rsid w:val="005E62F9"/>
    <w:rsid w:val="00601653"/>
    <w:rsid w:val="006018C6"/>
    <w:rsid w:val="00607FDB"/>
    <w:rsid w:val="00612023"/>
    <w:rsid w:val="006124B5"/>
    <w:rsid w:val="006143A0"/>
    <w:rsid w:val="00617F30"/>
    <w:rsid w:val="00621CF9"/>
    <w:rsid w:val="006225B0"/>
    <w:rsid w:val="00624476"/>
    <w:rsid w:val="00624DDE"/>
    <w:rsid w:val="00627911"/>
    <w:rsid w:val="006305B6"/>
    <w:rsid w:val="00630CC9"/>
    <w:rsid w:val="006401A4"/>
    <w:rsid w:val="0064328B"/>
    <w:rsid w:val="00654FDC"/>
    <w:rsid w:val="00655197"/>
    <w:rsid w:val="00660DAB"/>
    <w:rsid w:val="00662A7C"/>
    <w:rsid w:val="00662CC8"/>
    <w:rsid w:val="00662DBC"/>
    <w:rsid w:val="0066587A"/>
    <w:rsid w:val="00666E38"/>
    <w:rsid w:val="00674D3E"/>
    <w:rsid w:val="0067667C"/>
    <w:rsid w:val="00680E16"/>
    <w:rsid w:val="00680EF4"/>
    <w:rsid w:val="0068287E"/>
    <w:rsid w:val="00683DAC"/>
    <w:rsid w:val="00683F2F"/>
    <w:rsid w:val="00687C89"/>
    <w:rsid w:val="006966FB"/>
    <w:rsid w:val="006971D0"/>
    <w:rsid w:val="006A22D9"/>
    <w:rsid w:val="006A3AF1"/>
    <w:rsid w:val="006A4A26"/>
    <w:rsid w:val="006A55EE"/>
    <w:rsid w:val="006A5FF4"/>
    <w:rsid w:val="006B02F2"/>
    <w:rsid w:val="006B16B2"/>
    <w:rsid w:val="006B198D"/>
    <w:rsid w:val="006B2C4E"/>
    <w:rsid w:val="006B2CF2"/>
    <w:rsid w:val="006B2FDD"/>
    <w:rsid w:val="006B41DC"/>
    <w:rsid w:val="006B55F3"/>
    <w:rsid w:val="006B6E91"/>
    <w:rsid w:val="006C1D35"/>
    <w:rsid w:val="006C2BFE"/>
    <w:rsid w:val="006D006F"/>
    <w:rsid w:val="006D205A"/>
    <w:rsid w:val="006D38F1"/>
    <w:rsid w:val="006D3C67"/>
    <w:rsid w:val="006D7278"/>
    <w:rsid w:val="006E3869"/>
    <w:rsid w:val="006E77B5"/>
    <w:rsid w:val="006F3AAC"/>
    <w:rsid w:val="006F5FA7"/>
    <w:rsid w:val="007009FC"/>
    <w:rsid w:val="00705C34"/>
    <w:rsid w:val="00713A48"/>
    <w:rsid w:val="00714C56"/>
    <w:rsid w:val="00714EF4"/>
    <w:rsid w:val="007158D3"/>
    <w:rsid w:val="007208CE"/>
    <w:rsid w:val="00723ECC"/>
    <w:rsid w:val="0072548E"/>
    <w:rsid w:val="00726EC4"/>
    <w:rsid w:val="00730221"/>
    <w:rsid w:val="00730B3F"/>
    <w:rsid w:val="00731C58"/>
    <w:rsid w:val="00733495"/>
    <w:rsid w:val="00733FBF"/>
    <w:rsid w:val="00734555"/>
    <w:rsid w:val="007428E3"/>
    <w:rsid w:val="00744600"/>
    <w:rsid w:val="00745D08"/>
    <w:rsid w:val="0075102A"/>
    <w:rsid w:val="00754BB6"/>
    <w:rsid w:val="00761D85"/>
    <w:rsid w:val="00761E05"/>
    <w:rsid w:val="0076410C"/>
    <w:rsid w:val="00767AAB"/>
    <w:rsid w:val="007805EB"/>
    <w:rsid w:val="007816F3"/>
    <w:rsid w:val="0078182D"/>
    <w:rsid w:val="00781C60"/>
    <w:rsid w:val="00785763"/>
    <w:rsid w:val="00786FBF"/>
    <w:rsid w:val="00790BAB"/>
    <w:rsid w:val="0079204D"/>
    <w:rsid w:val="00794955"/>
    <w:rsid w:val="007A0299"/>
    <w:rsid w:val="007A13D2"/>
    <w:rsid w:val="007A142E"/>
    <w:rsid w:val="007A1B94"/>
    <w:rsid w:val="007A35C1"/>
    <w:rsid w:val="007A3B2C"/>
    <w:rsid w:val="007B7E43"/>
    <w:rsid w:val="007C6541"/>
    <w:rsid w:val="007D4E83"/>
    <w:rsid w:val="007D68D9"/>
    <w:rsid w:val="007E055E"/>
    <w:rsid w:val="007E1C24"/>
    <w:rsid w:val="007E5675"/>
    <w:rsid w:val="007E7B39"/>
    <w:rsid w:val="007F074E"/>
    <w:rsid w:val="0080066B"/>
    <w:rsid w:val="008009AA"/>
    <w:rsid w:val="00802F90"/>
    <w:rsid w:val="008042E3"/>
    <w:rsid w:val="00811260"/>
    <w:rsid w:val="008133B7"/>
    <w:rsid w:val="008163EB"/>
    <w:rsid w:val="00820C37"/>
    <w:rsid w:val="0082207E"/>
    <w:rsid w:val="00822177"/>
    <w:rsid w:val="00832CB0"/>
    <w:rsid w:val="0083640A"/>
    <w:rsid w:val="00843BCE"/>
    <w:rsid w:val="00844F04"/>
    <w:rsid w:val="008464FD"/>
    <w:rsid w:val="008471E7"/>
    <w:rsid w:val="008472BF"/>
    <w:rsid w:val="00847B48"/>
    <w:rsid w:val="0085059B"/>
    <w:rsid w:val="00852D1E"/>
    <w:rsid w:val="00855F50"/>
    <w:rsid w:val="00857202"/>
    <w:rsid w:val="00864499"/>
    <w:rsid w:val="00864DD2"/>
    <w:rsid w:val="00867D2A"/>
    <w:rsid w:val="00870CC7"/>
    <w:rsid w:val="00872327"/>
    <w:rsid w:val="00875A56"/>
    <w:rsid w:val="008776D8"/>
    <w:rsid w:val="00880B05"/>
    <w:rsid w:val="00880D93"/>
    <w:rsid w:val="00884421"/>
    <w:rsid w:val="0089041E"/>
    <w:rsid w:val="00890B1D"/>
    <w:rsid w:val="00891D11"/>
    <w:rsid w:val="008945DA"/>
    <w:rsid w:val="00895C37"/>
    <w:rsid w:val="008A0C2C"/>
    <w:rsid w:val="008A7C07"/>
    <w:rsid w:val="008B0605"/>
    <w:rsid w:val="008B1CED"/>
    <w:rsid w:val="008B461F"/>
    <w:rsid w:val="008B5072"/>
    <w:rsid w:val="008B51A5"/>
    <w:rsid w:val="008C1513"/>
    <w:rsid w:val="008C4EED"/>
    <w:rsid w:val="008C73DE"/>
    <w:rsid w:val="008D0A15"/>
    <w:rsid w:val="008D34B2"/>
    <w:rsid w:val="008D51F4"/>
    <w:rsid w:val="008D531D"/>
    <w:rsid w:val="008D603C"/>
    <w:rsid w:val="008E26FE"/>
    <w:rsid w:val="008E549D"/>
    <w:rsid w:val="008F4297"/>
    <w:rsid w:val="009037A5"/>
    <w:rsid w:val="00905F1A"/>
    <w:rsid w:val="009060E0"/>
    <w:rsid w:val="00917BBC"/>
    <w:rsid w:val="00917D12"/>
    <w:rsid w:val="009202C3"/>
    <w:rsid w:val="00920E0B"/>
    <w:rsid w:val="0092112D"/>
    <w:rsid w:val="00926EF5"/>
    <w:rsid w:val="00932E3D"/>
    <w:rsid w:val="00933BAF"/>
    <w:rsid w:val="009363E2"/>
    <w:rsid w:val="00936E12"/>
    <w:rsid w:val="00942F0C"/>
    <w:rsid w:val="0094681B"/>
    <w:rsid w:val="00950785"/>
    <w:rsid w:val="00950AD2"/>
    <w:rsid w:val="00955C67"/>
    <w:rsid w:val="00956C0D"/>
    <w:rsid w:val="00957373"/>
    <w:rsid w:val="009635A8"/>
    <w:rsid w:val="00973F95"/>
    <w:rsid w:val="00974F37"/>
    <w:rsid w:val="009755C7"/>
    <w:rsid w:val="0097795C"/>
    <w:rsid w:val="00980D53"/>
    <w:rsid w:val="00984BFB"/>
    <w:rsid w:val="0098508D"/>
    <w:rsid w:val="00991BAD"/>
    <w:rsid w:val="0099216D"/>
    <w:rsid w:val="00996EB2"/>
    <w:rsid w:val="009A45A8"/>
    <w:rsid w:val="009A49E6"/>
    <w:rsid w:val="009A5785"/>
    <w:rsid w:val="009A7C06"/>
    <w:rsid w:val="009B00AF"/>
    <w:rsid w:val="009B1B40"/>
    <w:rsid w:val="009B32C1"/>
    <w:rsid w:val="009C0242"/>
    <w:rsid w:val="009C203F"/>
    <w:rsid w:val="009C31A3"/>
    <w:rsid w:val="009C352B"/>
    <w:rsid w:val="009D2660"/>
    <w:rsid w:val="009D3A34"/>
    <w:rsid w:val="009D67B7"/>
    <w:rsid w:val="009E3042"/>
    <w:rsid w:val="009E47C0"/>
    <w:rsid w:val="009F6544"/>
    <w:rsid w:val="00A01AA6"/>
    <w:rsid w:val="00A0728C"/>
    <w:rsid w:val="00A13841"/>
    <w:rsid w:val="00A1481B"/>
    <w:rsid w:val="00A1733C"/>
    <w:rsid w:val="00A20A7D"/>
    <w:rsid w:val="00A34B3F"/>
    <w:rsid w:val="00A371EC"/>
    <w:rsid w:val="00A378C5"/>
    <w:rsid w:val="00A41876"/>
    <w:rsid w:val="00A454A8"/>
    <w:rsid w:val="00A4589C"/>
    <w:rsid w:val="00A47636"/>
    <w:rsid w:val="00A47B81"/>
    <w:rsid w:val="00A50824"/>
    <w:rsid w:val="00A51BA3"/>
    <w:rsid w:val="00A524AB"/>
    <w:rsid w:val="00A52706"/>
    <w:rsid w:val="00A52BC7"/>
    <w:rsid w:val="00A52CD5"/>
    <w:rsid w:val="00A54AE3"/>
    <w:rsid w:val="00A56772"/>
    <w:rsid w:val="00A57B91"/>
    <w:rsid w:val="00A671F0"/>
    <w:rsid w:val="00A67C8F"/>
    <w:rsid w:val="00A734F7"/>
    <w:rsid w:val="00A7582F"/>
    <w:rsid w:val="00A77104"/>
    <w:rsid w:val="00A802E8"/>
    <w:rsid w:val="00A84844"/>
    <w:rsid w:val="00A9032F"/>
    <w:rsid w:val="00A90A2B"/>
    <w:rsid w:val="00A93AD7"/>
    <w:rsid w:val="00A97B3D"/>
    <w:rsid w:val="00AA238F"/>
    <w:rsid w:val="00AA2A4F"/>
    <w:rsid w:val="00AA6460"/>
    <w:rsid w:val="00AB43C1"/>
    <w:rsid w:val="00AB5367"/>
    <w:rsid w:val="00AB588F"/>
    <w:rsid w:val="00AB5F80"/>
    <w:rsid w:val="00AB6852"/>
    <w:rsid w:val="00AB75CF"/>
    <w:rsid w:val="00AB7814"/>
    <w:rsid w:val="00AC1AD9"/>
    <w:rsid w:val="00AC6169"/>
    <w:rsid w:val="00AD1D32"/>
    <w:rsid w:val="00AD2A3D"/>
    <w:rsid w:val="00AD7602"/>
    <w:rsid w:val="00AD78C6"/>
    <w:rsid w:val="00AE0162"/>
    <w:rsid w:val="00AE19FA"/>
    <w:rsid w:val="00AE1CF0"/>
    <w:rsid w:val="00AE2814"/>
    <w:rsid w:val="00AE4592"/>
    <w:rsid w:val="00AF1343"/>
    <w:rsid w:val="00AF5B04"/>
    <w:rsid w:val="00AF67FE"/>
    <w:rsid w:val="00AF7D5F"/>
    <w:rsid w:val="00B00BA4"/>
    <w:rsid w:val="00B04CF0"/>
    <w:rsid w:val="00B05DB7"/>
    <w:rsid w:val="00B103F3"/>
    <w:rsid w:val="00B12ECB"/>
    <w:rsid w:val="00B2264B"/>
    <w:rsid w:val="00B233A6"/>
    <w:rsid w:val="00B23C8C"/>
    <w:rsid w:val="00B240E4"/>
    <w:rsid w:val="00B251F3"/>
    <w:rsid w:val="00B269E7"/>
    <w:rsid w:val="00B30F02"/>
    <w:rsid w:val="00B3436C"/>
    <w:rsid w:val="00B46B8A"/>
    <w:rsid w:val="00B47F12"/>
    <w:rsid w:val="00B50DD2"/>
    <w:rsid w:val="00B517C7"/>
    <w:rsid w:val="00B56591"/>
    <w:rsid w:val="00B60901"/>
    <w:rsid w:val="00B630E6"/>
    <w:rsid w:val="00B63294"/>
    <w:rsid w:val="00B67AE8"/>
    <w:rsid w:val="00B750F7"/>
    <w:rsid w:val="00B752F4"/>
    <w:rsid w:val="00B83901"/>
    <w:rsid w:val="00B83F40"/>
    <w:rsid w:val="00B863A8"/>
    <w:rsid w:val="00B954F2"/>
    <w:rsid w:val="00B97140"/>
    <w:rsid w:val="00BA0FFB"/>
    <w:rsid w:val="00BA1161"/>
    <w:rsid w:val="00BA6522"/>
    <w:rsid w:val="00BB25CA"/>
    <w:rsid w:val="00BB7833"/>
    <w:rsid w:val="00BC3654"/>
    <w:rsid w:val="00BC66BE"/>
    <w:rsid w:val="00BC7B5A"/>
    <w:rsid w:val="00BD2986"/>
    <w:rsid w:val="00BD6E0C"/>
    <w:rsid w:val="00BD73EC"/>
    <w:rsid w:val="00BE4073"/>
    <w:rsid w:val="00BE63B7"/>
    <w:rsid w:val="00BF6412"/>
    <w:rsid w:val="00C00EF3"/>
    <w:rsid w:val="00C076AD"/>
    <w:rsid w:val="00C104DB"/>
    <w:rsid w:val="00C10E70"/>
    <w:rsid w:val="00C118B7"/>
    <w:rsid w:val="00C13514"/>
    <w:rsid w:val="00C177A4"/>
    <w:rsid w:val="00C24060"/>
    <w:rsid w:val="00C2422E"/>
    <w:rsid w:val="00C25350"/>
    <w:rsid w:val="00C25EC2"/>
    <w:rsid w:val="00C260E8"/>
    <w:rsid w:val="00C3045B"/>
    <w:rsid w:val="00C3415F"/>
    <w:rsid w:val="00C361CD"/>
    <w:rsid w:val="00C4444D"/>
    <w:rsid w:val="00C454D7"/>
    <w:rsid w:val="00C46D67"/>
    <w:rsid w:val="00C47CBE"/>
    <w:rsid w:val="00C51DE0"/>
    <w:rsid w:val="00C551CC"/>
    <w:rsid w:val="00C556CC"/>
    <w:rsid w:val="00C5799F"/>
    <w:rsid w:val="00C57D24"/>
    <w:rsid w:val="00C6067E"/>
    <w:rsid w:val="00C614E5"/>
    <w:rsid w:val="00C62427"/>
    <w:rsid w:val="00C655BE"/>
    <w:rsid w:val="00C66AB3"/>
    <w:rsid w:val="00C7332E"/>
    <w:rsid w:val="00C75956"/>
    <w:rsid w:val="00C75CBB"/>
    <w:rsid w:val="00C847CF"/>
    <w:rsid w:val="00C85E5B"/>
    <w:rsid w:val="00C90FAA"/>
    <w:rsid w:val="00C91501"/>
    <w:rsid w:val="00C948BD"/>
    <w:rsid w:val="00C9572A"/>
    <w:rsid w:val="00C97167"/>
    <w:rsid w:val="00CA114C"/>
    <w:rsid w:val="00CA4AE5"/>
    <w:rsid w:val="00CA520E"/>
    <w:rsid w:val="00CB3809"/>
    <w:rsid w:val="00CB4036"/>
    <w:rsid w:val="00CB633E"/>
    <w:rsid w:val="00CC1460"/>
    <w:rsid w:val="00CC5D30"/>
    <w:rsid w:val="00CC7837"/>
    <w:rsid w:val="00CD19D0"/>
    <w:rsid w:val="00CE18E1"/>
    <w:rsid w:val="00CE5A1C"/>
    <w:rsid w:val="00CF1216"/>
    <w:rsid w:val="00CF1A0F"/>
    <w:rsid w:val="00CF21DB"/>
    <w:rsid w:val="00CF2255"/>
    <w:rsid w:val="00CF3682"/>
    <w:rsid w:val="00CF4124"/>
    <w:rsid w:val="00CF4487"/>
    <w:rsid w:val="00CF7459"/>
    <w:rsid w:val="00D01BE4"/>
    <w:rsid w:val="00D022E6"/>
    <w:rsid w:val="00D04350"/>
    <w:rsid w:val="00D078DD"/>
    <w:rsid w:val="00D20335"/>
    <w:rsid w:val="00D20373"/>
    <w:rsid w:val="00D20807"/>
    <w:rsid w:val="00D21F13"/>
    <w:rsid w:val="00D333D7"/>
    <w:rsid w:val="00D33D7F"/>
    <w:rsid w:val="00D35AA1"/>
    <w:rsid w:val="00D35C95"/>
    <w:rsid w:val="00D47A33"/>
    <w:rsid w:val="00D545CD"/>
    <w:rsid w:val="00D5678A"/>
    <w:rsid w:val="00D56898"/>
    <w:rsid w:val="00D57C1B"/>
    <w:rsid w:val="00D62795"/>
    <w:rsid w:val="00D66575"/>
    <w:rsid w:val="00D675CF"/>
    <w:rsid w:val="00D67B48"/>
    <w:rsid w:val="00D7149C"/>
    <w:rsid w:val="00D716F8"/>
    <w:rsid w:val="00D763B1"/>
    <w:rsid w:val="00D85BDD"/>
    <w:rsid w:val="00D87230"/>
    <w:rsid w:val="00D90973"/>
    <w:rsid w:val="00D917F4"/>
    <w:rsid w:val="00D931C6"/>
    <w:rsid w:val="00D931FA"/>
    <w:rsid w:val="00D94ED2"/>
    <w:rsid w:val="00D96E14"/>
    <w:rsid w:val="00D96F7A"/>
    <w:rsid w:val="00DA1BD5"/>
    <w:rsid w:val="00DA272B"/>
    <w:rsid w:val="00DA2AD0"/>
    <w:rsid w:val="00DA3802"/>
    <w:rsid w:val="00DA3C04"/>
    <w:rsid w:val="00DA4321"/>
    <w:rsid w:val="00DA517F"/>
    <w:rsid w:val="00DA65A4"/>
    <w:rsid w:val="00DA6B29"/>
    <w:rsid w:val="00DB26D7"/>
    <w:rsid w:val="00DB5DB9"/>
    <w:rsid w:val="00DB62DB"/>
    <w:rsid w:val="00DE02D9"/>
    <w:rsid w:val="00DE1B8D"/>
    <w:rsid w:val="00DE3E0F"/>
    <w:rsid w:val="00DE6270"/>
    <w:rsid w:val="00DF22C7"/>
    <w:rsid w:val="00DF36D1"/>
    <w:rsid w:val="00DF6431"/>
    <w:rsid w:val="00DF6557"/>
    <w:rsid w:val="00E02AEC"/>
    <w:rsid w:val="00E106AA"/>
    <w:rsid w:val="00E12D8A"/>
    <w:rsid w:val="00E13931"/>
    <w:rsid w:val="00E1544B"/>
    <w:rsid w:val="00E174EE"/>
    <w:rsid w:val="00E23149"/>
    <w:rsid w:val="00E24134"/>
    <w:rsid w:val="00E2628C"/>
    <w:rsid w:val="00E2793D"/>
    <w:rsid w:val="00E34A4B"/>
    <w:rsid w:val="00E34EF0"/>
    <w:rsid w:val="00E35D6B"/>
    <w:rsid w:val="00E40D3A"/>
    <w:rsid w:val="00E42ECB"/>
    <w:rsid w:val="00E42F1F"/>
    <w:rsid w:val="00E4503F"/>
    <w:rsid w:val="00E51313"/>
    <w:rsid w:val="00E52BBB"/>
    <w:rsid w:val="00E54CEE"/>
    <w:rsid w:val="00E5616A"/>
    <w:rsid w:val="00E56818"/>
    <w:rsid w:val="00E624E5"/>
    <w:rsid w:val="00E6384D"/>
    <w:rsid w:val="00E64D8B"/>
    <w:rsid w:val="00E64FD9"/>
    <w:rsid w:val="00E71BEB"/>
    <w:rsid w:val="00E722CF"/>
    <w:rsid w:val="00E72469"/>
    <w:rsid w:val="00E737BC"/>
    <w:rsid w:val="00E744A5"/>
    <w:rsid w:val="00E75990"/>
    <w:rsid w:val="00E87192"/>
    <w:rsid w:val="00E900CD"/>
    <w:rsid w:val="00E91283"/>
    <w:rsid w:val="00E95C90"/>
    <w:rsid w:val="00EB1A06"/>
    <w:rsid w:val="00EB1A0C"/>
    <w:rsid w:val="00EB2E3F"/>
    <w:rsid w:val="00EC072F"/>
    <w:rsid w:val="00EC12D3"/>
    <w:rsid w:val="00ED1515"/>
    <w:rsid w:val="00ED2477"/>
    <w:rsid w:val="00ED3B04"/>
    <w:rsid w:val="00ED5AEB"/>
    <w:rsid w:val="00EE2059"/>
    <w:rsid w:val="00EE52AD"/>
    <w:rsid w:val="00EF4FA8"/>
    <w:rsid w:val="00EF7233"/>
    <w:rsid w:val="00F079C9"/>
    <w:rsid w:val="00F10EF7"/>
    <w:rsid w:val="00F1159B"/>
    <w:rsid w:val="00F15345"/>
    <w:rsid w:val="00F20D33"/>
    <w:rsid w:val="00F2588A"/>
    <w:rsid w:val="00F273C3"/>
    <w:rsid w:val="00F347A6"/>
    <w:rsid w:val="00F40C14"/>
    <w:rsid w:val="00F42E34"/>
    <w:rsid w:val="00F43425"/>
    <w:rsid w:val="00F53A13"/>
    <w:rsid w:val="00F5414C"/>
    <w:rsid w:val="00F5496B"/>
    <w:rsid w:val="00F563EE"/>
    <w:rsid w:val="00F6282A"/>
    <w:rsid w:val="00F659C4"/>
    <w:rsid w:val="00F66C11"/>
    <w:rsid w:val="00F67336"/>
    <w:rsid w:val="00F67D6E"/>
    <w:rsid w:val="00F81D92"/>
    <w:rsid w:val="00F91321"/>
    <w:rsid w:val="00F92BE3"/>
    <w:rsid w:val="00F930EB"/>
    <w:rsid w:val="00FA125F"/>
    <w:rsid w:val="00FA14D0"/>
    <w:rsid w:val="00FA1694"/>
    <w:rsid w:val="00FA64E9"/>
    <w:rsid w:val="00FB04A6"/>
    <w:rsid w:val="00FB0FFB"/>
    <w:rsid w:val="00FB124E"/>
    <w:rsid w:val="00FB16A2"/>
    <w:rsid w:val="00FB4706"/>
    <w:rsid w:val="00FC1467"/>
    <w:rsid w:val="00FC348D"/>
    <w:rsid w:val="00FC5CE5"/>
    <w:rsid w:val="00FC61C0"/>
    <w:rsid w:val="00FC66E4"/>
    <w:rsid w:val="00FD0F8C"/>
    <w:rsid w:val="00FE0DC8"/>
    <w:rsid w:val="00FE25CC"/>
    <w:rsid w:val="00FE7EC8"/>
    <w:rsid w:val="00FF111E"/>
    <w:rsid w:val="00FF6368"/>
    <w:rsid w:val="00FF66CA"/>
    <w:rsid w:val="00FF77AA"/>
    <w:rsid w:val="00FF7D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850DF4"/>
  <w15:docId w15:val="{D79826C6-8614-4A52-8F5E-41E0417AD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aliases w:val="text"/>
    <w:qFormat/>
    <w:pPr>
      <w:overflowPunct w:val="0"/>
      <w:autoSpaceDE w:val="0"/>
      <w:autoSpaceDN w:val="0"/>
      <w:adjustRightInd w:val="0"/>
      <w:spacing w:line="260" w:lineRule="exact"/>
      <w:ind w:firstLine="284"/>
      <w:jc w:val="both"/>
      <w:textAlignment w:val="baseline"/>
    </w:pPr>
    <w:rPr>
      <w:sz w:val="24"/>
    </w:rPr>
  </w:style>
  <w:style w:type="paragraph" w:styleId="Titolo1">
    <w:name w:val="heading 1"/>
    <w:aliases w:val="heading 1"/>
    <w:basedOn w:val="Normale"/>
    <w:next w:val="Firstparagraph"/>
    <w:qFormat/>
    <w:pPr>
      <w:keepNext/>
      <w:keepLines/>
      <w:numPr>
        <w:numId w:val="1"/>
      </w:numPr>
      <w:tabs>
        <w:tab w:val="left" w:pos="284"/>
      </w:tabs>
      <w:suppressAutoHyphens/>
      <w:spacing w:before="520" w:after="260"/>
      <w:jc w:val="left"/>
      <w:outlineLvl w:val="0"/>
    </w:pPr>
    <w:rPr>
      <w:caps/>
    </w:rPr>
  </w:style>
  <w:style w:type="paragraph" w:styleId="Titolo2">
    <w:name w:val="heading 2"/>
    <w:aliases w:val="heading 2"/>
    <w:basedOn w:val="Normale"/>
    <w:next w:val="Firstparagraph"/>
    <w:qFormat/>
    <w:pPr>
      <w:keepNext/>
      <w:keepLines/>
      <w:numPr>
        <w:ilvl w:val="1"/>
        <w:numId w:val="1"/>
      </w:numPr>
      <w:suppressAutoHyphens/>
      <w:spacing w:before="400" w:after="120"/>
      <w:ind w:left="153"/>
      <w:jc w:val="left"/>
      <w:outlineLvl w:val="1"/>
    </w:pPr>
    <w:rPr>
      <w:i/>
    </w:rPr>
  </w:style>
  <w:style w:type="paragraph" w:styleId="Titolo3">
    <w:name w:val="heading 3"/>
    <w:aliases w:val="heading 3"/>
    <w:basedOn w:val="Normale"/>
    <w:next w:val="Normale"/>
    <w:qFormat/>
    <w:pPr>
      <w:keepNext/>
      <w:keepLines/>
      <w:numPr>
        <w:ilvl w:val="2"/>
        <w:numId w:val="1"/>
      </w:numPr>
      <w:spacing w:before="260"/>
      <w:ind w:hanging="590"/>
      <w:jc w:val="left"/>
      <w:outlineLvl w:val="2"/>
    </w:pPr>
    <w:rPr>
      <w:i/>
    </w:rPr>
  </w:style>
  <w:style w:type="paragraph" w:styleId="Titolo4">
    <w:name w:val="heading 4"/>
    <w:aliases w:val="heading 4"/>
    <w:basedOn w:val="Normale"/>
    <w:next w:val="Normale"/>
    <w:qFormat/>
    <w:pPr>
      <w:keepNext/>
      <w:numPr>
        <w:ilvl w:val="3"/>
        <w:numId w:val="1"/>
      </w:numPr>
      <w:spacing w:before="260"/>
      <w:outlineLvl w:val="3"/>
    </w:pPr>
  </w:style>
  <w:style w:type="paragraph" w:styleId="Titolo5">
    <w:name w:val="heading 5"/>
    <w:basedOn w:val="Normale"/>
    <w:next w:val="Normale"/>
    <w:qFormat/>
    <w:pPr>
      <w:numPr>
        <w:ilvl w:val="4"/>
        <w:numId w:val="1"/>
      </w:numPr>
      <w:spacing w:before="240" w:after="60"/>
      <w:outlineLvl w:val="4"/>
    </w:pPr>
    <w:rPr>
      <w:rFonts w:ascii="Arial" w:hAnsi="Arial"/>
      <w:sz w:val="22"/>
    </w:rPr>
  </w:style>
  <w:style w:type="paragraph" w:styleId="Titolo6">
    <w:name w:val="heading 6"/>
    <w:basedOn w:val="Normale"/>
    <w:next w:val="Normale"/>
    <w:qFormat/>
    <w:pPr>
      <w:numPr>
        <w:ilvl w:val="5"/>
        <w:numId w:val="1"/>
      </w:numPr>
      <w:spacing w:before="240" w:after="60"/>
      <w:outlineLvl w:val="5"/>
    </w:pPr>
    <w:rPr>
      <w:rFonts w:ascii="Arial" w:hAnsi="Arial"/>
      <w:i/>
      <w:sz w:val="22"/>
    </w:rPr>
  </w:style>
  <w:style w:type="paragraph" w:styleId="Titolo7">
    <w:name w:val="heading 7"/>
    <w:basedOn w:val="Normale"/>
    <w:next w:val="Normale"/>
    <w:qFormat/>
    <w:pPr>
      <w:numPr>
        <w:ilvl w:val="6"/>
        <w:numId w:val="1"/>
      </w:numPr>
      <w:spacing w:before="240" w:after="60"/>
      <w:outlineLvl w:val="6"/>
    </w:pPr>
    <w:rPr>
      <w:rFonts w:ascii="Arial" w:hAnsi="Arial"/>
      <w:sz w:val="20"/>
    </w:rPr>
  </w:style>
  <w:style w:type="paragraph" w:styleId="Titolo8">
    <w:name w:val="heading 8"/>
    <w:basedOn w:val="Normale"/>
    <w:next w:val="Normale"/>
    <w:qFormat/>
    <w:pPr>
      <w:numPr>
        <w:ilvl w:val="7"/>
        <w:numId w:val="1"/>
      </w:numPr>
      <w:spacing w:before="240" w:after="60"/>
      <w:outlineLvl w:val="7"/>
    </w:pPr>
    <w:rPr>
      <w:rFonts w:ascii="Arial" w:hAnsi="Arial"/>
      <w:i/>
      <w:sz w:val="20"/>
    </w:rPr>
  </w:style>
  <w:style w:type="paragraph" w:styleId="Titolo9">
    <w:name w:val="heading 9"/>
    <w:basedOn w:val="Normale"/>
    <w:next w:val="Normale"/>
    <w:qFormat/>
    <w:pPr>
      <w:numPr>
        <w:ilvl w:val="8"/>
        <w:numId w:val="1"/>
      </w:numPr>
      <w:spacing w:before="240" w:after="60"/>
      <w:outlineLvl w:val="8"/>
    </w:pPr>
    <w:rPr>
      <w:rFonts w:ascii="Arial" w:hAnsi="Arial"/>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pertitle">
    <w:name w:val="Paper title"/>
    <w:basedOn w:val="Firstparagraph"/>
    <w:next w:val="Author"/>
    <w:pPr>
      <w:suppressAutoHyphens/>
      <w:spacing w:after="380" w:line="400" w:lineRule="exact"/>
      <w:jc w:val="left"/>
    </w:pPr>
    <w:rPr>
      <w:sz w:val="36"/>
    </w:rPr>
  </w:style>
  <w:style w:type="paragraph" w:customStyle="1" w:styleId="Firstparagraph">
    <w:name w:val="First paragraph"/>
    <w:basedOn w:val="Normale"/>
    <w:next w:val="Normale"/>
    <w:pPr>
      <w:ind w:firstLine="0"/>
    </w:pPr>
  </w:style>
  <w:style w:type="paragraph" w:customStyle="1" w:styleId="kop1">
    <w:name w:val="kop 1"/>
    <w:aliases w:val="heading without number"/>
    <w:basedOn w:val="Normale"/>
    <w:next w:val="Firstparagraph"/>
    <w:pPr>
      <w:keepNext/>
      <w:spacing w:before="520" w:after="260"/>
      <w:ind w:firstLine="0"/>
      <w:jc w:val="left"/>
    </w:pPr>
    <w:rPr>
      <w:caps/>
    </w:rPr>
  </w:style>
  <w:style w:type="paragraph" w:customStyle="1" w:styleId="Author">
    <w:name w:val="Author"/>
    <w:basedOn w:val="Firstparagraph"/>
    <w:next w:val="Affiliation"/>
    <w:pPr>
      <w:suppressAutoHyphens/>
      <w:spacing w:line="320" w:lineRule="exact"/>
    </w:pPr>
    <w:rPr>
      <w:sz w:val="28"/>
    </w:rPr>
  </w:style>
  <w:style w:type="paragraph" w:customStyle="1" w:styleId="Affiliation">
    <w:name w:val="Affiliation"/>
    <w:basedOn w:val="Author"/>
    <w:next w:val="Author"/>
    <w:pPr>
      <w:spacing w:after="100" w:line="260" w:lineRule="exact"/>
    </w:pPr>
    <w:rPr>
      <w:i/>
      <w:sz w:val="24"/>
    </w:rPr>
  </w:style>
  <w:style w:type="paragraph" w:customStyle="1" w:styleId="Abstract">
    <w:name w:val="Abstract"/>
    <w:basedOn w:val="Normale"/>
    <w:pPr>
      <w:framePr w:w="10603" w:hSpace="142" w:wrap="notBeside" w:hAnchor="margin" w:y="4140" w:anchorLock="1"/>
      <w:spacing w:after="520"/>
      <w:ind w:firstLine="0"/>
    </w:pPr>
  </w:style>
  <w:style w:type="paragraph" w:styleId="Intestazione">
    <w:name w:val="header"/>
    <w:basedOn w:val="Normale"/>
    <w:semiHidden/>
    <w:pPr>
      <w:tabs>
        <w:tab w:val="center" w:pos="4536"/>
        <w:tab w:val="right" w:pos="9072"/>
      </w:tabs>
    </w:pPr>
  </w:style>
  <w:style w:type="paragraph" w:styleId="Titolo">
    <w:name w:val="Title"/>
    <w:basedOn w:val="Normale"/>
    <w:qFormat/>
    <w:pPr>
      <w:suppressAutoHyphens/>
      <w:spacing w:after="380" w:line="400" w:lineRule="exact"/>
      <w:ind w:firstLine="0"/>
      <w:jc w:val="left"/>
    </w:pPr>
    <w:rPr>
      <w:sz w:val="36"/>
    </w:rPr>
  </w:style>
  <w:style w:type="paragraph" w:customStyle="1" w:styleId="Listnumbers">
    <w:name w:val="List numbers"/>
    <w:basedOn w:val="Firstparagraph"/>
    <w:pPr>
      <w:ind w:left="283" w:hanging="283"/>
    </w:pPr>
  </w:style>
  <w:style w:type="paragraph" w:customStyle="1" w:styleId="Referencetext">
    <w:name w:val="Reference text"/>
    <w:basedOn w:val="Normale"/>
    <w:pPr>
      <w:spacing w:line="220" w:lineRule="exact"/>
      <w:ind w:left="284" w:hanging="284"/>
    </w:pPr>
    <w:rPr>
      <w:sz w:val="20"/>
    </w:rPr>
  </w:style>
  <w:style w:type="paragraph" w:customStyle="1" w:styleId="Figure">
    <w:name w:val="Figure"/>
    <w:basedOn w:val="Firstparagraph"/>
    <w:next w:val="Figurecaption"/>
    <w:pPr>
      <w:spacing w:line="240" w:lineRule="auto"/>
    </w:pPr>
  </w:style>
  <w:style w:type="paragraph" w:customStyle="1" w:styleId="Figurecaption">
    <w:name w:val="Figure caption"/>
    <w:basedOn w:val="Smallsize"/>
    <w:next w:val="Normale"/>
  </w:style>
  <w:style w:type="paragraph" w:customStyle="1" w:styleId="Smallsize">
    <w:name w:val="Small size"/>
    <w:basedOn w:val="Normale"/>
    <w:pPr>
      <w:spacing w:line="220" w:lineRule="exact"/>
      <w:ind w:firstLine="0"/>
    </w:pPr>
    <w:rPr>
      <w:sz w:val="20"/>
    </w:rPr>
  </w:style>
  <w:style w:type="paragraph" w:customStyle="1" w:styleId="Formula">
    <w:name w:val="Formula"/>
    <w:basedOn w:val="Firstparagraph"/>
    <w:next w:val="Firstparagraph"/>
    <w:pPr>
      <w:tabs>
        <w:tab w:val="right" w:pos="5103"/>
      </w:tabs>
      <w:spacing w:before="120" w:after="120" w:line="240" w:lineRule="auto"/>
      <w:jc w:val="left"/>
    </w:pPr>
  </w:style>
  <w:style w:type="paragraph" w:customStyle="1" w:styleId="Headingitalic">
    <w:name w:val="Heading italic"/>
    <w:basedOn w:val="Normale"/>
    <w:pPr>
      <w:keepNext/>
      <w:spacing w:before="260"/>
      <w:ind w:firstLine="0"/>
      <w:jc w:val="left"/>
    </w:pPr>
    <w:rPr>
      <w:i/>
    </w:rPr>
  </w:style>
  <w:style w:type="paragraph" w:customStyle="1" w:styleId="REFERENCEHEADING">
    <w:name w:val="REFERENCE HEADING"/>
    <w:basedOn w:val="kop1"/>
    <w:next w:val="Referencetext"/>
  </w:style>
  <w:style w:type="paragraph" w:customStyle="1" w:styleId="Tablecaption">
    <w:name w:val="Table caption"/>
    <w:basedOn w:val="Smallsize"/>
    <w:next w:val="Tablerule"/>
  </w:style>
  <w:style w:type="paragraph" w:customStyle="1" w:styleId="Tablerule">
    <w:name w:val="Table rule"/>
    <w:basedOn w:val="Smallsize"/>
    <w:next w:val="Tabletext"/>
    <w:pPr>
      <w:spacing w:after="40" w:line="40" w:lineRule="exact"/>
      <w:jc w:val="left"/>
    </w:pPr>
  </w:style>
  <w:style w:type="paragraph" w:customStyle="1" w:styleId="Tabletext">
    <w:name w:val="Table text"/>
    <w:basedOn w:val="Smallsize"/>
    <w:pPr>
      <w:jc w:val="left"/>
    </w:pPr>
  </w:style>
  <w:style w:type="paragraph" w:customStyle="1" w:styleId="Listsigns">
    <w:name w:val="List signs"/>
    <w:basedOn w:val="Listnumbers"/>
  </w:style>
  <w:style w:type="character" w:styleId="Collegamentoipertestuale">
    <w:name w:val="Hyperlink"/>
    <w:basedOn w:val="Carpredefinitoparagrafo"/>
    <w:uiPriority w:val="99"/>
    <w:unhideWhenUsed/>
    <w:rsid w:val="008009AA"/>
    <w:rPr>
      <w:color w:val="0000FF" w:themeColor="hyperlink"/>
      <w:u w:val="single"/>
    </w:rPr>
  </w:style>
  <w:style w:type="character" w:customStyle="1" w:styleId="Menzionenonrisolta1">
    <w:name w:val="Menzione non risolta1"/>
    <w:basedOn w:val="Carpredefinitoparagrafo"/>
    <w:uiPriority w:val="99"/>
    <w:semiHidden/>
    <w:unhideWhenUsed/>
    <w:rsid w:val="008009AA"/>
    <w:rPr>
      <w:color w:val="605E5C"/>
      <w:shd w:val="clear" w:color="auto" w:fill="E1DFDD"/>
    </w:rPr>
  </w:style>
  <w:style w:type="paragraph" w:styleId="Didascalia">
    <w:name w:val="caption"/>
    <w:basedOn w:val="Normale"/>
    <w:next w:val="Normale"/>
    <w:unhideWhenUsed/>
    <w:qFormat/>
    <w:rsid w:val="00203D36"/>
    <w:pPr>
      <w:spacing w:after="200" w:line="240" w:lineRule="auto"/>
    </w:pPr>
    <w:rPr>
      <w:i/>
      <w:iCs/>
      <w:color w:val="1F497D" w:themeColor="text2"/>
      <w:sz w:val="18"/>
      <w:szCs w:val="18"/>
    </w:rPr>
  </w:style>
  <w:style w:type="table" w:styleId="Grigliatabella">
    <w:name w:val="Table Grid"/>
    <w:basedOn w:val="Tabellanormale"/>
    <w:uiPriority w:val="39"/>
    <w:rsid w:val="00E35D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643F2"/>
    <w:pPr>
      <w:autoSpaceDE w:val="0"/>
      <w:autoSpaceDN w:val="0"/>
      <w:adjustRightInd w:val="0"/>
    </w:pPr>
    <w:rPr>
      <w:color w:val="000000"/>
      <w:sz w:val="24"/>
      <w:szCs w:val="24"/>
      <w:lang w:val="it-IT"/>
    </w:rPr>
  </w:style>
  <w:style w:type="character" w:styleId="Testosegnaposto">
    <w:name w:val="Placeholder Text"/>
    <w:basedOn w:val="Carpredefinitoparagrafo"/>
    <w:uiPriority w:val="99"/>
    <w:semiHidden/>
    <w:rsid w:val="003264D7"/>
    <w:rPr>
      <w:color w:val="808080"/>
    </w:rPr>
  </w:style>
  <w:style w:type="paragraph" w:customStyle="1" w:styleId="heading1">
    <w:name w:val="heading1"/>
    <w:basedOn w:val="Normale"/>
    <w:next w:val="Normale"/>
    <w:qFormat/>
    <w:rsid w:val="003352C8"/>
    <w:pPr>
      <w:keepNext/>
      <w:keepLines/>
      <w:numPr>
        <w:numId w:val="4"/>
      </w:numPr>
      <w:suppressAutoHyphens/>
      <w:spacing w:before="360" w:after="240" w:line="300" w:lineRule="atLeast"/>
      <w:jc w:val="left"/>
      <w:outlineLvl w:val="0"/>
    </w:pPr>
    <w:rPr>
      <w:b/>
    </w:rPr>
  </w:style>
  <w:style w:type="paragraph" w:customStyle="1" w:styleId="heading2">
    <w:name w:val="heading2"/>
    <w:basedOn w:val="Normale"/>
    <w:next w:val="Normale"/>
    <w:qFormat/>
    <w:rsid w:val="003352C8"/>
    <w:pPr>
      <w:keepNext/>
      <w:keepLines/>
      <w:numPr>
        <w:ilvl w:val="1"/>
        <w:numId w:val="4"/>
      </w:numPr>
      <w:suppressAutoHyphens/>
      <w:spacing w:before="360" w:after="160" w:line="240" w:lineRule="atLeast"/>
      <w:jc w:val="left"/>
      <w:outlineLvl w:val="1"/>
    </w:pPr>
    <w:rPr>
      <w:b/>
      <w:sz w:val="20"/>
    </w:rPr>
  </w:style>
  <w:style w:type="numbering" w:customStyle="1" w:styleId="headings">
    <w:name w:val="headings"/>
    <w:basedOn w:val="Nessunelenco"/>
    <w:rsid w:val="003352C8"/>
    <w:pPr>
      <w:numPr>
        <w:numId w:val="4"/>
      </w:numPr>
    </w:pPr>
  </w:style>
  <w:style w:type="paragraph" w:customStyle="1" w:styleId="Subsubsection">
    <w:name w:val="Subsubsection"/>
    <w:next w:val="Bodytext"/>
    <w:rsid w:val="00AB5367"/>
    <w:pPr>
      <w:numPr>
        <w:ilvl w:val="2"/>
        <w:numId w:val="5"/>
      </w:numPr>
      <w:spacing w:before="240"/>
      <w:ind w:firstLine="0"/>
    </w:pPr>
    <w:rPr>
      <w:rFonts w:ascii="Times" w:hAnsi="Times"/>
      <w:i/>
      <w:iCs/>
      <w:color w:val="000000"/>
      <w:sz w:val="22"/>
      <w:szCs w:val="22"/>
      <w:lang w:val="en-GB"/>
    </w:rPr>
  </w:style>
  <w:style w:type="paragraph" w:customStyle="1" w:styleId="Bodytext">
    <w:name w:val="Bodytext"/>
    <w:next w:val="Normale"/>
    <w:rsid w:val="00AB5367"/>
    <w:pPr>
      <w:jc w:val="both"/>
    </w:pPr>
    <w:rPr>
      <w:rFonts w:ascii="Times" w:hAnsi="Times"/>
      <w:iCs/>
      <w:color w:val="000000"/>
      <w:sz w:val="22"/>
      <w:szCs w:val="22"/>
    </w:rPr>
  </w:style>
  <w:style w:type="paragraph" w:customStyle="1" w:styleId="Section">
    <w:name w:val="Section"/>
    <w:next w:val="Bodytext"/>
    <w:rsid w:val="00AB5367"/>
    <w:pPr>
      <w:numPr>
        <w:numId w:val="5"/>
      </w:numPr>
      <w:spacing w:before="240"/>
    </w:pPr>
    <w:rPr>
      <w:rFonts w:ascii="Times" w:hAnsi="Times"/>
      <w:b/>
      <w:iCs/>
      <w:color w:val="000000"/>
      <w:sz w:val="22"/>
      <w:szCs w:val="22"/>
      <w:lang w:val="en-GB"/>
    </w:rPr>
  </w:style>
  <w:style w:type="paragraph" w:customStyle="1" w:styleId="Subsection">
    <w:name w:val="Subsection"/>
    <w:next w:val="Bodytext"/>
    <w:rsid w:val="00AB5367"/>
    <w:pPr>
      <w:numPr>
        <w:ilvl w:val="1"/>
        <w:numId w:val="5"/>
      </w:numPr>
      <w:spacing w:before="240"/>
    </w:pPr>
    <w:rPr>
      <w:rFonts w:ascii="Times" w:hAnsi="Times"/>
      <w:i/>
      <w:iCs/>
      <w:color w:val="000000"/>
      <w:sz w:val="22"/>
      <w:szCs w:val="22"/>
      <w:lang w:val="en-GB"/>
    </w:rPr>
  </w:style>
  <w:style w:type="character" w:customStyle="1" w:styleId="hps">
    <w:name w:val="hps"/>
    <w:basedOn w:val="Carpredefinitoparagrafo"/>
    <w:rsid w:val="00AB5367"/>
  </w:style>
  <w:style w:type="paragraph" w:customStyle="1" w:styleId="bulletitem">
    <w:name w:val="bulletitem"/>
    <w:basedOn w:val="Normale"/>
    <w:rsid w:val="0043683B"/>
    <w:pPr>
      <w:numPr>
        <w:numId w:val="7"/>
      </w:numPr>
      <w:spacing w:before="160" w:after="160" w:line="240" w:lineRule="atLeast"/>
      <w:contextualSpacing/>
    </w:pPr>
    <w:rPr>
      <w:sz w:val="20"/>
    </w:rPr>
  </w:style>
  <w:style w:type="character" w:styleId="Rimandonotaapidipagina">
    <w:name w:val="footnote reference"/>
    <w:semiHidden/>
    <w:unhideWhenUsed/>
    <w:rsid w:val="0043683B"/>
    <w:rPr>
      <w:position w:val="0"/>
      <w:vertAlign w:val="superscript"/>
    </w:rPr>
  </w:style>
  <w:style w:type="numbering" w:customStyle="1" w:styleId="itemization1">
    <w:name w:val="itemization1"/>
    <w:basedOn w:val="Nessunelenco"/>
    <w:rsid w:val="0043683B"/>
    <w:pPr>
      <w:numPr>
        <w:numId w:val="7"/>
      </w:numPr>
    </w:pPr>
  </w:style>
  <w:style w:type="paragraph" w:customStyle="1" w:styleId="p1a">
    <w:name w:val="p1a"/>
    <w:basedOn w:val="Normale"/>
    <w:next w:val="Normale"/>
    <w:rsid w:val="0043683B"/>
    <w:pPr>
      <w:spacing w:line="240" w:lineRule="atLeast"/>
      <w:ind w:firstLine="0"/>
    </w:pPr>
    <w:rPr>
      <w:sz w:val="20"/>
    </w:rPr>
  </w:style>
  <w:style w:type="paragraph" w:customStyle="1" w:styleId="referenceitem">
    <w:name w:val="referenceitem"/>
    <w:basedOn w:val="Normale"/>
    <w:rsid w:val="0043683B"/>
    <w:pPr>
      <w:numPr>
        <w:numId w:val="8"/>
      </w:numPr>
      <w:spacing w:line="220" w:lineRule="atLeast"/>
    </w:pPr>
    <w:rPr>
      <w:sz w:val="18"/>
    </w:rPr>
  </w:style>
  <w:style w:type="numbering" w:customStyle="1" w:styleId="referencelist">
    <w:name w:val="referencelist"/>
    <w:basedOn w:val="Nessunelenco"/>
    <w:semiHidden/>
    <w:rsid w:val="0043683B"/>
    <w:pPr>
      <w:numPr>
        <w:numId w:val="8"/>
      </w:numPr>
    </w:pPr>
  </w:style>
  <w:style w:type="paragraph" w:styleId="Paragrafoelenco">
    <w:name w:val="List Paragraph"/>
    <w:basedOn w:val="Normale"/>
    <w:uiPriority w:val="34"/>
    <w:qFormat/>
    <w:rsid w:val="0043683B"/>
    <w:pPr>
      <w:ind w:left="720"/>
      <w:contextualSpacing/>
    </w:pPr>
  </w:style>
  <w:style w:type="paragraph" w:styleId="Pidipagina">
    <w:name w:val="footer"/>
    <w:basedOn w:val="Normale"/>
    <w:link w:val="PidipaginaCarattere"/>
    <w:uiPriority w:val="99"/>
    <w:unhideWhenUsed/>
    <w:rsid w:val="00CE5A1C"/>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CE5A1C"/>
    <w:rPr>
      <w:sz w:val="24"/>
    </w:rPr>
  </w:style>
  <w:style w:type="paragraph" w:customStyle="1" w:styleId="MTDisplayEquation">
    <w:name w:val="MTDisplayEquation"/>
    <w:basedOn w:val="Normale"/>
    <w:next w:val="Normale"/>
    <w:rsid w:val="00607FDB"/>
    <w:pPr>
      <w:tabs>
        <w:tab w:val="center" w:pos="3840"/>
        <w:tab w:val="right" w:pos="7660"/>
      </w:tabs>
      <w:overflowPunct/>
      <w:autoSpaceDE/>
      <w:autoSpaceDN/>
      <w:adjustRightInd/>
      <w:spacing w:before="240" w:after="240" w:line="480" w:lineRule="auto"/>
      <w:ind w:firstLine="0"/>
      <w:jc w:val="left"/>
      <w:textAlignment w:val="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6338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oleObject" Target="embeddings/oleObject1.bin"/><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9.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emf"/><Relationship Id="rId10" Type="http://schemas.openxmlformats.org/officeDocument/2006/relationships/image" Target="media/image3.jpe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LL\Desktop\Dottorato\IABMAS2022\B2PROCA4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AF835-A497-4C51-883E-0AFB418F0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B2PROCA4TEMPLATE.dotx</Template>
  <TotalTime>796</TotalTime>
  <Pages>1</Pages>
  <Words>2735</Words>
  <Characters>15596</Characters>
  <Application>Microsoft Office Word</Application>
  <DocSecurity>0</DocSecurity>
  <Lines>129</Lines>
  <Paragraphs>36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title</vt:lpstr>
      <vt:lpstr>Paper title</vt:lpstr>
    </vt:vector>
  </TitlesOfParts>
  <Company>Swets &amp; Zeitlinger</Company>
  <LinksUpToDate>false</LinksUpToDate>
  <CharactersWithSpaces>18295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creator>DeLL</dc:creator>
  <cp:lastModifiedBy>Quattrone  Antonino</cp:lastModifiedBy>
  <cp:revision>86</cp:revision>
  <cp:lastPrinted>2022-01-30T21:44:00Z</cp:lastPrinted>
  <dcterms:created xsi:type="dcterms:W3CDTF">2022-02-03T13:52:00Z</dcterms:created>
  <dcterms:modified xsi:type="dcterms:W3CDTF">2022-07-10T18:23:00Z</dcterms:modified>
</cp:coreProperties>
</file>