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9281BA" w14:textId="660A5AD7" w:rsidR="00E973A3" w:rsidRPr="008F616E" w:rsidRDefault="00E973A3" w:rsidP="00153500">
      <w:pPr>
        <w:shd w:val="clear" w:color="auto" w:fill="FFFFFF"/>
        <w:spacing w:after="0" w:line="480" w:lineRule="auto"/>
        <w:ind w:left="708" w:hanging="708"/>
        <w:jc w:val="center"/>
        <w:textAlignment w:val="baseline"/>
        <w:rPr>
          <w:rFonts w:ascii="Times New Roman" w:hAnsi="Times New Roman"/>
          <w:b/>
          <w:color w:val="000000"/>
          <w:sz w:val="20"/>
          <w:szCs w:val="20"/>
          <w:lang w:val="en-US"/>
        </w:rPr>
      </w:pPr>
      <w:bookmarkStart w:id="0" w:name="_Hlk94862361"/>
      <w:r w:rsidRPr="008F616E">
        <w:rPr>
          <w:rFonts w:ascii="Times New Roman" w:hAnsi="Times New Roman"/>
          <w:b/>
          <w:color w:val="000000"/>
          <w:sz w:val="20"/>
          <w:szCs w:val="20"/>
          <w:lang w:val="en-US"/>
        </w:rPr>
        <w:t>Review of the</w:t>
      </w:r>
      <w:r w:rsidR="00B77D59" w:rsidRPr="008F616E">
        <w:rPr>
          <w:rFonts w:ascii="Times New Roman" w:hAnsi="Times New Roman"/>
          <w:b/>
          <w:color w:val="000000"/>
          <w:sz w:val="20"/>
          <w:szCs w:val="20"/>
          <w:lang w:val="en-US"/>
        </w:rPr>
        <w:t xml:space="preserve"> impact of socio-economic conditions on the development and implementation of biorefineries</w:t>
      </w:r>
      <w:bookmarkEnd w:id="0"/>
      <w:r w:rsidR="00B77D59" w:rsidRPr="008F616E">
        <w:rPr>
          <w:rFonts w:ascii="Times New Roman" w:hAnsi="Times New Roman"/>
          <w:b/>
          <w:color w:val="000000"/>
          <w:sz w:val="20"/>
          <w:szCs w:val="20"/>
          <w:lang w:val="en-US"/>
        </w:rPr>
        <w:t>.</w:t>
      </w:r>
    </w:p>
    <w:p w14:paraId="51F5F481" w14:textId="77777777" w:rsidR="00DC0715" w:rsidRPr="008F616E" w:rsidRDefault="00DC0715" w:rsidP="00153500">
      <w:pPr>
        <w:shd w:val="clear" w:color="auto" w:fill="FFFFFF"/>
        <w:spacing w:after="0" w:line="480" w:lineRule="auto"/>
        <w:jc w:val="center"/>
        <w:textAlignment w:val="baseline"/>
        <w:rPr>
          <w:rFonts w:ascii="Times New Roman" w:hAnsi="Times New Roman"/>
          <w:b/>
          <w:color w:val="000000"/>
          <w:sz w:val="20"/>
          <w:szCs w:val="20"/>
          <w:lang w:val="en-US"/>
        </w:rPr>
      </w:pPr>
    </w:p>
    <w:p w14:paraId="7F0B4510" w14:textId="74F2436A" w:rsidR="00867744" w:rsidRPr="008F616E" w:rsidRDefault="00867744" w:rsidP="00153500">
      <w:pPr>
        <w:shd w:val="clear" w:color="auto" w:fill="FFFFFF"/>
        <w:spacing w:after="0" w:line="480" w:lineRule="auto"/>
        <w:jc w:val="center"/>
        <w:textAlignment w:val="baseline"/>
        <w:rPr>
          <w:rFonts w:ascii="Times New Roman" w:hAnsi="Times New Roman"/>
          <w:color w:val="000000"/>
          <w:sz w:val="20"/>
          <w:szCs w:val="20"/>
          <w:lang w:val="es-CO" w:eastAsia="es-CL"/>
        </w:rPr>
      </w:pPr>
      <w:bookmarkStart w:id="1" w:name="_Hlk94862458"/>
      <w:r w:rsidRPr="008F616E">
        <w:rPr>
          <w:rFonts w:ascii="Times New Roman" w:hAnsi="Times New Roman"/>
          <w:color w:val="000000"/>
          <w:sz w:val="20"/>
          <w:szCs w:val="20"/>
          <w:lang w:val="es-CO" w:eastAsia="es-CL"/>
        </w:rPr>
        <w:t xml:space="preserve">Juan </w:t>
      </w:r>
      <w:r w:rsidR="00153500" w:rsidRPr="008F616E">
        <w:rPr>
          <w:rFonts w:ascii="Times New Roman" w:hAnsi="Times New Roman"/>
          <w:color w:val="000000"/>
          <w:sz w:val="20"/>
          <w:szCs w:val="20"/>
          <w:lang w:val="es-CO" w:eastAsia="es-CL"/>
        </w:rPr>
        <w:t>C</w:t>
      </w:r>
      <w:r w:rsidR="0070270D" w:rsidRPr="008F616E">
        <w:rPr>
          <w:rFonts w:ascii="Times New Roman" w:hAnsi="Times New Roman"/>
          <w:color w:val="000000"/>
          <w:sz w:val="20"/>
          <w:szCs w:val="20"/>
          <w:lang w:val="es-CO" w:eastAsia="es-CL"/>
        </w:rPr>
        <w:t>amilo</w:t>
      </w:r>
      <w:r w:rsidRPr="008F616E">
        <w:rPr>
          <w:rFonts w:ascii="Times New Roman" w:hAnsi="Times New Roman"/>
          <w:color w:val="000000"/>
          <w:sz w:val="20"/>
          <w:szCs w:val="20"/>
          <w:lang w:val="es-CO" w:eastAsia="es-CL"/>
        </w:rPr>
        <w:t xml:space="preserve"> Solarte-Toro</w:t>
      </w:r>
      <w:r w:rsidRPr="008F616E">
        <w:rPr>
          <w:rFonts w:ascii="Times New Roman" w:hAnsi="Times New Roman"/>
          <w:color w:val="000000"/>
          <w:sz w:val="20"/>
          <w:szCs w:val="20"/>
          <w:vertAlign w:val="superscript"/>
          <w:lang w:val="es-CO" w:eastAsia="es-CL"/>
        </w:rPr>
        <w:t>1</w:t>
      </w:r>
      <w:r w:rsidRPr="008F616E">
        <w:rPr>
          <w:rFonts w:ascii="Times New Roman" w:hAnsi="Times New Roman"/>
          <w:color w:val="000000"/>
          <w:sz w:val="20"/>
          <w:szCs w:val="20"/>
          <w:lang w:val="es-CO" w:eastAsia="es-CL"/>
        </w:rPr>
        <w:t>, Maddalena Laghezza</w:t>
      </w:r>
      <w:r w:rsidRPr="008F616E">
        <w:rPr>
          <w:rFonts w:ascii="Times New Roman" w:hAnsi="Times New Roman"/>
          <w:color w:val="000000"/>
          <w:sz w:val="20"/>
          <w:szCs w:val="20"/>
          <w:vertAlign w:val="superscript"/>
          <w:lang w:val="es-CO" w:eastAsia="es-CL"/>
        </w:rPr>
        <w:t>2</w:t>
      </w:r>
      <w:r w:rsidRPr="008F616E">
        <w:rPr>
          <w:rFonts w:ascii="Times New Roman" w:hAnsi="Times New Roman"/>
          <w:color w:val="000000"/>
          <w:sz w:val="20"/>
          <w:szCs w:val="20"/>
          <w:lang w:val="es-CO" w:eastAsia="es-CL"/>
        </w:rPr>
        <w:t>,  Silvia Fiore</w:t>
      </w:r>
      <w:r w:rsidRPr="008F616E">
        <w:rPr>
          <w:rFonts w:ascii="Times New Roman" w:hAnsi="Times New Roman"/>
          <w:color w:val="000000"/>
          <w:sz w:val="20"/>
          <w:szCs w:val="20"/>
          <w:vertAlign w:val="superscript"/>
          <w:lang w:val="es-CO" w:eastAsia="es-CL"/>
        </w:rPr>
        <w:t>3</w:t>
      </w:r>
      <w:r w:rsidRPr="008F616E">
        <w:rPr>
          <w:rFonts w:ascii="Times New Roman" w:hAnsi="Times New Roman"/>
          <w:color w:val="000000"/>
          <w:sz w:val="20"/>
          <w:szCs w:val="20"/>
          <w:lang w:val="es-CO" w:eastAsia="es-CL"/>
        </w:rPr>
        <w:t>, Franco Berruti</w:t>
      </w:r>
      <w:r w:rsidRPr="008F616E">
        <w:rPr>
          <w:rFonts w:ascii="Times New Roman" w:hAnsi="Times New Roman"/>
          <w:color w:val="000000"/>
          <w:sz w:val="20"/>
          <w:szCs w:val="20"/>
          <w:vertAlign w:val="superscript"/>
          <w:lang w:val="es-CO" w:eastAsia="es-CL"/>
        </w:rPr>
        <w:t>2</w:t>
      </w:r>
      <w:r w:rsidRPr="008F616E">
        <w:rPr>
          <w:rFonts w:ascii="Times New Roman" w:hAnsi="Times New Roman"/>
          <w:color w:val="000000"/>
          <w:sz w:val="20"/>
          <w:szCs w:val="20"/>
          <w:lang w:val="es-CO" w:eastAsia="es-CL"/>
        </w:rPr>
        <w:t>, Konstantinos Moustakas</w:t>
      </w:r>
      <w:r w:rsidRPr="008F616E">
        <w:rPr>
          <w:rFonts w:ascii="Times New Roman" w:hAnsi="Times New Roman"/>
          <w:color w:val="000000"/>
          <w:sz w:val="20"/>
          <w:szCs w:val="20"/>
          <w:vertAlign w:val="superscript"/>
          <w:lang w:val="es-CO" w:eastAsia="es-CL"/>
        </w:rPr>
        <w:t>4</w:t>
      </w:r>
      <w:r w:rsidRPr="008F616E">
        <w:rPr>
          <w:rFonts w:ascii="Times New Roman" w:hAnsi="Times New Roman"/>
          <w:color w:val="000000"/>
          <w:sz w:val="20"/>
          <w:szCs w:val="20"/>
          <w:lang w:val="es-CO" w:eastAsia="es-CL"/>
        </w:rPr>
        <w:t>, Carlos A</w:t>
      </w:r>
      <w:r w:rsidR="0070270D" w:rsidRPr="008F616E">
        <w:rPr>
          <w:rFonts w:ascii="Times New Roman" w:hAnsi="Times New Roman"/>
          <w:color w:val="000000"/>
          <w:sz w:val="20"/>
          <w:szCs w:val="20"/>
          <w:lang w:val="es-CO" w:eastAsia="es-CL"/>
        </w:rPr>
        <w:t>riel</w:t>
      </w:r>
      <w:r w:rsidRPr="008F616E">
        <w:rPr>
          <w:rFonts w:ascii="Times New Roman" w:hAnsi="Times New Roman"/>
          <w:color w:val="000000"/>
          <w:sz w:val="20"/>
          <w:szCs w:val="20"/>
          <w:lang w:val="es-CO" w:eastAsia="es-CL"/>
        </w:rPr>
        <w:t xml:space="preserve"> Cardona Alzate</w:t>
      </w:r>
      <w:r w:rsidRPr="008F616E">
        <w:rPr>
          <w:rFonts w:ascii="Times New Roman" w:hAnsi="Times New Roman"/>
          <w:color w:val="000000"/>
          <w:sz w:val="20"/>
          <w:szCs w:val="20"/>
          <w:vertAlign w:val="superscript"/>
          <w:lang w:val="es-CO" w:eastAsia="es-CL"/>
        </w:rPr>
        <w:t>1*</w:t>
      </w:r>
    </w:p>
    <w:p w14:paraId="44E72DF6" w14:textId="77777777" w:rsidR="00867744" w:rsidRPr="008F616E" w:rsidRDefault="00867744" w:rsidP="00153500">
      <w:pPr>
        <w:autoSpaceDE w:val="0"/>
        <w:autoSpaceDN w:val="0"/>
        <w:adjustRightInd w:val="0"/>
        <w:spacing w:after="0" w:line="480" w:lineRule="auto"/>
        <w:jc w:val="both"/>
        <w:rPr>
          <w:rFonts w:ascii="Times New Roman" w:hAnsi="Times New Roman"/>
          <w:i/>
          <w:iCs/>
          <w:color w:val="000000"/>
          <w:sz w:val="20"/>
          <w:szCs w:val="20"/>
          <w:lang w:val="en-US" w:eastAsia="es-CL"/>
        </w:rPr>
      </w:pPr>
      <w:bookmarkStart w:id="2" w:name="_Hlk94862477"/>
      <w:bookmarkEnd w:id="1"/>
      <w:r w:rsidRPr="008F616E">
        <w:rPr>
          <w:rFonts w:ascii="Times New Roman" w:hAnsi="Times New Roman"/>
          <w:i/>
          <w:iCs/>
          <w:color w:val="000000"/>
          <w:sz w:val="20"/>
          <w:szCs w:val="20"/>
          <w:vertAlign w:val="superscript"/>
          <w:lang w:val="es-CO" w:eastAsia="es-CL"/>
        </w:rPr>
        <w:t>1</w:t>
      </w:r>
      <w:r w:rsidRPr="008F616E">
        <w:rPr>
          <w:rFonts w:ascii="Times New Roman" w:hAnsi="Times New Roman"/>
          <w:i/>
          <w:iCs/>
          <w:color w:val="000000"/>
          <w:sz w:val="20"/>
          <w:szCs w:val="20"/>
          <w:lang w:val="es-CO" w:eastAsia="es-CL"/>
        </w:rPr>
        <w:t xml:space="preserve">Instituto de Biotecnología y Agroindustria, Departamento de Ingeniería Química, Universidad Nacional de Colombia Sede Manizales. </w:t>
      </w:r>
      <w:r w:rsidRPr="008F616E">
        <w:rPr>
          <w:rFonts w:ascii="Times New Roman" w:hAnsi="Times New Roman"/>
          <w:i/>
          <w:iCs/>
          <w:color w:val="000000"/>
          <w:sz w:val="20"/>
          <w:szCs w:val="20"/>
          <w:lang w:val="en-US" w:eastAsia="es-CL"/>
        </w:rPr>
        <w:t>Km 07 vía al Magdalena, Manizales, Colombia.  </w:t>
      </w:r>
    </w:p>
    <w:p w14:paraId="33D62C46" w14:textId="77777777" w:rsidR="00867744" w:rsidRPr="008F616E" w:rsidRDefault="00867744" w:rsidP="00153500">
      <w:pPr>
        <w:autoSpaceDE w:val="0"/>
        <w:autoSpaceDN w:val="0"/>
        <w:adjustRightInd w:val="0"/>
        <w:spacing w:after="0" w:line="480" w:lineRule="auto"/>
        <w:jc w:val="both"/>
        <w:rPr>
          <w:rFonts w:ascii="Times New Roman" w:hAnsi="Times New Roman"/>
          <w:i/>
          <w:iCs/>
          <w:color w:val="000000"/>
          <w:sz w:val="20"/>
          <w:szCs w:val="20"/>
          <w:lang w:val="en-US" w:eastAsia="es-CL"/>
        </w:rPr>
      </w:pPr>
      <w:r w:rsidRPr="008F616E">
        <w:rPr>
          <w:rFonts w:ascii="Times New Roman" w:hAnsi="Times New Roman"/>
          <w:i/>
          <w:iCs/>
          <w:color w:val="000000"/>
          <w:sz w:val="20"/>
          <w:szCs w:val="20"/>
          <w:vertAlign w:val="superscript"/>
          <w:lang w:val="en-US" w:eastAsia="es-CL"/>
        </w:rPr>
        <w:t>2</w:t>
      </w:r>
      <w:r w:rsidRPr="008F616E">
        <w:rPr>
          <w:rFonts w:ascii="Times New Roman" w:hAnsi="Times New Roman"/>
          <w:i/>
          <w:iCs/>
          <w:color w:val="000000"/>
          <w:sz w:val="20"/>
          <w:szCs w:val="20"/>
          <w:lang w:val="en-US" w:eastAsia="es-CL"/>
        </w:rPr>
        <w:t>Institute for Chemicals and Fuels from Alternative Resources (ICFAR), Western University, London, Ontario, Canada</w:t>
      </w:r>
    </w:p>
    <w:p w14:paraId="0F654CA3" w14:textId="77777777" w:rsidR="00867744" w:rsidRPr="008F616E" w:rsidRDefault="00867744" w:rsidP="00153500">
      <w:pPr>
        <w:autoSpaceDE w:val="0"/>
        <w:autoSpaceDN w:val="0"/>
        <w:adjustRightInd w:val="0"/>
        <w:spacing w:after="0" w:line="480" w:lineRule="auto"/>
        <w:jc w:val="both"/>
        <w:rPr>
          <w:rFonts w:ascii="Times New Roman" w:hAnsi="Times New Roman"/>
          <w:i/>
          <w:iCs/>
          <w:color w:val="000000"/>
          <w:sz w:val="20"/>
          <w:szCs w:val="20"/>
          <w:lang w:val="en-US" w:eastAsia="es-CL"/>
        </w:rPr>
      </w:pPr>
      <w:r w:rsidRPr="008F616E">
        <w:rPr>
          <w:rFonts w:ascii="Times New Roman" w:hAnsi="Times New Roman"/>
          <w:i/>
          <w:iCs/>
          <w:color w:val="000000"/>
          <w:sz w:val="20"/>
          <w:szCs w:val="20"/>
          <w:vertAlign w:val="superscript"/>
          <w:lang w:val="en-US" w:eastAsia="es-CL"/>
        </w:rPr>
        <w:t>3</w:t>
      </w:r>
      <w:r w:rsidRPr="008F616E">
        <w:rPr>
          <w:rFonts w:ascii="Times New Roman" w:hAnsi="Times New Roman"/>
          <w:i/>
          <w:iCs/>
          <w:color w:val="000000"/>
          <w:sz w:val="20"/>
          <w:szCs w:val="20"/>
          <w:lang w:val="en-US" w:eastAsia="es-CL"/>
        </w:rPr>
        <w:t>DIATI (Department of Environment, Land and Infrastructure Engineering), Politecnico di Torino, Corso Duca Degli Abruzzi 24, Torino, 10129, Italy</w:t>
      </w:r>
    </w:p>
    <w:p w14:paraId="106448D1" w14:textId="77777777" w:rsidR="00867744" w:rsidRPr="008F616E" w:rsidRDefault="00867744" w:rsidP="00153500">
      <w:pPr>
        <w:autoSpaceDE w:val="0"/>
        <w:autoSpaceDN w:val="0"/>
        <w:adjustRightInd w:val="0"/>
        <w:spacing w:after="0" w:line="480" w:lineRule="auto"/>
        <w:jc w:val="both"/>
        <w:rPr>
          <w:rFonts w:ascii="Times New Roman" w:hAnsi="Times New Roman"/>
          <w:i/>
          <w:color w:val="000000"/>
          <w:sz w:val="20"/>
          <w:szCs w:val="20"/>
          <w:lang w:val="en-US" w:eastAsia="es-CL"/>
        </w:rPr>
      </w:pPr>
      <w:r w:rsidRPr="008F616E">
        <w:rPr>
          <w:rFonts w:ascii="Times New Roman" w:hAnsi="Times New Roman"/>
          <w:i/>
          <w:iCs/>
          <w:color w:val="000000"/>
          <w:sz w:val="20"/>
          <w:szCs w:val="20"/>
          <w:vertAlign w:val="superscript"/>
          <w:lang w:val="en-US" w:eastAsia="es-CL"/>
        </w:rPr>
        <w:t>4</w:t>
      </w:r>
      <w:r w:rsidRPr="008F616E">
        <w:rPr>
          <w:rFonts w:ascii="Times New Roman" w:hAnsi="Times New Roman"/>
          <w:i/>
          <w:iCs/>
          <w:color w:val="000000"/>
          <w:sz w:val="20"/>
          <w:szCs w:val="20"/>
          <w:lang w:val="en-US" w:eastAsia="es-CL"/>
        </w:rPr>
        <w:t>National Technical University of Athens, Unit of Environmental Science &amp; Technology. School of Chemical Engineering, Greece</w:t>
      </w:r>
    </w:p>
    <w:bookmarkEnd w:id="2"/>
    <w:p w14:paraId="35A9A5CE" w14:textId="73404B06" w:rsidR="00DD15C8" w:rsidRPr="008F616E" w:rsidRDefault="00DD15C8" w:rsidP="00153500">
      <w:pPr>
        <w:pBdr>
          <w:bottom w:val="single" w:sz="12" w:space="1" w:color="auto"/>
        </w:pBdr>
        <w:spacing w:after="0" w:line="480" w:lineRule="auto"/>
        <w:jc w:val="center"/>
        <w:rPr>
          <w:rFonts w:ascii="Times New Roman" w:hAnsi="Times New Roman"/>
          <w:sz w:val="20"/>
          <w:szCs w:val="20"/>
          <w:lang w:val="en-US"/>
        </w:rPr>
      </w:pPr>
      <w:r w:rsidRPr="008F616E">
        <w:rPr>
          <w:rFonts w:ascii="Times New Roman" w:hAnsi="Times New Roman"/>
          <w:b/>
          <w:bCs/>
          <w:iCs/>
          <w:sz w:val="20"/>
          <w:szCs w:val="20"/>
          <w:lang w:val="en-US" w:eastAsia="es-CL"/>
        </w:rPr>
        <w:t>Corresponding author:</w:t>
      </w:r>
      <w:r w:rsidRPr="008F616E">
        <w:rPr>
          <w:rFonts w:ascii="Times New Roman" w:hAnsi="Times New Roman"/>
          <w:iCs/>
          <w:sz w:val="20"/>
          <w:szCs w:val="20"/>
          <w:lang w:val="en-US" w:eastAsia="es-CL"/>
        </w:rPr>
        <w:t xml:space="preserve"> </w:t>
      </w:r>
      <w:r w:rsidR="00E973A3" w:rsidRPr="008F616E">
        <w:rPr>
          <w:rFonts w:ascii="Times New Roman" w:hAnsi="Times New Roman"/>
          <w:iCs/>
          <w:sz w:val="20"/>
          <w:szCs w:val="20"/>
          <w:lang w:val="en-US" w:eastAsia="es-CL"/>
        </w:rPr>
        <w:t>ccardonaal@unal.edu.co</w:t>
      </w:r>
    </w:p>
    <w:p w14:paraId="32CC6D8E" w14:textId="77777777" w:rsidR="00DE3471" w:rsidRPr="008F616E" w:rsidRDefault="00DE3471" w:rsidP="00153500">
      <w:pPr>
        <w:spacing w:after="0" w:line="480" w:lineRule="auto"/>
        <w:rPr>
          <w:rFonts w:ascii="Times New Roman" w:hAnsi="Times New Roman"/>
          <w:b/>
          <w:bCs/>
          <w:sz w:val="20"/>
          <w:szCs w:val="20"/>
          <w:lang w:val="en-US"/>
        </w:rPr>
      </w:pPr>
    </w:p>
    <w:p w14:paraId="608C3693" w14:textId="393B4B81" w:rsidR="00DD15C8" w:rsidRPr="008F616E" w:rsidRDefault="00C05215" w:rsidP="00153500">
      <w:pPr>
        <w:spacing w:after="0" w:line="480" w:lineRule="auto"/>
        <w:rPr>
          <w:rFonts w:ascii="Times New Roman" w:hAnsi="Times New Roman"/>
          <w:b/>
          <w:bCs/>
          <w:sz w:val="20"/>
          <w:szCs w:val="20"/>
          <w:lang w:val="en-US"/>
        </w:rPr>
      </w:pPr>
      <w:r w:rsidRPr="008F616E">
        <w:rPr>
          <w:rFonts w:ascii="Times New Roman" w:hAnsi="Times New Roman"/>
          <w:b/>
          <w:bCs/>
          <w:sz w:val="20"/>
          <w:szCs w:val="20"/>
          <w:lang w:val="en-US"/>
        </w:rPr>
        <w:t>Abstract</w:t>
      </w:r>
    </w:p>
    <w:p w14:paraId="4592103A" w14:textId="005D0F30" w:rsidR="00BC19D6" w:rsidRPr="008F616E" w:rsidRDefault="0071348C" w:rsidP="003602E1">
      <w:pPr>
        <w:spacing w:after="0" w:line="480" w:lineRule="auto"/>
        <w:jc w:val="both"/>
        <w:rPr>
          <w:rFonts w:ascii="Times New Roman" w:hAnsi="Times New Roman"/>
          <w:sz w:val="20"/>
          <w:szCs w:val="20"/>
          <w:lang w:val="en-US"/>
        </w:rPr>
      </w:pPr>
      <w:r w:rsidRPr="008F616E">
        <w:rPr>
          <w:rFonts w:ascii="Times New Roman" w:hAnsi="Times New Roman"/>
          <w:sz w:val="20"/>
          <w:szCs w:val="20"/>
          <w:lang w:val="en-US"/>
        </w:rPr>
        <w:t>Biorefineries have been studied</w:t>
      </w:r>
      <w:r w:rsidR="00CF0577" w:rsidRPr="008F616E">
        <w:rPr>
          <w:rFonts w:ascii="Times New Roman" w:hAnsi="Times New Roman"/>
          <w:sz w:val="20"/>
          <w:szCs w:val="20"/>
          <w:lang w:val="en-US"/>
        </w:rPr>
        <w:t>,</w:t>
      </w:r>
      <w:r w:rsidRPr="008F616E">
        <w:rPr>
          <w:rFonts w:ascii="Times New Roman" w:hAnsi="Times New Roman"/>
          <w:sz w:val="20"/>
          <w:szCs w:val="20"/>
          <w:lang w:val="en-US"/>
        </w:rPr>
        <w:t xml:space="preserve"> involving technical, economic, and environmental aspects. </w:t>
      </w:r>
      <w:r w:rsidR="005318F2" w:rsidRPr="008F616E">
        <w:rPr>
          <w:rFonts w:ascii="Times New Roman" w:hAnsi="Times New Roman"/>
          <w:sz w:val="20"/>
          <w:szCs w:val="20"/>
          <w:lang w:val="en-US"/>
        </w:rPr>
        <w:t>S</w:t>
      </w:r>
      <w:r w:rsidRPr="008F616E">
        <w:rPr>
          <w:rFonts w:ascii="Times New Roman" w:hAnsi="Times New Roman"/>
          <w:sz w:val="20"/>
          <w:szCs w:val="20"/>
          <w:lang w:val="en-US"/>
        </w:rPr>
        <w:t xml:space="preserve">ubstantial research has identified </w:t>
      </w:r>
      <w:r w:rsidR="00C94F1E" w:rsidRPr="008F616E">
        <w:rPr>
          <w:rFonts w:ascii="Times New Roman" w:hAnsi="Times New Roman"/>
          <w:sz w:val="20"/>
          <w:szCs w:val="20"/>
          <w:lang w:val="en-US"/>
        </w:rPr>
        <w:t>many</w:t>
      </w:r>
      <w:r w:rsidRPr="008F616E">
        <w:rPr>
          <w:rFonts w:ascii="Times New Roman" w:hAnsi="Times New Roman"/>
          <w:sz w:val="20"/>
          <w:szCs w:val="20"/>
          <w:lang w:val="en-US"/>
        </w:rPr>
        <w:t xml:space="preserve"> pathways for </w:t>
      </w:r>
      <w:r w:rsidR="00CF0577" w:rsidRPr="008F616E">
        <w:rPr>
          <w:rFonts w:ascii="Times New Roman" w:hAnsi="Times New Roman"/>
          <w:sz w:val="20"/>
          <w:szCs w:val="20"/>
          <w:lang w:val="en-US"/>
        </w:rPr>
        <w:t>producing</w:t>
      </w:r>
      <w:r w:rsidRPr="008F616E">
        <w:rPr>
          <w:rFonts w:ascii="Times New Roman" w:hAnsi="Times New Roman"/>
          <w:sz w:val="20"/>
          <w:szCs w:val="20"/>
          <w:lang w:val="en-US"/>
        </w:rPr>
        <w:t xml:space="preserve"> chemicals and fuels from biomass sources. Nevertheless, the implementation of biorefineries </w:t>
      </w:r>
      <w:r w:rsidR="00C94F1E" w:rsidRPr="008F616E">
        <w:rPr>
          <w:rFonts w:ascii="Times New Roman" w:hAnsi="Times New Roman"/>
          <w:sz w:val="20"/>
          <w:szCs w:val="20"/>
          <w:lang w:val="en-US"/>
        </w:rPr>
        <w:t>depends not only on</w:t>
      </w:r>
      <w:r w:rsidRPr="008F616E">
        <w:rPr>
          <w:rFonts w:ascii="Times New Roman" w:hAnsi="Times New Roman"/>
          <w:sz w:val="20"/>
          <w:szCs w:val="20"/>
          <w:lang w:val="en-US"/>
        </w:rPr>
        <w:t xml:space="preserve"> biochemistry and technologies.</w:t>
      </w:r>
      <w:r w:rsidR="00C94F1E" w:rsidRPr="008F616E">
        <w:rPr>
          <w:rFonts w:ascii="Times New Roman" w:hAnsi="Times New Roman"/>
          <w:sz w:val="20"/>
          <w:szCs w:val="20"/>
          <w:lang w:val="en-US"/>
        </w:rPr>
        <w:t xml:space="preserve"> In addition,</w:t>
      </w:r>
      <w:r w:rsidRPr="008F616E">
        <w:rPr>
          <w:rFonts w:ascii="Times New Roman" w:hAnsi="Times New Roman"/>
          <w:sz w:val="20"/>
          <w:szCs w:val="20"/>
          <w:lang w:val="en-US"/>
        </w:rPr>
        <w:t xml:space="preserve"> </w:t>
      </w:r>
      <w:r w:rsidR="00C94F1E" w:rsidRPr="008F616E">
        <w:rPr>
          <w:rFonts w:ascii="Times New Roman" w:hAnsi="Times New Roman"/>
          <w:sz w:val="20"/>
          <w:szCs w:val="20"/>
          <w:lang w:val="en-US"/>
        </w:rPr>
        <w:t>b</w:t>
      </w:r>
      <w:r w:rsidRPr="008F616E">
        <w:rPr>
          <w:rFonts w:ascii="Times New Roman" w:hAnsi="Times New Roman"/>
          <w:sz w:val="20"/>
          <w:szCs w:val="20"/>
          <w:lang w:val="en-US"/>
        </w:rPr>
        <w:t xml:space="preserve">iorefineries </w:t>
      </w:r>
      <w:r w:rsidR="00C94F1E" w:rsidRPr="008F616E">
        <w:rPr>
          <w:rFonts w:ascii="Times New Roman" w:hAnsi="Times New Roman"/>
          <w:sz w:val="20"/>
          <w:szCs w:val="20"/>
          <w:lang w:val="en-US"/>
        </w:rPr>
        <w:t xml:space="preserve">implementation </w:t>
      </w:r>
      <w:r w:rsidRPr="008F616E">
        <w:rPr>
          <w:rFonts w:ascii="Times New Roman" w:hAnsi="Times New Roman"/>
          <w:sz w:val="20"/>
          <w:szCs w:val="20"/>
          <w:lang w:val="en-US"/>
        </w:rPr>
        <w:t xml:space="preserve">needs to be supported </w:t>
      </w:r>
      <w:r w:rsidR="00CF0577" w:rsidRPr="008F616E">
        <w:rPr>
          <w:rFonts w:ascii="Times New Roman" w:hAnsi="Times New Roman"/>
          <w:sz w:val="20"/>
          <w:szCs w:val="20"/>
          <w:lang w:val="en-US"/>
        </w:rPr>
        <w:t>by</w:t>
      </w:r>
      <w:r w:rsidRPr="008F616E">
        <w:rPr>
          <w:rFonts w:ascii="Times New Roman" w:hAnsi="Times New Roman"/>
          <w:sz w:val="20"/>
          <w:szCs w:val="20"/>
          <w:lang w:val="en-US"/>
        </w:rPr>
        <w:t xml:space="preserve"> logistics, existing infrastructure, feedstock supply chains, market uptake opportunities, socio-economic issues, </w:t>
      </w:r>
      <w:r w:rsidR="00C94F1E" w:rsidRPr="008F616E">
        <w:rPr>
          <w:rFonts w:ascii="Times New Roman" w:hAnsi="Times New Roman"/>
          <w:sz w:val="20"/>
          <w:szCs w:val="20"/>
          <w:lang w:val="en-US"/>
        </w:rPr>
        <w:t xml:space="preserve">and political context. </w:t>
      </w:r>
      <w:r w:rsidR="00CA7CFD" w:rsidRPr="008F616E">
        <w:rPr>
          <w:rFonts w:ascii="Times New Roman" w:hAnsi="Times New Roman"/>
          <w:sz w:val="20"/>
          <w:szCs w:val="20"/>
          <w:lang w:val="en-US"/>
        </w:rPr>
        <w:t>T</w:t>
      </w:r>
      <w:r w:rsidR="00342F3B" w:rsidRPr="008F616E">
        <w:rPr>
          <w:rFonts w:ascii="Times New Roman" w:hAnsi="Times New Roman"/>
          <w:sz w:val="20"/>
          <w:szCs w:val="20"/>
          <w:lang w:val="en-US"/>
        </w:rPr>
        <w:t>herefore, t</w:t>
      </w:r>
      <w:r w:rsidR="003602E1" w:rsidRPr="008F616E">
        <w:rPr>
          <w:rFonts w:ascii="Times New Roman" w:hAnsi="Times New Roman"/>
          <w:sz w:val="20"/>
          <w:szCs w:val="20"/>
          <w:lang w:val="en-US"/>
        </w:rPr>
        <w:t xml:space="preserve">his review paper is addressed to analyze the influence of country conditions </w:t>
      </w:r>
      <w:r w:rsidR="00676FD4" w:rsidRPr="008F616E">
        <w:rPr>
          <w:rFonts w:ascii="Times New Roman" w:hAnsi="Times New Roman"/>
          <w:sz w:val="20"/>
          <w:szCs w:val="20"/>
          <w:lang w:val="en-US"/>
        </w:rPr>
        <w:t>on the</w:t>
      </w:r>
      <w:r w:rsidR="003602E1" w:rsidRPr="008F616E">
        <w:rPr>
          <w:rFonts w:ascii="Times New Roman" w:hAnsi="Times New Roman"/>
          <w:sz w:val="20"/>
          <w:szCs w:val="20"/>
          <w:lang w:val="en-US"/>
        </w:rPr>
        <w:t xml:space="preserve"> </w:t>
      </w:r>
      <w:r w:rsidR="00EB388E" w:rsidRPr="008F616E">
        <w:rPr>
          <w:rFonts w:ascii="Times New Roman" w:hAnsi="Times New Roman"/>
          <w:sz w:val="20"/>
          <w:szCs w:val="20"/>
          <w:lang w:val="en-US"/>
        </w:rPr>
        <w:t>develop</w:t>
      </w:r>
      <w:r w:rsidR="00676FD4" w:rsidRPr="008F616E">
        <w:rPr>
          <w:rFonts w:ascii="Times New Roman" w:hAnsi="Times New Roman"/>
          <w:sz w:val="20"/>
          <w:szCs w:val="20"/>
          <w:lang w:val="en-US"/>
        </w:rPr>
        <w:t>ment</w:t>
      </w:r>
      <w:r w:rsidR="003602E1" w:rsidRPr="008F616E">
        <w:rPr>
          <w:rFonts w:ascii="Times New Roman" w:hAnsi="Times New Roman"/>
          <w:sz w:val="20"/>
          <w:szCs w:val="20"/>
          <w:lang w:val="en-US"/>
        </w:rPr>
        <w:t xml:space="preserve"> </w:t>
      </w:r>
      <w:r w:rsidR="007434F6" w:rsidRPr="008F616E">
        <w:rPr>
          <w:rFonts w:ascii="Times New Roman" w:hAnsi="Times New Roman"/>
          <w:sz w:val="20"/>
          <w:szCs w:val="20"/>
          <w:lang w:val="en-US"/>
        </w:rPr>
        <w:t xml:space="preserve">of </w:t>
      </w:r>
      <w:r w:rsidR="00676FD4" w:rsidRPr="008F616E">
        <w:rPr>
          <w:rFonts w:ascii="Times New Roman" w:hAnsi="Times New Roman"/>
          <w:sz w:val="20"/>
          <w:szCs w:val="20"/>
          <w:lang w:val="en-US"/>
        </w:rPr>
        <w:t xml:space="preserve">integral </w:t>
      </w:r>
      <w:r w:rsidR="003602E1" w:rsidRPr="008F616E">
        <w:rPr>
          <w:rFonts w:ascii="Times New Roman" w:hAnsi="Times New Roman"/>
          <w:sz w:val="20"/>
          <w:szCs w:val="20"/>
          <w:lang w:val="en-US"/>
        </w:rPr>
        <w:t xml:space="preserve">biobased industries. For this, a literature </w:t>
      </w:r>
      <w:r w:rsidR="007434F6" w:rsidRPr="008F616E">
        <w:rPr>
          <w:rFonts w:ascii="Times New Roman" w:hAnsi="Times New Roman"/>
          <w:sz w:val="20"/>
          <w:szCs w:val="20"/>
          <w:lang w:val="en-US"/>
        </w:rPr>
        <w:t>review</w:t>
      </w:r>
      <w:r w:rsidR="00650D55" w:rsidRPr="008F616E">
        <w:rPr>
          <w:rFonts w:ascii="Times New Roman" w:hAnsi="Times New Roman"/>
          <w:sz w:val="20"/>
          <w:szCs w:val="20"/>
          <w:lang w:val="en-US"/>
        </w:rPr>
        <w:t xml:space="preserve"> is done</w:t>
      </w:r>
      <w:r w:rsidR="003602E1" w:rsidRPr="008F616E">
        <w:rPr>
          <w:rFonts w:ascii="Times New Roman" w:hAnsi="Times New Roman"/>
          <w:sz w:val="20"/>
          <w:szCs w:val="20"/>
          <w:lang w:val="en-US"/>
        </w:rPr>
        <w:t xml:space="preserve"> focused on analyzing the possible implementation of biorefineries</w:t>
      </w:r>
      <w:r w:rsidR="00CF0577" w:rsidRPr="008F616E">
        <w:rPr>
          <w:rFonts w:ascii="Times New Roman" w:hAnsi="Times New Roman"/>
          <w:sz w:val="20"/>
          <w:szCs w:val="20"/>
          <w:lang w:val="en-US"/>
        </w:rPr>
        <w:t xml:space="preserve">. </w:t>
      </w:r>
      <w:r w:rsidR="003602E1" w:rsidRPr="008F616E">
        <w:rPr>
          <w:rFonts w:ascii="Times New Roman" w:hAnsi="Times New Roman"/>
          <w:sz w:val="20"/>
          <w:szCs w:val="20"/>
          <w:lang w:val="en-US"/>
        </w:rPr>
        <w:t xml:space="preserve"> </w:t>
      </w:r>
      <w:r w:rsidR="00CF0577" w:rsidRPr="008F616E">
        <w:rPr>
          <w:rFonts w:ascii="Times New Roman" w:hAnsi="Times New Roman"/>
          <w:sz w:val="20"/>
          <w:szCs w:val="20"/>
          <w:lang w:val="en-US"/>
        </w:rPr>
        <w:t xml:space="preserve">Four countries were selected as potential study cases in different world regions. Then, </w:t>
      </w:r>
      <w:r w:rsidR="003602E1" w:rsidRPr="008F616E">
        <w:rPr>
          <w:rFonts w:ascii="Times New Roman" w:hAnsi="Times New Roman"/>
          <w:sz w:val="20"/>
          <w:szCs w:val="20"/>
          <w:lang w:val="en-US"/>
        </w:rPr>
        <w:t xml:space="preserve"> Colombia</w:t>
      </w:r>
      <w:r w:rsidR="00C94F1E" w:rsidRPr="008F616E">
        <w:rPr>
          <w:rFonts w:ascii="Times New Roman" w:hAnsi="Times New Roman"/>
          <w:sz w:val="20"/>
          <w:szCs w:val="20"/>
          <w:lang w:val="en-US"/>
        </w:rPr>
        <w:t xml:space="preserve">, </w:t>
      </w:r>
      <w:r w:rsidR="006E5DB6" w:rsidRPr="008F616E">
        <w:rPr>
          <w:rFonts w:ascii="Times New Roman" w:hAnsi="Times New Roman"/>
          <w:sz w:val="20"/>
          <w:szCs w:val="20"/>
          <w:lang w:val="en-US"/>
        </w:rPr>
        <w:t xml:space="preserve">Canada, </w:t>
      </w:r>
      <w:r w:rsidR="003602E1" w:rsidRPr="008F616E">
        <w:rPr>
          <w:rFonts w:ascii="Times New Roman" w:hAnsi="Times New Roman"/>
          <w:sz w:val="20"/>
          <w:szCs w:val="20"/>
          <w:lang w:val="en-US"/>
        </w:rPr>
        <w:t>Italy</w:t>
      </w:r>
      <w:r w:rsidR="007434F6" w:rsidRPr="008F616E">
        <w:rPr>
          <w:rFonts w:ascii="Times New Roman" w:hAnsi="Times New Roman"/>
          <w:sz w:val="20"/>
          <w:szCs w:val="20"/>
          <w:lang w:val="en-US"/>
        </w:rPr>
        <w:t>,</w:t>
      </w:r>
      <w:r w:rsidR="003602E1" w:rsidRPr="008F616E">
        <w:rPr>
          <w:rFonts w:ascii="Times New Roman" w:hAnsi="Times New Roman"/>
          <w:sz w:val="20"/>
          <w:szCs w:val="20"/>
          <w:lang w:val="en-US"/>
        </w:rPr>
        <w:t xml:space="preserve"> and Greece</w:t>
      </w:r>
      <w:r w:rsidR="00CF0577" w:rsidRPr="008F616E">
        <w:rPr>
          <w:rFonts w:ascii="Times New Roman" w:hAnsi="Times New Roman"/>
          <w:sz w:val="20"/>
          <w:szCs w:val="20"/>
          <w:lang w:val="en-US"/>
        </w:rPr>
        <w:t xml:space="preserve"> were selected to analyze the </w:t>
      </w:r>
      <w:r w:rsidR="00C94F1E" w:rsidRPr="008F616E">
        <w:rPr>
          <w:rFonts w:ascii="Times New Roman" w:hAnsi="Times New Roman"/>
          <w:sz w:val="20"/>
          <w:szCs w:val="20"/>
          <w:lang w:val="en-US"/>
        </w:rPr>
        <w:t>integral</w:t>
      </w:r>
      <w:r w:rsidR="003602E1" w:rsidRPr="008F616E">
        <w:rPr>
          <w:rFonts w:ascii="Times New Roman" w:hAnsi="Times New Roman"/>
          <w:sz w:val="20"/>
          <w:szCs w:val="20"/>
          <w:lang w:val="en-US"/>
        </w:rPr>
        <w:t xml:space="preserve"> upgrading of biomass sources.</w:t>
      </w:r>
      <w:r w:rsidR="00C94F1E" w:rsidRPr="008F616E">
        <w:rPr>
          <w:rFonts w:ascii="Times New Roman" w:hAnsi="Times New Roman"/>
          <w:sz w:val="20"/>
          <w:szCs w:val="20"/>
          <w:lang w:val="en-US"/>
        </w:rPr>
        <w:t xml:space="preserve"> Industrialized countries can introduce biorefineries because there are established pathways to support research and development efforts and guarantee economic feasibility combined with existing plants. Nevertheless, emerging industrial and developing countries seem far from implementing biorefineries as brownfield processes since context </w:t>
      </w:r>
      <w:r w:rsidR="00B907B6" w:rsidRPr="008F616E">
        <w:rPr>
          <w:rFonts w:ascii="Times New Roman" w:hAnsi="Times New Roman"/>
          <w:sz w:val="20"/>
          <w:szCs w:val="20"/>
          <w:lang w:val="en-US"/>
        </w:rPr>
        <w:t xml:space="preserve">variables </w:t>
      </w:r>
      <w:r w:rsidR="00C94F1E" w:rsidRPr="008F616E">
        <w:rPr>
          <w:rFonts w:ascii="Times New Roman" w:hAnsi="Times New Roman"/>
          <w:sz w:val="20"/>
          <w:szCs w:val="20"/>
          <w:lang w:val="en-US"/>
        </w:rPr>
        <w:t xml:space="preserve">do not support this </w:t>
      </w:r>
      <w:r w:rsidR="00C94F1E" w:rsidRPr="008F616E">
        <w:rPr>
          <w:rFonts w:ascii="Times New Roman" w:hAnsi="Times New Roman"/>
          <w:sz w:val="20"/>
          <w:szCs w:val="20"/>
          <w:lang w:val="en-US"/>
        </w:rPr>
        <w:lastRenderedPageBreak/>
        <w:t>change</w:t>
      </w:r>
      <w:r w:rsidR="00B907B6" w:rsidRPr="008F616E">
        <w:rPr>
          <w:rFonts w:ascii="Times New Roman" w:hAnsi="Times New Roman"/>
          <w:sz w:val="20"/>
          <w:szCs w:val="20"/>
          <w:lang w:val="en-US"/>
        </w:rPr>
        <w:t xml:space="preserve"> (e.g., logistic performance, industrial competitiveness)</w:t>
      </w:r>
      <w:r w:rsidR="00C94F1E" w:rsidRPr="008F616E">
        <w:rPr>
          <w:rFonts w:ascii="Times New Roman" w:hAnsi="Times New Roman"/>
          <w:sz w:val="20"/>
          <w:szCs w:val="20"/>
          <w:lang w:val="en-US"/>
        </w:rPr>
        <w:t xml:space="preserve">. In conclusion, international cooperation and biomass trading </w:t>
      </w:r>
      <w:r w:rsidR="00B907B6" w:rsidRPr="008F616E">
        <w:rPr>
          <w:rFonts w:ascii="Times New Roman" w:hAnsi="Times New Roman"/>
          <w:sz w:val="20"/>
          <w:szCs w:val="20"/>
          <w:lang w:val="en-US"/>
        </w:rPr>
        <w:t>could be feasible</w:t>
      </w:r>
      <w:r w:rsidR="00C94F1E" w:rsidRPr="008F616E">
        <w:rPr>
          <w:rFonts w:ascii="Times New Roman" w:hAnsi="Times New Roman"/>
          <w:sz w:val="20"/>
          <w:szCs w:val="20"/>
          <w:lang w:val="en-US"/>
        </w:rPr>
        <w:t xml:space="preserve"> to make a faster economic transition</w:t>
      </w:r>
      <w:r w:rsidR="00B907B6" w:rsidRPr="008F616E">
        <w:rPr>
          <w:rFonts w:ascii="Times New Roman" w:hAnsi="Times New Roman"/>
          <w:sz w:val="20"/>
          <w:szCs w:val="20"/>
          <w:lang w:val="en-US"/>
        </w:rPr>
        <w:t xml:space="preserve"> in all world regions</w:t>
      </w:r>
      <w:r w:rsidR="00C94F1E" w:rsidRPr="008F616E">
        <w:rPr>
          <w:rFonts w:ascii="Times New Roman" w:hAnsi="Times New Roman"/>
          <w:sz w:val="20"/>
          <w:szCs w:val="20"/>
          <w:lang w:val="en-US"/>
        </w:rPr>
        <w:t xml:space="preserve"> (i.e., bioeconomy instead of oil-based economy). </w:t>
      </w:r>
    </w:p>
    <w:p w14:paraId="2B2711E4" w14:textId="77777777" w:rsidR="0028619E" w:rsidRPr="008F616E" w:rsidRDefault="0028619E" w:rsidP="003602E1">
      <w:pPr>
        <w:spacing w:after="0" w:line="480" w:lineRule="auto"/>
        <w:jc w:val="both"/>
        <w:rPr>
          <w:rFonts w:ascii="Times New Roman" w:hAnsi="Times New Roman"/>
          <w:sz w:val="20"/>
          <w:szCs w:val="20"/>
          <w:lang w:val="en-US"/>
        </w:rPr>
      </w:pPr>
    </w:p>
    <w:p w14:paraId="4F640402" w14:textId="513FEAAB" w:rsidR="00C05215" w:rsidRPr="008F616E" w:rsidRDefault="00C05215" w:rsidP="00153500">
      <w:pPr>
        <w:spacing w:after="0" w:line="480" w:lineRule="auto"/>
        <w:jc w:val="both"/>
        <w:rPr>
          <w:rFonts w:ascii="Times New Roman" w:hAnsi="Times New Roman"/>
          <w:sz w:val="20"/>
          <w:szCs w:val="20"/>
          <w:lang w:val="en-US"/>
        </w:rPr>
      </w:pPr>
      <w:r w:rsidRPr="008F616E">
        <w:rPr>
          <w:rFonts w:ascii="Times New Roman" w:hAnsi="Times New Roman"/>
          <w:b/>
          <w:bCs/>
          <w:sz w:val="20"/>
          <w:szCs w:val="20"/>
          <w:lang w:val="en-US"/>
        </w:rPr>
        <w:t>Keywords</w:t>
      </w:r>
      <w:r w:rsidR="00BC19D6" w:rsidRPr="008F616E">
        <w:rPr>
          <w:rFonts w:ascii="Times New Roman" w:hAnsi="Times New Roman"/>
          <w:b/>
          <w:bCs/>
          <w:sz w:val="20"/>
          <w:szCs w:val="20"/>
          <w:lang w:val="en-US"/>
        </w:rPr>
        <w:t xml:space="preserve">: </w:t>
      </w:r>
      <w:r w:rsidR="00BC19D6" w:rsidRPr="008F616E">
        <w:rPr>
          <w:rFonts w:ascii="Times New Roman" w:hAnsi="Times New Roman"/>
          <w:sz w:val="20"/>
          <w:szCs w:val="20"/>
          <w:lang w:val="en-US"/>
        </w:rPr>
        <w:t>Bioeconomy, Biomass upgrading, Energy transition, Real facilities, Plants evolving</w:t>
      </w:r>
      <w:r w:rsidR="00AE37E4" w:rsidRPr="008F616E">
        <w:rPr>
          <w:rFonts w:ascii="Times New Roman" w:hAnsi="Times New Roman"/>
          <w:sz w:val="20"/>
          <w:szCs w:val="20"/>
          <w:lang w:val="en-US"/>
        </w:rPr>
        <w:t>, Value-added products.</w:t>
      </w:r>
    </w:p>
    <w:p w14:paraId="0DC887DA" w14:textId="73EBAE70" w:rsidR="00DC58F0" w:rsidRPr="008F616E" w:rsidRDefault="00DC58F0" w:rsidP="00153500">
      <w:pPr>
        <w:spacing w:after="0" w:line="480" w:lineRule="auto"/>
        <w:jc w:val="both"/>
        <w:rPr>
          <w:rFonts w:ascii="Times New Roman" w:hAnsi="Times New Roman"/>
          <w:sz w:val="20"/>
          <w:szCs w:val="20"/>
          <w:lang w:val="en-US"/>
        </w:rPr>
      </w:pPr>
    </w:p>
    <w:p w14:paraId="338FE6D7" w14:textId="06BFAED1" w:rsidR="008E3F52" w:rsidRPr="008F616E" w:rsidRDefault="008E3F52" w:rsidP="00153500">
      <w:pPr>
        <w:spacing w:after="0" w:line="480" w:lineRule="auto"/>
        <w:jc w:val="both"/>
        <w:rPr>
          <w:rFonts w:ascii="Times New Roman" w:hAnsi="Times New Roman"/>
          <w:b/>
          <w:bCs/>
          <w:sz w:val="20"/>
          <w:szCs w:val="20"/>
          <w:lang w:val="en-US"/>
        </w:rPr>
      </w:pPr>
      <w:r w:rsidRPr="008F616E">
        <w:rPr>
          <w:rFonts w:ascii="Times New Roman" w:hAnsi="Times New Roman"/>
          <w:b/>
          <w:bCs/>
          <w:sz w:val="20"/>
          <w:szCs w:val="20"/>
          <w:lang w:val="en-US"/>
        </w:rPr>
        <w:t>Graphical Abstract.</w:t>
      </w:r>
    </w:p>
    <w:p w14:paraId="7D0306D6" w14:textId="5523FF96" w:rsidR="00A4471F" w:rsidRPr="008F616E" w:rsidRDefault="00A83F8C" w:rsidP="00153500">
      <w:pPr>
        <w:spacing w:after="0" w:line="480" w:lineRule="auto"/>
        <w:jc w:val="both"/>
        <w:rPr>
          <w:rFonts w:ascii="Times New Roman" w:hAnsi="Times New Roman"/>
          <w:sz w:val="20"/>
          <w:szCs w:val="20"/>
          <w:lang w:val="en-US"/>
        </w:rPr>
      </w:pPr>
      <w:r w:rsidRPr="008F616E">
        <w:rPr>
          <w:rFonts w:ascii="Times New Roman" w:hAnsi="Times New Roman"/>
          <w:noProof/>
          <w:sz w:val="20"/>
          <w:szCs w:val="20"/>
        </w:rPr>
        <w:drawing>
          <wp:inline distT="0" distB="0" distL="0" distR="0" wp14:anchorId="3F86AE0F" wp14:editId="39CCE73A">
            <wp:extent cx="5612130" cy="2922905"/>
            <wp:effectExtent l="0" t="0" r="0" b="0"/>
            <wp:docPr id="1"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96DAC541-7B7A-43D3-8B79-37D633B846F1}">
                          <asvg:svgBlip xmlns:asvg="http://schemas.microsoft.com/office/drawing/2016/SVG/main" r:embed="rId9"/>
                        </a:ext>
                      </a:extLst>
                    </a:blip>
                    <a:stretch>
                      <a:fillRect/>
                    </a:stretch>
                  </pic:blipFill>
                  <pic:spPr>
                    <a:xfrm>
                      <a:off x="0" y="0"/>
                      <a:ext cx="5612130" cy="2922905"/>
                    </a:xfrm>
                    <a:prstGeom prst="rect">
                      <a:avLst/>
                    </a:prstGeom>
                  </pic:spPr>
                </pic:pic>
              </a:graphicData>
            </a:graphic>
          </wp:inline>
        </w:drawing>
      </w:r>
    </w:p>
    <w:p w14:paraId="5CA31535" w14:textId="584AE9CD" w:rsidR="00DC58F0" w:rsidRPr="008F616E" w:rsidRDefault="00DC58F0" w:rsidP="00153500">
      <w:pPr>
        <w:spacing w:after="0" w:line="480" w:lineRule="auto"/>
        <w:jc w:val="both"/>
        <w:rPr>
          <w:rFonts w:ascii="Times New Roman" w:hAnsi="Times New Roman"/>
          <w:b/>
          <w:bCs/>
          <w:sz w:val="20"/>
          <w:szCs w:val="20"/>
          <w:lang w:val="en-US"/>
        </w:rPr>
      </w:pPr>
      <w:bookmarkStart w:id="3" w:name="_Hlk105655506"/>
      <w:r w:rsidRPr="008F616E">
        <w:rPr>
          <w:rFonts w:ascii="Times New Roman" w:hAnsi="Times New Roman"/>
          <w:b/>
          <w:bCs/>
          <w:sz w:val="20"/>
          <w:szCs w:val="20"/>
          <w:lang w:val="en-US"/>
        </w:rPr>
        <w:t xml:space="preserve">Highlights. </w:t>
      </w:r>
    </w:p>
    <w:p w14:paraId="1C436487" w14:textId="55796F6B" w:rsidR="00DC58F0" w:rsidRPr="008F616E" w:rsidRDefault="00DC58F0" w:rsidP="00153500">
      <w:pPr>
        <w:spacing w:after="0" w:line="480" w:lineRule="auto"/>
        <w:jc w:val="both"/>
        <w:rPr>
          <w:rFonts w:ascii="Times New Roman" w:hAnsi="Times New Roman"/>
          <w:sz w:val="20"/>
          <w:szCs w:val="20"/>
          <w:lang w:val="en-US"/>
        </w:rPr>
      </w:pPr>
      <w:r w:rsidRPr="008F616E">
        <w:rPr>
          <w:rFonts w:ascii="Times New Roman" w:hAnsi="Times New Roman"/>
          <w:b/>
          <w:bCs/>
          <w:sz w:val="20"/>
          <w:szCs w:val="20"/>
          <w:lang w:val="en-US"/>
        </w:rPr>
        <w:t xml:space="preserve">1. </w:t>
      </w:r>
      <w:r w:rsidRPr="008F616E">
        <w:rPr>
          <w:rFonts w:ascii="Times New Roman" w:hAnsi="Times New Roman"/>
          <w:sz w:val="20"/>
          <w:szCs w:val="20"/>
          <w:lang w:val="en-US"/>
        </w:rPr>
        <w:t xml:space="preserve">Socio-economic context is defined as a critical point to consider for biorefineries design.  </w:t>
      </w:r>
    </w:p>
    <w:p w14:paraId="2EE7C7D6" w14:textId="6B367C7D" w:rsidR="00DC58F0" w:rsidRPr="008F616E" w:rsidRDefault="00DC58F0" w:rsidP="00153500">
      <w:pPr>
        <w:spacing w:after="0" w:line="480" w:lineRule="auto"/>
        <w:jc w:val="both"/>
        <w:rPr>
          <w:rFonts w:ascii="Times New Roman" w:hAnsi="Times New Roman"/>
          <w:sz w:val="20"/>
          <w:szCs w:val="20"/>
          <w:lang w:val="en-US"/>
        </w:rPr>
      </w:pPr>
      <w:r w:rsidRPr="008F616E">
        <w:rPr>
          <w:rFonts w:ascii="Times New Roman" w:hAnsi="Times New Roman"/>
          <w:b/>
          <w:bCs/>
          <w:sz w:val="20"/>
          <w:szCs w:val="20"/>
          <w:lang w:val="en-US"/>
        </w:rPr>
        <w:t xml:space="preserve">2. </w:t>
      </w:r>
      <w:r w:rsidRPr="008F616E">
        <w:rPr>
          <w:rFonts w:ascii="Times New Roman" w:hAnsi="Times New Roman"/>
          <w:sz w:val="20"/>
          <w:szCs w:val="20"/>
          <w:lang w:val="en-US"/>
        </w:rPr>
        <w:t>Lignocellulosic biomass production potential is analyzed for Europe and America</w:t>
      </w:r>
      <w:r w:rsidR="00E40862" w:rsidRPr="008F616E">
        <w:rPr>
          <w:rFonts w:ascii="Times New Roman" w:hAnsi="Times New Roman"/>
          <w:sz w:val="20"/>
          <w:szCs w:val="20"/>
          <w:lang w:val="en-US"/>
        </w:rPr>
        <w:t>.</w:t>
      </w:r>
    </w:p>
    <w:p w14:paraId="26A267C5" w14:textId="0CE9A594" w:rsidR="00DC58F0" w:rsidRPr="008F616E" w:rsidRDefault="00DC58F0" w:rsidP="00153500">
      <w:pPr>
        <w:spacing w:after="0" w:line="480" w:lineRule="auto"/>
        <w:jc w:val="both"/>
        <w:rPr>
          <w:rFonts w:ascii="Times New Roman" w:hAnsi="Times New Roman"/>
          <w:sz w:val="20"/>
          <w:szCs w:val="20"/>
          <w:lang w:val="en-US"/>
        </w:rPr>
      </w:pPr>
      <w:r w:rsidRPr="008F616E">
        <w:rPr>
          <w:rFonts w:ascii="Times New Roman" w:hAnsi="Times New Roman"/>
          <w:b/>
          <w:bCs/>
          <w:sz w:val="20"/>
          <w:szCs w:val="20"/>
          <w:lang w:val="en-US"/>
        </w:rPr>
        <w:t xml:space="preserve">3. </w:t>
      </w:r>
      <w:r w:rsidRPr="008F616E">
        <w:rPr>
          <w:rFonts w:ascii="Times New Roman" w:hAnsi="Times New Roman"/>
          <w:sz w:val="20"/>
          <w:szCs w:val="20"/>
          <w:lang w:val="en-US"/>
        </w:rPr>
        <w:t xml:space="preserve">Industrial and logistic level are influential factors for biorefineries implementation. </w:t>
      </w:r>
    </w:p>
    <w:p w14:paraId="1EA04241" w14:textId="0F2F0CA1" w:rsidR="00DC58F0" w:rsidRPr="008F616E" w:rsidRDefault="00DC58F0" w:rsidP="00153500">
      <w:pPr>
        <w:spacing w:after="0" w:line="480" w:lineRule="auto"/>
        <w:jc w:val="both"/>
        <w:rPr>
          <w:rFonts w:ascii="Times New Roman" w:hAnsi="Times New Roman"/>
          <w:sz w:val="20"/>
          <w:szCs w:val="20"/>
          <w:lang w:val="en-US"/>
        </w:rPr>
      </w:pPr>
      <w:r w:rsidRPr="008F616E">
        <w:rPr>
          <w:rFonts w:ascii="Times New Roman" w:hAnsi="Times New Roman"/>
          <w:b/>
          <w:bCs/>
          <w:sz w:val="20"/>
          <w:szCs w:val="20"/>
          <w:lang w:val="en-US"/>
        </w:rPr>
        <w:t xml:space="preserve">4. </w:t>
      </w:r>
      <w:r w:rsidRPr="008F616E">
        <w:rPr>
          <w:rFonts w:ascii="Times New Roman" w:hAnsi="Times New Roman"/>
          <w:sz w:val="20"/>
          <w:szCs w:val="20"/>
          <w:lang w:val="en-US"/>
        </w:rPr>
        <w:t xml:space="preserve">A products limitation from biomass is demonstrated as a results of context variables. </w:t>
      </w:r>
    </w:p>
    <w:bookmarkEnd w:id="3"/>
    <w:p w14:paraId="2BF228CC" w14:textId="77777777" w:rsidR="00662514" w:rsidRPr="008F616E" w:rsidRDefault="00662514" w:rsidP="00153500">
      <w:pPr>
        <w:spacing w:after="0" w:line="480" w:lineRule="auto"/>
        <w:jc w:val="both"/>
        <w:rPr>
          <w:rFonts w:ascii="Times New Roman" w:hAnsi="Times New Roman"/>
          <w:sz w:val="20"/>
          <w:szCs w:val="20"/>
          <w:lang w:val="en-US"/>
        </w:rPr>
      </w:pPr>
    </w:p>
    <w:p w14:paraId="670F366E" w14:textId="071E3342" w:rsidR="003025CB" w:rsidRPr="008F616E" w:rsidRDefault="003025CB" w:rsidP="00153500">
      <w:pPr>
        <w:pStyle w:val="Paragrafoelenco"/>
        <w:numPr>
          <w:ilvl w:val="0"/>
          <w:numId w:val="3"/>
        </w:numPr>
        <w:spacing w:after="0" w:line="48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Introduction. </w:t>
      </w:r>
    </w:p>
    <w:p w14:paraId="7E398CC9" w14:textId="1ACDD9F0" w:rsidR="00912459" w:rsidRPr="008F616E" w:rsidRDefault="00153479" w:rsidP="00153500">
      <w:pPr>
        <w:spacing w:after="0" w:line="480" w:lineRule="auto"/>
        <w:jc w:val="both"/>
        <w:rPr>
          <w:rFonts w:ascii="Times New Roman" w:hAnsi="Times New Roman"/>
          <w:iCs/>
          <w:sz w:val="20"/>
          <w:szCs w:val="20"/>
          <w:lang w:val="en-US" w:eastAsia="es-CL"/>
        </w:rPr>
      </w:pPr>
      <w:bookmarkStart w:id="4" w:name="_Hlk93587962"/>
      <w:r w:rsidRPr="008F616E">
        <w:rPr>
          <w:rFonts w:ascii="Times New Roman" w:hAnsi="Times New Roman"/>
          <w:iCs/>
          <w:sz w:val="20"/>
          <w:szCs w:val="20"/>
          <w:lang w:val="en-US" w:eastAsia="es-CL"/>
        </w:rPr>
        <w:t>Developed and developing countries have faced environmental issues</w:t>
      </w:r>
      <w:r w:rsidR="005F0FB8" w:rsidRPr="008F616E">
        <w:rPr>
          <w:rFonts w:ascii="Times New Roman" w:hAnsi="Times New Roman"/>
          <w:iCs/>
          <w:sz w:val="20"/>
          <w:szCs w:val="20"/>
          <w:lang w:val="en-US" w:eastAsia="es-CL"/>
        </w:rPr>
        <w:t xml:space="preserve"> attributed to the </w:t>
      </w:r>
      <w:r w:rsidR="00912459" w:rsidRPr="008F616E">
        <w:rPr>
          <w:rFonts w:ascii="Times New Roman" w:hAnsi="Times New Roman"/>
          <w:iCs/>
          <w:sz w:val="20"/>
          <w:szCs w:val="20"/>
          <w:lang w:val="en-US" w:eastAsia="es-CL"/>
        </w:rPr>
        <w:t xml:space="preserve">excessive exploitation and use of fossil fuels (i.e., crude oil, natural gas, and </w:t>
      </w:r>
      <w:r w:rsidR="00731AC9" w:rsidRPr="008F616E">
        <w:rPr>
          <w:rFonts w:ascii="Times New Roman" w:hAnsi="Times New Roman"/>
          <w:iCs/>
          <w:sz w:val="20"/>
          <w:szCs w:val="20"/>
          <w:lang w:val="en-US" w:eastAsia="es-CL"/>
        </w:rPr>
        <w:t>coal</w:t>
      </w:r>
      <w:r w:rsidR="00912459" w:rsidRPr="008F616E">
        <w:rPr>
          <w:rFonts w:ascii="Times New Roman" w:hAnsi="Times New Roman"/>
          <w:iCs/>
          <w:sz w:val="20"/>
          <w:szCs w:val="20"/>
          <w:lang w:val="en-US" w:eastAsia="es-CL"/>
        </w:rPr>
        <w:t xml:space="preserve">). In this way, renewable resources have been profiled as a promising way to change the future and avoid irreversible </w:t>
      </w:r>
      <w:r w:rsidR="00731AC9" w:rsidRPr="008F616E">
        <w:rPr>
          <w:rFonts w:ascii="Times New Roman" w:hAnsi="Times New Roman"/>
          <w:iCs/>
          <w:sz w:val="20"/>
          <w:szCs w:val="20"/>
          <w:lang w:val="en-US" w:eastAsia="es-CL"/>
        </w:rPr>
        <w:t>damages</w:t>
      </w:r>
      <w:r w:rsidR="00912459" w:rsidRPr="008F616E">
        <w:rPr>
          <w:rFonts w:ascii="Times New Roman" w:hAnsi="Times New Roman"/>
          <w:iCs/>
          <w:sz w:val="20"/>
          <w:szCs w:val="20"/>
          <w:lang w:val="en-US" w:eastAsia="es-CL"/>
        </w:rPr>
        <w:t xml:space="preserve"> in our </w:t>
      </w:r>
      <w:r w:rsidR="005F0FB8" w:rsidRPr="008F616E">
        <w:rPr>
          <w:rFonts w:ascii="Times New Roman" w:hAnsi="Times New Roman"/>
          <w:iCs/>
          <w:sz w:val="20"/>
          <w:szCs w:val="20"/>
          <w:lang w:val="en-US" w:eastAsia="es-CL"/>
        </w:rPr>
        <w:t>world.</w:t>
      </w:r>
      <w:r w:rsidR="00912459" w:rsidRPr="008F616E">
        <w:rPr>
          <w:rFonts w:ascii="Times New Roman" w:hAnsi="Times New Roman"/>
          <w:iCs/>
          <w:sz w:val="20"/>
          <w:szCs w:val="20"/>
          <w:lang w:val="en-US" w:eastAsia="es-CL"/>
        </w:rPr>
        <w:t xml:space="preserve"> </w:t>
      </w:r>
      <w:bookmarkEnd w:id="4"/>
      <w:r w:rsidR="005F0FB8" w:rsidRPr="008F616E">
        <w:rPr>
          <w:rFonts w:ascii="Times New Roman" w:hAnsi="Times New Roman"/>
          <w:iCs/>
          <w:sz w:val="20"/>
          <w:szCs w:val="20"/>
          <w:lang w:val="en-US" w:eastAsia="es-CL"/>
        </w:rPr>
        <w:t>R</w:t>
      </w:r>
      <w:r w:rsidR="00912459" w:rsidRPr="008F616E">
        <w:rPr>
          <w:rFonts w:ascii="Times New Roman" w:hAnsi="Times New Roman"/>
          <w:iCs/>
          <w:sz w:val="20"/>
          <w:szCs w:val="20"/>
          <w:lang w:val="en-US" w:eastAsia="es-CL"/>
        </w:rPr>
        <w:t xml:space="preserve">emarked efforts have </w:t>
      </w:r>
      <w:r w:rsidR="00912459" w:rsidRPr="008F616E">
        <w:rPr>
          <w:rFonts w:ascii="Times New Roman" w:hAnsi="Times New Roman"/>
          <w:iCs/>
          <w:sz w:val="20"/>
          <w:szCs w:val="20"/>
          <w:lang w:val="en-US" w:eastAsia="es-CL"/>
        </w:rPr>
        <w:lastRenderedPageBreak/>
        <w:t xml:space="preserve">been made to decrease the industrial and agricultural carbon and water footprints to guarantee sustainable practices. For example, </w:t>
      </w:r>
      <w:r w:rsidR="005C221F" w:rsidRPr="008F616E">
        <w:rPr>
          <w:rFonts w:ascii="Times New Roman" w:hAnsi="Times New Roman"/>
          <w:iCs/>
          <w:sz w:val="20"/>
          <w:szCs w:val="20"/>
          <w:lang w:val="en-US" w:eastAsia="es-CL"/>
        </w:rPr>
        <w:t xml:space="preserve">new </w:t>
      </w:r>
      <w:r w:rsidR="00863F75" w:rsidRPr="008F616E">
        <w:rPr>
          <w:rFonts w:ascii="Times New Roman" w:hAnsi="Times New Roman"/>
          <w:iCs/>
          <w:sz w:val="20"/>
          <w:szCs w:val="20"/>
          <w:lang w:val="en-US" w:eastAsia="es-CL"/>
        </w:rPr>
        <w:t>strategies to reduce</w:t>
      </w:r>
      <w:r w:rsidR="004220B3" w:rsidRPr="008F616E">
        <w:rPr>
          <w:rFonts w:ascii="Times New Roman" w:hAnsi="Times New Roman"/>
          <w:iCs/>
          <w:sz w:val="20"/>
          <w:szCs w:val="20"/>
          <w:lang w:val="en-US" w:eastAsia="es-CL"/>
        </w:rPr>
        <w:t xml:space="preserve"> the</w:t>
      </w:r>
      <w:r w:rsidR="00863F75" w:rsidRPr="008F616E">
        <w:rPr>
          <w:rFonts w:ascii="Times New Roman" w:hAnsi="Times New Roman"/>
          <w:iCs/>
          <w:sz w:val="20"/>
          <w:szCs w:val="20"/>
          <w:lang w:val="en-US" w:eastAsia="es-CL"/>
        </w:rPr>
        <w:t xml:space="preserve"> blue water footprint such as drip irrigation and soil mulching are being introduc</w:t>
      </w:r>
      <w:r w:rsidR="004220B3" w:rsidRPr="008F616E">
        <w:rPr>
          <w:rFonts w:ascii="Times New Roman" w:hAnsi="Times New Roman"/>
          <w:iCs/>
          <w:sz w:val="20"/>
          <w:szCs w:val="20"/>
          <w:lang w:val="en-US" w:eastAsia="es-CL"/>
        </w:rPr>
        <w:t>ed in different countries</w:t>
      </w:r>
      <w:r w:rsidR="00863F75" w:rsidRPr="008F616E">
        <w:rPr>
          <w:rFonts w:ascii="Times New Roman" w:hAnsi="Times New Roman"/>
          <w:iCs/>
          <w:sz w:val="20"/>
          <w:szCs w:val="20"/>
          <w:lang w:val="en-US" w:eastAsia="es-CL"/>
        </w:rPr>
        <w:t xml:space="preserve"> </w:t>
      </w:r>
      <w:r w:rsidR="00863F75" w:rsidRPr="008F616E">
        <w:rPr>
          <w:rFonts w:ascii="Times New Roman" w:hAnsi="Times New Roman"/>
          <w:iCs/>
          <w:sz w:val="20"/>
          <w:szCs w:val="20"/>
          <w:lang w:val="en-US" w:eastAsia="es-CL"/>
        </w:rPr>
        <w:fldChar w:fldCharType="begin" w:fldLock="1"/>
      </w:r>
      <w:r w:rsidR="00C81B44" w:rsidRPr="008F616E">
        <w:rPr>
          <w:rFonts w:ascii="Times New Roman" w:hAnsi="Times New Roman"/>
          <w:iCs/>
          <w:sz w:val="20"/>
          <w:szCs w:val="20"/>
          <w:lang w:val="en-US" w:eastAsia="es-CL"/>
        </w:rPr>
        <w:instrText>ADDIN CSL_CITATION {"citationItems":[{"id":"ITEM-1","itemData":{"DOI":"10.1016/j.scitotenv.2018.10.311","ISSN":"18791026","PMID":"30412869","abstract":"Water scarcity has received global attention in the last decade as it challenges food security in arid and semi-arid regions, particularly in the Middle East and North Africa. This research assesses the possible alleviation of water scarcity by reducing the water footprint in crop production through the application of soil mulching and drip irrigation. The study is the first to do so at catchment scale, taking into account various crops, multi-cropping, cropping patterns, and spatial differences in climate, soil, and field management factors, using field survey and local data. The AquaCrop-OS model and the global water footprint assessment (WFA) standard were used to assess the green and blue water footprint (WF) of ten major crops in the Upper Litani Basin (ULB) in Lebanon. The blue water saving and blue water scarcity reduction under these two alternative practices were compared to the current situation. The results show that the WF of crop production is more sensitive to climate than soil type. The annual blue WF of summer crops was largest when water availability was lowest. Mulching reduced the blue WF by 3.6% and mulching combined with drip irrigation reduced it by 4.7%. The blue water saving from mulching was estimated about 6.3 million m 3 /y and from mulching combined with drip irrigation about 8.3 million m 3 /y. This is substantial but by far not sufficient to reduce the overall blue WF in summer to a sustainable level at catchment scale.","author":[{"dropping-particle":"","family":"Nouri","given":"H.","non-dropping-particle":"","parse-names":false,"suffix":""},{"dropping-particle":"","family":"Stokvis","given":"B.","non-dropping-particle":"","parse-names":false,"suffix":""},{"dropping-particle":"","family":"Galindo","given":"A.","non-dropping-particle":"","parse-names":false,"suffix":""},{"dropping-particle":"","family":"Blatchford","given":"M.","non-dropping-particle":"","parse-names":false,"suffix":""},{"dropping-particle":"","family":"Hoekstra","given":"A. Y.","non-dropping-particle":"","parse-names":false,"suffix":""}],"container-title":"Science of the Total Environment","id":"ITEM-1","issued":{"date-parts":[["2019"]]},"page":"241-252","publisher":"The Authors","title":"Water scarcity alleviation through water footprint reduction in agriculture: The effect of soil mulching and drip irrigation","type":"article-journal","volume":"653"},"uris":["http://www.mendeley.com/documents/?uuid=e830cd69-7dcb-4519-9b4c-244e36b27c78"]}],"mendeley":{"formattedCitation":"[1]","plainTextFormattedCitation":"[1]","previouslyFormattedCitation":"[1]"},"properties":{"noteIndex":0},"schema":"https://github.com/citation-style-language/schema/raw/master/csl-citation.json"}</w:instrText>
      </w:r>
      <w:r w:rsidR="00863F75" w:rsidRPr="008F616E">
        <w:rPr>
          <w:rFonts w:ascii="Times New Roman" w:hAnsi="Times New Roman"/>
          <w:iCs/>
          <w:sz w:val="20"/>
          <w:szCs w:val="20"/>
          <w:lang w:val="en-US" w:eastAsia="es-CL"/>
        </w:rPr>
        <w:fldChar w:fldCharType="separate"/>
      </w:r>
      <w:r w:rsidR="00863F75" w:rsidRPr="008F616E">
        <w:rPr>
          <w:rFonts w:ascii="Times New Roman" w:hAnsi="Times New Roman"/>
          <w:iCs/>
          <w:noProof/>
          <w:sz w:val="20"/>
          <w:szCs w:val="20"/>
          <w:lang w:val="en-US" w:eastAsia="es-CL"/>
        </w:rPr>
        <w:t>[1]</w:t>
      </w:r>
      <w:r w:rsidR="00863F75" w:rsidRPr="008F616E">
        <w:rPr>
          <w:rFonts w:ascii="Times New Roman" w:hAnsi="Times New Roman"/>
          <w:iCs/>
          <w:sz w:val="20"/>
          <w:szCs w:val="20"/>
          <w:lang w:val="en-US" w:eastAsia="es-CL"/>
        </w:rPr>
        <w:fldChar w:fldCharType="end"/>
      </w:r>
      <w:r w:rsidR="00912459" w:rsidRPr="008F616E">
        <w:rPr>
          <w:rFonts w:ascii="Times New Roman" w:hAnsi="Times New Roman"/>
          <w:iCs/>
          <w:sz w:val="20"/>
          <w:szCs w:val="20"/>
          <w:lang w:val="en-US" w:eastAsia="es-CL"/>
        </w:rPr>
        <w:t>.</w:t>
      </w:r>
      <w:r w:rsidR="00CF5281" w:rsidRPr="008F616E">
        <w:rPr>
          <w:rFonts w:ascii="Times New Roman" w:hAnsi="Times New Roman"/>
          <w:iCs/>
          <w:sz w:val="20"/>
          <w:szCs w:val="20"/>
          <w:lang w:val="en-US" w:eastAsia="es-CL"/>
        </w:rPr>
        <w:t xml:space="preserve"> In addition, </w:t>
      </w:r>
      <w:r w:rsidR="00E94004" w:rsidRPr="008F616E">
        <w:rPr>
          <w:rFonts w:ascii="Times New Roman" w:hAnsi="Times New Roman"/>
          <w:iCs/>
          <w:sz w:val="20"/>
          <w:szCs w:val="20"/>
          <w:lang w:val="en-US" w:eastAsia="es-CL"/>
        </w:rPr>
        <w:t>governments have offered benefi</w:t>
      </w:r>
      <w:r w:rsidR="00CF5281" w:rsidRPr="008F616E">
        <w:rPr>
          <w:rFonts w:ascii="Times New Roman" w:hAnsi="Times New Roman"/>
          <w:iCs/>
          <w:sz w:val="20"/>
          <w:szCs w:val="20"/>
          <w:lang w:val="en-US" w:eastAsia="es-CL"/>
        </w:rPr>
        <w:t>ts to increase the decarbonization rate in developed countries</w:t>
      </w:r>
      <w:r w:rsidR="00880D69" w:rsidRPr="008F616E">
        <w:rPr>
          <w:rFonts w:ascii="Times New Roman" w:hAnsi="Times New Roman"/>
          <w:iCs/>
          <w:sz w:val="20"/>
          <w:szCs w:val="20"/>
          <w:lang w:val="en-US" w:eastAsia="es-CL"/>
        </w:rPr>
        <w:t xml:space="preserve"> as an strategy to accomplish the Sustainable Development Goals (SDG’s)</w:t>
      </w:r>
      <w:r w:rsidR="00CF5281" w:rsidRPr="008F616E">
        <w:rPr>
          <w:rFonts w:ascii="Times New Roman" w:hAnsi="Times New Roman"/>
          <w:iCs/>
          <w:sz w:val="20"/>
          <w:szCs w:val="20"/>
          <w:lang w:val="en-US" w:eastAsia="es-CL"/>
        </w:rPr>
        <w:t xml:space="preserve"> </w:t>
      </w:r>
      <w:r w:rsidR="00CF5281" w:rsidRPr="008F616E">
        <w:rPr>
          <w:rFonts w:ascii="Times New Roman" w:hAnsi="Times New Roman"/>
          <w:iCs/>
          <w:sz w:val="20"/>
          <w:szCs w:val="20"/>
          <w:lang w:val="en-US" w:eastAsia="es-CL"/>
        </w:rPr>
        <w:fldChar w:fldCharType="begin" w:fldLock="1"/>
      </w:r>
      <w:r w:rsidR="003E4609" w:rsidRPr="008F616E">
        <w:rPr>
          <w:rFonts w:ascii="Times New Roman" w:hAnsi="Times New Roman"/>
          <w:iCs/>
          <w:sz w:val="20"/>
          <w:szCs w:val="20"/>
          <w:lang w:val="en-US" w:eastAsia="es-CL"/>
        </w:rPr>
        <w:instrText>ADDIN CSL_CITATION {"citationItems":[{"id":"ITEM-1","itemData":{"DOI":"10.1016/j.apenergy.2021.116914","ISSN":"0306-2619","author":[{"dropping-particle":"","family":"Pietzcker","given":"Robert C","non-dropping-particle":"","parse-names":false,"suffix":""},{"dropping-particle":"","family":"Osorio","given":"Sebastian","non-dropping-particle":"","parse-names":false,"suffix":""},{"dropping-particle":"","family":"Rodrigues","given":"Renato","non-dropping-particle":"","parse-names":false,"suffix":""}],"container-title":"Applied Energy","id":"ITEM-1","issue":"August 2020","issued":{"date-parts":[["2021"]]},"page":"116914","publisher":"Elsevier Ltd","title":"Tightening EU ETS targets in line with the European Green Deal : Impacts on the decarbonization of the EU power sector","type":"article-journal","volume":"293"},"uris":["http://www.mendeley.com/documents/?uuid=20041cda-cdc0-4965-a6c5-b7a2c8dec54d"]}],"mendeley":{"formattedCitation":"[2]","plainTextFormattedCitation":"[2]","previouslyFormattedCitation":"[2]"},"properties":{"noteIndex":0},"schema":"https://github.com/citation-style-language/schema/raw/master/csl-citation.json"}</w:instrText>
      </w:r>
      <w:r w:rsidR="00CF5281" w:rsidRPr="008F616E">
        <w:rPr>
          <w:rFonts w:ascii="Times New Roman" w:hAnsi="Times New Roman"/>
          <w:iCs/>
          <w:sz w:val="20"/>
          <w:szCs w:val="20"/>
          <w:lang w:val="en-US" w:eastAsia="es-CL"/>
        </w:rPr>
        <w:fldChar w:fldCharType="separate"/>
      </w:r>
      <w:r w:rsidR="00CF5281" w:rsidRPr="008F616E">
        <w:rPr>
          <w:rFonts w:ascii="Times New Roman" w:hAnsi="Times New Roman"/>
          <w:iCs/>
          <w:noProof/>
          <w:sz w:val="20"/>
          <w:szCs w:val="20"/>
          <w:lang w:val="en-US" w:eastAsia="es-CL"/>
        </w:rPr>
        <w:t>[2]</w:t>
      </w:r>
      <w:r w:rsidR="00CF5281" w:rsidRPr="008F616E">
        <w:rPr>
          <w:rFonts w:ascii="Times New Roman" w:hAnsi="Times New Roman"/>
          <w:iCs/>
          <w:sz w:val="20"/>
          <w:szCs w:val="20"/>
          <w:lang w:val="en-US" w:eastAsia="es-CL"/>
        </w:rPr>
        <w:fldChar w:fldCharType="end"/>
      </w:r>
      <w:r w:rsidR="00CF5281" w:rsidRPr="008F616E">
        <w:rPr>
          <w:rFonts w:ascii="Times New Roman" w:hAnsi="Times New Roman"/>
          <w:iCs/>
          <w:sz w:val="20"/>
          <w:szCs w:val="20"/>
          <w:lang w:val="en-US" w:eastAsia="es-CL"/>
        </w:rPr>
        <w:t xml:space="preserve">. </w:t>
      </w:r>
      <w:r w:rsidR="00912459" w:rsidRPr="008F616E">
        <w:rPr>
          <w:rFonts w:ascii="Times New Roman" w:hAnsi="Times New Roman"/>
          <w:iCs/>
          <w:sz w:val="20"/>
          <w:szCs w:val="20"/>
          <w:lang w:val="en-US" w:eastAsia="es-CL"/>
        </w:rPr>
        <w:t xml:space="preserve">All these initiatives have been proposed by international organizations (e.g., UN, OECD) to change the current unsustainable economy model (i.e., a linear economy model) to a more promising model (i.e., bioeconomy). Then, a political framework has been created to encourage topics such as energy transition, circular economy, and bioeconomy </w:t>
      </w:r>
      <w:r w:rsidR="00912459" w:rsidRPr="008F616E">
        <w:rPr>
          <w:rFonts w:ascii="Times New Roman" w:hAnsi="Times New Roman"/>
          <w:iCs/>
          <w:sz w:val="20"/>
          <w:szCs w:val="20"/>
          <w:lang w:val="en-US" w:eastAsia="es-CL"/>
        </w:rPr>
        <w:fldChar w:fldCharType="begin" w:fldLock="1"/>
      </w:r>
      <w:r w:rsidR="003E4609" w:rsidRPr="008F616E">
        <w:rPr>
          <w:rFonts w:ascii="Times New Roman" w:hAnsi="Times New Roman"/>
          <w:iCs/>
          <w:sz w:val="20"/>
          <w:szCs w:val="20"/>
          <w:lang w:val="en-US" w:eastAsia="es-CL"/>
        </w:rPr>
        <w:instrText>ADDIN CSL_CITATION {"citationItems":[{"id":"ITEM-1","itemData":{"DOI":"10.1016/j.rser.2019.109418","ISSN":"18790690","abstract":"This editorial prepared for Renewable and Sustainable Energy Reviews as a Virtual Special Issue overviews the research work presented at the NAXOS 2018 6th International Conference on Sustainable Solid Waste Management, held from the 13th June to 16th June 2018 in Naxos Island, Greece. The research work published in this Virtual Special Issue is focused not only on the recent advances in the areas of renewable and sustainable energy systems, but also highlights the key issues and challenges faced with potential solutions and way forward. This editorial summarises the review and original research articles from NAXOS 2018, as well as providing a comprehensive overview of the current trends in the field of renewable and sustainable energy systems. The articles published in this Virtual Special Issue cover a wide range of energy-related topics, including biofuels and bioenergy, biorefineries, wind energy, energy sustainability, biomass, waste to energy technologies, life cycle assessment study, energy and materials recovery from waste and integrated waste management techniques. A total of 29 extended manuscripts were invited, 19 of which were accepted for publication in Renewable and Sustainable Energy Reviews after vigorous review process carried out by expert reviewers in the field with the help of guest editors.","author":[{"dropping-particle":"","family":"Moustakas","given":"K.","non-dropping-particle":"","parse-names":false,"suffix":""},{"dropping-particle":"","family":"Loizidou","given":"M.","non-dropping-particle":"","parse-names":false,"suffix":""},{"dropping-particle":"","family":"Rehan","given":"M.","non-dropping-particle":"","parse-names":false,"suffix":""},{"dropping-particle":"","family":"Nizami","given":"A. S.","non-dropping-particle":"","parse-names":false,"suffix":""}],"container-title":"Renewable and Sustainable Energy Reviews","id":"ITEM-1","issued":{"date-parts":[["2020"]]},"title":"A review of recent developments in renewable and sustainable energy systems: Key challenges and future perspective","type":"article-journal","volume":"119"},"uris":["http://www.mendeley.com/documents/?uuid=0e914a60-8aa4-4fca-a97b-5dec51cdec50"]}],"mendeley":{"formattedCitation":"[3]","plainTextFormattedCitation":"[3]","previouslyFormattedCitation":"[3]"},"properties":{"noteIndex":0},"schema":"https://github.com/citation-style-language/schema/raw/master/csl-citation.json"}</w:instrText>
      </w:r>
      <w:r w:rsidR="00912459" w:rsidRPr="008F616E">
        <w:rPr>
          <w:rFonts w:ascii="Times New Roman" w:hAnsi="Times New Roman"/>
          <w:iCs/>
          <w:sz w:val="20"/>
          <w:szCs w:val="20"/>
          <w:lang w:val="en-US" w:eastAsia="es-CL"/>
        </w:rPr>
        <w:fldChar w:fldCharType="separate"/>
      </w:r>
      <w:r w:rsidR="00CF5281" w:rsidRPr="008F616E">
        <w:rPr>
          <w:rFonts w:ascii="Times New Roman" w:hAnsi="Times New Roman"/>
          <w:iCs/>
          <w:noProof/>
          <w:sz w:val="20"/>
          <w:szCs w:val="20"/>
          <w:lang w:val="en-US" w:eastAsia="es-CL"/>
        </w:rPr>
        <w:t>[3]</w:t>
      </w:r>
      <w:r w:rsidR="00912459" w:rsidRPr="008F616E">
        <w:rPr>
          <w:rFonts w:ascii="Times New Roman" w:hAnsi="Times New Roman"/>
          <w:iCs/>
          <w:sz w:val="20"/>
          <w:szCs w:val="20"/>
          <w:lang w:val="en-US" w:eastAsia="es-CL"/>
        </w:rPr>
        <w:fldChar w:fldCharType="end"/>
      </w:r>
      <w:r w:rsidR="00912459" w:rsidRPr="008F616E">
        <w:rPr>
          <w:rFonts w:ascii="Times New Roman" w:hAnsi="Times New Roman"/>
          <w:iCs/>
          <w:sz w:val="20"/>
          <w:szCs w:val="20"/>
          <w:lang w:val="en-US" w:eastAsia="es-CL"/>
        </w:rPr>
        <w:t xml:space="preserve">. </w:t>
      </w:r>
      <w:r w:rsidR="00045B89" w:rsidRPr="008F616E">
        <w:rPr>
          <w:rFonts w:ascii="Times New Roman" w:hAnsi="Times New Roman"/>
          <w:iCs/>
          <w:sz w:val="20"/>
          <w:szCs w:val="20"/>
          <w:lang w:val="en-US" w:eastAsia="es-CL"/>
        </w:rPr>
        <w:t>T</w:t>
      </w:r>
      <w:r w:rsidR="00912459" w:rsidRPr="008F616E">
        <w:rPr>
          <w:rFonts w:ascii="Times New Roman" w:hAnsi="Times New Roman"/>
          <w:iCs/>
          <w:sz w:val="20"/>
          <w:szCs w:val="20"/>
          <w:lang w:val="en-US" w:eastAsia="es-CL"/>
        </w:rPr>
        <w:t>he SDG</w:t>
      </w:r>
      <w:r w:rsidR="0002062C" w:rsidRPr="008F616E">
        <w:rPr>
          <w:rFonts w:ascii="Times New Roman" w:hAnsi="Times New Roman"/>
          <w:iCs/>
          <w:sz w:val="20"/>
          <w:szCs w:val="20"/>
          <w:lang w:val="en-US" w:eastAsia="es-CL"/>
        </w:rPr>
        <w:t>’</w:t>
      </w:r>
      <w:r w:rsidR="00912459" w:rsidRPr="008F616E">
        <w:rPr>
          <w:rFonts w:ascii="Times New Roman" w:hAnsi="Times New Roman"/>
          <w:iCs/>
          <w:sz w:val="20"/>
          <w:szCs w:val="20"/>
          <w:lang w:val="en-US" w:eastAsia="es-CL"/>
        </w:rPr>
        <w:t xml:space="preserve">s were created to </w:t>
      </w:r>
      <w:r w:rsidR="00E22A77" w:rsidRPr="008F616E">
        <w:rPr>
          <w:rFonts w:ascii="Times New Roman" w:hAnsi="Times New Roman"/>
          <w:iCs/>
          <w:sz w:val="20"/>
          <w:szCs w:val="20"/>
          <w:lang w:val="en-US" w:eastAsia="es-CL"/>
        </w:rPr>
        <w:t>boost</w:t>
      </w:r>
      <w:r w:rsidR="00912459" w:rsidRPr="008F616E">
        <w:rPr>
          <w:rFonts w:ascii="Times New Roman" w:hAnsi="Times New Roman"/>
          <w:iCs/>
          <w:sz w:val="20"/>
          <w:szCs w:val="20"/>
          <w:lang w:val="en-US" w:eastAsia="es-CL"/>
        </w:rPr>
        <w:t xml:space="preserve"> renewable resources as the base to build a more sustainable production and consumption scheme</w:t>
      </w:r>
      <w:r w:rsidR="00952A72" w:rsidRPr="008F616E">
        <w:rPr>
          <w:rFonts w:ascii="Times New Roman" w:hAnsi="Times New Roman"/>
          <w:iCs/>
          <w:sz w:val="20"/>
          <w:szCs w:val="20"/>
          <w:lang w:val="en-US" w:eastAsia="es-CL"/>
        </w:rPr>
        <w:t xml:space="preserve"> </w:t>
      </w:r>
      <w:r w:rsidR="001A07B9"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{"citationItems":[{"id":"ITEM-1","itemData":{"DOI":"10.1029/2018EF001014","ISSN":"23284277","abstract":"This paper evaluates how bioeconomy activities, stated in the concepts of the European Union, Organisation for Economic Co-operation and Development, and the German government, potentially affect the targets of the Sustainable Development Goals (SDGs). The aim of the bioeconomy is to substitute the use of fossil resources by renewable resources, while the SDGs set targets for a holistic sustainable global development. A literature-based influence analysis on empirical studies is employed to derive three bioeconomy scenarios (business as usual, bioeconomy, and sustainable bioeconomy) and to quantify their effects on the individual SDG targets. It is shown that the bioeconomy scenario has positive as well as negative effects on the SDG targets. While targets for cleaner industrial production are strongly supported, socioeconomic targets are subject to mixed effects and environmental targets significantly hurt. This paper outlines which SDGs need special attention when implementing a bioeconomy according to the above-mentioned concepts. The results add to the debate on SDG trade-offs and on the substitutability of SDG targets. Without regulations, policies, and investments ensuring sustainability, or in case the substitutability of SDG targets is not allowed, the bioeconomy concepts have the potential to jeopardize the achievement of several SDGs. In contrast, the sustainable bioeconomy scenario assumes strong sustainability measures that reveal the extensive potential of the bioeconomy to support the achievement of the SDGs.","author":[{"dropping-particle":"","family":"Heimann","given":"Tobias","non-dropping-particle":"","parse-names":false,"suffix":""}],"container-title":"Earth's Future","id":"ITEM-1","issue":"1","issued":{"date-parts":[["2019"]]},"page":"43-57","title":"Bioeconomy and SDGs: Does the Bioeconomy Support the Achievement of the SDGs?","type":"article-journal","volume":"7"},"uris":["http://www.mendeley.com/documents/?uuid=24ef28b8-5ae2-4ee0-a200-5d7fa353a96c"]}],"mendeley":{"formattedCitation":"[4]","plainTextFormattedCitation":"[4]","previouslyFormattedCitation":"[4]"},"properties":{"noteIndex":0},"schema":"https://github.com/citation-style-language/schema/raw/master/csl-citation.json"}</w:instrText>
      </w:r>
      <w:r w:rsidR="001A07B9"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[4]</w:t>
      </w:r>
      <w:r w:rsidR="001A07B9" w:rsidRPr="008F616E">
        <w:rPr>
          <w:rFonts w:ascii="Times New Roman" w:hAnsi="Times New Roman"/>
          <w:iCs/>
          <w:sz w:val="20"/>
          <w:szCs w:val="20"/>
          <w:lang w:val="en-US" w:eastAsia="es-CL"/>
        </w:rPr>
        <w:fldChar w:fldCharType="end"/>
      </w:r>
      <w:r w:rsidR="00912459" w:rsidRPr="008F616E">
        <w:rPr>
          <w:rFonts w:ascii="Times New Roman" w:hAnsi="Times New Roman"/>
          <w:iCs/>
          <w:sz w:val="20"/>
          <w:szCs w:val="20"/>
          <w:lang w:val="en-US" w:eastAsia="es-CL"/>
        </w:rPr>
        <w:t xml:space="preserve">. </w:t>
      </w:r>
    </w:p>
    <w:p w14:paraId="32588D09" w14:textId="77777777" w:rsidR="005C221F" w:rsidRPr="008F616E" w:rsidRDefault="005C221F" w:rsidP="00153500">
      <w:pPr>
        <w:spacing w:after="0" w:line="480" w:lineRule="auto"/>
        <w:jc w:val="both"/>
        <w:rPr>
          <w:rFonts w:ascii="Times New Roman" w:hAnsi="Times New Roman"/>
          <w:iCs/>
          <w:sz w:val="20"/>
          <w:szCs w:val="20"/>
          <w:lang w:val="en-US" w:eastAsia="es-CL"/>
        </w:rPr>
      </w:pPr>
    </w:p>
    <w:p w14:paraId="0F2D4058" w14:textId="3F1F0BF9" w:rsidR="00D205AD" w:rsidRPr="008F616E" w:rsidRDefault="00EE77E4"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Biomass conversion has been a promising option to decrease oil-based dependency </w:t>
      </w:r>
      <w:r w:rsidR="00751825" w:rsidRPr="008F616E">
        <w:rPr>
          <w:rFonts w:ascii="Times New Roman" w:hAnsi="Times New Roman"/>
          <w:iCs/>
          <w:sz w:val="20"/>
          <w:szCs w:val="20"/>
          <w:lang w:val="en-US" w:eastAsia="es-CL"/>
        </w:rPr>
        <w:t>for</w:t>
      </w:r>
      <w:r w:rsidRPr="008F616E">
        <w:rPr>
          <w:rFonts w:ascii="Times New Roman" w:hAnsi="Times New Roman"/>
          <w:iCs/>
          <w:sz w:val="20"/>
          <w:szCs w:val="20"/>
          <w:lang w:val="en-US" w:eastAsia="es-CL"/>
        </w:rPr>
        <w:t xml:space="preserve"> produc</w:t>
      </w:r>
      <w:r w:rsidR="00751825" w:rsidRPr="008F616E">
        <w:rPr>
          <w:rFonts w:ascii="Times New Roman" w:hAnsi="Times New Roman"/>
          <w:iCs/>
          <w:sz w:val="20"/>
          <w:szCs w:val="20"/>
          <w:lang w:val="en-US" w:eastAsia="es-CL"/>
        </w:rPr>
        <w:t>ing</w:t>
      </w:r>
      <w:r w:rsidRPr="008F616E">
        <w:rPr>
          <w:rFonts w:ascii="Times New Roman" w:hAnsi="Times New Roman"/>
          <w:iCs/>
          <w:sz w:val="20"/>
          <w:szCs w:val="20"/>
          <w:lang w:val="en-US" w:eastAsia="es-CL"/>
        </w:rPr>
        <w:t xml:space="preserve"> energy and value-added products</w:t>
      </w:r>
      <w:r w:rsidR="009119C2" w:rsidRPr="008F616E">
        <w:rPr>
          <w:rFonts w:ascii="Times New Roman" w:hAnsi="Times New Roman"/>
          <w:iCs/>
          <w:sz w:val="20"/>
          <w:szCs w:val="20"/>
          <w:lang w:val="en-US" w:eastAsia="es-CL"/>
        </w:rPr>
        <w:t xml:space="preserve"> </w:t>
      </w:r>
      <w:r w:rsidR="009119C2"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egyr.2021.06.041","ISSN":"2352-4847","author":[{"dropping-particle":"","family":"Abdul","given":"Sikandar","non-dropping-particle":"","parse-names":false,"suffix":""},{"dropping-particle":"","family":"Al-motairi","given":"Hessah","non-dropping-particle":"","parse-names":false,"suffix":""},{"dropping-particle":"","family":"Tahir","given":"Furqan","non-dropping-particle":"","parse-names":false,"suffix":""},{"dropping-particle":"","family":"Al-fagih","given":"Luluwah","non-dropping-particle":"","parse-names":false,"suffix":""}],"container-title":"Energy Reports","id":"ITEM-1","issued":{"date-parts":[["2021"]]},"page":"3590-3606","publisher":"Elsevier Ltd","title":"Incentives and strategies for financing the renewable energy transition : A review","type":"article-journal","volume":"7"},"uris":["http://www.mendeley.com/documents/?uuid=6c8d9aa2-e36c-44af-b9c0-8744d1daaaf0"]}],"mendeley":{"formattedCitation":"[5]","plainTextFormattedCitation":"[5]","previouslyFormattedCitation":"[5]"},"properties":{"noteIndex":0},"schema":"https://github.com/citation-style-language/schema/raw/master/csl-citation.json"}</w:instrText>
      </w:r>
      <w:r w:rsidR="009119C2"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[5]</w:t>
      </w:r>
      <w:r w:rsidR="009119C2"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r w:rsidR="001E6C1E" w:rsidRPr="008F616E">
        <w:rPr>
          <w:rFonts w:ascii="Times New Roman" w:hAnsi="Times New Roman"/>
          <w:iCs/>
          <w:sz w:val="20"/>
          <w:szCs w:val="20"/>
          <w:lang w:val="en-US" w:eastAsia="es-CL"/>
        </w:rPr>
        <w:t>Accordingly, s</w:t>
      </w:r>
      <w:r w:rsidRPr="008F616E">
        <w:rPr>
          <w:rFonts w:ascii="Times New Roman" w:hAnsi="Times New Roman"/>
          <w:iCs/>
          <w:sz w:val="20"/>
          <w:szCs w:val="20"/>
          <w:lang w:val="en-US" w:eastAsia="es-CL"/>
        </w:rPr>
        <w:t>everal studies ha</w:t>
      </w:r>
      <w:r w:rsidR="00D205AD" w:rsidRPr="008F616E">
        <w:rPr>
          <w:rFonts w:ascii="Times New Roman" w:hAnsi="Times New Roman"/>
          <w:iCs/>
          <w:sz w:val="20"/>
          <w:szCs w:val="20"/>
          <w:lang w:val="en-US" w:eastAsia="es-CL"/>
        </w:rPr>
        <w:t>ve</w:t>
      </w:r>
      <w:r w:rsidRPr="008F616E">
        <w:rPr>
          <w:rFonts w:ascii="Times New Roman" w:hAnsi="Times New Roman"/>
          <w:iCs/>
          <w:sz w:val="20"/>
          <w:szCs w:val="20"/>
          <w:lang w:val="en-US" w:eastAsia="es-CL"/>
        </w:rPr>
        <w:t xml:space="preserve"> been addressed to demonstrate the high potential of a wide range of biomass sources (i.e., agricultural waste, agro-industrial residues, forestry biomass) to replace good</w:t>
      </w:r>
      <w:r w:rsidR="00751825" w:rsidRPr="008F616E">
        <w:rPr>
          <w:rFonts w:ascii="Times New Roman" w:hAnsi="Times New Roman"/>
          <w:iCs/>
          <w:sz w:val="20"/>
          <w:szCs w:val="20"/>
          <w:lang w:val="en-US" w:eastAsia="es-CL"/>
        </w:rPr>
        <w:t>s</w:t>
      </w:r>
      <w:r w:rsidRPr="008F616E">
        <w:rPr>
          <w:rFonts w:ascii="Times New Roman" w:hAnsi="Times New Roman"/>
          <w:iCs/>
          <w:sz w:val="20"/>
          <w:szCs w:val="20"/>
          <w:lang w:val="en-US" w:eastAsia="es-CL"/>
        </w:rPr>
        <w:t xml:space="preserve"> and services derived from the petrochemical industr</w:t>
      </w:r>
      <w:r w:rsidR="008F6A31" w:rsidRPr="008F616E">
        <w:rPr>
          <w:rFonts w:ascii="Times New Roman" w:hAnsi="Times New Roman"/>
          <w:iCs/>
          <w:sz w:val="20"/>
          <w:szCs w:val="20"/>
          <w:lang w:val="en-US" w:eastAsia="es-CL"/>
        </w:rPr>
        <w:t>y</w:t>
      </w:r>
      <w:r w:rsidR="009119C2" w:rsidRPr="008F616E">
        <w:rPr>
          <w:rFonts w:ascii="Times New Roman" w:hAnsi="Times New Roman"/>
          <w:iCs/>
          <w:sz w:val="20"/>
          <w:szCs w:val="20"/>
          <w:lang w:val="en-US" w:eastAsia="es-CL"/>
        </w:rPr>
        <w:t xml:space="preserve"> </w:t>
      </w:r>
      <w:r w:rsidR="009119C2"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biombioe.2016.10.017","author":[{"dropping-particle":"","family":"Brosowski","given":"André","non-dropping-particle":"","parse-names":false,"suffix":""},{"dropping-particle":"","family":"Thran","given":"Daniela","non-dropping-particle":"","parse-names":false,"suffix":""},{"dropping-particle":"","family":"Mantau","given":"Udo","non-dropping-particle":"","parse-names":false,"suffix":""},{"dropping-particle":"","family":"Mahro","given":"Bernd","non-dropping-particle":"","parse-names":false,"suffix":""},{"dropping-particle":"","family":"Georgia","given":"Erdmann","non-dropping-particle":"","parse-names":false,"suffix":""},{"dropping-particle":"","family":"Adler","given":"Philipp","non-dropping-particle":"","parse-names":false,"suffix":""},{"dropping-particle":"","family":"Stinner","given":"Walter","non-dropping-particle":"","parse-names":false,"suffix":""},{"dropping-particle":"","family":"Reinhold","given":"Gerd","non-dropping-particle":"","parse-names":false,"suffix":""},{"dropping-particle":"","family":"Hering","given":"Thomas","non-dropping-particle":"","parse-names":false,"suffix":""},{"dropping-particle":"","family":"Blanke","given":"Christian","non-dropping-particle":"","parse-names":false,"suffix":""}],"container-title":"Biomass and Bioenergy","id":"ITEM-1","issued":{"date-parts":[["2016"]]},"page":"257-272","title":"A review of biomass potential and current utilisation e Status quo for 93 biogenic wastes and residues in Germany","type":"article-journal","volume":"95"},"uris":["http://www.mendeley.com/documents/?uuid=d5fcd849-d59f-4ec3-8bee-e951b8cbe880"]}],"mendeley":{"formattedCitation":"[6]","plainTextFormattedCitation":"[6]","previouslyFormattedCitation":"[6]"},"properties":{"noteIndex":0},"schema":"https://github.com/citation-style-language/schema/raw/master/csl-citation.json"}</w:instrText>
      </w:r>
      <w:r w:rsidR="009119C2"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[6]</w:t>
      </w:r>
      <w:r w:rsidR="009119C2"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r w:rsidR="00AA7419" w:rsidRPr="008F616E">
        <w:rPr>
          <w:rFonts w:ascii="Times New Roman" w:hAnsi="Times New Roman"/>
          <w:iCs/>
          <w:sz w:val="20"/>
          <w:szCs w:val="20"/>
          <w:lang w:val="en-US" w:eastAsia="es-CL"/>
        </w:rPr>
        <w:t>B</w:t>
      </w:r>
      <w:r w:rsidRPr="008F616E">
        <w:rPr>
          <w:rFonts w:ascii="Times New Roman" w:hAnsi="Times New Roman"/>
          <w:iCs/>
          <w:sz w:val="20"/>
          <w:szCs w:val="20"/>
          <w:lang w:val="en-US" w:eastAsia="es-CL"/>
        </w:rPr>
        <w:t>iomass components (i.e., cellulose, hemicellulose, lignin, starch, fats, and proteins) have been studied to produce biosurfactants (e.g., rhamnolipids, surfactin), organic acids (e.g., lactic acid, succinic acid, and levulinic acid), alcohols (e.g., ethanol, butanol), phenolic compounds (e.g., vanillin and vanillic acid), and bioactive compounds (e.g., peptides, carotenoids, flavonoids)</w:t>
      </w:r>
      <w:r w:rsidR="00EA2994" w:rsidRPr="008F616E">
        <w:rPr>
          <w:rFonts w:ascii="Times New Roman" w:hAnsi="Times New Roman"/>
          <w:iCs/>
          <w:sz w:val="20"/>
          <w:szCs w:val="20"/>
          <w:lang w:val="en-US" w:eastAsia="es-CL"/>
        </w:rPr>
        <w:t xml:space="preserve"> </w:t>
      </w:r>
      <w:r w:rsidR="009119C2"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{"citationItems":[{"id":"ITEM-1","itemData":{"DOI":"10.1016/j.cattod.2017.09.034","ISSN":"09205861","abstract":"The use of crude oil as energy source and raw material to produce chemicals has deteriorated the environment. For this reason, biomass is a representative renewable energy source that has been researched to obtain different products and energy vectors through biochemical and thermochemical pathways. However, the inclusion of catalytic processes is an opportunity to obtain a great variety of value-added products and fuel additives. The objective of the present paper is to compare from a techno-economic point of view the influence of the implementation of catalytic processes to upgrade biomass components and its derivatives into compounds of interest through the biorefinery concept. The simulation of two biorefineries with and without heterogeneous catalysis was performed to compare and elucidate the catalytic processes impact into economic indicators. It was observed that the inclusion of heterogeneous catalysis is feasible from an economical perspective. The capital cost of each biorefinery were 56.13 M.USD and 64.93 M.USD, respectively. As a conclusion, the application of catalysis into biorefineries increases the number of valuable products that can be obtained from lignocellulosic biomass. Finally, the techno-economic assessment showed that the addition of catalysis into biorefineries is a feasible possibility that must be analyzed in future biorefineries.","author":[{"dropping-particle":"","family":"Cardona Alzate","given":"Carlos Ariel","non-dropping-particle":"","parse-names":false,"suffix":""},{"dropping-particle":"","family":"Solarte Toro","given":"Juan Camilo","non-dropping-particle":"","parse-names":false,"suffix":""},{"dropping-particle":"","family":"Peña","given":"Álvaro Gómez","non-dropping-particle":"","parse-names":false,"suffix":""}],"container-title":"Catalysis Today","id":"ITEM-1","issued":{"date-parts":[["2018"]]},"page":"61-72","publisher":"Elsevier B.V.","title":"Fermentation, thermochemical and catalytic processes in the transformation of biomass through efficient biorefineries","type":"article-journal","volume":"302"},"uris":["http://www.mendeley.com/documents/?uuid=4dfc1702-d16c-4f71-a22f-e7ffc112235d"]}],"mendeley":{"formattedCitation":"[7]","plainTextFormattedCitation":"[7]","previouslyFormattedCitation":"[7]"},"properties":{"noteIndex":0},"schema":"https://github.com/citation-style-language/schema/raw/master/csl-citation.json"}</w:instrText>
      </w:r>
      <w:r w:rsidR="009119C2"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[7]</w:t>
      </w:r>
      <w:r w:rsidR="009119C2"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w:t>
      </w:r>
      <w:r w:rsidR="005863C9" w:rsidRPr="008F616E">
        <w:rPr>
          <w:rFonts w:ascii="Times New Roman" w:hAnsi="Times New Roman"/>
          <w:iCs/>
          <w:sz w:val="20"/>
          <w:szCs w:val="20"/>
          <w:lang w:val="en-US" w:eastAsia="es-CL"/>
        </w:rPr>
        <w:t xml:space="preserve"> </w:t>
      </w:r>
      <w:r w:rsidR="00D205AD" w:rsidRPr="008F616E">
        <w:rPr>
          <w:rFonts w:ascii="Times New Roman" w:hAnsi="Times New Roman"/>
          <w:iCs/>
          <w:sz w:val="20"/>
          <w:szCs w:val="20"/>
          <w:lang w:val="en-US" w:eastAsia="es-CL"/>
        </w:rPr>
        <w:t xml:space="preserve">These </w:t>
      </w:r>
      <w:r w:rsidR="00DC7F13" w:rsidRPr="008F616E">
        <w:rPr>
          <w:rFonts w:ascii="Times New Roman" w:hAnsi="Times New Roman"/>
          <w:iCs/>
          <w:sz w:val="20"/>
          <w:szCs w:val="20"/>
          <w:lang w:val="en-US" w:eastAsia="es-CL"/>
        </w:rPr>
        <w:t>studies</w:t>
      </w:r>
      <w:r w:rsidR="00D205AD" w:rsidRPr="008F616E">
        <w:rPr>
          <w:rFonts w:ascii="Times New Roman" w:hAnsi="Times New Roman"/>
          <w:iCs/>
          <w:sz w:val="20"/>
          <w:szCs w:val="20"/>
          <w:lang w:val="en-US" w:eastAsia="es-CL"/>
        </w:rPr>
        <w:t xml:space="preserve"> have elucidated operating conditions, yields, productivities, and crucial information to adapt lab-scale </w:t>
      </w:r>
      <w:r w:rsidR="00751825" w:rsidRPr="008F616E">
        <w:rPr>
          <w:rFonts w:ascii="Times New Roman" w:hAnsi="Times New Roman"/>
          <w:iCs/>
          <w:sz w:val="20"/>
          <w:szCs w:val="20"/>
          <w:lang w:val="en-US" w:eastAsia="es-CL"/>
        </w:rPr>
        <w:t>experiments</w:t>
      </w:r>
      <w:r w:rsidR="00D205AD" w:rsidRPr="008F616E">
        <w:rPr>
          <w:rFonts w:ascii="Times New Roman" w:hAnsi="Times New Roman"/>
          <w:iCs/>
          <w:sz w:val="20"/>
          <w:szCs w:val="20"/>
          <w:lang w:val="en-US" w:eastAsia="es-CL"/>
        </w:rPr>
        <w:t xml:space="preserve"> in pilot-scale and large-scale processes. </w:t>
      </w:r>
      <w:r w:rsidR="00585635" w:rsidRPr="008F616E">
        <w:rPr>
          <w:rFonts w:ascii="Times New Roman" w:hAnsi="Times New Roman"/>
          <w:iCs/>
          <w:sz w:val="20"/>
          <w:szCs w:val="20"/>
          <w:lang w:val="en-US" w:eastAsia="es-CL"/>
        </w:rPr>
        <w:t>Furthermore</w:t>
      </w:r>
      <w:r w:rsidR="005863C9" w:rsidRPr="008F616E">
        <w:rPr>
          <w:rFonts w:ascii="Times New Roman" w:hAnsi="Times New Roman"/>
          <w:iCs/>
          <w:sz w:val="20"/>
          <w:szCs w:val="20"/>
          <w:lang w:val="en-US" w:eastAsia="es-CL"/>
        </w:rPr>
        <w:t>, techno-economic and environmental assessments of conceptually designed processes have been published</w:t>
      </w:r>
      <w:r w:rsidR="001E6C1E" w:rsidRPr="008F616E">
        <w:rPr>
          <w:rFonts w:ascii="Times New Roman" w:hAnsi="Times New Roman"/>
          <w:iCs/>
          <w:sz w:val="20"/>
          <w:szCs w:val="20"/>
          <w:lang w:val="en-US" w:eastAsia="es-CL"/>
        </w:rPr>
        <w:t>,</w:t>
      </w:r>
      <w:r w:rsidR="005863C9" w:rsidRPr="008F616E">
        <w:rPr>
          <w:rFonts w:ascii="Times New Roman" w:hAnsi="Times New Roman"/>
          <w:iCs/>
          <w:sz w:val="20"/>
          <w:szCs w:val="20"/>
          <w:lang w:val="en-US" w:eastAsia="es-CL"/>
        </w:rPr>
        <w:t xml:space="preserve"> helping to </w:t>
      </w:r>
      <w:r w:rsidR="00363FF8" w:rsidRPr="008F616E">
        <w:rPr>
          <w:rFonts w:ascii="Times New Roman" w:hAnsi="Times New Roman"/>
          <w:iCs/>
          <w:sz w:val="20"/>
          <w:szCs w:val="20"/>
          <w:lang w:val="en-US" w:eastAsia="es-CL"/>
        </w:rPr>
        <w:t>pred</w:t>
      </w:r>
      <w:r w:rsidR="00CA4517" w:rsidRPr="008F616E">
        <w:rPr>
          <w:rFonts w:ascii="Times New Roman" w:hAnsi="Times New Roman"/>
          <w:iCs/>
          <w:sz w:val="20"/>
          <w:szCs w:val="20"/>
          <w:lang w:val="en-US" w:eastAsia="es-CL"/>
        </w:rPr>
        <w:t>ict</w:t>
      </w:r>
      <w:r w:rsidR="005863C9" w:rsidRPr="008F616E">
        <w:rPr>
          <w:rFonts w:ascii="Times New Roman" w:hAnsi="Times New Roman"/>
          <w:iCs/>
          <w:sz w:val="20"/>
          <w:szCs w:val="20"/>
          <w:lang w:val="en-US" w:eastAsia="es-CL"/>
        </w:rPr>
        <w:t xml:space="preserve"> the potential of any resource to be upgraded in </w:t>
      </w:r>
      <w:r w:rsidR="00E440C2" w:rsidRPr="008F616E">
        <w:rPr>
          <w:rFonts w:ascii="Times New Roman" w:hAnsi="Times New Roman"/>
          <w:iCs/>
          <w:sz w:val="20"/>
          <w:szCs w:val="20"/>
          <w:lang w:val="en-US" w:eastAsia="es-CL"/>
        </w:rPr>
        <w:t>different products</w:t>
      </w:r>
      <w:r w:rsidR="009119C2" w:rsidRPr="008F616E">
        <w:rPr>
          <w:rFonts w:ascii="Times New Roman" w:hAnsi="Times New Roman"/>
          <w:iCs/>
          <w:sz w:val="20"/>
          <w:szCs w:val="20"/>
          <w:lang w:val="en-US" w:eastAsia="es-CL"/>
        </w:rPr>
        <w:t xml:space="preserve"> </w:t>
      </w:r>
      <w:r w:rsidR="009119C2"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{"citationItems":[{"id":"ITEM-1","itemData":{"DOI":"10.1016/j.jclepro.2020.121587","ISSN":"09596526","abstract":"Appropriate waste management in emerging economies like Colombia should be an asset for the overall sustainability. In the Orange Peel Waste case, incineration and Anaerobic Digestion are challenging solutions for the orange juice agro-industrial sector for avoiding the landfill, which is the conventional practice. However, these alternatives should be assessed in order to determine their feasibility. This paper aims to understand if incineration and Anaerobic Digestion are potential alternatives to landfill form a techno-economic and environmentally perspective. To this aim, a comparative Life Cycle Assessment was carried out in four scenarios. In the first scenario coal and landfill are used as source of energy and landfill disposal in the actual orange juice process. In the second scenario, the peels are incinerated to avoid landfill and reduce the need for coal. The third scenario includes the valorization of the peels by means of Anaerobic Digestion which produces biogas for the plant energy requirements. In the fourth scenario, apart from the energy from biogas, the digestate becomes a fertilizer for use in the orange crops. The results revealed that scenario III and IV are environmentally friendly options compared to Scenario I, but they incur higher costs than Scenario II. Carbon footprint found that 1.55 kg of CO2 are saving when coal substitution is reduced from 0.493 kg in SI to 0.279 kg in SII. Therefore, Scenario II is more suitable for the Colombian socioeconomic reality since Scenario II is not only techno-environmentally achievable, but also economically feasible. The methodology used in this case study could be applied to other countries or small and medium scale technologies and could also be useful for the scientific community, enterprises and policy-makers.","author":[{"dropping-particle":"","family":"Ortiz","given":"D. L.","non-dropping-particle":"","parse-names":false,"suffix":""},{"dropping-particle":"","family":"Batuecas","given":"E.","non-dropping-particle":"","parse-names":false,"suffix":""},{"dropping-particle":"","family":"Orrego","given":"C. E.","non-dropping-particle":"","parse-names":false,"suffix":""},{"dropping-particle":"","family":"Rodríguez","given":"L. Joana","non-dropping-particle":"","parse-names":false,"suffix":""},{"dropping-particle":"","family":"Camelin","given":"E.","non-dropping-particle":"","parse-names":false,"suffix":""},{"dropping-particle":"","family":"Fino","given":"D.","non-dropping-particle":"","parse-names":false,"suffix":""}],"container-title":"Journal of Cleaner Production","id":"ITEM-1","issued":{"date-parts":[["2020"]]},"page":"121587","publisher":"Elsevier Ltd","title":"Sustainable management of peel waste in the small-scale orange juice industries: A Colombian case study","type":"article-journal","volume":"265"},"uris":["http://www.mendeley.com/documents/?uuid=3ede60ed-f4d9-44c7-b56d-57f00c27084e"]},{"id":"ITEM-2","itemData":{"DOI":"10.1016/j.jclepro.2019.118039","ISSN":"09596526","abstract":"The valorisation of sugarcane lignocelluloses is a potential solution to ensure the sustainability of the South African sugar industry. The sustainability of six biorefinery scenarios were assessed and compared. The scenarios are: a CHP coal supplemented itaconic acid biorefinery (Scenario 1), bioenergy self-sufficient (ESS) itaconic acid biorefinery (Scenario 2), ESS polyhydroxybutyrate (PHB) biorefinery (Scenario 3), ESS succinic acid and PHB biorefinery (Scenario 4), ESS succinic acid biorefinery (Scenario 5) and a stand-alone CHP plant (Scenario 6). An environmental life cycle assessment (eLCA) was conducted to identify potential problem or ‘hot spot’ areas in the respective processes, and to compare the environmental impacts of the bio-products to one another, as well as to their fossil reference products. Carbon footprint and water scarcity impact were included as the two eLCA parameters, together with four life cycle costing (LCC) parameters and one social life assessment (sLCA) parameter, in a life cycle sustainability assessment (LCSA). The LCSA parameters were normalized and weighed in a multi-criteria decision analysis tool to determine the most sustainable solution for implementation by the South African sugar industry. It was found that a trade-off exists between the environmental and techno-economic performance. Scenario 4 is the most sustainable scenario due to the environmental advantage obtained by the high succinic acid production volume, since the environmental burden is shared across a large number of bioproduct units together with the economic advantage of a high PHB selling price, while being bioenergy self-sufficient.","author":[{"dropping-particle":"","family":"Nieder-Heitmann","given":"M.","non-dropping-particle":"","parse-names":false,"suffix":""},{"dropping-particle":"","family":"Haigh","given":"Kathleen F.","non-dropping-particle":"","parse-names":false,"suffix":""},{"dropping-particle":"","family":"Görgens","given":"Johann F.","non-dropping-particle":"","parse-names":false,"suffix":""}],"container-title":"Journal of Cleaner Production","id":"ITEM-2","issued":{"date-parts":[["2019"]]},"title":"Life cycle assessment and multi-criteria analysis of sugarcane biorefinery scenarios: Finding a sustainable solution for the South African sugar industry","type":"article-journal","volume":"239"},"uris":["http://www.mendeley.com/documents/?uuid=a7e4a22a-5a07-4b9a-a7d9-77c8172229d8"]}],"mendeley":{"formattedCitation":"[8,9]","plainTextFormattedCitation":"[8,9]","previouslyFormattedCitation":"[8,9]"},"properties":{"noteIndex":0},"schema":"https://github.com/citation-style-language/schema/raw/master/csl-citation.json"}</w:instrText>
      </w:r>
      <w:r w:rsidR="009119C2"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[8,9]</w:t>
      </w:r>
      <w:r w:rsidR="009119C2" w:rsidRPr="008F616E">
        <w:rPr>
          <w:rFonts w:ascii="Times New Roman" w:hAnsi="Times New Roman"/>
          <w:iCs/>
          <w:sz w:val="20"/>
          <w:szCs w:val="20"/>
          <w:lang w:val="en-US" w:eastAsia="es-CL"/>
        </w:rPr>
        <w:fldChar w:fldCharType="end"/>
      </w:r>
      <w:r w:rsidR="005863C9" w:rsidRPr="008F616E">
        <w:rPr>
          <w:rFonts w:ascii="Times New Roman" w:hAnsi="Times New Roman"/>
          <w:iCs/>
          <w:sz w:val="20"/>
          <w:szCs w:val="20"/>
          <w:lang w:val="en-US" w:eastAsia="es-CL"/>
        </w:rPr>
        <w:t>.</w:t>
      </w:r>
      <w:r w:rsidR="00D205AD" w:rsidRPr="008F616E">
        <w:rPr>
          <w:rFonts w:ascii="Times New Roman" w:hAnsi="Times New Roman"/>
          <w:iCs/>
          <w:sz w:val="20"/>
          <w:szCs w:val="20"/>
          <w:lang w:val="en-US" w:eastAsia="es-CL"/>
        </w:rPr>
        <w:t xml:space="preserve"> </w:t>
      </w:r>
      <w:r w:rsidR="0047420A" w:rsidRPr="008F616E">
        <w:rPr>
          <w:rFonts w:ascii="Times New Roman" w:hAnsi="Times New Roman"/>
          <w:iCs/>
          <w:sz w:val="20"/>
          <w:szCs w:val="20"/>
          <w:lang w:val="en-US" w:eastAsia="es-CL"/>
        </w:rPr>
        <w:t xml:space="preserve">On the other hand, hard work is being done by </w:t>
      </w:r>
      <w:r w:rsidR="001E6C1E" w:rsidRPr="008F616E">
        <w:rPr>
          <w:rFonts w:ascii="Times New Roman" w:hAnsi="Times New Roman"/>
          <w:iCs/>
          <w:sz w:val="20"/>
          <w:szCs w:val="20"/>
          <w:lang w:val="en-US" w:eastAsia="es-CL"/>
        </w:rPr>
        <w:t>different companies' research and development</w:t>
      </w:r>
      <w:r w:rsidR="009119C2" w:rsidRPr="008F616E">
        <w:rPr>
          <w:rFonts w:ascii="Times New Roman" w:hAnsi="Times New Roman"/>
          <w:iCs/>
          <w:sz w:val="20"/>
          <w:szCs w:val="20"/>
          <w:lang w:val="en-US" w:eastAsia="es-CL"/>
        </w:rPr>
        <w:t xml:space="preserve"> (R&amp;D)</w:t>
      </w:r>
      <w:r w:rsidR="001E6C1E" w:rsidRPr="008F616E">
        <w:rPr>
          <w:rFonts w:ascii="Times New Roman" w:hAnsi="Times New Roman"/>
          <w:iCs/>
          <w:sz w:val="20"/>
          <w:szCs w:val="20"/>
          <w:lang w:val="en-US" w:eastAsia="es-CL"/>
        </w:rPr>
        <w:t xml:space="preserve"> area</w:t>
      </w:r>
      <w:r w:rsidR="0047420A" w:rsidRPr="008F616E">
        <w:rPr>
          <w:rFonts w:ascii="Times New Roman" w:hAnsi="Times New Roman"/>
          <w:iCs/>
          <w:sz w:val="20"/>
          <w:szCs w:val="20"/>
          <w:lang w:val="en-US" w:eastAsia="es-CL"/>
        </w:rPr>
        <w:t xml:space="preserve">s to introduce the successful use of biomass sources as raw material. </w:t>
      </w:r>
      <w:r w:rsidR="00EB303F" w:rsidRPr="008F616E">
        <w:rPr>
          <w:rFonts w:ascii="Times New Roman" w:hAnsi="Times New Roman"/>
          <w:iCs/>
          <w:sz w:val="20"/>
          <w:szCs w:val="20"/>
          <w:lang w:val="en-US" w:eastAsia="es-CL"/>
        </w:rPr>
        <w:t xml:space="preserve">These efforts have </w:t>
      </w:r>
      <w:r w:rsidR="00CA4517" w:rsidRPr="008F616E">
        <w:rPr>
          <w:rFonts w:ascii="Times New Roman" w:hAnsi="Times New Roman"/>
          <w:iCs/>
          <w:sz w:val="20"/>
          <w:szCs w:val="20"/>
          <w:lang w:val="en-US" w:eastAsia="es-CL"/>
        </w:rPr>
        <w:t>demonstrated</w:t>
      </w:r>
      <w:r w:rsidR="00EB303F" w:rsidRPr="008F616E">
        <w:rPr>
          <w:rFonts w:ascii="Times New Roman" w:hAnsi="Times New Roman"/>
          <w:iCs/>
          <w:sz w:val="20"/>
          <w:szCs w:val="20"/>
          <w:lang w:val="en-US" w:eastAsia="es-CL"/>
        </w:rPr>
        <w:t xml:space="preserve"> the high biomass versatility </w:t>
      </w:r>
      <w:r w:rsidR="00460799" w:rsidRPr="008F616E">
        <w:rPr>
          <w:rFonts w:ascii="Times New Roman" w:hAnsi="Times New Roman"/>
          <w:iCs/>
          <w:sz w:val="20"/>
          <w:szCs w:val="20"/>
          <w:lang w:val="en-US" w:eastAsia="es-CL"/>
        </w:rPr>
        <w:t>for obtaining</w:t>
      </w:r>
      <w:r w:rsidR="00EB303F" w:rsidRPr="008F616E">
        <w:rPr>
          <w:rFonts w:ascii="Times New Roman" w:hAnsi="Times New Roman"/>
          <w:iCs/>
          <w:sz w:val="20"/>
          <w:szCs w:val="20"/>
          <w:lang w:val="en-US" w:eastAsia="es-CL"/>
        </w:rPr>
        <w:t xml:space="preserve"> a product portfolio and integrating</w:t>
      </w:r>
      <w:r w:rsidR="00DC7F13" w:rsidRPr="008F616E">
        <w:rPr>
          <w:rFonts w:ascii="Times New Roman" w:hAnsi="Times New Roman"/>
          <w:iCs/>
          <w:sz w:val="20"/>
          <w:szCs w:val="20"/>
          <w:lang w:val="en-US" w:eastAsia="es-CL"/>
        </w:rPr>
        <w:t xml:space="preserve"> different productive sectors and chains. </w:t>
      </w:r>
    </w:p>
    <w:p w14:paraId="0AFECB10" w14:textId="77777777" w:rsidR="003115EF" w:rsidRPr="008F616E" w:rsidRDefault="003115EF" w:rsidP="00153500">
      <w:pPr>
        <w:spacing w:after="0" w:line="480" w:lineRule="auto"/>
        <w:jc w:val="both"/>
        <w:rPr>
          <w:rFonts w:ascii="Times New Roman" w:hAnsi="Times New Roman"/>
          <w:iCs/>
          <w:sz w:val="20"/>
          <w:szCs w:val="20"/>
          <w:lang w:val="en-US" w:eastAsia="es-CL"/>
        </w:rPr>
      </w:pPr>
    </w:p>
    <w:p w14:paraId="41022068" w14:textId="2203154C" w:rsidR="00DC7F13" w:rsidRPr="008F616E" w:rsidRDefault="00DC7F13"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Biorefineries have been defined as complex facilit</w:t>
      </w:r>
      <w:r w:rsidR="00751825" w:rsidRPr="008F616E">
        <w:rPr>
          <w:rFonts w:ascii="Times New Roman" w:hAnsi="Times New Roman"/>
          <w:iCs/>
          <w:sz w:val="20"/>
          <w:szCs w:val="20"/>
          <w:lang w:val="en-US" w:eastAsia="es-CL"/>
        </w:rPr>
        <w:t>ies</w:t>
      </w:r>
      <w:r w:rsidR="00DE3458" w:rsidRPr="008F616E">
        <w:rPr>
          <w:rFonts w:ascii="Times New Roman" w:hAnsi="Times New Roman"/>
          <w:iCs/>
          <w:sz w:val="20"/>
          <w:szCs w:val="20"/>
          <w:lang w:val="en-US" w:eastAsia="es-CL"/>
        </w:rPr>
        <w:t xml:space="preserve"> with multiple products and energy vectors, </w:t>
      </w:r>
      <w:r w:rsidRPr="008F616E">
        <w:rPr>
          <w:rFonts w:ascii="Times New Roman" w:hAnsi="Times New Roman"/>
          <w:iCs/>
          <w:sz w:val="20"/>
          <w:szCs w:val="20"/>
          <w:lang w:val="en-US" w:eastAsia="es-CL"/>
        </w:rPr>
        <w:t xml:space="preserve">where biomass can be processed </w:t>
      </w:r>
      <w:r w:rsidR="00751825" w:rsidRPr="008F616E">
        <w:rPr>
          <w:rFonts w:ascii="Times New Roman" w:hAnsi="Times New Roman"/>
          <w:iCs/>
          <w:sz w:val="20"/>
          <w:szCs w:val="20"/>
          <w:lang w:val="en-US" w:eastAsia="es-CL"/>
        </w:rPr>
        <w:t xml:space="preserve">integrally </w:t>
      </w:r>
      <w:r w:rsidRPr="008F616E">
        <w:rPr>
          <w:rFonts w:ascii="Times New Roman" w:hAnsi="Times New Roman"/>
          <w:iCs/>
          <w:sz w:val="20"/>
          <w:szCs w:val="20"/>
          <w:lang w:val="en-US" w:eastAsia="es-CL"/>
        </w:rPr>
        <w:t xml:space="preserve">to </w:t>
      </w:r>
      <w:r w:rsidR="00E22A77" w:rsidRPr="008F616E">
        <w:rPr>
          <w:rFonts w:ascii="Times New Roman" w:hAnsi="Times New Roman"/>
          <w:iCs/>
          <w:sz w:val="20"/>
          <w:szCs w:val="20"/>
          <w:lang w:val="en-US" w:eastAsia="es-CL"/>
        </w:rPr>
        <w:t>obtain</w:t>
      </w:r>
      <w:r w:rsidR="001E6C1E" w:rsidRPr="008F616E">
        <w:rPr>
          <w:rFonts w:ascii="Times New Roman" w:hAnsi="Times New Roman"/>
          <w:iCs/>
          <w:sz w:val="20"/>
          <w:szCs w:val="20"/>
          <w:lang w:val="en-US" w:eastAsia="es-CL"/>
        </w:rPr>
        <w:t xml:space="preserve"> different value-added products</w:t>
      </w:r>
      <w:r w:rsidR="009119C2" w:rsidRPr="008F616E">
        <w:rPr>
          <w:rFonts w:ascii="Times New Roman" w:hAnsi="Times New Roman"/>
          <w:iCs/>
          <w:sz w:val="20"/>
          <w:szCs w:val="20"/>
          <w:lang w:val="en-US" w:eastAsia="es-CL"/>
        </w:rPr>
        <w:t xml:space="preserve"> </w:t>
      </w:r>
      <w:r w:rsidR="009119C2"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{"citationItems":[{"id":"ITEM-1","itemData":{"DOI":"10.1016/j.bej.2016.06.009","ISSN":"1873295X","abstract":"The biorefinery concept is considered as one of the research cornerstones in the last years and as the best option to transform the different biomass systems into value-added products. A review about different approaches related to the modelling and assessment of biorefineries is presented taking into account raw materials, technologies, processing routes, products, and technical, economic and environmental aspects. Methodologies for biorefineries design as conceptual design, optimization and early-stage approaches are studied. Three main concepts are analyzed for the conceptual design of biorefinery systems: hierarchy, sequencing and integration. Finally, the proposed strategy for biorefinery synthesis is applied briefly to two previously cases developed by the authors. A mass index as a new basic concept is applied for understanding the biorefinery efficiency in terms of processing biomass.","author":[{"dropping-particle":"","family":"Moncada","given":"Jonathan","non-dropping-particle":"","parse-names":false,"suffix":""},{"dropping-particle":"","family":"Aristizábal M","given":"Valentina","non-dropping-particle":"","parse-names":false,"suffix":""},{"dropping-particle":"","family":"Cardona A","given":"Carlos A.","non-dropping-particle":"","parse-names":false,"suffix":""}],"container-title":"Biochemical Engineering Journal","id":"ITEM-1","issued":{"date-parts":[["2016"]]},"page":"122-134","publisher":"Elsevier B.V.","title":"Design strategies for sustainable biorefineries","type":"article-journal","volume":"116"},"uris":["http://www.mendeley.com/documents/?uuid=89b729e8-90bd-4da7-b91b-7a07f833deb7"]}],"mendeley":{"formattedCitation":"[10]","plainTextFormattedCitation":"[10]","previouslyFormattedCitation":"[10]"},"properties":{"noteIndex":0},"schema":"https://github.com/citation-style-language/schema/raw/master/csl-citation.json"}</w:instrText>
      </w:r>
      <w:r w:rsidR="009119C2"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[10]</w:t>
      </w:r>
      <w:r w:rsidR="009119C2" w:rsidRPr="008F616E">
        <w:rPr>
          <w:rFonts w:ascii="Times New Roman" w:hAnsi="Times New Roman"/>
          <w:iCs/>
          <w:sz w:val="20"/>
          <w:szCs w:val="20"/>
          <w:lang w:val="en-US" w:eastAsia="es-CL"/>
        </w:rPr>
        <w:fldChar w:fldCharType="end"/>
      </w:r>
      <w:r w:rsidR="007303BF" w:rsidRPr="008F616E">
        <w:rPr>
          <w:rFonts w:ascii="Times New Roman" w:hAnsi="Times New Roman"/>
          <w:iCs/>
          <w:sz w:val="20"/>
          <w:szCs w:val="20"/>
          <w:lang w:val="en-US" w:eastAsia="es-CL"/>
        </w:rPr>
        <w:t xml:space="preserve">. </w:t>
      </w:r>
      <w:r w:rsidR="00DE3458" w:rsidRPr="008F616E">
        <w:rPr>
          <w:rFonts w:ascii="Times New Roman" w:hAnsi="Times New Roman"/>
          <w:iCs/>
          <w:sz w:val="20"/>
          <w:szCs w:val="20"/>
          <w:lang w:val="en-US" w:eastAsia="es-CL"/>
        </w:rPr>
        <w:t>B</w:t>
      </w:r>
      <w:r w:rsidR="00751825" w:rsidRPr="008F616E">
        <w:rPr>
          <w:rFonts w:ascii="Times New Roman" w:hAnsi="Times New Roman"/>
          <w:iCs/>
          <w:sz w:val="20"/>
          <w:szCs w:val="20"/>
          <w:lang w:val="en-US" w:eastAsia="es-CL"/>
        </w:rPr>
        <w:t>iorefineries are the next step of biomass upgrading since stand-alone processes limit</w:t>
      </w:r>
      <w:r w:rsidR="001E6C1E" w:rsidRPr="008F616E">
        <w:rPr>
          <w:rFonts w:ascii="Times New Roman" w:hAnsi="Times New Roman"/>
          <w:iCs/>
          <w:sz w:val="20"/>
          <w:szCs w:val="20"/>
          <w:lang w:val="en-US" w:eastAsia="es-CL"/>
        </w:rPr>
        <w:t xml:space="preserve"> this resource's potential us</w:t>
      </w:r>
      <w:r w:rsidR="00751825" w:rsidRPr="008F616E">
        <w:rPr>
          <w:rFonts w:ascii="Times New Roman" w:hAnsi="Times New Roman"/>
          <w:iCs/>
          <w:sz w:val="20"/>
          <w:szCs w:val="20"/>
          <w:lang w:val="en-US" w:eastAsia="es-CL"/>
        </w:rPr>
        <w:t xml:space="preserve">e. </w:t>
      </w:r>
      <w:r w:rsidR="00363FF8" w:rsidRPr="008F616E">
        <w:rPr>
          <w:rFonts w:ascii="Times New Roman" w:hAnsi="Times New Roman"/>
          <w:iCs/>
          <w:sz w:val="20"/>
          <w:szCs w:val="20"/>
          <w:lang w:val="en-US" w:eastAsia="es-CL"/>
        </w:rPr>
        <w:t>Implementing</w:t>
      </w:r>
      <w:r w:rsidR="00A35B7D" w:rsidRPr="008F616E">
        <w:rPr>
          <w:rFonts w:ascii="Times New Roman" w:hAnsi="Times New Roman"/>
          <w:iCs/>
          <w:sz w:val="20"/>
          <w:szCs w:val="20"/>
          <w:lang w:val="en-US" w:eastAsia="es-CL"/>
        </w:rPr>
        <w:t xml:space="preserve"> biorefineries </w:t>
      </w:r>
      <w:r w:rsidR="00A35B7D" w:rsidRPr="008F616E">
        <w:rPr>
          <w:rFonts w:ascii="Times New Roman" w:hAnsi="Times New Roman"/>
          <w:iCs/>
          <w:sz w:val="20"/>
          <w:szCs w:val="20"/>
          <w:lang w:val="en-US" w:eastAsia="es-CL"/>
        </w:rPr>
        <w:lastRenderedPageBreak/>
        <w:t>has been the starting point for promoting</w:t>
      </w:r>
      <w:r w:rsidR="00751825" w:rsidRPr="008F616E">
        <w:rPr>
          <w:rFonts w:ascii="Times New Roman" w:hAnsi="Times New Roman"/>
          <w:iCs/>
          <w:sz w:val="20"/>
          <w:szCs w:val="20"/>
          <w:lang w:val="en-US" w:eastAsia="es-CL"/>
        </w:rPr>
        <w:t xml:space="preserve"> a bioeconomy model in developed and developing countries</w:t>
      </w:r>
      <w:r w:rsidR="00A35B7D" w:rsidRPr="008F616E">
        <w:rPr>
          <w:rFonts w:ascii="Times New Roman" w:hAnsi="Times New Roman"/>
          <w:iCs/>
          <w:sz w:val="20"/>
          <w:szCs w:val="20"/>
          <w:lang w:val="en-US" w:eastAsia="es-CL"/>
        </w:rPr>
        <w:t>. T</w:t>
      </w:r>
      <w:r w:rsidR="004514D4" w:rsidRPr="008F616E">
        <w:rPr>
          <w:rFonts w:ascii="Times New Roman" w:hAnsi="Times New Roman"/>
          <w:iCs/>
          <w:sz w:val="20"/>
          <w:szCs w:val="20"/>
          <w:lang w:val="en-US" w:eastAsia="es-CL"/>
        </w:rPr>
        <w:t>hese</w:t>
      </w:r>
      <w:r w:rsidR="00751825" w:rsidRPr="008F616E">
        <w:rPr>
          <w:rFonts w:ascii="Times New Roman" w:hAnsi="Times New Roman"/>
          <w:iCs/>
          <w:sz w:val="20"/>
          <w:szCs w:val="20"/>
          <w:lang w:val="en-US" w:eastAsia="es-CL"/>
        </w:rPr>
        <w:t xml:space="preserve"> facilities can help accomplish SDG</w:t>
      </w:r>
      <w:r w:rsidR="00805E90" w:rsidRPr="008F616E">
        <w:rPr>
          <w:rFonts w:ascii="Times New Roman" w:hAnsi="Times New Roman"/>
          <w:iCs/>
          <w:sz w:val="20"/>
          <w:szCs w:val="20"/>
          <w:lang w:val="en-US" w:eastAsia="es-CL"/>
        </w:rPr>
        <w:t>’</w:t>
      </w:r>
      <w:r w:rsidR="00751825" w:rsidRPr="008F616E">
        <w:rPr>
          <w:rFonts w:ascii="Times New Roman" w:hAnsi="Times New Roman"/>
          <w:iCs/>
          <w:sz w:val="20"/>
          <w:szCs w:val="20"/>
          <w:lang w:val="en-US" w:eastAsia="es-CL"/>
        </w:rPr>
        <w:t>s proposed by the U</w:t>
      </w:r>
      <w:r w:rsidR="00805E90" w:rsidRPr="008F616E">
        <w:rPr>
          <w:rFonts w:ascii="Times New Roman" w:hAnsi="Times New Roman"/>
          <w:iCs/>
          <w:sz w:val="20"/>
          <w:szCs w:val="20"/>
          <w:lang w:val="en-US" w:eastAsia="es-CL"/>
        </w:rPr>
        <w:t>N agenda</w:t>
      </w:r>
      <w:r w:rsidR="00751825" w:rsidRPr="008F616E">
        <w:rPr>
          <w:rFonts w:ascii="Times New Roman" w:hAnsi="Times New Roman"/>
          <w:iCs/>
          <w:sz w:val="20"/>
          <w:szCs w:val="20"/>
          <w:lang w:val="en-US" w:eastAsia="es-CL"/>
        </w:rPr>
        <w:t xml:space="preserve"> in the 2030 agenda</w:t>
      </w:r>
      <w:r w:rsidR="009119C2" w:rsidRPr="008F616E">
        <w:rPr>
          <w:rFonts w:ascii="Times New Roman" w:hAnsi="Times New Roman"/>
          <w:iCs/>
          <w:sz w:val="20"/>
          <w:szCs w:val="20"/>
          <w:lang w:val="en-US" w:eastAsia="es-CL"/>
        </w:rPr>
        <w:t xml:space="preserve"> </w:t>
      </w:r>
      <w:r w:rsidR="009119C2" w:rsidRPr="008F616E">
        <w:rPr>
          <w:rFonts w:ascii="Times New Roman" w:hAnsi="Times New Roman"/>
          <w:iCs/>
          <w:sz w:val="20"/>
          <w:szCs w:val="20"/>
          <w:lang w:val="en-US" w:eastAsia="es-CL"/>
        </w:rPr>
        <w:fldChar w:fldCharType="begin" w:fldLock="1"/>
      </w:r>
      <w:r w:rsidR="00DF6597" w:rsidRPr="008F616E">
        <w:rPr>
          <w:rFonts w:ascii="Times New Roman" w:hAnsi="Times New Roman"/>
          <w:iCs/>
          <w:sz w:val="20"/>
          <w:szCs w:val="20"/>
          <w:lang w:val="en-US" w:eastAsia="es-CL"/>
        </w:rPr>
        <w:instrText>ADDIN CSL_CITATION {"citationItems":[{"id":"ITEM-1","itemData":{"DOI":"10.1016/j.biortech.2021.125626","author":[{"dropping-particle":"","family":"Solarte-Toro","given":"Juan Camilo","non-dropping-particle":"","parse-names":false,"suffix":""},{"dropping-particle":"","family":"Cardona","given":"Carlos Ariel","non-dropping-particle":"","parse-names":false,"suffix":""}],"container-title":"Bioresource Technology","id":"ITEM-1","issued":{"date-parts":[["2021"]]},"page":"125626","publisher":"Elsevier Ltd","title":"Biorefineries as the base for accomplishing the sustainable development goals (SDGs) and the transition to bioeconomy: Technical aspect , challenges and perspectives","type":"article-journal","volume":"340"},"uris":["http://www.mendeley.com/documents/?uuid=fdd62bd3-755f-4197-9f36-f36c8c9b09f0"]}],"mendeley":{"formattedCitation":"[11]","plainTextFormattedCitation":"[11]","previouslyFormattedCitation":"[11]"},"properties":{"noteIndex":0},"schema":"https://github.com/citation-style-language/schema/raw/master/csl-citation.json"}</w:instrText>
      </w:r>
      <w:r w:rsidR="009119C2"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[11]</w:t>
      </w:r>
      <w:r w:rsidR="009119C2" w:rsidRPr="008F616E">
        <w:rPr>
          <w:rFonts w:ascii="Times New Roman" w:hAnsi="Times New Roman"/>
          <w:iCs/>
          <w:sz w:val="20"/>
          <w:szCs w:val="20"/>
          <w:lang w:val="en-US" w:eastAsia="es-CL"/>
        </w:rPr>
        <w:fldChar w:fldCharType="end"/>
      </w:r>
      <w:r w:rsidR="00751825" w:rsidRPr="008F616E">
        <w:rPr>
          <w:rFonts w:ascii="Times New Roman" w:hAnsi="Times New Roman"/>
          <w:iCs/>
          <w:sz w:val="20"/>
          <w:szCs w:val="20"/>
          <w:lang w:val="en-US" w:eastAsia="es-CL"/>
        </w:rPr>
        <w:t xml:space="preserve">. </w:t>
      </w:r>
      <w:bookmarkStart w:id="5" w:name="_Hlk93589990"/>
      <w:r w:rsidR="00AC5011" w:rsidRPr="008F616E">
        <w:rPr>
          <w:rFonts w:ascii="Times New Roman" w:hAnsi="Times New Roman"/>
          <w:iCs/>
          <w:sz w:val="20"/>
          <w:szCs w:val="20"/>
          <w:lang w:val="en-US" w:eastAsia="es-CL"/>
        </w:rPr>
        <w:t>Certainly</w:t>
      </w:r>
      <w:r w:rsidR="00E64454" w:rsidRPr="008F616E">
        <w:rPr>
          <w:rFonts w:ascii="Times New Roman" w:hAnsi="Times New Roman"/>
          <w:iCs/>
          <w:sz w:val="20"/>
          <w:szCs w:val="20"/>
          <w:lang w:val="en-US" w:eastAsia="es-CL"/>
        </w:rPr>
        <w:t>, biorefineries are directly related to SDG</w:t>
      </w:r>
      <w:r w:rsidR="005318F2" w:rsidRPr="008F616E">
        <w:rPr>
          <w:rFonts w:ascii="Times New Roman" w:hAnsi="Times New Roman"/>
          <w:iCs/>
          <w:sz w:val="20"/>
          <w:szCs w:val="20"/>
          <w:lang w:val="en-US" w:eastAsia="es-CL"/>
        </w:rPr>
        <w:t>’</w:t>
      </w:r>
      <w:r w:rsidR="00E64454" w:rsidRPr="008F616E">
        <w:rPr>
          <w:rFonts w:ascii="Times New Roman" w:hAnsi="Times New Roman"/>
          <w:iCs/>
          <w:sz w:val="20"/>
          <w:szCs w:val="20"/>
          <w:lang w:val="en-US" w:eastAsia="es-CL"/>
        </w:rPr>
        <w:t xml:space="preserve">s 7, 9, 12, and 13 since these facilities can boost the implementation of clean energy (e.g., biogas, hydrogen), encourage industry-academia links for industrial innovation, make aware about products precedence, and reduce global warming. </w:t>
      </w:r>
      <w:bookmarkEnd w:id="5"/>
      <w:r w:rsidR="004514D4" w:rsidRPr="008F616E">
        <w:rPr>
          <w:rFonts w:ascii="Times New Roman" w:hAnsi="Times New Roman"/>
          <w:iCs/>
          <w:sz w:val="20"/>
          <w:szCs w:val="20"/>
          <w:lang w:val="en-US" w:eastAsia="es-CL"/>
        </w:rPr>
        <w:t xml:space="preserve">Nevertheless, </w:t>
      </w:r>
      <w:r w:rsidR="001E6C1E" w:rsidRPr="008F616E">
        <w:rPr>
          <w:rFonts w:ascii="Times New Roman" w:hAnsi="Times New Roman"/>
          <w:iCs/>
          <w:sz w:val="20"/>
          <w:szCs w:val="20"/>
          <w:lang w:val="en-US" w:eastAsia="es-CL"/>
        </w:rPr>
        <w:t>a biorefinery's start-up and operation require to</w:t>
      </w:r>
      <w:r w:rsidR="004514D4" w:rsidRPr="008F616E">
        <w:rPr>
          <w:rFonts w:ascii="Times New Roman" w:hAnsi="Times New Roman"/>
          <w:iCs/>
          <w:sz w:val="20"/>
          <w:szCs w:val="20"/>
          <w:lang w:val="en-US" w:eastAsia="es-CL"/>
        </w:rPr>
        <w:t xml:space="preserve"> </w:t>
      </w:r>
      <w:r w:rsidR="001E6C1E" w:rsidRPr="008F616E">
        <w:rPr>
          <w:rFonts w:ascii="Times New Roman" w:hAnsi="Times New Roman"/>
          <w:iCs/>
          <w:sz w:val="20"/>
          <w:szCs w:val="20"/>
          <w:lang w:val="en-US" w:eastAsia="es-CL"/>
        </w:rPr>
        <w:t>involve the</w:t>
      </w:r>
      <w:r w:rsidR="004514D4" w:rsidRPr="008F616E">
        <w:rPr>
          <w:rFonts w:ascii="Times New Roman" w:hAnsi="Times New Roman"/>
          <w:iCs/>
          <w:sz w:val="20"/>
          <w:szCs w:val="20"/>
          <w:lang w:val="en-US" w:eastAsia="es-CL"/>
        </w:rPr>
        <w:t xml:space="preserve"> socio-economic context, industrialization level, road infrastructure, </w:t>
      </w:r>
      <w:r w:rsidR="00703511" w:rsidRPr="008F616E">
        <w:rPr>
          <w:rFonts w:ascii="Times New Roman" w:hAnsi="Times New Roman"/>
          <w:iCs/>
          <w:sz w:val="20"/>
          <w:szCs w:val="20"/>
          <w:lang w:val="en-US" w:eastAsia="es-CL"/>
        </w:rPr>
        <w:t xml:space="preserve">environmental policies, and political goals. </w:t>
      </w:r>
      <w:r w:rsidR="00DE3458" w:rsidRPr="008F616E">
        <w:rPr>
          <w:rFonts w:ascii="Times New Roman" w:hAnsi="Times New Roman"/>
          <w:iCs/>
          <w:sz w:val="20"/>
          <w:szCs w:val="20"/>
          <w:lang w:val="en-US" w:eastAsia="es-CL"/>
        </w:rPr>
        <w:t>T</w:t>
      </w:r>
      <w:r w:rsidR="00153479" w:rsidRPr="008F616E">
        <w:rPr>
          <w:rFonts w:ascii="Times New Roman" w:hAnsi="Times New Roman"/>
          <w:iCs/>
          <w:sz w:val="20"/>
          <w:szCs w:val="20"/>
          <w:lang w:val="en-US" w:eastAsia="es-CL"/>
        </w:rPr>
        <w:t>herefore, t</w:t>
      </w:r>
      <w:r w:rsidR="00E97098" w:rsidRPr="008F616E">
        <w:rPr>
          <w:rFonts w:ascii="Times New Roman" w:hAnsi="Times New Roman"/>
          <w:iCs/>
          <w:sz w:val="20"/>
          <w:szCs w:val="20"/>
          <w:lang w:val="en-US" w:eastAsia="es-CL"/>
        </w:rPr>
        <w:t xml:space="preserve">he </w:t>
      </w:r>
      <w:r w:rsidR="00DF3A3A" w:rsidRPr="008F616E">
        <w:rPr>
          <w:rFonts w:ascii="Times New Roman" w:hAnsi="Times New Roman"/>
          <w:iCs/>
          <w:sz w:val="20"/>
          <w:szCs w:val="20"/>
          <w:lang w:val="en-US" w:eastAsia="es-CL"/>
        </w:rPr>
        <w:t xml:space="preserve">biorefinery </w:t>
      </w:r>
      <w:r w:rsidR="00E97098" w:rsidRPr="008F616E">
        <w:rPr>
          <w:rFonts w:ascii="Times New Roman" w:hAnsi="Times New Roman"/>
          <w:iCs/>
          <w:sz w:val="20"/>
          <w:szCs w:val="20"/>
          <w:lang w:val="en-US" w:eastAsia="es-CL"/>
        </w:rPr>
        <w:t>analysis must consider these aspects as long as possible to guarantee the implementation of successful processes</w:t>
      </w:r>
      <w:r w:rsidR="00E22A77" w:rsidRPr="008F616E">
        <w:rPr>
          <w:rFonts w:ascii="Times New Roman" w:hAnsi="Times New Roman"/>
          <w:iCs/>
          <w:sz w:val="20"/>
          <w:szCs w:val="20"/>
          <w:lang w:val="en-US" w:eastAsia="es-CL"/>
        </w:rPr>
        <w:t xml:space="preserve"> </w:t>
      </w:r>
      <w:r w:rsidR="00E22A77"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{"citationItems":[{"id":"ITEM-1","itemData":{"DOI":"10.1016/j.biortech.2021.126060","ISSN":"09608524","abstract":"This research paper seeks to evaluate the influence of the context, processing scale, and portfolio of products on the economic performance of different avocado-based biorefineries. For this, two scenarios in small and large-scale biorefineries were compared. The case of scenario 1 (avocado oil, animal feed, and electricity production) was the best small-scale alternative to be implemented in rural zones than scenario 2 (guacamole and electricity production). The minimum Processing Scale for Economic Feasibility was 0.85 and 1.1 ton/day for scenarios 1 and 2. Compared to lactic acid and xylitol production, the large-scale process addressed to produce levulinic acid, furfural, and lignin (scenario 1) was the best option (scenario 2). In scenario 1, the minimum Processing Scale for Economic Feasibility was 15.50 ton/day compared with scenario 2 of 41.95 ton/day. Based on these values, scenario 1 has the highest feasibility of being implemented in countries such as Colombia.","author":[{"dropping-particle":"","family":"Solarte-Toro","given":"Juan Camilo","non-dropping-particle":"","parse-names":false,"suffix":""},{"dropping-particle":"","family":"Ortiz-Sanchez","given":"Mariana","non-dropping-particle":"","parse-names":false,"suffix":""},{"dropping-particle":"","family":"Restrepo-Serna","given":"Daissy Lorena","non-dropping-particle":"","parse-names":false,"suffix":""},{"dropping-particle":"","family":"Peroza Piñeres","given":"Pavel","non-dropping-particle":"","parse-names":false,"suffix":""},{"dropping-particle":"","family":"Pérez Cordero","given":"Alexander","non-dropping-particle":"","parse-names":false,"suffix":""},{"dropping-particle":"","family":"Cardona Alzate","given":"Carlos Ariel","non-dropping-particle":"","parse-names":false,"suffix":""}],"container-title":"Bioresource Technology","id":"ITEM-1","issue":"September","issued":{"date-parts":[["2021"]]},"page":"126060","title":"Influence of products portfolio and process contextualization on the economic performance of small- and large-scale avocado biorefineries","type":"article-journal","volume":"342"},"uris":["http://www.mendeley.com/documents/?uuid=1920567d-66ad-48c1-bc2b-b1860f1c95ae"]}],"mendeley":{"formattedCitation":"[12]","plainTextFormattedCitation":"[12]","previouslyFormattedCitation":"[12]"},"properties":{"noteIndex":0},"schema":"https://github.com/citation-style-language/schema/raw/master/csl-citation.json"}</w:instrText>
      </w:r>
      <w:r w:rsidR="00E22A77"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[12]</w:t>
      </w:r>
      <w:r w:rsidR="00E22A77" w:rsidRPr="008F616E">
        <w:rPr>
          <w:rFonts w:ascii="Times New Roman" w:hAnsi="Times New Roman"/>
          <w:iCs/>
          <w:sz w:val="20"/>
          <w:szCs w:val="20"/>
          <w:lang w:val="en-US" w:eastAsia="es-CL"/>
        </w:rPr>
        <w:fldChar w:fldCharType="end"/>
      </w:r>
      <w:r w:rsidR="00E97098" w:rsidRPr="008F616E">
        <w:rPr>
          <w:rFonts w:ascii="Times New Roman" w:hAnsi="Times New Roman"/>
          <w:iCs/>
          <w:sz w:val="20"/>
          <w:szCs w:val="20"/>
          <w:lang w:val="en-US" w:eastAsia="es-CL"/>
        </w:rPr>
        <w:t xml:space="preserve">. </w:t>
      </w:r>
      <w:r w:rsidR="005318F2" w:rsidRPr="008F616E">
        <w:rPr>
          <w:rFonts w:ascii="Times New Roman" w:hAnsi="Times New Roman"/>
          <w:iCs/>
          <w:sz w:val="20"/>
          <w:szCs w:val="20"/>
          <w:lang w:val="en-US" w:eastAsia="es-CL"/>
        </w:rPr>
        <w:t>A</w:t>
      </w:r>
      <w:r w:rsidR="006A6A74" w:rsidRPr="008F616E">
        <w:rPr>
          <w:rFonts w:ascii="Times New Roman" w:hAnsi="Times New Roman"/>
          <w:iCs/>
          <w:sz w:val="20"/>
          <w:szCs w:val="20"/>
          <w:lang w:val="en-US" w:eastAsia="es-CL"/>
        </w:rPr>
        <w:t>nother important issue</w:t>
      </w:r>
      <w:r w:rsidR="00714677" w:rsidRPr="008F616E">
        <w:rPr>
          <w:rFonts w:ascii="Times New Roman" w:hAnsi="Times New Roman"/>
          <w:iCs/>
          <w:sz w:val="20"/>
          <w:szCs w:val="20"/>
          <w:lang w:val="en-US" w:eastAsia="es-CL"/>
        </w:rPr>
        <w:t xml:space="preserve"> faced by developing countries</w:t>
      </w:r>
      <w:r w:rsidR="006A6A74" w:rsidRPr="008F616E">
        <w:rPr>
          <w:rFonts w:ascii="Times New Roman" w:hAnsi="Times New Roman"/>
          <w:iCs/>
          <w:sz w:val="20"/>
          <w:szCs w:val="20"/>
          <w:lang w:val="en-US" w:eastAsia="es-CL"/>
        </w:rPr>
        <w:t xml:space="preserve"> is </w:t>
      </w:r>
      <w:r w:rsidR="00046B5D" w:rsidRPr="008F616E">
        <w:rPr>
          <w:rFonts w:ascii="Times New Roman" w:hAnsi="Times New Roman"/>
          <w:iCs/>
          <w:sz w:val="20"/>
          <w:szCs w:val="20"/>
          <w:lang w:val="en-US" w:eastAsia="es-CL"/>
        </w:rPr>
        <w:t>the industrialization grade since processes with a high technological level are introduced in developed countries, reducing the possibility of upgrading</w:t>
      </w:r>
      <w:r w:rsidR="00714677" w:rsidRPr="008F616E">
        <w:rPr>
          <w:rFonts w:ascii="Times New Roman" w:hAnsi="Times New Roman"/>
          <w:iCs/>
          <w:sz w:val="20"/>
          <w:szCs w:val="20"/>
          <w:lang w:val="en-US" w:eastAsia="es-CL"/>
        </w:rPr>
        <w:t xml:space="preserve"> as </w:t>
      </w:r>
      <w:r w:rsidR="00DE3458" w:rsidRPr="008F616E">
        <w:rPr>
          <w:rFonts w:ascii="Times New Roman" w:hAnsi="Times New Roman"/>
          <w:iCs/>
          <w:sz w:val="20"/>
          <w:szCs w:val="20"/>
          <w:lang w:val="en-US" w:eastAsia="es-CL"/>
        </w:rPr>
        <w:t xml:space="preserve">much </w:t>
      </w:r>
      <w:r w:rsidR="00714677" w:rsidRPr="008F616E">
        <w:rPr>
          <w:rFonts w:ascii="Times New Roman" w:hAnsi="Times New Roman"/>
          <w:iCs/>
          <w:sz w:val="20"/>
          <w:szCs w:val="20"/>
          <w:lang w:val="en-US" w:eastAsia="es-CL"/>
        </w:rPr>
        <w:t xml:space="preserve">as possible autochthonous biomass sources. </w:t>
      </w:r>
      <w:r w:rsidR="00DE3458" w:rsidRPr="008F616E">
        <w:rPr>
          <w:rFonts w:ascii="Times New Roman" w:hAnsi="Times New Roman"/>
          <w:iCs/>
          <w:sz w:val="20"/>
          <w:szCs w:val="20"/>
          <w:lang w:val="en-US" w:eastAsia="es-CL"/>
        </w:rPr>
        <w:t>Then, the</w:t>
      </w:r>
      <w:r w:rsidR="006A6A74" w:rsidRPr="008F616E">
        <w:rPr>
          <w:rFonts w:ascii="Times New Roman" w:hAnsi="Times New Roman"/>
          <w:iCs/>
          <w:sz w:val="20"/>
          <w:szCs w:val="20"/>
          <w:lang w:val="en-US" w:eastAsia="es-CL"/>
        </w:rPr>
        <w:t xml:space="preserve"> biomass use level also depends o</w:t>
      </w:r>
      <w:r w:rsidR="00046B5D" w:rsidRPr="008F616E">
        <w:rPr>
          <w:rFonts w:ascii="Times New Roman" w:hAnsi="Times New Roman"/>
          <w:iCs/>
          <w:sz w:val="20"/>
          <w:szCs w:val="20"/>
          <w:lang w:val="en-US" w:eastAsia="es-CL"/>
        </w:rPr>
        <w:t>n</w:t>
      </w:r>
      <w:r w:rsidR="006A6A74" w:rsidRPr="008F616E">
        <w:rPr>
          <w:rFonts w:ascii="Times New Roman" w:hAnsi="Times New Roman"/>
          <w:iCs/>
          <w:sz w:val="20"/>
          <w:szCs w:val="20"/>
          <w:lang w:val="en-US" w:eastAsia="es-CL"/>
        </w:rPr>
        <w:t xml:space="preserve"> this factor</w:t>
      </w:r>
      <w:r w:rsidR="00714677" w:rsidRPr="008F616E">
        <w:rPr>
          <w:rFonts w:ascii="Times New Roman" w:hAnsi="Times New Roman"/>
          <w:iCs/>
          <w:sz w:val="20"/>
          <w:szCs w:val="20"/>
          <w:lang w:val="en-US" w:eastAsia="es-CL"/>
        </w:rPr>
        <w:t xml:space="preserve">. </w:t>
      </w:r>
      <w:r w:rsidR="00DE3458" w:rsidRPr="008F616E">
        <w:rPr>
          <w:rFonts w:ascii="Times New Roman" w:hAnsi="Times New Roman"/>
          <w:iCs/>
          <w:sz w:val="20"/>
          <w:szCs w:val="20"/>
          <w:lang w:val="en-US" w:eastAsia="es-CL"/>
        </w:rPr>
        <w:t>To our knowledge</w:t>
      </w:r>
      <w:r w:rsidR="005C02B3" w:rsidRPr="008F616E">
        <w:rPr>
          <w:rFonts w:ascii="Times New Roman" w:hAnsi="Times New Roman"/>
          <w:iCs/>
          <w:sz w:val="20"/>
          <w:szCs w:val="20"/>
          <w:lang w:val="en-US" w:eastAsia="es-CL"/>
        </w:rPr>
        <w:t>, a</w:t>
      </w:r>
      <w:r w:rsidR="00CE727A" w:rsidRPr="008F616E">
        <w:rPr>
          <w:rFonts w:ascii="Times New Roman" w:hAnsi="Times New Roman"/>
          <w:iCs/>
          <w:sz w:val="20"/>
          <w:szCs w:val="20"/>
          <w:lang w:val="en-US" w:eastAsia="es-CL"/>
        </w:rPr>
        <w:t xml:space="preserve"> specific analysis done per country or region</w:t>
      </w:r>
      <w:r w:rsidR="00153479" w:rsidRPr="008F616E">
        <w:rPr>
          <w:rFonts w:ascii="Times New Roman" w:hAnsi="Times New Roman"/>
          <w:iCs/>
          <w:sz w:val="20"/>
          <w:szCs w:val="20"/>
          <w:lang w:val="en-US" w:eastAsia="es-CL"/>
        </w:rPr>
        <w:t xml:space="preserve"> to give</w:t>
      </w:r>
      <w:r w:rsidR="00DE3458" w:rsidRPr="008F616E">
        <w:rPr>
          <w:rFonts w:ascii="Times New Roman" w:hAnsi="Times New Roman"/>
          <w:iCs/>
          <w:sz w:val="20"/>
          <w:szCs w:val="20"/>
          <w:lang w:val="en-US" w:eastAsia="es-CL"/>
        </w:rPr>
        <w:t xml:space="preserve"> </w:t>
      </w:r>
      <w:r w:rsidR="00CE727A" w:rsidRPr="008F616E">
        <w:rPr>
          <w:rFonts w:ascii="Times New Roman" w:hAnsi="Times New Roman"/>
          <w:iCs/>
          <w:sz w:val="20"/>
          <w:szCs w:val="20"/>
          <w:lang w:val="en-US" w:eastAsia="es-CL"/>
        </w:rPr>
        <w:t>a more accurate idea about the type of biorefinery that can be installed</w:t>
      </w:r>
      <w:r w:rsidR="00DE3458" w:rsidRPr="008F616E">
        <w:rPr>
          <w:rFonts w:ascii="Times New Roman" w:hAnsi="Times New Roman"/>
          <w:iCs/>
          <w:sz w:val="20"/>
          <w:szCs w:val="20"/>
          <w:lang w:val="en-US" w:eastAsia="es-CL"/>
        </w:rPr>
        <w:t xml:space="preserve"> has not been developed yet</w:t>
      </w:r>
      <w:r w:rsidR="00491862" w:rsidRPr="008F616E">
        <w:rPr>
          <w:rFonts w:ascii="Times New Roman" w:hAnsi="Times New Roman"/>
          <w:iCs/>
          <w:sz w:val="20"/>
          <w:szCs w:val="20"/>
          <w:lang w:val="en-US" w:eastAsia="es-CL"/>
        </w:rPr>
        <w:t xml:space="preserve">. </w:t>
      </w:r>
      <w:r w:rsidR="00B97CA8" w:rsidRPr="008F616E">
        <w:rPr>
          <w:rFonts w:ascii="Times New Roman" w:hAnsi="Times New Roman"/>
          <w:iCs/>
          <w:sz w:val="20"/>
          <w:szCs w:val="20"/>
          <w:lang w:val="en-US" w:eastAsia="es-CL"/>
        </w:rPr>
        <w:t>Indeed</w:t>
      </w:r>
      <w:r w:rsidR="00491862" w:rsidRPr="008F616E">
        <w:rPr>
          <w:rFonts w:ascii="Times New Roman" w:hAnsi="Times New Roman"/>
          <w:iCs/>
          <w:sz w:val="20"/>
          <w:szCs w:val="20"/>
          <w:lang w:val="en-US" w:eastAsia="es-CL"/>
        </w:rPr>
        <w:t xml:space="preserve">, the </w:t>
      </w:r>
      <w:r w:rsidR="00631F3B" w:rsidRPr="008F616E">
        <w:rPr>
          <w:rFonts w:ascii="Times New Roman" w:hAnsi="Times New Roman"/>
          <w:iCs/>
          <w:sz w:val="20"/>
          <w:szCs w:val="20"/>
          <w:lang w:val="en-US" w:eastAsia="es-CL"/>
        </w:rPr>
        <w:t>awareness</w:t>
      </w:r>
      <w:r w:rsidR="00491862" w:rsidRPr="008F616E">
        <w:rPr>
          <w:rFonts w:ascii="Times New Roman" w:hAnsi="Times New Roman"/>
          <w:iCs/>
          <w:sz w:val="20"/>
          <w:szCs w:val="20"/>
          <w:lang w:val="en-US" w:eastAsia="es-CL"/>
        </w:rPr>
        <w:t xml:space="preserve"> of </w:t>
      </w:r>
      <w:r w:rsidR="00DF3A3A" w:rsidRPr="008F616E">
        <w:rPr>
          <w:rFonts w:ascii="Times New Roman" w:hAnsi="Times New Roman"/>
          <w:iCs/>
          <w:sz w:val="20"/>
          <w:szCs w:val="20"/>
          <w:lang w:val="en-US" w:eastAsia="es-CL"/>
        </w:rPr>
        <w:t>a country or region's context can help</w:t>
      </w:r>
      <w:r w:rsidR="00491862" w:rsidRPr="008F616E">
        <w:rPr>
          <w:rFonts w:ascii="Times New Roman" w:hAnsi="Times New Roman"/>
          <w:iCs/>
          <w:sz w:val="20"/>
          <w:szCs w:val="20"/>
          <w:lang w:val="en-US" w:eastAsia="es-CL"/>
        </w:rPr>
        <w:t xml:space="preserve"> elucidate the possible trading of raw material</w:t>
      </w:r>
      <w:r w:rsidR="00DF1B9B" w:rsidRPr="008F616E">
        <w:rPr>
          <w:rFonts w:ascii="Times New Roman" w:hAnsi="Times New Roman"/>
          <w:iCs/>
          <w:sz w:val="20"/>
          <w:szCs w:val="20"/>
          <w:lang w:val="en-US" w:eastAsia="es-CL"/>
        </w:rPr>
        <w:t>s</w:t>
      </w:r>
      <w:r w:rsidR="00491862" w:rsidRPr="008F616E">
        <w:rPr>
          <w:rFonts w:ascii="Times New Roman" w:hAnsi="Times New Roman"/>
          <w:iCs/>
          <w:sz w:val="20"/>
          <w:szCs w:val="20"/>
          <w:lang w:val="en-US" w:eastAsia="es-CL"/>
        </w:rPr>
        <w:t xml:space="preserve"> and technolog</w:t>
      </w:r>
      <w:r w:rsidR="0051126E" w:rsidRPr="008F616E">
        <w:rPr>
          <w:rFonts w:ascii="Times New Roman" w:hAnsi="Times New Roman"/>
          <w:iCs/>
          <w:sz w:val="20"/>
          <w:szCs w:val="20"/>
          <w:lang w:val="en-US" w:eastAsia="es-CL"/>
        </w:rPr>
        <w:t>ies</w:t>
      </w:r>
      <w:r w:rsidR="00491862" w:rsidRPr="008F616E">
        <w:rPr>
          <w:rFonts w:ascii="Times New Roman" w:hAnsi="Times New Roman"/>
          <w:iCs/>
          <w:sz w:val="20"/>
          <w:szCs w:val="20"/>
          <w:lang w:val="en-US" w:eastAsia="es-CL"/>
        </w:rPr>
        <w:t xml:space="preserve"> to increase the development of biorefineries in developed and developing countries. </w:t>
      </w:r>
    </w:p>
    <w:p w14:paraId="76588A8F" w14:textId="77777777" w:rsidR="003115EF" w:rsidRPr="008F616E" w:rsidRDefault="003115EF" w:rsidP="00153500">
      <w:pPr>
        <w:spacing w:after="0" w:line="480" w:lineRule="auto"/>
        <w:jc w:val="both"/>
        <w:rPr>
          <w:rFonts w:ascii="Times New Roman" w:hAnsi="Times New Roman"/>
          <w:iCs/>
          <w:sz w:val="20"/>
          <w:szCs w:val="20"/>
          <w:lang w:val="en-US" w:eastAsia="es-CL"/>
        </w:rPr>
      </w:pPr>
    </w:p>
    <w:p w14:paraId="0B83BEE6" w14:textId="5378B4AF" w:rsidR="0069380C" w:rsidRPr="008F616E" w:rsidRDefault="00223F1E"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Despite the high potential of biorefineries to be a </w:t>
      </w:r>
      <w:r w:rsidR="004D11EE" w:rsidRPr="008F616E">
        <w:rPr>
          <w:rFonts w:ascii="Times New Roman" w:hAnsi="Times New Roman"/>
          <w:iCs/>
          <w:sz w:val="20"/>
          <w:szCs w:val="20"/>
          <w:lang w:val="en-US" w:eastAsia="es-CL"/>
        </w:rPr>
        <w:t>common</w:t>
      </w:r>
      <w:r w:rsidRPr="008F616E">
        <w:rPr>
          <w:rFonts w:ascii="Times New Roman" w:hAnsi="Times New Roman"/>
          <w:iCs/>
          <w:sz w:val="20"/>
          <w:szCs w:val="20"/>
          <w:lang w:val="en-US" w:eastAsia="es-CL"/>
        </w:rPr>
        <w:t xml:space="preserve"> point between </w:t>
      </w:r>
      <w:r w:rsidR="00FB1C13" w:rsidRPr="008F616E">
        <w:rPr>
          <w:rFonts w:ascii="Times New Roman" w:hAnsi="Times New Roman"/>
          <w:iCs/>
          <w:sz w:val="20"/>
          <w:szCs w:val="20"/>
          <w:lang w:val="en-US" w:eastAsia="es-CL"/>
        </w:rPr>
        <w:t>different productive chains and industrial processing</w:t>
      </w:r>
      <w:r w:rsidR="004D11EE" w:rsidRPr="008F616E">
        <w:rPr>
          <w:rFonts w:ascii="Times New Roman" w:hAnsi="Times New Roman"/>
          <w:iCs/>
          <w:sz w:val="20"/>
          <w:szCs w:val="20"/>
          <w:lang w:val="en-US" w:eastAsia="es-CL"/>
        </w:rPr>
        <w:t xml:space="preserve"> lines</w:t>
      </w:r>
      <w:r w:rsidR="00FB1C13" w:rsidRPr="008F616E">
        <w:rPr>
          <w:rFonts w:ascii="Times New Roman" w:hAnsi="Times New Roman"/>
          <w:iCs/>
          <w:sz w:val="20"/>
          <w:szCs w:val="20"/>
          <w:lang w:val="en-US" w:eastAsia="es-CL"/>
        </w:rPr>
        <w:t>, these facilities ha</w:t>
      </w:r>
      <w:r w:rsidR="006E24EA" w:rsidRPr="008F616E">
        <w:rPr>
          <w:rFonts w:ascii="Times New Roman" w:hAnsi="Times New Roman"/>
          <w:iCs/>
          <w:sz w:val="20"/>
          <w:szCs w:val="20"/>
          <w:lang w:val="en-US" w:eastAsia="es-CL"/>
        </w:rPr>
        <w:t>ve</w:t>
      </w:r>
      <w:r w:rsidR="00FB1C13" w:rsidRPr="008F616E">
        <w:rPr>
          <w:rFonts w:ascii="Times New Roman" w:hAnsi="Times New Roman"/>
          <w:iCs/>
          <w:sz w:val="20"/>
          <w:szCs w:val="20"/>
          <w:lang w:val="en-US" w:eastAsia="es-CL"/>
        </w:rPr>
        <w:t xml:space="preserve"> not been widely implemented </w:t>
      </w:r>
      <w:r w:rsidR="004D11EE" w:rsidRPr="008F616E">
        <w:rPr>
          <w:rFonts w:ascii="Times New Roman" w:hAnsi="Times New Roman"/>
          <w:iCs/>
          <w:sz w:val="20"/>
          <w:szCs w:val="20"/>
          <w:lang w:val="en-US" w:eastAsia="es-CL"/>
        </w:rPr>
        <w:t>worldwide</w:t>
      </w:r>
      <w:r w:rsidR="006E24EA" w:rsidRPr="008F616E">
        <w:rPr>
          <w:rFonts w:ascii="Times New Roman" w:hAnsi="Times New Roman"/>
          <w:iCs/>
          <w:sz w:val="20"/>
          <w:szCs w:val="20"/>
          <w:lang w:val="en-US" w:eastAsia="es-CL"/>
        </w:rPr>
        <w:t>.</w:t>
      </w:r>
      <w:r w:rsidR="00544969" w:rsidRPr="008F616E">
        <w:rPr>
          <w:rFonts w:ascii="Times New Roman" w:hAnsi="Times New Roman"/>
          <w:iCs/>
          <w:sz w:val="20"/>
          <w:szCs w:val="20"/>
          <w:lang w:val="en-US" w:eastAsia="es-CL"/>
        </w:rPr>
        <w:t xml:space="preserve"> Brownfield processes have been reported </w:t>
      </w:r>
      <w:r w:rsidR="000A7651" w:rsidRPr="008F616E">
        <w:rPr>
          <w:rFonts w:ascii="Times New Roman" w:hAnsi="Times New Roman"/>
          <w:iCs/>
          <w:sz w:val="20"/>
          <w:szCs w:val="20"/>
          <w:lang w:val="en-US" w:eastAsia="es-CL"/>
        </w:rPr>
        <w:t>because several facilities produce</w:t>
      </w:r>
      <w:r w:rsidR="00DF1B9B" w:rsidRPr="008F616E">
        <w:rPr>
          <w:rFonts w:ascii="Times New Roman" w:hAnsi="Times New Roman"/>
          <w:iCs/>
          <w:sz w:val="20"/>
          <w:szCs w:val="20"/>
          <w:lang w:val="en-US" w:eastAsia="es-CL"/>
        </w:rPr>
        <w:t xml:space="preserve"> energy from biomass to</w:t>
      </w:r>
      <w:r w:rsidR="00544969" w:rsidRPr="008F616E">
        <w:rPr>
          <w:rFonts w:ascii="Times New Roman" w:hAnsi="Times New Roman"/>
          <w:iCs/>
          <w:sz w:val="20"/>
          <w:szCs w:val="20"/>
          <w:lang w:val="en-US" w:eastAsia="es-CL"/>
        </w:rPr>
        <w:t xml:space="preserve"> reduce energy consumption</w:t>
      </w:r>
      <w:r w:rsidR="00DF1B9B" w:rsidRPr="008F616E">
        <w:rPr>
          <w:rFonts w:ascii="Times New Roman" w:hAnsi="Times New Roman"/>
          <w:iCs/>
          <w:sz w:val="20"/>
          <w:szCs w:val="20"/>
          <w:lang w:val="en-US" w:eastAsia="es-CL"/>
        </w:rPr>
        <w:t xml:space="preserve"> (i.e., decrease fossil fuel use)</w:t>
      </w:r>
      <w:r w:rsidR="00544969" w:rsidRPr="008F616E">
        <w:rPr>
          <w:rFonts w:ascii="Times New Roman" w:hAnsi="Times New Roman"/>
          <w:iCs/>
          <w:sz w:val="20"/>
          <w:szCs w:val="20"/>
          <w:lang w:val="en-US" w:eastAsia="es-CL"/>
        </w:rPr>
        <w:t xml:space="preserve">. </w:t>
      </w:r>
      <w:r w:rsidR="00104921" w:rsidRPr="008F616E">
        <w:rPr>
          <w:rFonts w:ascii="Times New Roman" w:hAnsi="Times New Roman"/>
          <w:iCs/>
          <w:sz w:val="20"/>
          <w:szCs w:val="20"/>
          <w:lang w:val="en-US" w:eastAsia="es-CL"/>
        </w:rPr>
        <w:t>F</w:t>
      </w:r>
      <w:r w:rsidR="00D20722" w:rsidRPr="008F616E">
        <w:rPr>
          <w:rFonts w:ascii="Times New Roman" w:hAnsi="Times New Roman"/>
          <w:iCs/>
          <w:sz w:val="20"/>
          <w:szCs w:val="20"/>
          <w:lang w:val="en-US" w:eastAsia="es-CL"/>
        </w:rPr>
        <w:t xml:space="preserve">ew real biorefineries </w:t>
      </w:r>
      <w:r w:rsidR="0010592E" w:rsidRPr="008F616E">
        <w:rPr>
          <w:rFonts w:ascii="Times New Roman" w:hAnsi="Times New Roman"/>
          <w:iCs/>
          <w:sz w:val="20"/>
          <w:szCs w:val="20"/>
          <w:lang w:val="en-US" w:eastAsia="es-CL"/>
        </w:rPr>
        <w:t>are operating</w:t>
      </w:r>
      <w:r w:rsidR="00D20722" w:rsidRPr="008F616E">
        <w:rPr>
          <w:rFonts w:ascii="Times New Roman" w:hAnsi="Times New Roman"/>
          <w:iCs/>
          <w:sz w:val="20"/>
          <w:szCs w:val="20"/>
          <w:lang w:val="en-US" w:eastAsia="es-CL"/>
        </w:rPr>
        <w:t xml:space="preserve"> in Europe and Americ</w:t>
      </w:r>
      <w:r w:rsidR="00F762A0" w:rsidRPr="008F616E">
        <w:rPr>
          <w:rFonts w:ascii="Times New Roman" w:hAnsi="Times New Roman"/>
          <w:iCs/>
          <w:sz w:val="20"/>
          <w:szCs w:val="20"/>
          <w:lang w:val="en-US" w:eastAsia="es-CL"/>
        </w:rPr>
        <w:t>a</w:t>
      </w:r>
      <w:r w:rsidR="004D11EE" w:rsidRPr="008F616E">
        <w:rPr>
          <w:rFonts w:ascii="Times New Roman" w:hAnsi="Times New Roman"/>
          <w:iCs/>
          <w:sz w:val="20"/>
          <w:szCs w:val="20"/>
          <w:lang w:val="en-US" w:eastAsia="es-CL"/>
        </w:rPr>
        <w:t xml:space="preserve"> compared to oil-based processes. </w:t>
      </w:r>
      <w:r w:rsidR="00544969" w:rsidRPr="008F616E">
        <w:rPr>
          <w:rFonts w:ascii="Times New Roman" w:hAnsi="Times New Roman"/>
          <w:iCs/>
          <w:sz w:val="20"/>
          <w:szCs w:val="20"/>
          <w:lang w:val="en-US" w:eastAsia="es-CL"/>
        </w:rPr>
        <w:t xml:space="preserve">Nevertheless, greenfield biorefineries have not been widely introduced </w:t>
      </w:r>
      <w:r w:rsidR="00151547" w:rsidRPr="008F616E">
        <w:rPr>
          <w:rFonts w:ascii="Times New Roman" w:hAnsi="Times New Roman"/>
          <w:iCs/>
          <w:sz w:val="20"/>
          <w:szCs w:val="20"/>
          <w:lang w:val="en-US" w:eastAsia="es-CL"/>
        </w:rPr>
        <w:t xml:space="preserve">since </w:t>
      </w:r>
      <w:r w:rsidR="00BA4EB6" w:rsidRPr="008F616E">
        <w:rPr>
          <w:rFonts w:ascii="Times New Roman" w:hAnsi="Times New Roman"/>
          <w:iCs/>
          <w:sz w:val="20"/>
          <w:szCs w:val="20"/>
          <w:lang w:val="en-US" w:eastAsia="es-CL"/>
        </w:rPr>
        <w:t xml:space="preserve">these </w:t>
      </w:r>
      <w:r w:rsidR="000A7651" w:rsidRPr="008F616E">
        <w:rPr>
          <w:rFonts w:ascii="Times New Roman" w:hAnsi="Times New Roman"/>
          <w:iCs/>
          <w:sz w:val="20"/>
          <w:szCs w:val="20"/>
          <w:lang w:val="en-US" w:eastAsia="es-CL"/>
        </w:rPr>
        <w:t>projects require</w:t>
      </w:r>
      <w:r w:rsidR="00151547" w:rsidRPr="008F616E">
        <w:rPr>
          <w:rFonts w:ascii="Times New Roman" w:hAnsi="Times New Roman"/>
          <w:iCs/>
          <w:sz w:val="20"/>
          <w:szCs w:val="20"/>
          <w:lang w:val="en-US" w:eastAsia="es-CL"/>
        </w:rPr>
        <w:t xml:space="preserve"> high capital investment</w:t>
      </w:r>
      <w:r w:rsidR="007837CE" w:rsidRPr="008F616E">
        <w:rPr>
          <w:rFonts w:ascii="Times New Roman" w:hAnsi="Times New Roman"/>
          <w:iCs/>
          <w:sz w:val="20"/>
          <w:szCs w:val="20"/>
          <w:lang w:val="en-US" w:eastAsia="es-CL"/>
        </w:rPr>
        <w:t xml:space="preserve">s </w:t>
      </w:r>
      <w:r w:rsidR="00104921" w:rsidRPr="008F616E">
        <w:rPr>
          <w:rFonts w:ascii="Times New Roman" w:hAnsi="Times New Roman"/>
          <w:iCs/>
          <w:sz w:val="20"/>
          <w:szCs w:val="20"/>
          <w:lang w:val="en-US" w:eastAsia="es-CL"/>
        </w:rPr>
        <w:t>from</w:t>
      </w:r>
      <w:r w:rsidR="007837CE" w:rsidRPr="008F616E">
        <w:rPr>
          <w:rFonts w:ascii="Times New Roman" w:hAnsi="Times New Roman"/>
          <w:iCs/>
          <w:sz w:val="20"/>
          <w:szCs w:val="20"/>
          <w:lang w:val="en-US" w:eastAsia="es-CL"/>
        </w:rPr>
        <w:t xml:space="preserve"> the private sector and </w:t>
      </w:r>
      <w:r w:rsidR="00D271C8" w:rsidRPr="008F616E">
        <w:rPr>
          <w:rFonts w:ascii="Times New Roman" w:hAnsi="Times New Roman"/>
          <w:iCs/>
          <w:sz w:val="20"/>
          <w:szCs w:val="20"/>
          <w:lang w:val="en-US" w:eastAsia="es-CL"/>
        </w:rPr>
        <w:t>government</w:t>
      </w:r>
      <w:r w:rsidR="00151547" w:rsidRPr="008F616E">
        <w:rPr>
          <w:rFonts w:ascii="Times New Roman" w:hAnsi="Times New Roman"/>
          <w:iCs/>
          <w:sz w:val="20"/>
          <w:szCs w:val="20"/>
          <w:lang w:val="en-US" w:eastAsia="es-CL"/>
        </w:rPr>
        <w:t xml:space="preserve">. </w:t>
      </w:r>
      <w:r w:rsidR="000A7651" w:rsidRPr="008F616E">
        <w:rPr>
          <w:rFonts w:ascii="Times New Roman" w:hAnsi="Times New Roman"/>
          <w:iCs/>
          <w:sz w:val="20"/>
          <w:szCs w:val="20"/>
          <w:lang w:val="en-US" w:eastAsia="es-CL"/>
        </w:rPr>
        <w:t>T</w:t>
      </w:r>
      <w:r w:rsidR="000C460C" w:rsidRPr="008F616E">
        <w:rPr>
          <w:rFonts w:ascii="Times New Roman" w:hAnsi="Times New Roman"/>
          <w:iCs/>
          <w:sz w:val="20"/>
          <w:szCs w:val="20"/>
          <w:lang w:val="en-US" w:eastAsia="es-CL"/>
        </w:rPr>
        <w:t xml:space="preserve">he current trend to change the oil-based economy </w:t>
      </w:r>
      <w:r w:rsidR="008716D2" w:rsidRPr="008F616E">
        <w:rPr>
          <w:rFonts w:ascii="Times New Roman" w:hAnsi="Times New Roman"/>
          <w:iCs/>
          <w:sz w:val="20"/>
          <w:szCs w:val="20"/>
          <w:lang w:val="en-US" w:eastAsia="es-CL"/>
        </w:rPr>
        <w:t xml:space="preserve">is boosting </w:t>
      </w:r>
      <w:r w:rsidR="002D3CC7" w:rsidRPr="008F616E">
        <w:rPr>
          <w:rFonts w:ascii="Times New Roman" w:hAnsi="Times New Roman"/>
          <w:iCs/>
          <w:sz w:val="20"/>
          <w:szCs w:val="20"/>
          <w:lang w:val="en-US" w:eastAsia="es-CL"/>
        </w:rPr>
        <w:t>biomass use and conversion efforts</w:t>
      </w:r>
      <w:r w:rsidR="008716D2" w:rsidRPr="008F616E">
        <w:rPr>
          <w:rFonts w:ascii="Times New Roman" w:hAnsi="Times New Roman"/>
          <w:iCs/>
          <w:sz w:val="20"/>
          <w:szCs w:val="20"/>
          <w:lang w:val="en-US" w:eastAsia="es-CL"/>
        </w:rPr>
        <w:t xml:space="preserve"> in all sectors</w:t>
      </w:r>
      <w:r w:rsidR="004130D1" w:rsidRPr="008F616E">
        <w:rPr>
          <w:rFonts w:ascii="Times New Roman" w:hAnsi="Times New Roman"/>
          <w:iCs/>
          <w:sz w:val="20"/>
          <w:szCs w:val="20"/>
          <w:lang w:val="en-US" w:eastAsia="es-CL"/>
        </w:rPr>
        <w:t xml:space="preserve"> </w:t>
      </w:r>
      <w:r w:rsidR="004130D1"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jclepro.2018.03.107","author":[{"dropping-particle":"","family":"Bataille","given":"Chris","non-dropping-particle":"","parse-names":false,"suffix":""},{"dropping-particle":"","family":"Åhman","given":"Max","non-dropping-particle":"","parse-names":false,"suffix":""},{"dropping-particle":"","family":"Neuhoff","given":"Karsten","non-dropping-particle":"","parse-names":false,"suffix":""},{"dropping-particle":"","family":"Nilsson","given":"Lars J","non-dropping-particle":"","parse-names":false,"suffix":""},{"dropping-particle":"","family":"Fischedick","given":"Manfred","non-dropping-particle":"","parse-names":false,"suffix":""},{"dropping-particle":"","family":"Lechtenb","given":"Stefan","non-dropping-particle":"","parse-names":false,"suffix":""}],"container-title":"Journal of Cleaner","id":"ITEM-1","issued":{"date-parts":[["2018"]]},"page":"960-973","title":"A review of technology and policy deep decarbonization pathway options for making energy-intensive industry production consistent with the Paris Agreement","type":"article-journal","volume":"187"},"uris":["http://www.mendeley.com/documents/?uuid=7c016359-4fb1-4e80-bd3f-89a1cd6e2b37"]}],"mendeley":{"formattedCitation":"[13]","plainTextFormattedCitation":"[13]","previouslyFormattedCitation":"[13]"},"properties":{"noteIndex":0},"schema":"https://github.com/citation-style-language/schema/raw/master/csl-citation.json"}</w:instrText>
      </w:r>
      <w:r w:rsidR="004130D1"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[13]</w:t>
      </w:r>
      <w:r w:rsidR="004130D1" w:rsidRPr="008F616E">
        <w:rPr>
          <w:rFonts w:ascii="Times New Roman" w:hAnsi="Times New Roman"/>
          <w:iCs/>
          <w:sz w:val="20"/>
          <w:szCs w:val="20"/>
          <w:lang w:val="en-US" w:eastAsia="es-CL"/>
        </w:rPr>
        <w:fldChar w:fldCharType="end"/>
      </w:r>
      <w:r w:rsidR="008716D2" w:rsidRPr="008F616E">
        <w:rPr>
          <w:rFonts w:ascii="Times New Roman" w:hAnsi="Times New Roman"/>
          <w:iCs/>
          <w:sz w:val="20"/>
          <w:szCs w:val="20"/>
          <w:lang w:val="en-US" w:eastAsia="es-CL"/>
        </w:rPr>
        <w:t>. T</w:t>
      </w:r>
      <w:r w:rsidR="00F762A0" w:rsidRPr="008F616E">
        <w:rPr>
          <w:rFonts w:ascii="Times New Roman" w:hAnsi="Times New Roman"/>
          <w:iCs/>
          <w:sz w:val="20"/>
          <w:szCs w:val="20"/>
          <w:lang w:val="en-US" w:eastAsia="es-CL"/>
        </w:rPr>
        <w:t xml:space="preserve">hen, energy transition and bioeconomy establishment strategies are being introduced to promote </w:t>
      </w:r>
      <w:r w:rsidR="00C0370A" w:rsidRPr="008F616E">
        <w:rPr>
          <w:rFonts w:ascii="Times New Roman" w:hAnsi="Times New Roman"/>
          <w:iCs/>
          <w:sz w:val="20"/>
          <w:szCs w:val="20"/>
          <w:lang w:val="en-US" w:eastAsia="es-CL"/>
        </w:rPr>
        <w:t>second-generation</w:t>
      </w:r>
      <w:r w:rsidR="00F762A0" w:rsidRPr="008F616E">
        <w:rPr>
          <w:rFonts w:ascii="Times New Roman" w:hAnsi="Times New Roman"/>
          <w:iCs/>
          <w:sz w:val="20"/>
          <w:szCs w:val="20"/>
          <w:lang w:val="en-US" w:eastAsia="es-CL"/>
        </w:rPr>
        <w:t xml:space="preserve"> raw materials instead of </w:t>
      </w:r>
      <w:r w:rsidR="00C0370A" w:rsidRPr="008F616E">
        <w:rPr>
          <w:rFonts w:ascii="Times New Roman" w:hAnsi="Times New Roman"/>
          <w:iCs/>
          <w:sz w:val="20"/>
          <w:szCs w:val="20"/>
          <w:lang w:val="en-US" w:eastAsia="es-CL"/>
        </w:rPr>
        <w:t>first-generation</w:t>
      </w:r>
      <w:r w:rsidR="00F762A0" w:rsidRPr="008F616E">
        <w:rPr>
          <w:rFonts w:ascii="Times New Roman" w:hAnsi="Times New Roman"/>
          <w:iCs/>
          <w:sz w:val="20"/>
          <w:szCs w:val="20"/>
          <w:lang w:val="en-US" w:eastAsia="es-CL"/>
        </w:rPr>
        <w:t xml:space="preserve"> sources to avoid food security issues</w:t>
      </w:r>
      <w:r w:rsidR="00895D9A" w:rsidRPr="008F616E">
        <w:rPr>
          <w:rFonts w:ascii="Times New Roman" w:hAnsi="Times New Roman"/>
          <w:iCs/>
          <w:sz w:val="20"/>
          <w:szCs w:val="20"/>
          <w:lang w:val="en-US" w:eastAsia="es-CL"/>
        </w:rPr>
        <w:t xml:space="preserve"> </w:t>
      </w:r>
      <w:r w:rsidR="00895D9A"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{"citationItems":[{"id":"ITEM-1","itemData":{"DOI":"10.1016/j.biortech.2019.122585","ISSN":"18732976","abstract":"Biorefinery is a sustainable means of generating multiple bioenergy products from various biomass feedstocks through the incorporation of relevant conversion technologies. With the increased attention of circular economy in the past half-decade with the emphasis of holistically addressing economic, environmental, and social aspects of the industrial-sector, biorefinery acts as a strategic mechanism for the realization of a circular bioeconomy. This study presents a comprehensive review of different biorefinery models used for various biomass feedstocks such as lignocelluloses, algae, and numerous waste-types. The review focuses on how biorefinery is instrumental in the transition of various biomass-based industries in a circular bioeconomy. The results reveal that the social-economic aspect of the industrial sector has a major influence on the full adoption of biorefineries in circular bioeconomy. Biomass wastes have played a major role in the implementation of biorefinery in circular bioeconomy. The current challenges are also presented along with future perspectives.","author":[{"dropping-particle":"","family":"Ubando","given":"Aristotle T.","non-dropping-particle":"","parse-names":false,"suffix":""},{"dropping-particle":"","family":"Felix","given":"Charles B.","non-dropping-particle":"","parse-names":false,"suffix":""},{"dropping-particle":"","family":"Chen","given":"Wei Hsin","non-dropping-particle":"","parse-names":false,"suffix":""}],"container-title":"Bioresource Technology","id":"ITEM-1","issue":"December 2019","issued":{"date-parts":[["2020"]]},"title":"Biorefineries in circular bioeconomy: A comprehensive review","type":"article-journal","volume":"299"},"uris":["http://www.mendeley.com/documents/?uuid=8f501aff-bbc4-4104-8725-e16ba5cc6833"]}],"mendeley":{"formattedCitation":"[14]","plainTextFormattedCitation":"[14]","previouslyFormattedCitation":"[14]"},"properties":{"noteIndex":0},"schema":"https://github.com/citation-style-language/schema/raw/master/csl-citation.json"}</w:instrText>
      </w:r>
      <w:r w:rsidR="00895D9A"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[14]</w:t>
      </w:r>
      <w:r w:rsidR="00895D9A" w:rsidRPr="008F616E">
        <w:rPr>
          <w:rFonts w:ascii="Times New Roman" w:hAnsi="Times New Roman"/>
          <w:iCs/>
          <w:sz w:val="20"/>
          <w:szCs w:val="20"/>
          <w:lang w:val="en-US" w:eastAsia="es-CL"/>
        </w:rPr>
        <w:fldChar w:fldCharType="end"/>
      </w:r>
      <w:r w:rsidR="00F762A0" w:rsidRPr="008F616E">
        <w:rPr>
          <w:rFonts w:ascii="Times New Roman" w:hAnsi="Times New Roman"/>
          <w:iCs/>
          <w:sz w:val="20"/>
          <w:szCs w:val="20"/>
          <w:lang w:val="en-US" w:eastAsia="es-CL"/>
        </w:rPr>
        <w:t>.</w:t>
      </w:r>
      <w:r w:rsidR="006F09B8" w:rsidRPr="008F616E">
        <w:rPr>
          <w:rFonts w:ascii="Times New Roman" w:hAnsi="Times New Roman"/>
          <w:iCs/>
          <w:sz w:val="20"/>
          <w:szCs w:val="20"/>
          <w:lang w:val="en-US" w:eastAsia="es-CL"/>
        </w:rPr>
        <w:t xml:space="preserve"> </w:t>
      </w:r>
      <w:r w:rsidR="0069380C" w:rsidRPr="008F616E">
        <w:rPr>
          <w:rFonts w:ascii="Times New Roman" w:hAnsi="Times New Roman"/>
          <w:iCs/>
          <w:sz w:val="20"/>
          <w:szCs w:val="20"/>
          <w:lang w:val="en-US" w:eastAsia="es-CL"/>
        </w:rPr>
        <w:t>On the other hand, few papers have reported how local conditions (i.e., policies, industrialization, biomass waste management, road development) can affect the implementation of biorefineries since most papers are addressed to evaluate the potential of a biomass source from a technical perspective</w:t>
      </w:r>
      <w:r w:rsidR="00153479" w:rsidRPr="008F616E">
        <w:rPr>
          <w:rFonts w:ascii="Times New Roman" w:hAnsi="Times New Roman"/>
          <w:iCs/>
          <w:sz w:val="20"/>
          <w:szCs w:val="20"/>
          <w:lang w:val="en-US" w:eastAsia="es-CL"/>
        </w:rPr>
        <w:t>,</w:t>
      </w:r>
      <w:r w:rsidR="00A439D3" w:rsidRPr="008F616E">
        <w:rPr>
          <w:rFonts w:ascii="Times New Roman" w:hAnsi="Times New Roman"/>
          <w:iCs/>
          <w:sz w:val="20"/>
          <w:szCs w:val="20"/>
          <w:lang w:val="en-US" w:eastAsia="es-CL"/>
        </w:rPr>
        <w:t xml:space="preserve"> leaving where biomass upgrading </w:t>
      </w:r>
      <w:r w:rsidR="00097C78" w:rsidRPr="008F616E">
        <w:rPr>
          <w:rFonts w:ascii="Times New Roman" w:hAnsi="Times New Roman"/>
          <w:iCs/>
          <w:sz w:val="20"/>
          <w:szCs w:val="20"/>
          <w:lang w:val="en-US" w:eastAsia="es-CL"/>
        </w:rPr>
        <w:t xml:space="preserve">facilities </w:t>
      </w:r>
      <w:r w:rsidR="00A439D3" w:rsidRPr="008F616E">
        <w:rPr>
          <w:rFonts w:ascii="Times New Roman" w:hAnsi="Times New Roman"/>
          <w:iCs/>
          <w:sz w:val="20"/>
          <w:szCs w:val="20"/>
          <w:lang w:val="en-US" w:eastAsia="es-CL"/>
        </w:rPr>
        <w:t xml:space="preserve">will be </w:t>
      </w:r>
      <w:r w:rsidR="00974DCC" w:rsidRPr="008F616E">
        <w:rPr>
          <w:rFonts w:ascii="Times New Roman" w:hAnsi="Times New Roman"/>
          <w:iCs/>
          <w:sz w:val="20"/>
          <w:szCs w:val="20"/>
          <w:lang w:val="en-US" w:eastAsia="es-CL"/>
        </w:rPr>
        <w:t>implemented</w:t>
      </w:r>
      <w:r w:rsidR="0069380C" w:rsidRPr="008F616E">
        <w:rPr>
          <w:rFonts w:ascii="Times New Roman" w:hAnsi="Times New Roman"/>
          <w:iCs/>
          <w:sz w:val="20"/>
          <w:szCs w:val="20"/>
          <w:lang w:val="en-US" w:eastAsia="es-CL"/>
        </w:rPr>
        <w:t xml:space="preserve">. </w:t>
      </w:r>
      <w:r w:rsidR="00731139" w:rsidRPr="008F616E">
        <w:rPr>
          <w:rFonts w:ascii="Times New Roman" w:hAnsi="Times New Roman"/>
          <w:iCs/>
          <w:sz w:val="20"/>
          <w:szCs w:val="20"/>
          <w:lang w:val="en-US" w:eastAsia="es-CL"/>
        </w:rPr>
        <w:t xml:space="preserve">Moreover, </w:t>
      </w:r>
      <w:r w:rsidR="00CF5305" w:rsidRPr="008F616E">
        <w:rPr>
          <w:rFonts w:ascii="Times New Roman" w:hAnsi="Times New Roman"/>
          <w:iCs/>
          <w:sz w:val="20"/>
          <w:szCs w:val="20"/>
          <w:lang w:val="en-US" w:eastAsia="es-CL"/>
        </w:rPr>
        <w:t>scarce</w:t>
      </w:r>
      <w:r w:rsidR="00731139" w:rsidRPr="008F616E">
        <w:rPr>
          <w:rFonts w:ascii="Times New Roman" w:hAnsi="Times New Roman"/>
          <w:iCs/>
          <w:sz w:val="20"/>
          <w:szCs w:val="20"/>
          <w:lang w:val="en-US" w:eastAsia="es-CL"/>
        </w:rPr>
        <w:t xml:space="preserve"> </w:t>
      </w:r>
      <w:r w:rsidR="00731139" w:rsidRPr="008F616E">
        <w:rPr>
          <w:rFonts w:ascii="Times New Roman" w:hAnsi="Times New Roman"/>
          <w:iCs/>
          <w:sz w:val="20"/>
          <w:szCs w:val="20"/>
          <w:lang w:val="en-US" w:eastAsia="es-CL"/>
        </w:rPr>
        <w:lastRenderedPageBreak/>
        <w:t>paper</w:t>
      </w:r>
      <w:r w:rsidR="00CF5305" w:rsidRPr="008F616E">
        <w:rPr>
          <w:rFonts w:ascii="Times New Roman" w:hAnsi="Times New Roman"/>
          <w:iCs/>
          <w:sz w:val="20"/>
          <w:szCs w:val="20"/>
          <w:lang w:val="en-US" w:eastAsia="es-CL"/>
        </w:rPr>
        <w:t>s</w:t>
      </w:r>
      <w:r w:rsidR="00731139" w:rsidRPr="008F616E">
        <w:rPr>
          <w:rFonts w:ascii="Times New Roman" w:hAnsi="Times New Roman"/>
          <w:iCs/>
          <w:sz w:val="20"/>
          <w:szCs w:val="20"/>
          <w:lang w:val="en-US" w:eastAsia="es-CL"/>
        </w:rPr>
        <w:t xml:space="preserve"> have highlighted the existing relation between the biorefineries conceptual design and the context where these facilities will be implemented. In this way, the novelty of this paper is addressed to discuss how context variables can affect the </w:t>
      </w:r>
      <w:r w:rsidR="000F3C47" w:rsidRPr="008F616E">
        <w:rPr>
          <w:rFonts w:ascii="Times New Roman" w:hAnsi="Times New Roman"/>
          <w:iCs/>
          <w:sz w:val="20"/>
          <w:szCs w:val="20"/>
          <w:lang w:val="en-US" w:eastAsia="es-CL"/>
        </w:rPr>
        <w:t xml:space="preserve">design and </w:t>
      </w:r>
      <w:r w:rsidR="00731139" w:rsidRPr="008F616E">
        <w:rPr>
          <w:rFonts w:ascii="Times New Roman" w:hAnsi="Times New Roman"/>
          <w:iCs/>
          <w:sz w:val="20"/>
          <w:szCs w:val="20"/>
          <w:lang w:val="en-US" w:eastAsia="es-CL"/>
        </w:rPr>
        <w:t>development of biorefineries</w:t>
      </w:r>
      <w:r w:rsidR="000F3C47" w:rsidRPr="008F616E">
        <w:rPr>
          <w:rFonts w:ascii="Times New Roman" w:hAnsi="Times New Roman"/>
          <w:iCs/>
          <w:sz w:val="20"/>
          <w:szCs w:val="20"/>
          <w:lang w:val="en-US" w:eastAsia="es-CL"/>
        </w:rPr>
        <w:t>,</w:t>
      </w:r>
      <w:r w:rsidR="00731139" w:rsidRPr="008F616E">
        <w:rPr>
          <w:rFonts w:ascii="Times New Roman" w:hAnsi="Times New Roman"/>
          <w:iCs/>
          <w:sz w:val="20"/>
          <w:szCs w:val="20"/>
          <w:lang w:val="en-US" w:eastAsia="es-CL"/>
        </w:rPr>
        <w:t xml:space="preserve"> considering the current and future progress related to the biomass conversion.</w:t>
      </w:r>
      <w:r w:rsidR="00ED5135" w:rsidRPr="008F616E">
        <w:rPr>
          <w:rFonts w:ascii="Times New Roman" w:hAnsi="Times New Roman"/>
          <w:iCs/>
          <w:sz w:val="20"/>
          <w:szCs w:val="20"/>
          <w:lang w:val="en-US" w:eastAsia="es-CL"/>
        </w:rPr>
        <w:t xml:space="preserve"> Moreover, the novelty of this paper is addressed to elucidate the influence of socio-economic variables into the design of biorefineries. </w:t>
      </w:r>
      <w:r w:rsidR="00C0370A" w:rsidRPr="008F616E">
        <w:rPr>
          <w:rFonts w:ascii="Times New Roman" w:hAnsi="Times New Roman"/>
          <w:iCs/>
          <w:sz w:val="20"/>
          <w:szCs w:val="20"/>
          <w:lang w:val="en-US" w:eastAsia="es-CL"/>
        </w:rPr>
        <w:t>Thus, t</w:t>
      </w:r>
      <w:r w:rsidR="00997680" w:rsidRPr="008F616E">
        <w:rPr>
          <w:rFonts w:ascii="Times New Roman" w:hAnsi="Times New Roman"/>
          <w:iCs/>
          <w:sz w:val="20"/>
          <w:szCs w:val="20"/>
          <w:lang w:val="en-US" w:eastAsia="es-CL"/>
        </w:rPr>
        <w:t xml:space="preserve">he present paper aims to </w:t>
      </w:r>
      <w:r w:rsidR="00631F3B" w:rsidRPr="008F616E">
        <w:rPr>
          <w:rFonts w:ascii="Times New Roman" w:hAnsi="Times New Roman"/>
          <w:iCs/>
          <w:sz w:val="20"/>
          <w:szCs w:val="20"/>
          <w:lang w:val="en-US" w:eastAsia="es-CL"/>
        </w:rPr>
        <w:t>offer</w:t>
      </w:r>
      <w:r w:rsidR="00997680" w:rsidRPr="008F616E">
        <w:rPr>
          <w:rFonts w:ascii="Times New Roman" w:hAnsi="Times New Roman"/>
          <w:iCs/>
          <w:sz w:val="20"/>
          <w:szCs w:val="20"/>
          <w:lang w:val="en-US" w:eastAsia="es-CL"/>
        </w:rPr>
        <w:t xml:space="preserve"> a comprehensive study </w:t>
      </w:r>
      <w:r w:rsidR="00631F3B" w:rsidRPr="008F616E">
        <w:rPr>
          <w:rFonts w:ascii="Times New Roman" w:hAnsi="Times New Roman"/>
          <w:iCs/>
          <w:sz w:val="20"/>
          <w:szCs w:val="20"/>
          <w:lang w:val="en-US" w:eastAsia="es-CL"/>
        </w:rPr>
        <w:t xml:space="preserve">of the implementation </w:t>
      </w:r>
      <w:r w:rsidR="00C464BF" w:rsidRPr="008F616E">
        <w:rPr>
          <w:rFonts w:ascii="Times New Roman" w:hAnsi="Times New Roman"/>
          <w:iCs/>
          <w:sz w:val="20"/>
          <w:szCs w:val="20"/>
          <w:lang w:val="en-US" w:eastAsia="es-CL"/>
        </w:rPr>
        <w:t>of  biorefineries in devel</w:t>
      </w:r>
      <w:r w:rsidR="00997680" w:rsidRPr="008F616E">
        <w:rPr>
          <w:rFonts w:ascii="Times New Roman" w:hAnsi="Times New Roman"/>
          <w:iCs/>
          <w:sz w:val="20"/>
          <w:szCs w:val="20"/>
          <w:lang w:val="en-US" w:eastAsia="es-CL"/>
        </w:rPr>
        <w:t>oped and developing countries, considering how socio-economic</w:t>
      </w:r>
      <w:r w:rsidR="00C464BF" w:rsidRPr="008F616E">
        <w:rPr>
          <w:rFonts w:ascii="Times New Roman" w:hAnsi="Times New Roman"/>
          <w:iCs/>
          <w:sz w:val="20"/>
          <w:szCs w:val="20"/>
          <w:lang w:val="en-US" w:eastAsia="es-CL"/>
        </w:rPr>
        <w:t xml:space="preserve"> </w:t>
      </w:r>
      <w:r w:rsidR="00997680" w:rsidRPr="008F616E">
        <w:rPr>
          <w:rFonts w:ascii="Times New Roman" w:hAnsi="Times New Roman"/>
          <w:iCs/>
          <w:sz w:val="20"/>
          <w:szCs w:val="20"/>
          <w:lang w:val="en-US" w:eastAsia="es-CL"/>
        </w:rPr>
        <w:t xml:space="preserve">aspects can affect the </w:t>
      </w:r>
      <w:r w:rsidR="00631F3B" w:rsidRPr="008F616E">
        <w:rPr>
          <w:rFonts w:ascii="Times New Roman" w:hAnsi="Times New Roman"/>
          <w:iCs/>
          <w:sz w:val="20"/>
          <w:szCs w:val="20"/>
          <w:lang w:val="en-US" w:eastAsia="es-CL"/>
        </w:rPr>
        <w:t>application</w:t>
      </w:r>
      <w:r w:rsidR="00997680" w:rsidRPr="008F616E">
        <w:rPr>
          <w:rFonts w:ascii="Times New Roman" w:hAnsi="Times New Roman"/>
          <w:iCs/>
          <w:sz w:val="20"/>
          <w:szCs w:val="20"/>
          <w:lang w:val="en-US" w:eastAsia="es-CL"/>
        </w:rPr>
        <w:t xml:space="preserve"> of biomass upgrading processes towards a bioeconomy. For this, Italy and Greece (European countries) and Canada and Colombia (Americas countries) are </w:t>
      </w:r>
      <w:r w:rsidR="00AB1819" w:rsidRPr="008F616E">
        <w:rPr>
          <w:rFonts w:ascii="Times New Roman" w:hAnsi="Times New Roman"/>
          <w:iCs/>
          <w:sz w:val="20"/>
          <w:szCs w:val="20"/>
          <w:lang w:val="en-US" w:eastAsia="es-CL"/>
        </w:rPr>
        <w:t>selected</w:t>
      </w:r>
      <w:r w:rsidR="00605DAB" w:rsidRPr="008F616E">
        <w:rPr>
          <w:rFonts w:ascii="Times New Roman" w:hAnsi="Times New Roman"/>
          <w:iCs/>
          <w:sz w:val="20"/>
          <w:szCs w:val="20"/>
          <w:lang w:val="en-US" w:eastAsia="es-CL"/>
        </w:rPr>
        <w:t xml:space="preserve"> as case studies</w:t>
      </w:r>
      <w:r w:rsidR="006A318F" w:rsidRPr="008F616E">
        <w:rPr>
          <w:rFonts w:ascii="Times New Roman" w:hAnsi="Times New Roman"/>
          <w:iCs/>
          <w:sz w:val="20"/>
          <w:szCs w:val="20"/>
          <w:lang w:val="en-US" w:eastAsia="es-CL"/>
        </w:rPr>
        <w:t>. For these countries</w:t>
      </w:r>
      <w:r w:rsidR="00685186" w:rsidRPr="008F616E">
        <w:rPr>
          <w:rFonts w:ascii="Times New Roman" w:hAnsi="Times New Roman"/>
          <w:iCs/>
          <w:sz w:val="20"/>
          <w:szCs w:val="20"/>
          <w:lang w:val="en-US" w:eastAsia="es-CL"/>
        </w:rPr>
        <w:t xml:space="preserve">, </w:t>
      </w:r>
      <w:r w:rsidR="007213D2" w:rsidRPr="008F616E">
        <w:rPr>
          <w:rFonts w:ascii="Times New Roman" w:hAnsi="Times New Roman"/>
          <w:iCs/>
          <w:sz w:val="20"/>
          <w:szCs w:val="20"/>
          <w:lang w:val="en-US" w:eastAsia="es-CL"/>
        </w:rPr>
        <w:t xml:space="preserve">the following aspects are described </w:t>
      </w:r>
      <w:r w:rsidR="00997680" w:rsidRPr="008F616E">
        <w:rPr>
          <w:rFonts w:ascii="Times New Roman" w:hAnsi="Times New Roman"/>
          <w:iCs/>
          <w:sz w:val="20"/>
          <w:szCs w:val="20"/>
          <w:lang w:val="en-US" w:eastAsia="es-CL"/>
        </w:rPr>
        <w:t>(i) the potential implementation of biomass conversion processes into different productive chains,</w:t>
      </w:r>
      <w:r w:rsidR="00B97394" w:rsidRPr="008F616E">
        <w:rPr>
          <w:rFonts w:ascii="Times New Roman" w:hAnsi="Times New Roman"/>
          <w:iCs/>
          <w:sz w:val="20"/>
          <w:szCs w:val="20"/>
          <w:lang w:val="en-US" w:eastAsia="es-CL"/>
        </w:rPr>
        <w:t xml:space="preserve"> </w:t>
      </w:r>
      <w:r w:rsidR="00997680" w:rsidRPr="008F616E">
        <w:rPr>
          <w:rFonts w:ascii="Times New Roman" w:hAnsi="Times New Roman"/>
          <w:iCs/>
          <w:sz w:val="20"/>
          <w:szCs w:val="20"/>
          <w:lang w:val="en-US" w:eastAsia="es-CL"/>
        </w:rPr>
        <w:t>(ii)</w:t>
      </w:r>
      <w:r w:rsidR="00B97394" w:rsidRPr="008F616E">
        <w:rPr>
          <w:rFonts w:ascii="Times New Roman" w:hAnsi="Times New Roman"/>
          <w:iCs/>
          <w:sz w:val="20"/>
          <w:szCs w:val="20"/>
          <w:lang w:val="en-US" w:eastAsia="es-CL"/>
        </w:rPr>
        <w:t xml:space="preserve"> </w:t>
      </w:r>
      <w:r w:rsidR="00997680" w:rsidRPr="008F616E">
        <w:rPr>
          <w:rFonts w:ascii="Times New Roman" w:hAnsi="Times New Roman"/>
          <w:iCs/>
          <w:sz w:val="20"/>
          <w:szCs w:val="20"/>
          <w:lang w:val="en-US" w:eastAsia="es-CL"/>
        </w:rPr>
        <w:t>experiences related to the biomass valorization and biorefineries implementation, and (i</w:t>
      </w:r>
      <w:r w:rsidR="00F04FD5" w:rsidRPr="008F616E">
        <w:rPr>
          <w:rFonts w:ascii="Times New Roman" w:hAnsi="Times New Roman"/>
          <w:iCs/>
          <w:sz w:val="20"/>
          <w:szCs w:val="20"/>
          <w:lang w:val="en-US" w:eastAsia="es-CL"/>
        </w:rPr>
        <w:t>ii</w:t>
      </w:r>
      <w:r w:rsidR="00997680" w:rsidRPr="008F616E">
        <w:rPr>
          <w:rFonts w:ascii="Times New Roman" w:hAnsi="Times New Roman"/>
          <w:iCs/>
          <w:sz w:val="20"/>
          <w:szCs w:val="20"/>
          <w:lang w:val="en-US" w:eastAsia="es-CL"/>
        </w:rPr>
        <w:t xml:space="preserve">) the influence of the industrialization level on the biorefineries complexity level to be implemented. </w:t>
      </w:r>
      <w:r w:rsidR="001765FC" w:rsidRPr="008F616E">
        <w:rPr>
          <w:rFonts w:ascii="Times New Roman" w:hAnsi="Times New Roman"/>
          <w:iCs/>
          <w:sz w:val="20"/>
          <w:szCs w:val="20"/>
          <w:lang w:val="en-US" w:eastAsia="es-CL"/>
        </w:rPr>
        <w:t xml:space="preserve">Two biorefineries </w:t>
      </w:r>
      <w:r w:rsidR="00092A08" w:rsidRPr="008F616E">
        <w:rPr>
          <w:rFonts w:ascii="Times New Roman" w:hAnsi="Times New Roman"/>
          <w:iCs/>
          <w:sz w:val="20"/>
          <w:szCs w:val="20"/>
          <w:lang w:val="en-US" w:eastAsia="es-CL"/>
        </w:rPr>
        <w:t xml:space="preserve">were also selected to </w:t>
      </w:r>
      <w:r w:rsidR="0045369B" w:rsidRPr="008F616E">
        <w:rPr>
          <w:rFonts w:ascii="Times New Roman" w:hAnsi="Times New Roman"/>
          <w:iCs/>
          <w:sz w:val="20"/>
          <w:szCs w:val="20"/>
          <w:lang w:val="en-US" w:eastAsia="es-CL"/>
        </w:rPr>
        <w:t>understand</w:t>
      </w:r>
      <w:r w:rsidR="00092A08" w:rsidRPr="008F616E">
        <w:rPr>
          <w:rFonts w:ascii="Times New Roman" w:hAnsi="Times New Roman"/>
          <w:iCs/>
          <w:sz w:val="20"/>
          <w:szCs w:val="20"/>
          <w:lang w:val="en-US" w:eastAsia="es-CL"/>
        </w:rPr>
        <w:t xml:space="preserve"> how the biorefineries</w:t>
      </w:r>
      <w:r w:rsidR="0045369B" w:rsidRPr="008F616E">
        <w:rPr>
          <w:rFonts w:ascii="Times New Roman" w:hAnsi="Times New Roman"/>
          <w:iCs/>
          <w:sz w:val="20"/>
          <w:szCs w:val="20"/>
          <w:lang w:val="en-US" w:eastAsia="es-CL"/>
        </w:rPr>
        <w:t>’ progress</w:t>
      </w:r>
      <w:r w:rsidR="00092A08" w:rsidRPr="008F616E">
        <w:rPr>
          <w:rFonts w:ascii="Times New Roman" w:hAnsi="Times New Roman"/>
          <w:iCs/>
          <w:sz w:val="20"/>
          <w:szCs w:val="20"/>
          <w:lang w:val="en-US" w:eastAsia="es-CL"/>
        </w:rPr>
        <w:t xml:space="preserve"> change </w:t>
      </w:r>
      <w:r w:rsidR="0035092B" w:rsidRPr="008F616E">
        <w:rPr>
          <w:rFonts w:ascii="Times New Roman" w:hAnsi="Times New Roman"/>
          <w:iCs/>
          <w:sz w:val="20"/>
          <w:szCs w:val="20"/>
          <w:lang w:val="en-US" w:eastAsia="es-CL"/>
        </w:rPr>
        <w:t xml:space="preserve">based on the context. A specific </w:t>
      </w:r>
      <w:r w:rsidR="003F07D2" w:rsidRPr="008F616E">
        <w:rPr>
          <w:rFonts w:ascii="Times New Roman" w:hAnsi="Times New Roman"/>
          <w:iCs/>
          <w:sz w:val="20"/>
          <w:szCs w:val="20"/>
          <w:lang w:val="en-US" w:eastAsia="es-CL"/>
        </w:rPr>
        <w:t xml:space="preserve">and careful </w:t>
      </w:r>
      <w:r w:rsidR="009E1375" w:rsidRPr="008F616E">
        <w:rPr>
          <w:rFonts w:ascii="Times New Roman" w:hAnsi="Times New Roman"/>
          <w:iCs/>
          <w:sz w:val="20"/>
          <w:szCs w:val="20"/>
          <w:lang w:val="en-US" w:eastAsia="es-CL"/>
        </w:rPr>
        <w:t xml:space="preserve">methodology guided by a literature review of </w:t>
      </w:r>
      <w:r w:rsidR="009F57CA" w:rsidRPr="008F616E">
        <w:rPr>
          <w:rFonts w:ascii="Times New Roman" w:hAnsi="Times New Roman"/>
          <w:iCs/>
          <w:sz w:val="20"/>
          <w:szCs w:val="20"/>
          <w:lang w:val="en-US" w:eastAsia="es-CL"/>
        </w:rPr>
        <w:t xml:space="preserve">the most important characteristics of several countries in Europe, North America (i.e., Canada and </w:t>
      </w:r>
      <w:r w:rsidR="00153479" w:rsidRPr="008F616E">
        <w:rPr>
          <w:rFonts w:ascii="Times New Roman" w:hAnsi="Times New Roman"/>
          <w:iCs/>
          <w:sz w:val="20"/>
          <w:szCs w:val="20"/>
          <w:lang w:val="en-US" w:eastAsia="es-CL"/>
        </w:rPr>
        <w:t xml:space="preserve">the </w:t>
      </w:r>
      <w:r w:rsidR="009F57CA" w:rsidRPr="008F616E">
        <w:rPr>
          <w:rFonts w:ascii="Times New Roman" w:hAnsi="Times New Roman"/>
          <w:iCs/>
          <w:sz w:val="20"/>
          <w:szCs w:val="20"/>
          <w:lang w:val="en-US" w:eastAsia="es-CL"/>
        </w:rPr>
        <w:t>USA)</w:t>
      </w:r>
      <w:r w:rsidR="000A7651" w:rsidRPr="008F616E">
        <w:rPr>
          <w:rFonts w:ascii="Times New Roman" w:hAnsi="Times New Roman"/>
          <w:iCs/>
          <w:sz w:val="20"/>
          <w:szCs w:val="20"/>
          <w:lang w:val="en-US" w:eastAsia="es-CL"/>
        </w:rPr>
        <w:t>,</w:t>
      </w:r>
      <w:r w:rsidR="009F57CA" w:rsidRPr="008F616E">
        <w:rPr>
          <w:rFonts w:ascii="Times New Roman" w:hAnsi="Times New Roman"/>
          <w:iCs/>
          <w:sz w:val="20"/>
          <w:szCs w:val="20"/>
          <w:lang w:val="en-US" w:eastAsia="es-CL"/>
        </w:rPr>
        <w:t xml:space="preserve"> and Latin America</w:t>
      </w:r>
      <w:r w:rsidR="009E1375" w:rsidRPr="008F616E">
        <w:rPr>
          <w:rFonts w:ascii="Times New Roman" w:hAnsi="Times New Roman"/>
          <w:iCs/>
          <w:sz w:val="20"/>
          <w:szCs w:val="20"/>
          <w:lang w:val="en-US" w:eastAsia="es-CL"/>
        </w:rPr>
        <w:t xml:space="preserve"> was done</w:t>
      </w:r>
      <w:r w:rsidR="00C87508" w:rsidRPr="008F616E">
        <w:rPr>
          <w:rFonts w:ascii="Times New Roman" w:hAnsi="Times New Roman"/>
          <w:iCs/>
          <w:sz w:val="20"/>
          <w:szCs w:val="20"/>
          <w:lang w:val="en-US" w:eastAsia="es-CL"/>
        </w:rPr>
        <w:t xml:space="preserve">. The information was collected </w:t>
      </w:r>
      <w:r w:rsidR="009E1375" w:rsidRPr="008F616E">
        <w:rPr>
          <w:rFonts w:ascii="Times New Roman" w:hAnsi="Times New Roman"/>
          <w:iCs/>
          <w:sz w:val="20"/>
          <w:szCs w:val="20"/>
          <w:lang w:val="en-US" w:eastAsia="es-CL"/>
        </w:rPr>
        <w:t>from research datab</w:t>
      </w:r>
      <w:r w:rsidR="00C87508" w:rsidRPr="008F616E">
        <w:rPr>
          <w:rFonts w:ascii="Times New Roman" w:hAnsi="Times New Roman"/>
          <w:iCs/>
          <w:sz w:val="20"/>
          <w:szCs w:val="20"/>
          <w:lang w:val="en-US" w:eastAsia="es-CL"/>
        </w:rPr>
        <w:t>a</w:t>
      </w:r>
      <w:r w:rsidR="009E1375" w:rsidRPr="008F616E">
        <w:rPr>
          <w:rFonts w:ascii="Times New Roman" w:hAnsi="Times New Roman"/>
          <w:iCs/>
          <w:sz w:val="20"/>
          <w:szCs w:val="20"/>
          <w:lang w:val="en-US" w:eastAsia="es-CL"/>
        </w:rPr>
        <w:t>ses (e.g., ScienceDirect, Scielo, Scopus)</w:t>
      </w:r>
      <w:r w:rsidR="00C161D8" w:rsidRPr="008F616E">
        <w:rPr>
          <w:rFonts w:ascii="Times New Roman" w:hAnsi="Times New Roman"/>
          <w:iCs/>
          <w:sz w:val="20"/>
          <w:szCs w:val="20"/>
          <w:lang w:val="en-US" w:eastAsia="es-CL"/>
        </w:rPr>
        <w:t xml:space="preserve">, sustainability reports of several industries, and </w:t>
      </w:r>
      <w:r w:rsidR="005C6673" w:rsidRPr="008F616E">
        <w:rPr>
          <w:rFonts w:ascii="Times New Roman" w:hAnsi="Times New Roman"/>
          <w:iCs/>
          <w:sz w:val="20"/>
          <w:szCs w:val="20"/>
          <w:lang w:val="en-US" w:eastAsia="es-CL"/>
        </w:rPr>
        <w:t xml:space="preserve">official reports of international entities (e.g., OECD, UN, European Commission). </w:t>
      </w:r>
    </w:p>
    <w:p w14:paraId="345143B5" w14:textId="77777777" w:rsidR="00BF04F4" w:rsidRPr="008F616E" w:rsidRDefault="00BF04F4" w:rsidP="00153500">
      <w:pPr>
        <w:spacing w:after="0" w:line="480" w:lineRule="auto"/>
        <w:rPr>
          <w:rFonts w:ascii="Times New Roman" w:hAnsi="Times New Roman"/>
          <w:iCs/>
          <w:sz w:val="20"/>
          <w:szCs w:val="20"/>
          <w:lang w:val="en-US" w:eastAsia="es-CL"/>
        </w:rPr>
      </w:pPr>
    </w:p>
    <w:p w14:paraId="1A6A548D" w14:textId="442A0457" w:rsidR="00170C30" w:rsidRPr="008F616E" w:rsidRDefault="00EC1864" w:rsidP="00153500">
      <w:pPr>
        <w:pStyle w:val="Paragrafoelenco"/>
        <w:numPr>
          <w:ilvl w:val="0"/>
          <w:numId w:val="3"/>
        </w:numPr>
        <w:spacing w:after="0" w:line="48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Methodology</w:t>
      </w:r>
      <w:r w:rsidR="00DB38D1" w:rsidRPr="008F616E">
        <w:rPr>
          <w:rFonts w:ascii="Times New Roman" w:hAnsi="Times New Roman"/>
          <w:b/>
          <w:bCs/>
          <w:iCs/>
          <w:sz w:val="20"/>
          <w:szCs w:val="20"/>
          <w:lang w:val="en-US" w:eastAsia="es-CL"/>
        </w:rPr>
        <w:t xml:space="preserve">. </w:t>
      </w:r>
    </w:p>
    <w:p w14:paraId="57F600FF" w14:textId="2A835075" w:rsidR="00DE7FF9" w:rsidRPr="008F616E" w:rsidRDefault="00E937E2"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A literature review </w:t>
      </w:r>
      <w:r w:rsidR="00B15C9C" w:rsidRPr="008F616E">
        <w:rPr>
          <w:rFonts w:ascii="Times New Roman" w:hAnsi="Times New Roman"/>
          <w:iCs/>
          <w:sz w:val="20"/>
          <w:szCs w:val="20"/>
          <w:lang w:val="en-US" w:eastAsia="es-CL"/>
        </w:rPr>
        <w:t xml:space="preserve">addressed to identify how the local context can affect the implementation of biorefineries was done using different information sources such as (i) academic databases (i.e., </w:t>
      </w:r>
      <w:r w:rsidR="00201693" w:rsidRPr="008F616E">
        <w:rPr>
          <w:rFonts w:ascii="Times New Roman" w:hAnsi="Times New Roman"/>
          <w:iCs/>
          <w:sz w:val="20"/>
          <w:szCs w:val="20"/>
          <w:lang w:val="en-US" w:eastAsia="es-CL"/>
        </w:rPr>
        <w:t>W</w:t>
      </w:r>
      <w:r w:rsidR="00B15C9C" w:rsidRPr="008F616E">
        <w:rPr>
          <w:rFonts w:ascii="Times New Roman" w:hAnsi="Times New Roman"/>
          <w:iCs/>
          <w:sz w:val="20"/>
          <w:szCs w:val="20"/>
          <w:lang w:val="en-US" w:eastAsia="es-CL"/>
        </w:rPr>
        <w:t xml:space="preserve">eb of </w:t>
      </w:r>
      <w:r w:rsidR="00201693" w:rsidRPr="008F616E">
        <w:rPr>
          <w:rFonts w:ascii="Times New Roman" w:hAnsi="Times New Roman"/>
          <w:iCs/>
          <w:sz w:val="20"/>
          <w:szCs w:val="20"/>
          <w:lang w:val="en-US" w:eastAsia="es-CL"/>
        </w:rPr>
        <w:t>S</w:t>
      </w:r>
      <w:r w:rsidR="00B15C9C" w:rsidRPr="008F616E">
        <w:rPr>
          <w:rFonts w:ascii="Times New Roman" w:hAnsi="Times New Roman"/>
          <w:iCs/>
          <w:sz w:val="20"/>
          <w:szCs w:val="20"/>
          <w:lang w:val="en-US" w:eastAsia="es-CL"/>
        </w:rPr>
        <w:t>cience, Science</w:t>
      </w:r>
      <w:r w:rsidR="00072999" w:rsidRPr="008F616E">
        <w:rPr>
          <w:rFonts w:ascii="Times New Roman" w:hAnsi="Times New Roman"/>
          <w:iCs/>
          <w:sz w:val="20"/>
          <w:szCs w:val="20"/>
          <w:lang w:val="en-US" w:eastAsia="es-CL"/>
        </w:rPr>
        <w:t>D</w:t>
      </w:r>
      <w:r w:rsidR="00B15C9C" w:rsidRPr="008F616E">
        <w:rPr>
          <w:rFonts w:ascii="Times New Roman" w:hAnsi="Times New Roman"/>
          <w:iCs/>
          <w:sz w:val="20"/>
          <w:szCs w:val="20"/>
          <w:lang w:val="en-US" w:eastAsia="es-CL"/>
        </w:rPr>
        <w:t xml:space="preserve">irect, </w:t>
      </w:r>
      <w:r w:rsidR="00201693" w:rsidRPr="008F616E">
        <w:rPr>
          <w:rFonts w:ascii="Times New Roman" w:hAnsi="Times New Roman"/>
          <w:iCs/>
          <w:sz w:val="20"/>
          <w:szCs w:val="20"/>
          <w:lang w:val="en-US" w:eastAsia="es-CL"/>
        </w:rPr>
        <w:t>S</w:t>
      </w:r>
      <w:r w:rsidR="00B15C9C" w:rsidRPr="008F616E">
        <w:rPr>
          <w:rFonts w:ascii="Times New Roman" w:hAnsi="Times New Roman"/>
          <w:iCs/>
          <w:sz w:val="20"/>
          <w:szCs w:val="20"/>
          <w:lang w:val="en-US" w:eastAsia="es-CL"/>
        </w:rPr>
        <w:t>cielo), (ii) action plans</w:t>
      </w:r>
      <w:r w:rsidR="00201693" w:rsidRPr="008F616E">
        <w:rPr>
          <w:rFonts w:ascii="Times New Roman" w:hAnsi="Times New Roman"/>
          <w:iCs/>
          <w:sz w:val="20"/>
          <w:szCs w:val="20"/>
          <w:lang w:val="en-US" w:eastAsia="es-CL"/>
        </w:rPr>
        <w:t xml:space="preserve"> and reports published by </w:t>
      </w:r>
      <w:r w:rsidR="00B15C9C" w:rsidRPr="008F616E">
        <w:rPr>
          <w:rFonts w:ascii="Times New Roman" w:hAnsi="Times New Roman"/>
          <w:iCs/>
          <w:sz w:val="20"/>
          <w:szCs w:val="20"/>
          <w:lang w:val="en-US" w:eastAsia="es-CL"/>
        </w:rPr>
        <w:t>international organization</w:t>
      </w:r>
      <w:r w:rsidR="00201693" w:rsidRPr="008F616E">
        <w:rPr>
          <w:rFonts w:ascii="Times New Roman" w:hAnsi="Times New Roman"/>
          <w:iCs/>
          <w:sz w:val="20"/>
          <w:szCs w:val="20"/>
          <w:lang w:val="en-US" w:eastAsia="es-CL"/>
        </w:rPr>
        <w:t>s</w:t>
      </w:r>
      <w:r w:rsidR="00B15C9C" w:rsidRPr="008F616E">
        <w:rPr>
          <w:rFonts w:ascii="Times New Roman" w:hAnsi="Times New Roman"/>
          <w:iCs/>
          <w:sz w:val="20"/>
          <w:szCs w:val="20"/>
          <w:lang w:val="en-US" w:eastAsia="es-CL"/>
        </w:rPr>
        <w:t xml:space="preserve"> to</w:t>
      </w:r>
      <w:r w:rsidR="00201693" w:rsidRPr="008F616E">
        <w:rPr>
          <w:rFonts w:ascii="Times New Roman" w:hAnsi="Times New Roman"/>
          <w:iCs/>
          <w:sz w:val="20"/>
          <w:szCs w:val="20"/>
          <w:lang w:val="en-US" w:eastAsia="es-CL"/>
        </w:rPr>
        <w:t xml:space="preserve"> mitigate climate change (</w:t>
      </w:r>
      <w:r w:rsidR="000A7619" w:rsidRPr="008F616E">
        <w:rPr>
          <w:rFonts w:ascii="Times New Roman" w:hAnsi="Times New Roman"/>
          <w:iCs/>
          <w:sz w:val="20"/>
          <w:szCs w:val="20"/>
          <w:lang w:val="en-US" w:eastAsia="es-CL"/>
        </w:rPr>
        <w:t>i.e.</w:t>
      </w:r>
      <w:r w:rsidR="00201693" w:rsidRPr="008F616E">
        <w:rPr>
          <w:rFonts w:ascii="Times New Roman" w:hAnsi="Times New Roman"/>
          <w:iCs/>
          <w:sz w:val="20"/>
          <w:szCs w:val="20"/>
          <w:lang w:val="en-US" w:eastAsia="es-CL"/>
        </w:rPr>
        <w:t>, European Green Deal, Kyoto Protocol, COP26 memories), (iii) sustainability reports of several industries</w:t>
      </w:r>
      <w:r w:rsidR="0016287E" w:rsidRPr="008F616E">
        <w:rPr>
          <w:rFonts w:ascii="Times New Roman" w:hAnsi="Times New Roman"/>
          <w:iCs/>
          <w:sz w:val="20"/>
          <w:szCs w:val="20"/>
          <w:lang w:val="en-US" w:eastAsia="es-CL"/>
        </w:rPr>
        <w:t>, and (iv) statistics reported by international entities (e.g., Food and Agriculture Organization of the United Nations – FAO)</w:t>
      </w:r>
      <w:r w:rsidR="00201693" w:rsidRPr="008F616E">
        <w:rPr>
          <w:rFonts w:ascii="Times New Roman" w:hAnsi="Times New Roman"/>
          <w:iCs/>
          <w:sz w:val="20"/>
          <w:szCs w:val="20"/>
          <w:lang w:val="en-US" w:eastAsia="es-CL"/>
        </w:rPr>
        <w:t xml:space="preserve">. This information was analyzed </w:t>
      </w:r>
      <w:r w:rsidR="00677907" w:rsidRPr="008F616E">
        <w:rPr>
          <w:rFonts w:ascii="Times New Roman" w:hAnsi="Times New Roman"/>
          <w:iCs/>
          <w:sz w:val="20"/>
          <w:szCs w:val="20"/>
          <w:lang w:val="en-US" w:eastAsia="es-CL"/>
        </w:rPr>
        <w:t>to establish a link</w:t>
      </w:r>
      <w:r w:rsidR="001B194F" w:rsidRPr="008F616E">
        <w:rPr>
          <w:rFonts w:ascii="Times New Roman" w:hAnsi="Times New Roman"/>
          <w:iCs/>
          <w:sz w:val="20"/>
          <w:szCs w:val="20"/>
          <w:lang w:val="en-US" w:eastAsia="es-CL"/>
        </w:rPr>
        <w:t xml:space="preserve"> between</w:t>
      </w:r>
      <w:r w:rsidR="00677907" w:rsidRPr="008F616E">
        <w:rPr>
          <w:rFonts w:ascii="Times New Roman" w:hAnsi="Times New Roman"/>
          <w:iCs/>
          <w:sz w:val="20"/>
          <w:szCs w:val="20"/>
          <w:lang w:val="en-US" w:eastAsia="es-CL"/>
        </w:rPr>
        <w:t xml:space="preserve"> </w:t>
      </w:r>
      <w:r w:rsidR="005107AD" w:rsidRPr="008F616E">
        <w:rPr>
          <w:rFonts w:ascii="Times New Roman" w:hAnsi="Times New Roman"/>
          <w:iCs/>
          <w:sz w:val="20"/>
          <w:szCs w:val="20"/>
          <w:lang w:val="en-US" w:eastAsia="es-CL"/>
        </w:rPr>
        <w:t xml:space="preserve">the </w:t>
      </w:r>
      <w:r w:rsidR="00677907" w:rsidRPr="008F616E">
        <w:rPr>
          <w:rFonts w:ascii="Times New Roman" w:hAnsi="Times New Roman"/>
          <w:iCs/>
          <w:sz w:val="20"/>
          <w:szCs w:val="20"/>
          <w:lang w:val="en-US" w:eastAsia="es-CL"/>
        </w:rPr>
        <w:t>local context</w:t>
      </w:r>
      <w:r w:rsidR="005107AD" w:rsidRPr="008F616E">
        <w:rPr>
          <w:rFonts w:ascii="Times New Roman" w:hAnsi="Times New Roman"/>
          <w:iCs/>
          <w:sz w:val="20"/>
          <w:szCs w:val="20"/>
          <w:lang w:val="en-US" w:eastAsia="es-CL"/>
        </w:rPr>
        <w:t>, biomass production</w:t>
      </w:r>
      <w:r w:rsidR="00072999" w:rsidRPr="008F616E">
        <w:rPr>
          <w:rFonts w:ascii="Times New Roman" w:hAnsi="Times New Roman"/>
          <w:iCs/>
          <w:sz w:val="20"/>
          <w:szCs w:val="20"/>
          <w:lang w:val="en-US" w:eastAsia="es-CL"/>
        </w:rPr>
        <w:t>,</w:t>
      </w:r>
      <w:r w:rsidR="005107AD" w:rsidRPr="008F616E">
        <w:rPr>
          <w:rFonts w:ascii="Times New Roman" w:hAnsi="Times New Roman"/>
          <w:iCs/>
          <w:sz w:val="20"/>
          <w:szCs w:val="20"/>
          <w:lang w:val="en-US" w:eastAsia="es-CL"/>
        </w:rPr>
        <w:t xml:space="preserve"> and current use, existing biomass upgrading processes, and the possible implementation of biorefiner</w:t>
      </w:r>
      <w:r w:rsidR="00FA4407" w:rsidRPr="008F616E">
        <w:rPr>
          <w:rFonts w:ascii="Times New Roman" w:hAnsi="Times New Roman"/>
          <w:iCs/>
          <w:sz w:val="20"/>
          <w:szCs w:val="20"/>
          <w:lang w:val="en-US" w:eastAsia="es-CL"/>
        </w:rPr>
        <w:t>ies</w:t>
      </w:r>
      <w:r w:rsidR="00C21075" w:rsidRPr="008F616E">
        <w:rPr>
          <w:rFonts w:ascii="Times New Roman" w:hAnsi="Times New Roman"/>
          <w:iCs/>
          <w:sz w:val="20"/>
          <w:szCs w:val="20"/>
          <w:lang w:val="en-US" w:eastAsia="es-CL"/>
        </w:rPr>
        <w:t xml:space="preserve"> considering aspects such as the </w:t>
      </w:r>
      <w:r w:rsidR="00D5586B" w:rsidRPr="008F616E">
        <w:rPr>
          <w:rFonts w:ascii="Times New Roman" w:hAnsi="Times New Roman"/>
          <w:iCs/>
          <w:sz w:val="20"/>
          <w:szCs w:val="20"/>
          <w:lang w:val="en-US" w:eastAsia="es-CL"/>
        </w:rPr>
        <w:t>competitive industrial performance per country (i.e., CIP)</w:t>
      </w:r>
      <w:r w:rsidR="00614D69" w:rsidRPr="008F616E">
        <w:rPr>
          <w:rFonts w:ascii="Times New Roman" w:hAnsi="Times New Roman"/>
          <w:iCs/>
          <w:sz w:val="20"/>
          <w:szCs w:val="20"/>
          <w:lang w:val="en-US" w:eastAsia="es-CL"/>
        </w:rPr>
        <w:t xml:space="preserve">, </w:t>
      </w:r>
      <w:r w:rsidR="00D5586B" w:rsidRPr="008F616E">
        <w:rPr>
          <w:rFonts w:ascii="Times New Roman" w:hAnsi="Times New Roman"/>
          <w:iCs/>
          <w:sz w:val="20"/>
          <w:szCs w:val="20"/>
          <w:lang w:val="en-US" w:eastAsia="es-CL"/>
        </w:rPr>
        <w:t>logistical performance index (i.e., LPI)</w:t>
      </w:r>
      <w:r w:rsidR="00614D69" w:rsidRPr="008F616E">
        <w:rPr>
          <w:rFonts w:ascii="Times New Roman" w:hAnsi="Times New Roman"/>
          <w:iCs/>
          <w:sz w:val="20"/>
          <w:szCs w:val="20"/>
          <w:lang w:val="en-US" w:eastAsia="es-CL"/>
        </w:rPr>
        <w:t>, and Industrial Intensity Index (3I)</w:t>
      </w:r>
      <w:r w:rsidR="006D171B" w:rsidRPr="008F616E">
        <w:rPr>
          <w:rFonts w:ascii="Times New Roman" w:hAnsi="Times New Roman"/>
          <w:iCs/>
          <w:sz w:val="20"/>
          <w:szCs w:val="20"/>
          <w:lang w:val="en-US" w:eastAsia="es-CL"/>
        </w:rPr>
        <w:t>.</w:t>
      </w:r>
      <w:r w:rsidR="00004C12" w:rsidRPr="008F616E">
        <w:rPr>
          <w:rFonts w:ascii="Times New Roman" w:hAnsi="Times New Roman"/>
          <w:iCs/>
          <w:sz w:val="20"/>
          <w:szCs w:val="20"/>
          <w:lang w:val="en-US" w:eastAsia="es-CL"/>
        </w:rPr>
        <w:t xml:space="preserve"> </w:t>
      </w:r>
      <w:bookmarkStart w:id="6" w:name="_Hlk93592827"/>
      <w:r w:rsidR="00D84E26" w:rsidRPr="008F616E">
        <w:rPr>
          <w:rFonts w:ascii="Times New Roman" w:hAnsi="Times New Roman"/>
          <w:iCs/>
          <w:sz w:val="20"/>
          <w:szCs w:val="20"/>
          <w:lang w:val="en-US" w:eastAsia="es-CL"/>
        </w:rPr>
        <w:t xml:space="preserve">The timeline of the literature review </w:t>
      </w:r>
      <w:r w:rsidR="00D84E26" w:rsidRPr="008F616E">
        <w:rPr>
          <w:rFonts w:ascii="Times New Roman" w:hAnsi="Times New Roman"/>
          <w:iCs/>
          <w:sz w:val="20"/>
          <w:szCs w:val="20"/>
          <w:lang w:val="en-US" w:eastAsia="es-CL"/>
        </w:rPr>
        <w:lastRenderedPageBreak/>
        <w:t>was set from 201</w:t>
      </w:r>
      <w:r w:rsidR="00532E95" w:rsidRPr="008F616E">
        <w:rPr>
          <w:rFonts w:ascii="Times New Roman" w:hAnsi="Times New Roman"/>
          <w:iCs/>
          <w:sz w:val="20"/>
          <w:szCs w:val="20"/>
          <w:lang w:val="en-US" w:eastAsia="es-CL"/>
        </w:rPr>
        <w:t>5</w:t>
      </w:r>
      <w:r w:rsidR="00D84E26" w:rsidRPr="008F616E">
        <w:rPr>
          <w:rFonts w:ascii="Times New Roman" w:hAnsi="Times New Roman"/>
          <w:iCs/>
          <w:sz w:val="20"/>
          <w:szCs w:val="20"/>
          <w:lang w:val="en-US" w:eastAsia="es-CL"/>
        </w:rPr>
        <w:t xml:space="preserve"> to 2021</w:t>
      </w:r>
      <w:r w:rsidR="00532E95" w:rsidRPr="008F616E">
        <w:rPr>
          <w:rFonts w:ascii="Times New Roman" w:hAnsi="Times New Roman"/>
          <w:iCs/>
          <w:sz w:val="20"/>
          <w:szCs w:val="20"/>
          <w:lang w:val="en-US" w:eastAsia="es-CL"/>
        </w:rPr>
        <w:t xml:space="preserve">. </w:t>
      </w:r>
      <w:r w:rsidR="00D84E26" w:rsidRPr="008F616E">
        <w:rPr>
          <w:rFonts w:ascii="Times New Roman" w:hAnsi="Times New Roman"/>
          <w:iCs/>
          <w:sz w:val="20"/>
          <w:szCs w:val="20"/>
          <w:lang w:val="en-US" w:eastAsia="es-CL"/>
        </w:rPr>
        <w:t xml:space="preserve"> </w:t>
      </w:r>
      <w:bookmarkEnd w:id="6"/>
      <w:r w:rsidR="0045369B" w:rsidRPr="008F616E">
        <w:rPr>
          <w:rFonts w:ascii="Times New Roman" w:hAnsi="Times New Roman"/>
          <w:iCs/>
          <w:sz w:val="20"/>
          <w:szCs w:val="20"/>
          <w:lang w:val="en-US" w:eastAsia="es-CL"/>
        </w:rPr>
        <w:t>S</w:t>
      </w:r>
      <w:r w:rsidR="00330D2A" w:rsidRPr="008F616E">
        <w:rPr>
          <w:rFonts w:ascii="Times New Roman" w:hAnsi="Times New Roman"/>
          <w:iCs/>
          <w:sz w:val="20"/>
          <w:szCs w:val="20"/>
          <w:lang w:val="en-US" w:eastAsia="es-CL"/>
        </w:rPr>
        <w:t xml:space="preserve">pecific study cases </w:t>
      </w:r>
      <w:r w:rsidR="0045369B" w:rsidRPr="008F616E">
        <w:rPr>
          <w:rFonts w:ascii="Times New Roman" w:hAnsi="Times New Roman"/>
          <w:iCs/>
          <w:sz w:val="20"/>
          <w:szCs w:val="20"/>
          <w:lang w:val="en-US" w:eastAsia="es-CL"/>
        </w:rPr>
        <w:t>were selected</w:t>
      </w:r>
      <w:r w:rsidR="00330D2A" w:rsidRPr="008F616E">
        <w:rPr>
          <w:rFonts w:ascii="Times New Roman" w:hAnsi="Times New Roman"/>
          <w:iCs/>
          <w:sz w:val="20"/>
          <w:szCs w:val="20"/>
          <w:lang w:val="en-US" w:eastAsia="es-CL"/>
        </w:rPr>
        <w:t xml:space="preserve"> to analyze the influence of a specific context in the biorefineries</w:t>
      </w:r>
      <w:r w:rsidR="0045369B" w:rsidRPr="008F616E">
        <w:rPr>
          <w:rFonts w:ascii="Times New Roman" w:hAnsi="Times New Roman"/>
          <w:iCs/>
          <w:sz w:val="20"/>
          <w:szCs w:val="20"/>
          <w:lang w:val="en-US" w:eastAsia="es-CL"/>
        </w:rPr>
        <w:t>’</w:t>
      </w:r>
      <w:r w:rsidR="00330D2A" w:rsidRPr="008F616E">
        <w:rPr>
          <w:rFonts w:ascii="Times New Roman" w:hAnsi="Times New Roman"/>
          <w:iCs/>
          <w:sz w:val="20"/>
          <w:szCs w:val="20"/>
          <w:lang w:val="en-US" w:eastAsia="es-CL"/>
        </w:rPr>
        <w:t xml:space="preserve"> implementation. Then, the authors proposed a methodology</w:t>
      </w:r>
      <w:r w:rsidR="00670455" w:rsidRPr="008F616E">
        <w:rPr>
          <w:rFonts w:ascii="Times New Roman" w:hAnsi="Times New Roman"/>
          <w:iCs/>
          <w:sz w:val="20"/>
          <w:szCs w:val="20"/>
          <w:lang w:val="en-US" w:eastAsia="es-CL"/>
        </w:rPr>
        <w:t xml:space="preserve"> (</w:t>
      </w:r>
      <w:r w:rsidR="00670455" w:rsidRPr="008F616E">
        <w:rPr>
          <w:rFonts w:ascii="Times New Roman" w:hAnsi="Times New Roman"/>
          <w:b/>
          <w:bCs/>
          <w:iCs/>
          <w:sz w:val="20"/>
          <w:szCs w:val="20"/>
          <w:lang w:val="en-US" w:eastAsia="es-CL"/>
        </w:rPr>
        <w:t>Figure 1</w:t>
      </w:r>
      <w:r w:rsidR="00670455" w:rsidRPr="008F616E">
        <w:rPr>
          <w:rFonts w:ascii="Times New Roman" w:hAnsi="Times New Roman"/>
          <w:iCs/>
          <w:sz w:val="20"/>
          <w:szCs w:val="20"/>
          <w:lang w:val="en-US" w:eastAsia="es-CL"/>
        </w:rPr>
        <w:t>)</w:t>
      </w:r>
      <w:r w:rsidR="00330D2A" w:rsidRPr="008F616E">
        <w:rPr>
          <w:rFonts w:ascii="Times New Roman" w:hAnsi="Times New Roman"/>
          <w:iCs/>
          <w:sz w:val="20"/>
          <w:szCs w:val="20"/>
          <w:lang w:val="en-US" w:eastAsia="es-CL"/>
        </w:rPr>
        <w:t xml:space="preserve"> to decrease the number of country option</w:t>
      </w:r>
      <w:r w:rsidR="00047413" w:rsidRPr="008F616E">
        <w:rPr>
          <w:rFonts w:ascii="Times New Roman" w:hAnsi="Times New Roman"/>
          <w:iCs/>
          <w:sz w:val="20"/>
          <w:szCs w:val="20"/>
          <w:lang w:val="en-US" w:eastAsia="es-CL"/>
        </w:rPr>
        <w:t>s</w:t>
      </w:r>
      <w:r w:rsidR="00330D2A" w:rsidRPr="008F616E">
        <w:rPr>
          <w:rFonts w:ascii="Times New Roman" w:hAnsi="Times New Roman"/>
          <w:iCs/>
          <w:sz w:val="20"/>
          <w:szCs w:val="20"/>
          <w:lang w:val="en-US" w:eastAsia="es-CL"/>
        </w:rPr>
        <w:t xml:space="preserve"> to </w:t>
      </w:r>
      <w:r w:rsidR="0045369B" w:rsidRPr="008F616E">
        <w:rPr>
          <w:rFonts w:ascii="Times New Roman" w:hAnsi="Times New Roman"/>
          <w:iCs/>
          <w:sz w:val="20"/>
          <w:szCs w:val="20"/>
          <w:lang w:val="en-US" w:eastAsia="es-CL"/>
        </w:rPr>
        <w:t xml:space="preserve">develop a </w:t>
      </w:r>
      <w:r w:rsidR="00072999" w:rsidRPr="008F616E">
        <w:rPr>
          <w:rFonts w:ascii="Times New Roman" w:hAnsi="Times New Roman"/>
          <w:iCs/>
          <w:sz w:val="20"/>
          <w:szCs w:val="20"/>
          <w:lang w:val="en-US" w:eastAsia="es-CL"/>
        </w:rPr>
        <w:t>list</w:t>
      </w:r>
      <w:r w:rsidR="00026B22" w:rsidRPr="008F616E">
        <w:rPr>
          <w:rFonts w:ascii="Times New Roman" w:hAnsi="Times New Roman"/>
          <w:iCs/>
          <w:sz w:val="20"/>
          <w:szCs w:val="20"/>
          <w:lang w:val="en-US" w:eastAsia="es-CL"/>
        </w:rPr>
        <w:t xml:space="preserve"> </w:t>
      </w:r>
      <w:r w:rsidR="002E3644" w:rsidRPr="008F616E">
        <w:rPr>
          <w:rFonts w:ascii="Times New Roman" w:hAnsi="Times New Roman"/>
          <w:iCs/>
          <w:sz w:val="20"/>
          <w:szCs w:val="20"/>
          <w:lang w:val="en-US" w:eastAsia="es-CL"/>
        </w:rPr>
        <w:t xml:space="preserve">of </w:t>
      </w:r>
      <w:r w:rsidR="002E3644" w:rsidRPr="008F616E">
        <w:rPr>
          <w:rFonts w:ascii="Times New Roman" w:hAnsi="Times New Roman"/>
          <w:iCs/>
          <w:color w:val="000000" w:themeColor="text1"/>
          <w:sz w:val="20"/>
          <w:szCs w:val="20"/>
          <w:lang w:val="en-US" w:eastAsia="es-CL"/>
        </w:rPr>
        <w:t>s</w:t>
      </w:r>
      <w:r w:rsidR="000256E1" w:rsidRPr="008F616E">
        <w:rPr>
          <w:rFonts w:ascii="Times New Roman" w:hAnsi="Times New Roman"/>
          <w:iCs/>
          <w:color w:val="000000" w:themeColor="text1"/>
          <w:sz w:val="20"/>
          <w:szCs w:val="20"/>
          <w:lang w:val="en-US" w:eastAsia="es-CL"/>
        </w:rPr>
        <w:t>ix</w:t>
      </w:r>
      <w:r w:rsidR="00026B22" w:rsidRPr="008F616E">
        <w:rPr>
          <w:rFonts w:ascii="Times New Roman" w:hAnsi="Times New Roman"/>
          <w:iCs/>
          <w:color w:val="000000" w:themeColor="text1"/>
          <w:sz w:val="20"/>
          <w:szCs w:val="20"/>
          <w:lang w:val="en-US" w:eastAsia="es-CL"/>
        </w:rPr>
        <w:t xml:space="preserve"> countries of different regions as representative cases of possible biorefineries implementation. </w:t>
      </w:r>
      <w:r w:rsidR="009A606F" w:rsidRPr="008F616E">
        <w:rPr>
          <w:rFonts w:ascii="Times New Roman" w:hAnsi="Times New Roman"/>
          <w:iCs/>
          <w:color w:val="000000" w:themeColor="text1"/>
          <w:sz w:val="20"/>
          <w:szCs w:val="20"/>
          <w:lang w:val="en-US" w:eastAsia="es-CL"/>
        </w:rPr>
        <w:t>Finally</w:t>
      </w:r>
      <w:r w:rsidR="006C46A0" w:rsidRPr="008F616E">
        <w:rPr>
          <w:rFonts w:ascii="Times New Roman" w:hAnsi="Times New Roman"/>
          <w:iCs/>
          <w:color w:val="000000" w:themeColor="text1"/>
          <w:sz w:val="20"/>
          <w:szCs w:val="20"/>
          <w:lang w:val="en-US" w:eastAsia="es-CL"/>
        </w:rPr>
        <w:t xml:space="preserve">, four countries were </w:t>
      </w:r>
      <w:r w:rsidR="0045369B" w:rsidRPr="008F616E">
        <w:rPr>
          <w:rFonts w:ascii="Times New Roman" w:hAnsi="Times New Roman"/>
          <w:iCs/>
          <w:sz w:val="20"/>
          <w:szCs w:val="20"/>
          <w:lang w:val="en-US" w:eastAsia="es-CL"/>
        </w:rPr>
        <w:t>chosen</w:t>
      </w:r>
      <w:r w:rsidR="006C46A0" w:rsidRPr="008F616E">
        <w:rPr>
          <w:rFonts w:ascii="Times New Roman" w:hAnsi="Times New Roman"/>
          <w:iCs/>
          <w:sz w:val="20"/>
          <w:szCs w:val="20"/>
          <w:lang w:val="en-US" w:eastAsia="es-CL"/>
        </w:rPr>
        <w:t xml:space="preserve"> </w:t>
      </w:r>
      <w:r w:rsidR="0045156A" w:rsidRPr="008F616E">
        <w:rPr>
          <w:rFonts w:ascii="Times New Roman" w:hAnsi="Times New Roman"/>
          <w:iCs/>
          <w:sz w:val="20"/>
          <w:szCs w:val="20"/>
          <w:lang w:val="en-US" w:eastAsia="es-CL"/>
        </w:rPr>
        <w:t>as case stud</w:t>
      </w:r>
      <w:r w:rsidR="00072999" w:rsidRPr="008F616E">
        <w:rPr>
          <w:rFonts w:ascii="Times New Roman" w:hAnsi="Times New Roman"/>
          <w:iCs/>
          <w:sz w:val="20"/>
          <w:szCs w:val="20"/>
          <w:lang w:val="en-US" w:eastAsia="es-CL"/>
        </w:rPr>
        <w:t>ies</w:t>
      </w:r>
      <w:r w:rsidR="00670455" w:rsidRPr="008F616E">
        <w:rPr>
          <w:rFonts w:ascii="Times New Roman" w:hAnsi="Times New Roman"/>
          <w:iCs/>
          <w:sz w:val="20"/>
          <w:szCs w:val="20"/>
          <w:lang w:val="en-US" w:eastAsia="es-CL"/>
        </w:rPr>
        <w:t>, based on the potential to implement biobased industries,</w:t>
      </w:r>
      <w:r w:rsidR="0045156A" w:rsidRPr="008F616E">
        <w:rPr>
          <w:rFonts w:ascii="Times New Roman" w:hAnsi="Times New Roman"/>
          <w:iCs/>
          <w:sz w:val="20"/>
          <w:szCs w:val="20"/>
          <w:lang w:val="en-US" w:eastAsia="es-CL"/>
        </w:rPr>
        <w:t xml:space="preserve"> to discuss specific conditions like socio-economic context. </w:t>
      </w:r>
      <w:r w:rsidR="00670455" w:rsidRPr="008F616E">
        <w:rPr>
          <w:rFonts w:ascii="Times New Roman" w:hAnsi="Times New Roman"/>
          <w:iCs/>
          <w:sz w:val="20"/>
          <w:szCs w:val="20"/>
          <w:lang w:val="en-US" w:eastAsia="es-CL"/>
        </w:rPr>
        <w:t>T</w:t>
      </w:r>
      <w:r w:rsidR="00FC6739" w:rsidRPr="008F616E">
        <w:rPr>
          <w:rFonts w:ascii="Times New Roman" w:hAnsi="Times New Roman"/>
          <w:iCs/>
          <w:sz w:val="20"/>
          <w:szCs w:val="20"/>
          <w:lang w:val="en-US" w:eastAsia="es-CL"/>
        </w:rPr>
        <w:t xml:space="preserve">he criteria used to </w:t>
      </w:r>
      <w:r w:rsidR="00072999" w:rsidRPr="008F616E">
        <w:rPr>
          <w:rFonts w:ascii="Times New Roman" w:hAnsi="Times New Roman"/>
          <w:iCs/>
          <w:sz w:val="20"/>
          <w:szCs w:val="20"/>
          <w:lang w:val="en-US" w:eastAsia="es-CL"/>
        </w:rPr>
        <w:t>select</w:t>
      </w:r>
      <w:r w:rsidR="00FC6739" w:rsidRPr="008F616E">
        <w:rPr>
          <w:rFonts w:ascii="Times New Roman" w:hAnsi="Times New Roman"/>
          <w:iCs/>
          <w:sz w:val="20"/>
          <w:szCs w:val="20"/>
          <w:lang w:val="en-US" w:eastAsia="es-CL"/>
        </w:rPr>
        <w:t xml:space="preserve"> </w:t>
      </w:r>
      <w:r w:rsidR="00072999" w:rsidRPr="008F616E">
        <w:rPr>
          <w:rFonts w:ascii="Times New Roman" w:hAnsi="Times New Roman"/>
          <w:iCs/>
          <w:sz w:val="20"/>
          <w:szCs w:val="20"/>
          <w:lang w:val="en-US" w:eastAsia="es-CL"/>
        </w:rPr>
        <w:t>t</w:t>
      </w:r>
      <w:r w:rsidR="00650437" w:rsidRPr="008F616E">
        <w:rPr>
          <w:rFonts w:ascii="Times New Roman" w:hAnsi="Times New Roman"/>
          <w:iCs/>
          <w:sz w:val="20"/>
          <w:szCs w:val="20"/>
          <w:lang w:val="en-US" w:eastAsia="es-CL"/>
        </w:rPr>
        <w:t>he</w:t>
      </w:r>
      <w:r w:rsidR="00FC6739" w:rsidRPr="008F616E">
        <w:rPr>
          <w:rFonts w:ascii="Times New Roman" w:hAnsi="Times New Roman"/>
          <w:iCs/>
          <w:sz w:val="20"/>
          <w:szCs w:val="20"/>
          <w:lang w:val="en-US" w:eastAsia="es-CL"/>
        </w:rPr>
        <w:t xml:space="preserve"> countries </w:t>
      </w:r>
      <w:r w:rsidR="00670455" w:rsidRPr="008F616E">
        <w:rPr>
          <w:rFonts w:ascii="Times New Roman" w:hAnsi="Times New Roman"/>
          <w:iCs/>
          <w:sz w:val="20"/>
          <w:szCs w:val="20"/>
          <w:lang w:val="en-US" w:eastAsia="es-CL"/>
        </w:rPr>
        <w:t>(</w:t>
      </w:r>
      <w:r w:rsidR="00DE7FF9" w:rsidRPr="008F616E">
        <w:rPr>
          <w:rFonts w:ascii="Times New Roman" w:hAnsi="Times New Roman"/>
          <w:b/>
          <w:bCs/>
          <w:iCs/>
          <w:sz w:val="20"/>
          <w:szCs w:val="20"/>
          <w:lang w:val="en-US" w:eastAsia="es-CL"/>
        </w:rPr>
        <w:t>Figure 1</w:t>
      </w:r>
      <w:r w:rsidR="00670455" w:rsidRPr="008F616E">
        <w:rPr>
          <w:rFonts w:ascii="Times New Roman" w:hAnsi="Times New Roman"/>
          <w:b/>
          <w:bCs/>
          <w:iCs/>
          <w:sz w:val="20"/>
          <w:szCs w:val="20"/>
          <w:lang w:val="en-US" w:eastAsia="es-CL"/>
        </w:rPr>
        <w:t>)</w:t>
      </w:r>
      <w:r w:rsidR="00670455" w:rsidRPr="008F616E">
        <w:rPr>
          <w:rFonts w:ascii="Times New Roman" w:hAnsi="Times New Roman"/>
          <w:iCs/>
          <w:sz w:val="20"/>
          <w:szCs w:val="20"/>
          <w:lang w:val="en-US" w:eastAsia="es-CL"/>
        </w:rPr>
        <w:t xml:space="preserve"> are</w:t>
      </w:r>
      <w:r w:rsidR="007C5A6B" w:rsidRPr="008F616E">
        <w:rPr>
          <w:rFonts w:ascii="Times New Roman" w:hAnsi="Times New Roman"/>
          <w:iCs/>
          <w:sz w:val="20"/>
          <w:szCs w:val="20"/>
          <w:lang w:val="en-US" w:eastAsia="es-CL"/>
        </w:rPr>
        <w:t xml:space="preserve"> described below</w:t>
      </w:r>
      <w:r w:rsidR="00670455" w:rsidRPr="008F616E">
        <w:rPr>
          <w:rFonts w:ascii="Times New Roman" w:hAnsi="Times New Roman"/>
          <w:iCs/>
          <w:sz w:val="20"/>
          <w:szCs w:val="20"/>
          <w:lang w:val="en-US" w:eastAsia="es-CL"/>
        </w:rPr>
        <w:t>.</w:t>
      </w:r>
    </w:p>
    <w:p w14:paraId="6E30BF1F" w14:textId="14B6802A" w:rsidR="00E212A4" w:rsidRPr="008F616E" w:rsidRDefault="00E212A4" w:rsidP="002661A2">
      <w:pPr>
        <w:spacing w:after="0" w:line="480" w:lineRule="auto"/>
        <w:jc w:val="center"/>
        <w:rPr>
          <w:rFonts w:ascii="Times New Roman" w:hAnsi="Times New Roman"/>
          <w:iCs/>
          <w:sz w:val="20"/>
          <w:szCs w:val="20"/>
          <w:lang w:val="en-US" w:eastAsia="es-CL"/>
        </w:rPr>
      </w:pPr>
      <w:r w:rsidRPr="008F616E">
        <w:rPr>
          <w:rFonts w:ascii="Times New Roman" w:hAnsi="Times New Roman"/>
          <w:noProof/>
          <w:sz w:val="20"/>
          <w:szCs w:val="20"/>
        </w:rPr>
        <w:drawing>
          <wp:inline distT="0" distB="0" distL="0" distR="0" wp14:anchorId="7E879FA5" wp14:editId="63DDC775">
            <wp:extent cx="5612972" cy="3149439"/>
            <wp:effectExtent l="0" t="0" r="698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31742" cy="3159971"/>
                    </a:xfrm>
                    <a:prstGeom prst="rect">
                      <a:avLst/>
                    </a:prstGeom>
                    <a:noFill/>
                    <a:ln>
                      <a:noFill/>
                    </a:ln>
                  </pic:spPr>
                </pic:pic>
              </a:graphicData>
            </a:graphic>
          </wp:inline>
        </w:drawing>
      </w:r>
    </w:p>
    <w:p w14:paraId="53299A71" w14:textId="0E38D5A8" w:rsidR="00E212A4" w:rsidRPr="008F616E" w:rsidRDefault="00E212A4" w:rsidP="00153500">
      <w:pPr>
        <w:spacing w:after="0" w:line="480" w:lineRule="auto"/>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t xml:space="preserve">Figure 1. </w:t>
      </w:r>
      <w:r w:rsidRPr="008F616E">
        <w:rPr>
          <w:rFonts w:ascii="Times New Roman" w:hAnsi="Times New Roman"/>
          <w:iCs/>
          <w:sz w:val="20"/>
          <w:szCs w:val="20"/>
          <w:lang w:val="en-US" w:eastAsia="es-CL"/>
        </w:rPr>
        <w:t>Methodological approach to defin</w:t>
      </w:r>
      <w:r w:rsidR="00D75B12" w:rsidRPr="008F616E">
        <w:rPr>
          <w:rFonts w:ascii="Times New Roman" w:hAnsi="Times New Roman"/>
          <w:iCs/>
          <w:sz w:val="20"/>
          <w:szCs w:val="20"/>
          <w:lang w:val="en-US" w:eastAsia="es-CL"/>
        </w:rPr>
        <w:t>ing</w:t>
      </w:r>
      <w:r w:rsidRPr="008F616E">
        <w:rPr>
          <w:rFonts w:ascii="Times New Roman" w:hAnsi="Times New Roman"/>
          <w:iCs/>
          <w:sz w:val="20"/>
          <w:szCs w:val="20"/>
          <w:lang w:val="en-US" w:eastAsia="es-CL"/>
        </w:rPr>
        <w:t xml:space="preserve"> potential study cases</w:t>
      </w:r>
      <w:r w:rsidR="002163EE" w:rsidRPr="008F616E">
        <w:rPr>
          <w:rFonts w:ascii="Times New Roman" w:hAnsi="Times New Roman"/>
          <w:iCs/>
          <w:sz w:val="20"/>
          <w:szCs w:val="20"/>
          <w:lang w:val="en-US" w:eastAsia="es-CL"/>
        </w:rPr>
        <w:t xml:space="preserve"> (countries)</w:t>
      </w:r>
      <w:r w:rsidRPr="008F616E">
        <w:rPr>
          <w:rFonts w:ascii="Times New Roman" w:hAnsi="Times New Roman"/>
          <w:iCs/>
          <w:sz w:val="20"/>
          <w:szCs w:val="20"/>
          <w:lang w:val="en-US" w:eastAsia="es-CL"/>
        </w:rPr>
        <w:t xml:space="preserve"> </w:t>
      </w:r>
      <w:r w:rsidR="00D667DA" w:rsidRPr="008F616E">
        <w:rPr>
          <w:rFonts w:ascii="Times New Roman" w:hAnsi="Times New Roman"/>
          <w:iCs/>
          <w:sz w:val="20"/>
          <w:szCs w:val="20"/>
          <w:lang w:val="en-US" w:eastAsia="es-CL"/>
        </w:rPr>
        <w:t>for biorefineries implementation.</w:t>
      </w:r>
    </w:p>
    <w:p w14:paraId="2FD5C888" w14:textId="51331901" w:rsidR="00D667DA" w:rsidRPr="008F616E" w:rsidRDefault="00D667DA" w:rsidP="00153500">
      <w:pPr>
        <w:spacing w:after="0" w:line="480" w:lineRule="auto"/>
        <w:jc w:val="center"/>
        <w:rPr>
          <w:rFonts w:ascii="Times New Roman" w:hAnsi="Times New Roman"/>
          <w:iCs/>
          <w:sz w:val="20"/>
          <w:szCs w:val="20"/>
          <w:lang w:val="en-US" w:eastAsia="es-CL"/>
        </w:rPr>
      </w:pPr>
    </w:p>
    <w:p w14:paraId="23586F61" w14:textId="758C0C6D" w:rsidR="00BB503A" w:rsidRPr="008F616E" w:rsidRDefault="004255D7" w:rsidP="00F821E1">
      <w:pPr>
        <w:spacing w:after="0" w:line="480" w:lineRule="auto"/>
        <w:ind w:left="-6"/>
        <w:jc w:val="both"/>
        <w:rPr>
          <w:rFonts w:ascii="Times New Roman" w:hAnsi="Times New Roman"/>
          <w:iCs/>
          <w:sz w:val="20"/>
          <w:szCs w:val="20"/>
          <w:lang w:val="en-US" w:eastAsia="es-CL"/>
        </w:rPr>
      </w:pPr>
      <w:r w:rsidRPr="008F616E">
        <w:rPr>
          <w:rFonts w:ascii="Times New Roman" w:hAnsi="Times New Roman"/>
          <w:b/>
          <w:bCs/>
          <w:iCs/>
          <w:sz w:val="20"/>
          <w:szCs w:val="20"/>
          <w:lang w:val="en-US" w:eastAsia="es-CL"/>
        </w:rPr>
        <w:t>Criteri</w:t>
      </w:r>
      <w:r w:rsidR="00971879" w:rsidRPr="008F616E">
        <w:rPr>
          <w:rFonts w:ascii="Times New Roman" w:hAnsi="Times New Roman"/>
          <w:b/>
          <w:bCs/>
          <w:iCs/>
          <w:sz w:val="20"/>
          <w:szCs w:val="20"/>
          <w:lang w:val="en-US" w:eastAsia="es-CL"/>
        </w:rPr>
        <w:t>on</w:t>
      </w:r>
      <w:r w:rsidRPr="008F616E">
        <w:rPr>
          <w:rFonts w:ascii="Times New Roman" w:hAnsi="Times New Roman"/>
          <w:b/>
          <w:bCs/>
          <w:iCs/>
          <w:sz w:val="20"/>
          <w:szCs w:val="20"/>
          <w:lang w:val="en-US" w:eastAsia="es-CL"/>
        </w:rPr>
        <w:t xml:space="preserve"> 1</w:t>
      </w:r>
      <w:r w:rsidR="006D79B7"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“Fuel-Energy transition</w:t>
      </w:r>
      <w:r w:rsidR="00BA3052"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was used as </w:t>
      </w:r>
      <w:r w:rsidR="001F78F3" w:rsidRPr="008F616E">
        <w:rPr>
          <w:rFonts w:ascii="Times New Roman" w:hAnsi="Times New Roman"/>
          <w:iCs/>
          <w:sz w:val="20"/>
          <w:szCs w:val="20"/>
          <w:lang w:val="en-US" w:eastAsia="es-CL"/>
        </w:rPr>
        <w:t xml:space="preserve">an </w:t>
      </w:r>
      <w:r w:rsidRPr="008F616E">
        <w:rPr>
          <w:rFonts w:ascii="Times New Roman" w:hAnsi="Times New Roman"/>
          <w:iCs/>
          <w:sz w:val="20"/>
          <w:szCs w:val="20"/>
          <w:lang w:val="en-US" w:eastAsia="es-CL"/>
        </w:rPr>
        <w:t>indicator to identify the regions with the highest</w:t>
      </w:r>
      <w:r w:rsidR="00BE0765" w:rsidRPr="008F616E">
        <w:rPr>
          <w:rFonts w:ascii="Times New Roman" w:hAnsi="Times New Roman"/>
          <w:iCs/>
          <w:sz w:val="20"/>
          <w:szCs w:val="20"/>
          <w:lang w:val="en-US" w:eastAsia="es-CL"/>
        </w:rPr>
        <w:t xml:space="preserve"> biofuels consumption and production in the world. </w:t>
      </w:r>
      <w:r w:rsidR="00E83DB0" w:rsidRPr="008F616E">
        <w:rPr>
          <w:rFonts w:ascii="Times New Roman" w:hAnsi="Times New Roman"/>
          <w:iCs/>
          <w:sz w:val="20"/>
          <w:szCs w:val="20"/>
          <w:lang w:val="en-US" w:eastAsia="es-CL"/>
        </w:rPr>
        <w:t>This criterion was estimated based on the British Petroleum (BP) report in 2020</w:t>
      </w:r>
      <w:r w:rsidR="00284C5A" w:rsidRPr="008F616E">
        <w:rPr>
          <w:rFonts w:ascii="Times New Roman" w:hAnsi="Times New Roman"/>
          <w:iCs/>
          <w:sz w:val="20"/>
          <w:szCs w:val="20"/>
          <w:lang w:val="en-US" w:eastAsia="es-CL"/>
        </w:rPr>
        <w:t xml:space="preserve"> </w:t>
      </w:r>
      <w:r w:rsidR="00284C5A"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{"citationItems":[{"id":"ITEM-1","itemData":{"author":[{"dropping-particle":"","family":"British Petroleoum Company","given":"","non-dropping-particle":"","parse-names":false,"suffix":""}],"container-title":"Statistical Review of World Energy","id":"ITEM-1","issued":{"date-parts":[["2021"]]},"number-of-pages":"1-72","publisher-place":"London, UK","title":"Statistical Review of World Energy","type":"report","volume":"70"},"uris":["http://www.mendeley.com/documents/?uuid=6b411580-9ef6-4173-9f68-dd227e0aa386"]}],"mendeley":{"formattedCitation":"[15]","plainTextFormattedCitation":"[15]","previouslyFormattedCitation":"[15]"},"properties":{"noteIndex":0},"schema":"https://github.com/citation-style-language/schema/raw/master/csl-citation.json"}</w:instrText>
      </w:r>
      <w:r w:rsidR="00284C5A"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[15]</w:t>
      </w:r>
      <w:r w:rsidR="00284C5A" w:rsidRPr="008F616E">
        <w:rPr>
          <w:rFonts w:ascii="Times New Roman" w:hAnsi="Times New Roman"/>
          <w:iCs/>
          <w:sz w:val="20"/>
          <w:szCs w:val="20"/>
          <w:lang w:val="en-US" w:eastAsia="es-CL"/>
        </w:rPr>
        <w:fldChar w:fldCharType="end"/>
      </w:r>
      <w:r w:rsidR="00E83DB0" w:rsidRPr="008F616E">
        <w:rPr>
          <w:rFonts w:ascii="Times New Roman" w:hAnsi="Times New Roman"/>
          <w:iCs/>
          <w:sz w:val="20"/>
          <w:szCs w:val="20"/>
          <w:lang w:val="en-US" w:eastAsia="es-CL"/>
        </w:rPr>
        <w:t xml:space="preserve">. </w:t>
      </w:r>
      <w:r w:rsidR="001D741B" w:rsidRPr="008F616E">
        <w:rPr>
          <w:rFonts w:ascii="Times New Roman" w:hAnsi="Times New Roman"/>
          <w:iCs/>
          <w:sz w:val="20"/>
          <w:szCs w:val="20"/>
          <w:lang w:val="en-US" w:eastAsia="es-CL"/>
        </w:rPr>
        <w:t xml:space="preserve">The fuel-energy transition index only </w:t>
      </w:r>
      <w:r w:rsidR="00BA3052" w:rsidRPr="008F616E">
        <w:rPr>
          <w:rFonts w:ascii="Times New Roman" w:hAnsi="Times New Roman"/>
          <w:iCs/>
          <w:sz w:val="20"/>
          <w:szCs w:val="20"/>
          <w:lang w:val="en-US" w:eastAsia="es-CL"/>
        </w:rPr>
        <w:t>considers</w:t>
      </w:r>
      <w:r w:rsidR="001D741B" w:rsidRPr="008F616E">
        <w:rPr>
          <w:rFonts w:ascii="Times New Roman" w:hAnsi="Times New Roman"/>
          <w:iCs/>
          <w:sz w:val="20"/>
          <w:szCs w:val="20"/>
          <w:lang w:val="en-US" w:eastAsia="es-CL"/>
        </w:rPr>
        <w:t xml:space="preserve"> the biofuels production</w:t>
      </w:r>
      <w:r w:rsidR="005A431A" w:rsidRPr="008F616E">
        <w:rPr>
          <w:rFonts w:ascii="Times New Roman" w:hAnsi="Times New Roman"/>
          <w:iCs/>
          <w:sz w:val="20"/>
          <w:szCs w:val="20"/>
          <w:lang w:val="en-US" w:eastAsia="es-CL"/>
        </w:rPr>
        <w:t xml:space="preserve"> and consumption</w:t>
      </w:r>
      <w:r w:rsidR="001D741B" w:rsidRPr="008F616E">
        <w:rPr>
          <w:rFonts w:ascii="Times New Roman" w:hAnsi="Times New Roman"/>
          <w:iCs/>
          <w:sz w:val="20"/>
          <w:szCs w:val="20"/>
          <w:lang w:val="en-US" w:eastAsia="es-CL"/>
        </w:rPr>
        <w:t xml:space="preserve"> per world region </w:t>
      </w:r>
      <w:r w:rsidR="00BB503A" w:rsidRPr="008F616E">
        <w:rPr>
          <w:rFonts w:ascii="Times New Roman" w:hAnsi="Times New Roman"/>
          <w:iCs/>
          <w:sz w:val="20"/>
          <w:szCs w:val="20"/>
          <w:lang w:val="en-US" w:eastAsia="es-CL"/>
        </w:rPr>
        <w:t xml:space="preserve">This index can have values higher or lower than one (1). Then, world regions with values higher than 1 means a high consumption rate of biofuels compared to the biofuels production. On the contrary, Fuel-Energy Transition values lower than 1 means a low use and consumption of biofuels compared to the production. The Fuel-Energy transition was estimated following </w:t>
      </w:r>
      <w:r w:rsidR="00F15FCC" w:rsidRPr="008F616E">
        <w:rPr>
          <w:rFonts w:ascii="Times New Roman" w:hAnsi="Times New Roman"/>
          <w:b/>
          <w:bCs/>
          <w:iCs/>
          <w:sz w:val="20"/>
          <w:szCs w:val="20"/>
          <w:lang w:val="en-US" w:eastAsia="es-CL"/>
        </w:rPr>
        <w:t>E</w:t>
      </w:r>
      <w:r w:rsidR="00BB503A" w:rsidRPr="008F616E">
        <w:rPr>
          <w:rFonts w:ascii="Times New Roman" w:hAnsi="Times New Roman"/>
          <w:b/>
          <w:bCs/>
          <w:iCs/>
          <w:sz w:val="20"/>
          <w:szCs w:val="20"/>
          <w:lang w:val="en-US" w:eastAsia="es-CL"/>
        </w:rPr>
        <w:t>quation 1.</w:t>
      </w:r>
      <w:r w:rsidR="00BB503A" w:rsidRPr="008F616E">
        <w:rPr>
          <w:rFonts w:ascii="Times New Roman" w:hAnsi="Times New Roman"/>
          <w:iCs/>
          <w:sz w:val="20"/>
          <w:szCs w:val="20"/>
          <w:lang w:val="en-US" w:eastAsia="es-CL"/>
        </w:rPr>
        <w:t xml:space="preserve"> </w:t>
      </w:r>
    </w:p>
    <w:p w14:paraId="5985E898" w14:textId="2615E7B7" w:rsidR="00BB503A" w:rsidRPr="008F616E" w:rsidRDefault="00BB503A" w:rsidP="00F821E1">
      <w:pPr>
        <w:spacing w:after="0" w:line="480" w:lineRule="auto"/>
        <w:ind w:left="-6"/>
        <w:jc w:val="both"/>
        <w:rPr>
          <w:rFonts w:ascii="Times New Roman" w:hAnsi="Times New Roman"/>
          <w:iCs/>
          <w:sz w:val="20"/>
          <w:szCs w:val="20"/>
          <w:lang w:val="en-US" w:eastAsia="es-CL"/>
        </w:rPr>
      </w:pPr>
    </w:p>
    <w:tbl>
      <w:tblPr>
        <w:tblStyle w:val="Grigliatabella"/>
        <w:tblW w:w="0" w:type="auto"/>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1"/>
        <w:gridCol w:w="753"/>
      </w:tblGrid>
      <w:tr w:rsidR="00BB503A" w:rsidRPr="008F616E" w14:paraId="0CF08298" w14:textId="77777777" w:rsidTr="007248FA">
        <w:tc>
          <w:tcPr>
            <w:tcW w:w="8081" w:type="dxa"/>
            <w:vAlign w:val="center"/>
          </w:tcPr>
          <w:p w14:paraId="0517E0B1" w14:textId="4F090C33" w:rsidR="00BB503A" w:rsidRPr="008F616E" w:rsidRDefault="00BB503A" w:rsidP="00BB503A">
            <w:pPr>
              <w:spacing w:line="480" w:lineRule="auto"/>
              <w:ind w:left="-6"/>
              <w:jc w:val="center"/>
              <w:rPr>
                <w:rFonts w:ascii="Times New Roman" w:hAnsi="Times New Roman"/>
                <w:i/>
                <w:iCs/>
                <w:sz w:val="20"/>
                <w:szCs w:val="20"/>
                <w:lang w:val="en-US" w:eastAsia="es-CL"/>
              </w:rPr>
            </w:pPr>
            <m:oMathPara>
              <m:oMath>
                <m:r>
                  <m:rPr>
                    <m:nor/>
                  </m:rPr>
                  <w:rPr>
                    <w:rFonts w:ascii="Times New Roman" w:hAnsi="Times New Roman"/>
                    <w:b/>
                    <w:bCs/>
                    <w:iCs/>
                    <w:sz w:val="20"/>
                    <w:szCs w:val="20"/>
                    <w:lang w:val="en-US" w:eastAsia="es-CL"/>
                  </w:rPr>
                  <w:lastRenderedPageBreak/>
                  <m:t xml:space="preserve">Fuel-Energy Transition index </m:t>
                </m:r>
                <m:r>
                  <m:rPr>
                    <m:nor/>
                  </m:rPr>
                  <w:rPr>
                    <w:rFonts w:ascii="Times New Roman" w:hAnsi="Times New Roman"/>
                    <w:iCs/>
                    <w:sz w:val="20"/>
                    <w:szCs w:val="20"/>
                    <w:lang w:val="en-US" w:eastAsia="es-CL"/>
                  </w:rPr>
                  <m:t xml:space="preserve">= </m:t>
                </m:r>
                <m:f>
                  <m:fPr>
                    <m:ctrlPr>
                      <w:rPr>
                        <w:rFonts w:ascii="Cambria Math" w:hAnsi="Cambria Math"/>
                        <w:i/>
                        <w:iCs/>
                        <w:sz w:val="20"/>
                        <w:szCs w:val="20"/>
                        <w:lang w:val="en-US" w:eastAsia="es-CL"/>
                      </w:rPr>
                    </m:ctrlPr>
                  </m:fPr>
                  <m:num>
                    <m:r>
                      <m:rPr>
                        <m:nor/>
                      </m:rPr>
                      <w:rPr>
                        <w:rFonts w:ascii="Times New Roman" w:hAnsi="Times New Roman"/>
                        <w:iCs/>
                        <w:sz w:val="20"/>
                        <w:szCs w:val="20"/>
                        <w:lang w:val="en-US" w:eastAsia="es-CL"/>
                      </w:rPr>
                      <m:t>Biofuels consumption (Mbbl)</m:t>
                    </m:r>
                  </m:num>
                  <m:den>
                    <m:r>
                      <m:rPr>
                        <m:nor/>
                      </m:rPr>
                      <w:rPr>
                        <w:rFonts w:ascii="Times New Roman" w:hAnsi="Times New Roman"/>
                        <w:iCs/>
                        <w:sz w:val="20"/>
                        <w:szCs w:val="20"/>
                        <w:lang w:val="en-US" w:eastAsia="es-CL"/>
                      </w:rPr>
                      <m:t>Biofuels production (Mbbl)</m:t>
                    </m:r>
                  </m:den>
                </m:f>
              </m:oMath>
            </m:oMathPara>
          </w:p>
        </w:tc>
        <w:tc>
          <w:tcPr>
            <w:tcW w:w="753" w:type="dxa"/>
            <w:vAlign w:val="center"/>
          </w:tcPr>
          <w:p w14:paraId="0013A6BE" w14:textId="68667348" w:rsidR="00BB503A" w:rsidRPr="008F616E" w:rsidRDefault="00BB503A" w:rsidP="00BB503A">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Eq. 1</w:t>
            </w:r>
          </w:p>
        </w:tc>
      </w:tr>
    </w:tbl>
    <w:p w14:paraId="31672CE6" w14:textId="77777777" w:rsidR="00BB503A" w:rsidRPr="008F616E" w:rsidRDefault="00BB503A" w:rsidP="00F821E1">
      <w:pPr>
        <w:spacing w:after="0" w:line="480" w:lineRule="auto"/>
        <w:ind w:left="-6"/>
        <w:jc w:val="both"/>
        <w:rPr>
          <w:rFonts w:ascii="Times New Roman" w:hAnsi="Times New Roman"/>
          <w:iCs/>
          <w:sz w:val="20"/>
          <w:szCs w:val="20"/>
          <w:lang w:val="en-US" w:eastAsia="es-CL"/>
        </w:rPr>
      </w:pPr>
    </w:p>
    <w:p w14:paraId="08D8F8BA" w14:textId="765D5B8B" w:rsidR="00670455" w:rsidRPr="008F616E" w:rsidRDefault="00D62ECF" w:rsidP="00F821E1">
      <w:pPr>
        <w:spacing w:after="0" w:line="480" w:lineRule="auto"/>
        <w:ind w:left="-6"/>
        <w:jc w:val="both"/>
        <w:rPr>
          <w:rFonts w:ascii="Times New Roman" w:hAnsi="Times New Roman"/>
          <w:iCs/>
          <w:sz w:val="20"/>
          <w:szCs w:val="20"/>
          <w:lang w:val="en-US" w:eastAsia="es-CL"/>
        </w:rPr>
      </w:pPr>
      <w:r w:rsidRPr="008F616E">
        <w:rPr>
          <w:rFonts w:ascii="Times New Roman" w:hAnsi="Times New Roman"/>
          <w:b/>
          <w:bCs/>
          <w:iCs/>
          <w:sz w:val="20"/>
          <w:szCs w:val="20"/>
          <w:lang w:val="en-US" w:eastAsia="es-CL"/>
        </w:rPr>
        <w:t>Criteri</w:t>
      </w:r>
      <w:r w:rsidR="00971879" w:rsidRPr="008F616E">
        <w:rPr>
          <w:rFonts w:ascii="Times New Roman" w:hAnsi="Times New Roman"/>
          <w:b/>
          <w:bCs/>
          <w:iCs/>
          <w:sz w:val="20"/>
          <w:szCs w:val="20"/>
          <w:lang w:val="en-US" w:eastAsia="es-CL"/>
        </w:rPr>
        <w:t>on</w:t>
      </w:r>
      <w:r w:rsidRPr="008F616E">
        <w:rPr>
          <w:rFonts w:ascii="Times New Roman" w:hAnsi="Times New Roman"/>
          <w:b/>
          <w:bCs/>
          <w:iCs/>
          <w:sz w:val="20"/>
          <w:szCs w:val="20"/>
          <w:lang w:val="en-US" w:eastAsia="es-CL"/>
        </w:rPr>
        <w:t xml:space="preserve"> 2</w:t>
      </w:r>
      <w:r w:rsidR="006D79B7"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“Lignocellulosic biomass production potential</w:t>
      </w:r>
      <w:r w:rsidR="005B01A8"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was set as the potential </w:t>
      </w:r>
      <w:r w:rsidR="005B01A8" w:rsidRPr="008F616E">
        <w:rPr>
          <w:rFonts w:ascii="Times New Roman" w:hAnsi="Times New Roman"/>
          <w:iCs/>
          <w:sz w:val="20"/>
          <w:szCs w:val="20"/>
          <w:lang w:val="en-US" w:eastAsia="es-CL"/>
        </w:rPr>
        <w:t>second-generation</w:t>
      </w:r>
      <w:r w:rsidRPr="008F616E">
        <w:rPr>
          <w:rFonts w:ascii="Times New Roman" w:hAnsi="Times New Roman"/>
          <w:iCs/>
          <w:sz w:val="20"/>
          <w:szCs w:val="20"/>
          <w:lang w:val="en-US" w:eastAsia="es-CL"/>
        </w:rPr>
        <w:t xml:space="preserve"> feedstock derived from the most relevant crops per country. This information has been estimated by several authors in the open literature using </w:t>
      </w:r>
      <w:r w:rsidR="00962AC8" w:rsidRPr="008F616E">
        <w:rPr>
          <w:rFonts w:ascii="Times New Roman" w:hAnsi="Times New Roman"/>
          <w:iCs/>
          <w:sz w:val="20"/>
          <w:szCs w:val="20"/>
          <w:lang w:val="en-US" w:eastAsia="es-CL"/>
        </w:rPr>
        <w:t>a comprehensive approach</w:t>
      </w:r>
      <w:r w:rsidR="00B63C4E" w:rsidRPr="008F616E">
        <w:rPr>
          <w:rFonts w:ascii="Times New Roman" w:hAnsi="Times New Roman"/>
          <w:iCs/>
          <w:sz w:val="20"/>
          <w:szCs w:val="20"/>
          <w:lang w:val="en-US" w:eastAsia="es-CL"/>
        </w:rPr>
        <w:t xml:space="preserve">. </w:t>
      </w:r>
      <w:r w:rsidR="007963CA" w:rsidRPr="008F616E">
        <w:rPr>
          <w:rFonts w:ascii="Times New Roman" w:hAnsi="Times New Roman"/>
          <w:iCs/>
          <w:sz w:val="20"/>
          <w:szCs w:val="20"/>
          <w:lang w:val="en-US" w:eastAsia="es-CL"/>
        </w:rPr>
        <w:t xml:space="preserve">The lignocellulosic biomass production potential indicator was </w:t>
      </w:r>
      <w:r w:rsidR="001D69AA" w:rsidRPr="008F616E">
        <w:rPr>
          <w:rFonts w:ascii="Times New Roman" w:hAnsi="Times New Roman"/>
          <w:iCs/>
          <w:sz w:val="20"/>
          <w:szCs w:val="20"/>
          <w:lang w:val="en-US" w:eastAsia="es-CL"/>
        </w:rPr>
        <w:t>reported</w:t>
      </w:r>
      <w:r w:rsidR="007963CA" w:rsidRPr="008F616E">
        <w:rPr>
          <w:rFonts w:ascii="Times New Roman" w:hAnsi="Times New Roman"/>
          <w:iCs/>
          <w:sz w:val="20"/>
          <w:szCs w:val="20"/>
          <w:lang w:val="en-US" w:eastAsia="es-CL"/>
        </w:rPr>
        <w:t xml:space="preserve"> per year</w:t>
      </w:r>
      <w:r w:rsidR="001D69AA" w:rsidRPr="008F616E">
        <w:rPr>
          <w:rFonts w:ascii="Times New Roman" w:hAnsi="Times New Roman"/>
          <w:iCs/>
          <w:sz w:val="20"/>
          <w:szCs w:val="20"/>
          <w:lang w:val="en-US" w:eastAsia="es-CL"/>
        </w:rPr>
        <w:t xml:space="preserve"> according to literature reports (i.e., no calculations were involved)</w:t>
      </w:r>
      <w:r w:rsidR="005B01A8" w:rsidRPr="008F616E">
        <w:rPr>
          <w:rFonts w:ascii="Times New Roman" w:hAnsi="Times New Roman"/>
          <w:iCs/>
          <w:sz w:val="20"/>
          <w:szCs w:val="20"/>
          <w:lang w:val="en-US" w:eastAsia="es-CL"/>
        </w:rPr>
        <w:t xml:space="preserve">. </w:t>
      </w:r>
      <w:r w:rsidR="004E1ACC" w:rsidRPr="008F616E">
        <w:rPr>
          <w:rFonts w:ascii="Times New Roman" w:hAnsi="Times New Roman"/>
          <w:iCs/>
          <w:sz w:val="20"/>
          <w:szCs w:val="20"/>
          <w:lang w:val="en-US" w:eastAsia="es-CL"/>
        </w:rPr>
        <w:t>Moreover</w:t>
      </w:r>
      <w:r w:rsidR="005B01A8" w:rsidRPr="008F616E">
        <w:rPr>
          <w:rFonts w:ascii="Times New Roman" w:hAnsi="Times New Roman"/>
          <w:iCs/>
          <w:sz w:val="20"/>
          <w:szCs w:val="20"/>
          <w:lang w:val="en-US" w:eastAsia="es-CL"/>
        </w:rPr>
        <w:t xml:space="preserve">, </w:t>
      </w:r>
      <w:r w:rsidR="007963CA" w:rsidRPr="008F616E">
        <w:rPr>
          <w:rFonts w:ascii="Times New Roman" w:hAnsi="Times New Roman"/>
          <w:iCs/>
          <w:sz w:val="20"/>
          <w:szCs w:val="20"/>
          <w:lang w:val="en-US" w:eastAsia="es-CL"/>
        </w:rPr>
        <w:t xml:space="preserve">the most representative crops of </w:t>
      </w:r>
      <w:r w:rsidR="00230B75" w:rsidRPr="008F616E">
        <w:rPr>
          <w:rFonts w:ascii="Times New Roman" w:hAnsi="Times New Roman"/>
          <w:iCs/>
          <w:sz w:val="20"/>
          <w:szCs w:val="20"/>
          <w:lang w:val="en-US" w:eastAsia="es-CL"/>
        </w:rPr>
        <w:t>different</w:t>
      </w:r>
      <w:r w:rsidR="007963CA" w:rsidRPr="008F616E">
        <w:rPr>
          <w:rFonts w:ascii="Times New Roman" w:hAnsi="Times New Roman"/>
          <w:iCs/>
          <w:sz w:val="20"/>
          <w:szCs w:val="20"/>
          <w:lang w:val="en-US" w:eastAsia="es-CL"/>
        </w:rPr>
        <w:t xml:space="preserve"> countr</w:t>
      </w:r>
      <w:r w:rsidR="005B01A8" w:rsidRPr="008F616E">
        <w:rPr>
          <w:rFonts w:ascii="Times New Roman" w:hAnsi="Times New Roman"/>
          <w:iCs/>
          <w:sz w:val="20"/>
          <w:szCs w:val="20"/>
          <w:lang w:val="en-US" w:eastAsia="es-CL"/>
        </w:rPr>
        <w:t>ies were i</w:t>
      </w:r>
      <w:r w:rsidR="00B445BA" w:rsidRPr="008F616E">
        <w:rPr>
          <w:rFonts w:ascii="Times New Roman" w:hAnsi="Times New Roman"/>
          <w:iCs/>
          <w:sz w:val="20"/>
          <w:szCs w:val="20"/>
          <w:lang w:val="en-US" w:eastAsia="es-CL"/>
        </w:rPr>
        <w:t>ntroduced</w:t>
      </w:r>
      <w:r w:rsidR="007963CA" w:rsidRPr="008F616E">
        <w:rPr>
          <w:rFonts w:ascii="Times New Roman" w:hAnsi="Times New Roman"/>
          <w:iCs/>
          <w:sz w:val="20"/>
          <w:szCs w:val="20"/>
          <w:lang w:val="en-US" w:eastAsia="es-CL"/>
        </w:rPr>
        <w:t xml:space="preserve">. For instance, </w:t>
      </w:r>
      <w:r w:rsidR="006A6A73" w:rsidRPr="008F616E">
        <w:rPr>
          <w:rFonts w:ascii="Times New Roman" w:hAnsi="Times New Roman"/>
          <w:iCs/>
          <w:sz w:val="20"/>
          <w:szCs w:val="20"/>
          <w:lang w:val="en-US" w:eastAsia="es-CL"/>
        </w:rPr>
        <w:t xml:space="preserve">European countries lignocellulosic biomass production potential was </w:t>
      </w:r>
      <w:r w:rsidR="00B445BA" w:rsidRPr="008F616E">
        <w:rPr>
          <w:rFonts w:ascii="Times New Roman" w:hAnsi="Times New Roman"/>
          <w:iCs/>
          <w:sz w:val="20"/>
          <w:szCs w:val="20"/>
          <w:lang w:val="en-US" w:eastAsia="es-CL"/>
        </w:rPr>
        <w:t xml:space="preserve">reported </w:t>
      </w:r>
      <w:r w:rsidR="006A6A73" w:rsidRPr="008F616E">
        <w:rPr>
          <w:rFonts w:ascii="Times New Roman" w:hAnsi="Times New Roman"/>
          <w:iCs/>
          <w:sz w:val="20"/>
          <w:szCs w:val="20"/>
          <w:lang w:val="en-US" w:eastAsia="es-CL"/>
        </w:rPr>
        <w:t xml:space="preserve">considering residues-to-crop ratios </w:t>
      </w:r>
      <w:r w:rsidR="00ED11DF"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10.1111/gcbb.12604","author":[{"dropping-particle":"","family":"García-Condado","given":"Sara","non-dropping-particle":"","parse-names":false,"suffix":""},{"dropping-particle":"","family":"Nisini","given":"Luigi","non-dropping-particle":"","parse-names":false,"suffix":""},{"dropping-particle":"","family":"Panarello","given":"Lorenzo","non-dropping-particle":"","parse-names":false,"suffix":""},{"dropping-particle":"","family":"Baruth","given":"Bettina","non-dropping-particle":"","parse-names":false,"suffix":""}],"container-title":"Global Change Biology Bioenergy: Bioproducts for a Sustainble Bioeconomy","id":"ITEM-1","issue":"6","issued":{"date-parts":[["2019"]]},"page":"809-831","title":"Assessing lignocellulosic biomass production from crop residues in the European Union : Modelling , analysis of the current scenario and drivers of interannual variability","type":"article-journal","volume":"11"},"uris":["http://www.mendeley.com/documents/?uuid=1b15cdc2-7ac0-4a97-8a7e-307a3c2fe0e8"]}],"mendeley":{"formattedCitation":"[16]","plainTextFormattedCitation":"[16]","previouslyFormattedCitation":"[16]"},"properties":{"noteIndex":0},"schema":"https://github.com/citation-style-language/schema/raw/master/csl-citation.json"}</w:instrText>
      </w:r>
      <w:r w:rsidR="00ED11DF"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[16]</w:t>
      </w:r>
      <w:r w:rsidR="00ED11DF" w:rsidRPr="008F616E">
        <w:rPr>
          <w:rFonts w:ascii="Times New Roman" w:hAnsi="Times New Roman"/>
          <w:iCs/>
          <w:sz w:val="20"/>
          <w:szCs w:val="20"/>
          <w:lang w:val="en-US" w:eastAsia="es-CL"/>
        </w:rPr>
        <w:fldChar w:fldCharType="end"/>
      </w:r>
      <w:r w:rsidR="00ED11DF" w:rsidRPr="008F616E">
        <w:rPr>
          <w:rFonts w:ascii="Times New Roman" w:hAnsi="Times New Roman"/>
          <w:iCs/>
          <w:sz w:val="20"/>
          <w:szCs w:val="20"/>
          <w:lang w:val="en-US" w:eastAsia="es-CL"/>
        </w:rPr>
        <w:t>.</w:t>
      </w:r>
      <w:r w:rsidR="000C6900" w:rsidRPr="008F616E">
        <w:rPr>
          <w:rFonts w:ascii="Times New Roman" w:hAnsi="Times New Roman"/>
          <w:iCs/>
          <w:sz w:val="20"/>
          <w:szCs w:val="20"/>
          <w:lang w:val="en-US" w:eastAsia="es-CL"/>
        </w:rPr>
        <w:t xml:space="preserve"> South American countries lignocellulosic biomass production potential considered oil palm, cassava, corn, beans, soybeans, rice, sugar cane, among other crops according to the estimations done by Magalhães et al. </w:t>
      </w:r>
      <w:r w:rsidR="000C6900"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{"citationItems":[{"id":"ITEM-1","itemData":{"DOI":"10.1002/bbb.2048","ISSN":"19321031","abstract":"South America is a pivotal supplier of agricultural commodities for a growing world population. This large-scale production generates a substantial amount of lignocellulosic residue. Inadequate disposal of this material can lead to putrefaction and leaching, and can attract insects and rodents. Solid residues can be treated by incineration or composting – both causing greenhouse gas emissions. Biotransformation of lignocellulosic residues into valuable products has been proposed as a more sophisticated alternative to burning. However, pretreatment steps are necessary to obtain fermentable sugars for biological or thermochemical transformation into value-added products. In this review, we noted trends in lignocellulosic biomass generation and potential uses, with special attention to the procedures necessary for the generation of fermented products and bio-oil. This survey pointed out that sugarcane bagasse, cereal straws, bananas, and oil-palm biomass can generate about 900 million tonnes of biomass by 2025. Based on production data from several researchers it was estimated that these raw materials have the potential for annual production of more than 550 million tonnes of fermentable sugars (i.e., glucose and xylose), 670 million tonnes of bio-oil, or 4000 TWh of thermal energy. We describe procedures and strategies for the conversion of these residues to produce higher value-added biomolecules and to promote more sustainable application of lignocellulosic biomass © 2019 Society of Chemical Industry and John Wiley &amp; Sons, Ltd.","author":[{"dropping-particle":"","family":"Magalhães","given":"Antonio Irineudo","non-dropping-particle":"","parse-names":false,"suffix":""},{"dropping-particle":"","family":"Carvalho","given":"Júlio Cesar","non-dropping-particle":"de","parse-names":false,"suffix":""},{"dropping-particle":"","family":"Melo Pereira","given":"Gilberto Vinícius","non-dropping-particle":"de","parse-names":false,"suffix":""},{"dropping-particle":"","family":"Karp","given":"Susan Grace","non-dropping-particle":"","parse-names":false,"suffix":""},{"dropping-particle":"","family":"Câmara","given":"Marcela Candido","non-dropping-particle":"","parse-names":false,"suffix":""},{"dropping-particle":"","family":"Medina","given":"Jesus David Coral","non-dropping-particle":"","parse-names":false,"suffix":""},{"dropping-particle":"","family":"Soccol","given":"Carlos Ricardo","non-dropping-particle":"","parse-names":false,"suffix":""}],"container-title":"Biofuels, Bioproducts and Biorefining","id":"ITEM-1","issue":"6","issued":{"date-parts":[["2019"]]},"page":"1505-1519","title":"Lignocellulosic biomass from agro-industrial residues in South America: current developments and perspectives","type":"article-journal","volume":"13"},"uris":["http://www.mendeley.com/documents/?uuid=7667bf09-9de4-4ae2-807b-077aaa44d9e2"]}],"mendeley":{"formattedCitation":"[17]","plainTextFormattedCitation":"[17]","previouslyFormattedCitation":"[17]"},"properties":{"noteIndex":0},"schema":"https://github.com/citation-style-language/schema/raw/master/csl-citation.json"}</w:instrText>
      </w:r>
      <w:r w:rsidR="000C6900"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[17]</w:t>
      </w:r>
      <w:r w:rsidR="000C6900" w:rsidRPr="008F616E">
        <w:rPr>
          <w:rFonts w:ascii="Times New Roman" w:hAnsi="Times New Roman"/>
          <w:iCs/>
          <w:sz w:val="20"/>
          <w:szCs w:val="20"/>
          <w:lang w:val="en-US" w:eastAsia="es-CL"/>
        </w:rPr>
        <w:fldChar w:fldCharType="end"/>
      </w:r>
      <w:r w:rsidR="000C6900" w:rsidRPr="008F616E">
        <w:rPr>
          <w:rFonts w:ascii="Times New Roman" w:hAnsi="Times New Roman"/>
          <w:iCs/>
          <w:sz w:val="20"/>
          <w:szCs w:val="20"/>
          <w:lang w:val="en-US" w:eastAsia="es-CL"/>
        </w:rPr>
        <w:t xml:space="preserve">. </w:t>
      </w:r>
      <w:r w:rsidR="009F5B91" w:rsidRPr="008F616E">
        <w:rPr>
          <w:rFonts w:ascii="Times New Roman" w:hAnsi="Times New Roman"/>
          <w:iCs/>
          <w:sz w:val="20"/>
          <w:szCs w:val="20"/>
          <w:lang w:val="en-US" w:eastAsia="es-CL"/>
        </w:rPr>
        <w:t xml:space="preserve">Finally, North America lignocellulosic production potential was reported by </w:t>
      </w:r>
      <w:r w:rsidR="00EA6ABF" w:rsidRPr="008F616E">
        <w:rPr>
          <w:rFonts w:ascii="Times New Roman" w:hAnsi="Times New Roman"/>
          <w:iCs/>
          <w:sz w:val="20"/>
          <w:szCs w:val="20"/>
          <w:lang w:val="en-US" w:eastAsia="es-CL"/>
        </w:rPr>
        <w:t xml:space="preserve">Gronowska et al. </w:t>
      </w:r>
      <w:r w:rsidR="00EA6ABF"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{"citationItems":[{"id":"ITEM-1","itemData":{"DOI":"10.15376/biores.4.1.341-369","ISSN":"19302126","abstract":"An improved understanding of lignocellulosic biomass availability is needed to support proposed expansion in biofuel production. Fifteen studies that estimate availability of lignocellulosic biomass quantities in in the U.S. and/or Canada are reviewed. Sources of differences in study methods and assumptions and resulting biomass quantities are elucidated. We differentiate between inventory studies, in which quantities of biomass potentially available are estimated without rigorous consideration of the costs of supply, versus economic studies, which take into consideration various opportunity costs and competition. The U.S. economic studies, which included reasonably comprehensive sets of biomass categories, estimate annual biomass availability to range from 6 million to 577 million dry metric tonnes (dry t), depending on offered price, while estimates from inventory studies range from 190 million to 3849 million dry t. The Canadian inventory studies, which included reasonably comprehensive sets of biomass categories, estimate availability to range from 64 million green t to 561 million dry t. The largest biomass categories for the U.S. are energy crops and agricultural residues, while for Canada they are expected to be energy crops and logging residues. The significant differences in study estimates are due in large part to the number of biomass categories included, whether economic considerations are incorporated, assumptions about energy crop yields and land areas, and level of optimism of assumptions of the study.","author":[{"dropping-particle":"","family":"Gronowska","given":"Magdalena","non-dropping-particle":"","parse-names":false,"suffix":""},{"dropping-particle":"","family":"Joshi","given":"Satish","non-dropping-particle":"","parse-names":false,"suffix":""},{"dropping-particle":"","family":"MacLeana","given":"Heather L.","non-dropping-particle":"","parse-names":false,"suffix":""}],"container-title":"BioResources","id":"ITEM-1","issue":"1","issued":{"date-parts":[["2009"]]},"page":"341-369","title":"A review of U.S. and Canadian biomass supply studies","type":"article-journal","volume":"4"},"uris":["http://www.mendeley.com/documents/?uuid=81515009-d7da-4753-8b6a-ed442a0f8eef"]}],"mendeley":{"formattedCitation":"[18]","plainTextFormattedCitation":"[18]","previouslyFormattedCitation":"[18]"},"properties":{"noteIndex":0},"schema":"https://github.com/citation-style-language/schema/raw/master/csl-citation.json"}</w:instrText>
      </w:r>
      <w:r w:rsidR="00EA6ABF"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[18]</w:t>
      </w:r>
      <w:r w:rsidR="00EA6ABF" w:rsidRPr="008F616E">
        <w:rPr>
          <w:rFonts w:ascii="Times New Roman" w:hAnsi="Times New Roman"/>
          <w:iCs/>
          <w:sz w:val="20"/>
          <w:szCs w:val="20"/>
          <w:lang w:val="en-US" w:eastAsia="es-CL"/>
        </w:rPr>
        <w:fldChar w:fldCharType="end"/>
      </w:r>
      <w:r w:rsidR="00EA6ABF" w:rsidRPr="008F616E">
        <w:rPr>
          <w:rFonts w:ascii="Times New Roman" w:hAnsi="Times New Roman"/>
          <w:iCs/>
          <w:sz w:val="20"/>
          <w:szCs w:val="20"/>
          <w:lang w:val="en-US" w:eastAsia="es-CL"/>
        </w:rPr>
        <w:t>.</w:t>
      </w:r>
      <w:r w:rsidR="00001FF9" w:rsidRPr="008F616E">
        <w:rPr>
          <w:rFonts w:ascii="Times New Roman" w:hAnsi="Times New Roman"/>
          <w:iCs/>
          <w:sz w:val="20"/>
          <w:szCs w:val="20"/>
          <w:lang w:val="en-US" w:eastAsia="es-CL"/>
        </w:rPr>
        <w:t xml:space="preserve"> In the European region</w:t>
      </w:r>
      <w:r w:rsidR="00971879" w:rsidRPr="008F616E">
        <w:rPr>
          <w:rFonts w:ascii="Times New Roman" w:hAnsi="Times New Roman"/>
          <w:iCs/>
          <w:sz w:val="20"/>
          <w:szCs w:val="20"/>
          <w:lang w:val="en-US" w:eastAsia="es-CL"/>
        </w:rPr>
        <w:t>,</w:t>
      </w:r>
      <w:r w:rsidR="00001FF9" w:rsidRPr="008F616E">
        <w:rPr>
          <w:rFonts w:ascii="Times New Roman" w:hAnsi="Times New Roman"/>
          <w:iCs/>
          <w:sz w:val="20"/>
          <w:szCs w:val="20"/>
          <w:lang w:val="en-US" w:eastAsia="es-CL"/>
        </w:rPr>
        <w:t xml:space="preserve"> the following statements were applied (i) Only </w:t>
      </w:r>
      <w:r w:rsidR="00114918" w:rsidRPr="008F616E">
        <w:rPr>
          <w:rFonts w:ascii="Times New Roman" w:hAnsi="Times New Roman"/>
          <w:iCs/>
          <w:sz w:val="20"/>
          <w:szCs w:val="20"/>
          <w:lang w:val="en-US" w:eastAsia="es-CL"/>
        </w:rPr>
        <w:t>European Union (</w:t>
      </w:r>
      <w:r w:rsidR="00001FF9" w:rsidRPr="008F616E">
        <w:rPr>
          <w:rFonts w:ascii="Times New Roman" w:hAnsi="Times New Roman"/>
          <w:iCs/>
          <w:sz w:val="20"/>
          <w:szCs w:val="20"/>
          <w:lang w:val="en-US" w:eastAsia="es-CL"/>
        </w:rPr>
        <w:t>EU</w:t>
      </w:r>
      <w:r w:rsidR="00114918" w:rsidRPr="008F616E">
        <w:rPr>
          <w:rFonts w:ascii="Times New Roman" w:hAnsi="Times New Roman"/>
          <w:iCs/>
          <w:sz w:val="20"/>
          <w:szCs w:val="20"/>
          <w:lang w:val="en-US" w:eastAsia="es-CL"/>
        </w:rPr>
        <w:t>)</w:t>
      </w:r>
      <w:r w:rsidR="00B24F35" w:rsidRPr="008F616E">
        <w:rPr>
          <w:rFonts w:ascii="Times New Roman" w:hAnsi="Times New Roman"/>
          <w:iCs/>
          <w:sz w:val="20"/>
          <w:szCs w:val="20"/>
          <w:lang w:val="en-US" w:eastAsia="es-CL"/>
        </w:rPr>
        <w:t xml:space="preserve"> </w:t>
      </w:r>
      <w:r w:rsidR="00001FF9" w:rsidRPr="008F616E">
        <w:rPr>
          <w:rFonts w:ascii="Times New Roman" w:hAnsi="Times New Roman"/>
          <w:iCs/>
          <w:sz w:val="20"/>
          <w:szCs w:val="20"/>
          <w:lang w:val="en-US" w:eastAsia="es-CL"/>
        </w:rPr>
        <w:t>countries were included</w:t>
      </w:r>
      <w:r w:rsidR="00971879" w:rsidRPr="008F616E">
        <w:rPr>
          <w:rFonts w:ascii="Times New Roman" w:hAnsi="Times New Roman"/>
          <w:iCs/>
          <w:sz w:val="20"/>
          <w:szCs w:val="20"/>
          <w:lang w:val="en-US" w:eastAsia="es-CL"/>
        </w:rPr>
        <w:t>,</w:t>
      </w:r>
      <w:r w:rsidR="00001FF9" w:rsidRPr="008F616E">
        <w:rPr>
          <w:rFonts w:ascii="Times New Roman" w:hAnsi="Times New Roman"/>
          <w:iCs/>
          <w:sz w:val="20"/>
          <w:szCs w:val="20"/>
          <w:lang w:val="en-US" w:eastAsia="es-CL"/>
        </w:rPr>
        <w:t xml:space="preserve"> and (ii) a subregional distribution was made to consider at least one country of Northern, So</w:t>
      </w:r>
      <w:r w:rsidR="001F78F3" w:rsidRPr="008F616E">
        <w:rPr>
          <w:rFonts w:ascii="Times New Roman" w:hAnsi="Times New Roman"/>
          <w:iCs/>
          <w:sz w:val="20"/>
          <w:szCs w:val="20"/>
          <w:lang w:val="en-US" w:eastAsia="es-CL"/>
        </w:rPr>
        <w:t>u</w:t>
      </w:r>
      <w:r w:rsidR="00001FF9" w:rsidRPr="008F616E">
        <w:rPr>
          <w:rFonts w:ascii="Times New Roman" w:hAnsi="Times New Roman"/>
          <w:iCs/>
          <w:sz w:val="20"/>
          <w:szCs w:val="20"/>
          <w:lang w:val="en-US" w:eastAsia="es-CL"/>
        </w:rPr>
        <w:t xml:space="preserve">thern, Western, and Eastern Europe. Then, </w:t>
      </w:r>
      <w:r w:rsidR="00252863" w:rsidRPr="008F616E">
        <w:rPr>
          <w:rFonts w:ascii="Times New Roman" w:hAnsi="Times New Roman"/>
          <w:iCs/>
          <w:sz w:val="20"/>
          <w:szCs w:val="20"/>
          <w:lang w:val="en-US" w:eastAsia="es-CL"/>
        </w:rPr>
        <w:t>o</w:t>
      </w:r>
      <w:r w:rsidR="00001FF9" w:rsidRPr="008F616E">
        <w:rPr>
          <w:rFonts w:ascii="Times New Roman" w:hAnsi="Times New Roman"/>
          <w:iCs/>
          <w:sz w:val="20"/>
          <w:szCs w:val="20"/>
          <w:lang w:val="en-US" w:eastAsia="es-CL"/>
        </w:rPr>
        <w:t>nly the three countries with the largest lignocellulosic biomass production potential per region and sub-region were analyzed</w:t>
      </w:r>
      <w:r w:rsidR="00971879" w:rsidRPr="008F616E">
        <w:rPr>
          <w:rFonts w:ascii="Times New Roman" w:hAnsi="Times New Roman"/>
          <w:iCs/>
          <w:sz w:val="20"/>
          <w:szCs w:val="20"/>
          <w:lang w:val="en-US" w:eastAsia="es-CL"/>
        </w:rPr>
        <w:t>,</w:t>
      </w:r>
      <w:r w:rsidR="00001FF9" w:rsidRPr="008F616E">
        <w:rPr>
          <w:rFonts w:ascii="Times New Roman" w:hAnsi="Times New Roman"/>
          <w:iCs/>
          <w:sz w:val="20"/>
          <w:szCs w:val="20"/>
          <w:lang w:val="en-US" w:eastAsia="es-CL"/>
        </w:rPr>
        <w:t xml:space="preserve"> applying the following criteria.</w:t>
      </w:r>
      <w:r w:rsidR="00477083" w:rsidRPr="008F616E">
        <w:rPr>
          <w:rFonts w:ascii="Times New Roman" w:hAnsi="Times New Roman"/>
          <w:iCs/>
          <w:sz w:val="20"/>
          <w:szCs w:val="20"/>
          <w:lang w:val="en-US" w:eastAsia="es-CL"/>
        </w:rPr>
        <w:t xml:space="preserve"> </w:t>
      </w:r>
    </w:p>
    <w:p w14:paraId="570FD668" w14:textId="77777777" w:rsidR="003115EF" w:rsidRPr="008F616E" w:rsidRDefault="003115EF" w:rsidP="00F821E1">
      <w:pPr>
        <w:spacing w:after="0" w:line="480" w:lineRule="auto"/>
        <w:ind w:left="-6"/>
        <w:jc w:val="both"/>
        <w:rPr>
          <w:rFonts w:ascii="Times New Roman" w:hAnsi="Times New Roman"/>
          <w:iCs/>
          <w:sz w:val="20"/>
          <w:szCs w:val="20"/>
          <w:lang w:val="en-US" w:eastAsia="es-CL"/>
        </w:rPr>
      </w:pPr>
    </w:p>
    <w:p w14:paraId="6D537D5A" w14:textId="2054F8EF" w:rsidR="00670455" w:rsidRPr="008F616E" w:rsidRDefault="00CF7205" w:rsidP="00F821E1">
      <w:pPr>
        <w:spacing w:after="0" w:line="480" w:lineRule="auto"/>
        <w:ind w:left="-6"/>
        <w:jc w:val="both"/>
        <w:rPr>
          <w:rFonts w:ascii="Times New Roman" w:hAnsi="Times New Roman"/>
          <w:iCs/>
          <w:sz w:val="20"/>
          <w:szCs w:val="20"/>
          <w:lang w:val="en-US" w:eastAsia="es-CL"/>
        </w:rPr>
      </w:pPr>
      <w:r w:rsidRPr="008F616E">
        <w:rPr>
          <w:rFonts w:ascii="Times New Roman" w:hAnsi="Times New Roman"/>
          <w:b/>
          <w:bCs/>
          <w:iCs/>
          <w:sz w:val="20"/>
          <w:szCs w:val="20"/>
          <w:lang w:val="en-US" w:eastAsia="es-CL"/>
        </w:rPr>
        <w:t>Criteri</w:t>
      </w:r>
      <w:r w:rsidR="00971879" w:rsidRPr="008F616E">
        <w:rPr>
          <w:rFonts w:ascii="Times New Roman" w:hAnsi="Times New Roman"/>
          <w:b/>
          <w:bCs/>
          <w:iCs/>
          <w:sz w:val="20"/>
          <w:szCs w:val="20"/>
          <w:lang w:val="en-US" w:eastAsia="es-CL"/>
        </w:rPr>
        <w:t>on</w:t>
      </w:r>
      <w:r w:rsidRPr="008F616E">
        <w:rPr>
          <w:rFonts w:ascii="Times New Roman" w:hAnsi="Times New Roman"/>
          <w:b/>
          <w:bCs/>
          <w:iCs/>
          <w:sz w:val="20"/>
          <w:szCs w:val="20"/>
          <w:lang w:val="en-US" w:eastAsia="es-CL"/>
        </w:rPr>
        <w:t xml:space="preserve"> 3</w:t>
      </w:r>
      <w:r w:rsidR="00114918"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“Lignocellulosic biomass productivity</w:t>
      </w:r>
      <w:r w:rsidR="00C6733F"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asses</w:t>
      </w:r>
      <w:r w:rsidR="00971879" w:rsidRPr="008F616E">
        <w:rPr>
          <w:rFonts w:ascii="Times New Roman" w:hAnsi="Times New Roman"/>
          <w:iCs/>
          <w:sz w:val="20"/>
          <w:szCs w:val="20"/>
          <w:lang w:val="en-US" w:eastAsia="es-CL"/>
        </w:rPr>
        <w:t>se</w:t>
      </w:r>
      <w:r w:rsidRPr="008F616E">
        <w:rPr>
          <w:rFonts w:ascii="Times New Roman" w:hAnsi="Times New Roman"/>
          <w:iCs/>
          <w:sz w:val="20"/>
          <w:szCs w:val="20"/>
          <w:lang w:val="en-US" w:eastAsia="es-CL"/>
        </w:rPr>
        <w:t>s the amount of lig</w:t>
      </w:r>
      <w:r w:rsidR="00C6733F" w:rsidRPr="008F616E">
        <w:rPr>
          <w:rFonts w:ascii="Times New Roman" w:hAnsi="Times New Roman"/>
          <w:iCs/>
          <w:sz w:val="20"/>
          <w:szCs w:val="20"/>
          <w:lang w:val="en-US" w:eastAsia="es-CL"/>
        </w:rPr>
        <w:t>nocellulosic</w:t>
      </w:r>
      <w:r w:rsidR="00114918" w:rsidRPr="008F616E">
        <w:rPr>
          <w:rFonts w:ascii="Times New Roman" w:hAnsi="Times New Roman"/>
          <w:iCs/>
          <w:sz w:val="20"/>
          <w:szCs w:val="20"/>
          <w:lang w:val="en-US" w:eastAsia="es-CL"/>
        </w:rPr>
        <w:t xml:space="preserve"> feedstocks</w:t>
      </w:r>
      <w:r w:rsidRPr="008F616E">
        <w:rPr>
          <w:rFonts w:ascii="Times New Roman" w:hAnsi="Times New Roman"/>
          <w:iCs/>
          <w:sz w:val="20"/>
          <w:szCs w:val="20"/>
          <w:lang w:val="en-US" w:eastAsia="es-CL"/>
        </w:rPr>
        <w:t xml:space="preserve"> produced per harvested </w:t>
      </w:r>
      <w:r w:rsidR="0081408A" w:rsidRPr="008F616E">
        <w:rPr>
          <w:rFonts w:ascii="Times New Roman" w:hAnsi="Times New Roman"/>
          <w:iCs/>
          <w:sz w:val="20"/>
          <w:szCs w:val="20"/>
          <w:lang w:val="en-US" w:eastAsia="es-CL"/>
        </w:rPr>
        <w:t>h</w:t>
      </w:r>
      <w:r w:rsidRPr="008F616E">
        <w:rPr>
          <w:rFonts w:ascii="Times New Roman" w:hAnsi="Times New Roman"/>
          <w:iCs/>
          <w:sz w:val="20"/>
          <w:szCs w:val="20"/>
          <w:lang w:val="en-US" w:eastAsia="es-CL"/>
        </w:rPr>
        <w:t xml:space="preserve">ectare per year. </w:t>
      </w:r>
      <w:r w:rsidR="00CF1ED5" w:rsidRPr="008F616E">
        <w:rPr>
          <w:rFonts w:ascii="Times New Roman" w:hAnsi="Times New Roman"/>
          <w:iCs/>
          <w:sz w:val="20"/>
          <w:szCs w:val="20"/>
          <w:lang w:val="en-US" w:eastAsia="es-CL"/>
        </w:rPr>
        <w:t xml:space="preserve">This indicator </w:t>
      </w:r>
      <w:r w:rsidR="00C6733F" w:rsidRPr="008F616E">
        <w:rPr>
          <w:rFonts w:ascii="Times New Roman" w:hAnsi="Times New Roman"/>
          <w:iCs/>
          <w:sz w:val="20"/>
          <w:szCs w:val="20"/>
          <w:lang w:val="en-US" w:eastAsia="es-CL"/>
        </w:rPr>
        <w:t>elucidates</w:t>
      </w:r>
      <w:r w:rsidR="00CF1ED5" w:rsidRPr="008F616E">
        <w:rPr>
          <w:rFonts w:ascii="Times New Roman" w:hAnsi="Times New Roman"/>
          <w:iCs/>
          <w:sz w:val="20"/>
          <w:szCs w:val="20"/>
          <w:lang w:val="en-US" w:eastAsia="es-CL"/>
        </w:rPr>
        <w:t xml:space="preserve"> the theoretical availability per area unit to be upgraded </w:t>
      </w:r>
      <w:r w:rsidR="00144E29" w:rsidRPr="008F616E">
        <w:rPr>
          <w:rFonts w:ascii="Times New Roman" w:hAnsi="Times New Roman"/>
          <w:iCs/>
          <w:sz w:val="20"/>
          <w:szCs w:val="20"/>
          <w:lang w:val="en-US" w:eastAsia="es-CL"/>
        </w:rPr>
        <w:t xml:space="preserve">in a country. </w:t>
      </w:r>
      <w:r w:rsidR="002E430C" w:rsidRPr="008F616E">
        <w:rPr>
          <w:rFonts w:ascii="Times New Roman" w:hAnsi="Times New Roman"/>
          <w:iCs/>
          <w:sz w:val="20"/>
          <w:szCs w:val="20"/>
          <w:lang w:val="en-US" w:eastAsia="es-CL"/>
        </w:rPr>
        <w:t xml:space="preserve">Indeed, countries with </w:t>
      </w:r>
      <w:r w:rsidR="00C6733F" w:rsidRPr="008F616E">
        <w:rPr>
          <w:rFonts w:ascii="Times New Roman" w:hAnsi="Times New Roman"/>
          <w:iCs/>
          <w:sz w:val="20"/>
          <w:szCs w:val="20"/>
          <w:lang w:val="en-US" w:eastAsia="es-CL"/>
        </w:rPr>
        <w:t>the largest lignocellulosic biomass production could not have high productivity since agricultural factors can also affect the indicator's final result</w:t>
      </w:r>
      <w:r w:rsidR="002E430C" w:rsidRPr="008F616E">
        <w:rPr>
          <w:rFonts w:ascii="Times New Roman" w:hAnsi="Times New Roman"/>
          <w:iCs/>
          <w:sz w:val="20"/>
          <w:szCs w:val="20"/>
          <w:lang w:val="en-US" w:eastAsia="es-CL"/>
        </w:rPr>
        <w:t xml:space="preserve">. </w:t>
      </w:r>
      <w:r w:rsidR="00FD6CCB" w:rsidRPr="008F616E">
        <w:rPr>
          <w:rFonts w:ascii="Times New Roman" w:hAnsi="Times New Roman"/>
          <w:iCs/>
          <w:sz w:val="20"/>
          <w:szCs w:val="20"/>
          <w:lang w:val="en-US" w:eastAsia="es-CL"/>
        </w:rPr>
        <w:t xml:space="preserve">Then, the </w:t>
      </w:r>
      <w:r w:rsidR="00530F80" w:rsidRPr="008F616E">
        <w:rPr>
          <w:rFonts w:ascii="Times New Roman" w:hAnsi="Times New Roman"/>
          <w:iCs/>
          <w:sz w:val="20"/>
          <w:szCs w:val="20"/>
          <w:lang w:val="en-US" w:eastAsia="es-CL"/>
        </w:rPr>
        <w:t xml:space="preserve">second-generation </w:t>
      </w:r>
      <w:r w:rsidR="00FD6CCB" w:rsidRPr="008F616E">
        <w:rPr>
          <w:rFonts w:ascii="Times New Roman" w:hAnsi="Times New Roman"/>
          <w:iCs/>
          <w:sz w:val="20"/>
          <w:szCs w:val="20"/>
          <w:lang w:val="en-US" w:eastAsia="es-CL"/>
        </w:rPr>
        <w:t xml:space="preserve">biomass productivity was estimated as the ratio between the lignocellulosic biomass production per year and the harvested area </w:t>
      </w:r>
      <w:r w:rsidR="002B57D2" w:rsidRPr="008F616E">
        <w:rPr>
          <w:rFonts w:ascii="Times New Roman" w:hAnsi="Times New Roman"/>
          <w:iCs/>
          <w:sz w:val="20"/>
          <w:szCs w:val="20"/>
          <w:lang w:val="en-US" w:eastAsia="es-CL"/>
        </w:rPr>
        <w:t>of the country</w:t>
      </w:r>
      <w:r w:rsidR="00530F80" w:rsidRPr="008F616E">
        <w:rPr>
          <w:rFonts w:ascii="Times New Roman" w:hAnsi="Times New Roman"/>
          <w:iCs/>
          <w:sz w:val="20"/>
          <w:szCs w:val="20"/>
          <w:lang w:val="en-US" w:eastAsia="es-CL"/>
        </w:rPr>
        <w:t>,</w:t>
      </w:r>
      <w:r w:rsidR="002B57D2" w:rsidRPr="008F616E">
        <w:rPr>
          <w:rFonts w:ascii="Times New Roman" w:hAnsi="Times New Roman"/>
          <w:iCs/>
          <w:sz w:val="20"/>
          <w:szCs w:val="20"/>
          <w:lang w:val="en-US" w:eastAsia="es-CL"/>
        </w:rPr>
        <w:t xml:space="preserve"> considering only the specific crops involved in the </w:t>
      </w:r>
      <w:r w:rsidR="0081408A" w:rsidRPr="008F616E">
        <w:rPr>
          <w:rFonts w:ascii="Times New Roman" w:hAnsi="Times New Roman"/>
          <w:iCs/>
          <w:sz w:val="20"/>
          <w:szCs w:val="20"/>
          <w:lang w:val="en-US" w:eastAsia="es-CL"/>
        </w:rPr>
        <w:t xml:space="preserve">reported values </w:t>
      </w:r>
      <w:r w:rsidR="002B57D2" w:rsidRPr="008F616E">
        <w:rPr>
          <w:rFonts w:ascii="Times New Roman" w:hAnsi="Times New Roman"/>
          <w:iCs/>
          <w:sz w:val="20"/>
          <w:szCs w:val="20"/>
          <w:lang w:val="en-US" w:eastAsia="es-CL"/>
        </w:rPr>
        <w:t>in criteria 2.</w:t>
      </w:r>
      <w:r w:rsidR="00110779" w:rsidRPr="008F616E">
        <w:rPr>
          <w:rFonts w:ascii="Times New Roman" w:hAnsi="Times New Roman"/>
          <w:iCs/>
          <w:sz w:val="20"/>
          <w:szCs w:val="20"/>
          <w:lang w:val="en-US" w:eastAsia="es-CL"/>
        </w:rPr>
        <w:t xml:space="preserve"> The statistics of </w:t>
      </w:r>
      <w:r w:rsidR="00477083" w:rsidRPr="008F616E">
        <w:rPr>
          <w:rFonts w:ascii="Times New Roman" w:hAnsi="Times New Roman"/>
          <w:iCs/>
          <w:sz w:val="20"/>
          <w:szCs w:val="20"/>
          <w:lang w:val="en-US" w:eastAsia="es-CL"/>
        </w:rPr>
        <w:t xml:space="preserve">the </w:t>
      </w:r>
      <w:r w:rsidR="00110779" w:rsidRPr="008F616E">
        <w:rPr>
          <w:rFonts w:ascii="Times New Roman" w:hAnsi="Times New Roman"/>
          <w:iCs/>
          <w:sz w:val="20"/>
          <w:szCs w:val="20"/>
          <w:lang w:val="en-US" w:eastAsia="es-CL"/>
        </w:rPr>
        <w:t xml:space="preserve">harvested area reported by FAO were used as input data </w:t>
      </w:r>
      <w:r w:rsidR="00110779"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{"citationItems":[{"id":"ITEM-1","itemData":{"URL":"https://www.fao.org/faostat/en/#data","accessed":{"date-parts":[["2021","12","3"]]},"author":[{"dropping-particle":"","family":"UN Food and Agriculture Organisation","given":"Rome","non-dropping-particle":"","parse-names":false,"suffix":""}],"container-title":"FAOSTAT","id":"ITEM-1","issued":{"date-parts":[["2021"]]},"title":"FAOSTAT Statistics Data Base","type":"webpage"},"uris":["http://www.mendeley.com/documents/?uuid=6e909a16-7e81-4372-b941-f530c483f9cc"]}],"mendeley":{"formattedCitation":"[19]","plainTextFormattedCitation":"[19]","previouslyFormattedCitation":"[19]"},"properties":{"noteIndex":0},"schema":"https://github.com/citation-style-language/schema/raw/master/csl-citation.json"}</w:instrText>
      </w:r>
      <w:r w:rsidR="00110779"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[19]</w:t>
      </w:r>
      <w:r w:rsidR="00110779" w:rsidRPr="008F616E">
        <w:rPr>
          <w:rFonts w:ascii="Times New Roman" w:hAnsi="Times New Roman"/>
          <w:iCs/>
          <w:sz w:val="20"/>
          <w:szCs w:val="20"/>
          <w:lang w:val="en-US" w:eastAsia="es-CL"/>
        </w:rPr>
        <w:fldChar w:fldCharType="end"/>
      </w:r>
      <w:r w:rsidR="00F821E1" w:rsidRPr="008F616E">
        <w:rPr>
          <w:rFonts w:ascii="Times New Roman" w:hAnsi="Times New Roman"/>
          <w:iCs/>
          <w:sz w:val="20"/>
          <w:szCs w:val="20"/>
          <w:lang w:val="en-US" w:eastAsia="es-CL"/>
        </w:rPr>
        <w:t xml:space="preserve">. As </w:t>
      </w:r>
      <w:r w:rsidR="007D0B53" w:rsidRPr="008F616E">
        <w:rPr>
          <w:rFonts w:ascii="Times New Roman" w:hAnsi="Times New Roman"/>
          <w:iCs/>
          <w:sz w:val="20"/>
          <w:szCs w:val="20"/>
          <w:lang w:val="en-US" w:eastAsia="es-CL"/>
        </w:rPr>
        <w:t xml:space="preserve">a result, </w:t>
      </w:r>
      <w:r w:rsidR="00E724A0" w:rsidRPr="008F616E">
        <w:rPr>
          <w:rFonts w:ascii="Times New Roman" w:hAnsi="Times New Roman"/>
          <w:iCs/>
          <w:sz w:val="20"/>
          <w:szCs w:val="20"/>
          <w:lang w:val="en-US" w:eastAsia="es-CL"/>
        </w:rPr>
        <w:t>seven countries are</w:t>
      </w:r>
      <w:r w:rsidR="007D0B53" w:rsidRPr="008F616E">
        <w:rPr>
          <w:rFonts w:ascii="Times New Roman" w:hAnsi="Times New Roman"/>
          <w:iCs/>
          <w:sz w:val="20"/>
          <w:szCs w:val="20"/>
          <w:lang w:val="en-US" w:eastAsia="es-CL"/>
        </w:rPr>
        <w:t xml:space="preserve"> obtained since only those</w:t>
      </w:r>
      <w:r w:rsidR="00F821E1" w:rsidRPr="008F616E">
        <w:rPr>
          <w:rFonts w:ascii="Times New Roman" w:hAnsi="Times New Roman"/>
          <w:iCs/>
          <w:sz w:val="20"/>
          <w:szCs w:val="20"/>
          <w:lang w:val="en-US" w:eastAsia="es-CL"/>
        </w:rPr>
        <w:t xml:space="preserve"> with the highest index per region were selected. </w:t>
      </w:r>
      <w:r w:rsidR="00B47836" w:rsidRPr="008F616E">
        <w:rPr>
          <w:rFonts w:ascii="Times New Roman" w:hAnsi="Times New Roman"/>
          <w:iCs/>
          <w:sz w:val="20"/>
          <w:szCs w:val="20"/>
          <w:lang w:val="en-US" w:eastAsia="es-CL"/>
        </w:rPr>
        <w:t xml:space="preserve">The lignocellulosic biomass productivity was estimated considering </w:t>
      </w:r>
      <w:r w:rsidR="00B47836" w:rsidRPr="008F616E">
        <w:rPr>
          <w:rFonts w:ascii="Times New Roman" w:hAnsi="Times New Roman"/>
          <w:b/>
          <w:bCs/>
          <w:iCs/>
          <w:sz w:val="20"/>
          <w:szCs w:val="20"/>
          <w:lang w:val="en-US" w:eastAsia="es-CL"/>
        </w:rPr>
        <w:t>Equation 2.</w:t>
      </w:r>
      <w:r w:rsidR="00B47836" w:rsidRPr="008F616E">
        <w:rPr>
          <w:rFonts w:ascii="Times New Roman" w:hAnsi="Times New Roman"/>
          <w:iCs/>
          <w:sz w:val="20"/>
          <w:szCs w:val="20"/>
          <w:lang w:val="en-US" w:eastAsia="es-CL"/>
        </w:rPr>
        <w:t xml:space="preserve"> </w:t>
      </w:r>
    </w:p>
    <w:p w14:paraId="4FF8ABD8" w14:textId="7D2EE2EC" w:rsidR="0081408A" w:rsidRPr="008F616E" w:rsidRDefault="0081408A" w:rsidP="00F821E1">
      <w:pPr>
        <w:spacing w:after="0" w:line="480" w:lineRule="auto"/>
        <w:ind w:left="-6"/>
        <w:jc w:val="both"/>
        <w:rPr>
          <w:rFonts w:ascii="Times New Roman" w:hAnsi="Times New Roman"/>
          <w:iCs/>
          <w:sz w:val="20"/>
          <w:szCs w:val="20"/>
          <w:lang w:val="en-US" w:eastAsia="es-CL"/>
        </w:rPr>
      </w:pPr>
    </w:p>
    <w:tbl>
      <w:tblPr>
        <w:tblStyle w:val="Grigliatabella"/>
        <w:tblW w:w="0" w:type="auto"/>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1"/>
        <w:gridCol w:w="753"/>
      </w:tblGrid>
      <w:tr w:rsidR="0081408A" w:rsidRPr="008F616E" w14:paraId="757AD39E" w14:textId="77777777" w:rsidTr="0081408A">
        <w:tc>
          <w:tcPr>
            <w:tcW w:w="8081" w:type="dxa"/>
            <w:vAlign w:val="center"/>
          </w:tcPr>
          <w:p w14:paraId="59C4354D" w14:textId="49C86A89" w:rsidR="0081408A" w:rsidRPr="008F616E" w:rsidRDefault="0081408A" w:rsidP="0081408A">
            <w:pPr>
              <w:spacing w:line="480" w:lineRule="auto"/>
              <w:ind w:left="-6"/>
              <w:jc w:val="both"/>
              <w:rPr>
                <w:rFonts w:ascii="Times New Roman" w:hAnsi="Times New Roman"/>
                <w:iCs/>
                <w:sz w:val="20"/>
                <w:szCs w:val="20"/>
                <w:lang w:val="en-US" w:eastAsia="es-CL"/>
              </w:rPr>
            </w:pPr>
            <m:oMathPara>
              <m:oMath>
                <m:r>
                  <m:rPr>
                    <m:nor/>
                  </m:rPr>
                  <w:rPr>
                    <w:rFonts w:ascii="Times New Roman" w:hAnsi="Times New Roman"/>
                    <w:b/>
                    <w:bCs/>
                    <w:iCs/>
                    <w:sz w:val="20"/>
                    <w:szCs w:val="20"/>
                    <w:lang w:val="en-US" w:eastAsia="es-CL"/>
                  </w:rPr>
                  <m:t>Lignocellulosic biomass productivity</m:t>
                </m:r>
                <m:r>
                  <m:rPr>
                    <m:nor/>
                  </m:rPr>
                  <w:rPr>
                    <w:rFonts w:ascii="Cambria Math" w:hAnsi="Times New Roman"/>
                    <w:iCs/>
                    <w:sz w:val="20"/>
                    <w:szCs w:val="20"/>
                    <w:lang w:val="en-US" w:eastAsia="es-CL"/>
                  </w:rPr>
                  <m:t xml:space="preserve"> </m:t>
                </m:r>
                <m:r>
                  <m:rPr>
                    <m:nor/>
                  </m:rPr>
                  <w:rPr>
                    <w:rFonts w:ascii="Times New Roman" w:hAnsi="Times New Roman"/>
                    <w:iCs/>
                    <w:sz w:val="20"/>
                    <w:szCs w:val="20"/>
                    <w:lang w:val="en-US" w:eastAsia="es-CL"/>
                  </w:rPr>
                  <m:t xml:space="preserve">= </m:t>
                </m:r>
                <m:f>
                  <m:fPr>
                    <m:ctrlPr>
                      <w:rPr>
                        <w:rFonts w:ascii="Cambria Math" w:hAnsi="Cambria Math"/>
                        <w:i/>
                        <w:iCs/>
                        <w:sz w:val="20"/>
                        <w:szCs w:val="20"/>
                        <w:lang w:val="en-US" w:eastAsia="es-CL"/>
                      </w:rPr>
                    </m:ctrlPr>
                  </m:fPr>
                  <m:num>
                    <m:r>
                      <m:rPr>
                        <m:nor/>
                      </m:rPr>
                      <w:rPr>
                        <w:rFonts w:ascii="Times New Roman" w:hAnsi="Times New Roman"/>
                        <w:iCs/>
                        <w:sz w:val="20"/>
                        <w:szCs w:val="20"/>
                        <w:lang w:val="en-US" w:eastAsia="es-CL"/>
                      </w:rPr>
                      <m:t>Lignocellulosic biomass production per year (</m:t>
                    </m:r>
                    <m:f>
                      <m:fPr>
                        <m:type m:val="lin"/>
                        <m:ctrlPr>
                          <w:rPr>
                            <w:rFonts w:ascii="Cambria Math" w:hAnsi="Cambria Math"/>
                            <w:i/>
                            <w:iCs/>
                            <w:sz w:val="20"/>
                            <w:szCs w:val="20"/>
                            <w:lang w:val="en-US" w:eastAsia="es-CL"/>
                          </w:rPr>
                        </m:ctrlPr>
                      </m:fPr>
                      <m:num>
                        <m:r>
                          <m:rPr>
                            <m:nor/>
                          </m:rPr>
                          <w:rPr>
                            <w:rFonts w:ascii="Times New Roman" w:hAnsi="Times New Roman"/>
                            <w:iCs/>
                            <w:sz w:val="20"/>
                            <w:szCs w:val="20"/>
                            <w:lang w:val="en-US" w:eastAsia="es-CL"/>
                          </w:rPr>
                          <m:t>Mt</m:t>
                        </m:r>
                      </m:num>
                      <m:den>
                        <m:r>
                          <m:rPr>
                            <m:nor/>
                          </m:rPr>
                          <w:rPr>
                            <w:rFonts w:ascii="Times New Roman" w:hAnsi="Times New Roman"/>
                            <w:iCs/>
                            <w:sz w:val="20"/>
                            <w:szCs w:val="20"/>
                            <w:lang w:val="en-US" w:eastAsia="es-CL"/>
                          </w:rPr>
                          <m:t>y</m:t>
                        </m:r>
                      </m:den>
                    </m:f>
                    <m:r>
                      <m:rPr>
                        <m:nor/>
                      </m:rPr>
                      <w:rPr>
                        <w:rFonts w:ascii="Times New Roman" w:hAnsi="Times New Roman"/>
                        <w:iCs/>
                        <w:sz w:val="20"/>
                        <w:szCs w:val="20"/>
                        <w:lang w:val="en-US" w:eastAsia="es-CL"/>
                      </w:rPr>
                      <m:t>)</m:t>
                    </m:r>
                  </m:num>
                  <m:den>
                    <m:r>
                      <m:rPr>
                        <m:nor/>
                      </m:rPr>
                      <w:rPr>
                        <w:rFonts w:ascii="Times New Roman" w:hAnsi="Times New Roman"/>
                        <w:iCs/>
                        <w:sz w:val="20"/>
                        <w:szCs w:val="20"/>
                        <w:lang w:val="en-US" w:eastAsia="es-CL"/>
                      </w:rPr>
                      <m:t>Harvested area (ha)</m:t>
                    </m:r>
                  </m:den>
                </m:f>
              </m:oMath>
            </m:oMathPara>
          </w:p>
        </w:tc>
        <w:tc>
          <w:tcPr>
            <w:tcW w:w="753" w:type="dxa"/>
            <w:vAlign w:val="center"/>
          </w:tcPr>
          <w:p w14:paraId="573DB5F8" w14:textId="0209250C" w:rsidR="0081408A" w:rsidRPr="008F616E" w:rsidRDefault="0081408A" w:rsidP="00350377">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Eq. 2</w:t>
            </w:r>
          </w:p>
        </w:tc>
      </w:tr>
    </w:tbl>
    <w:p w14:paraId="46955346" w14:textId="77777777" w:rsidR="0081408A" w:rsidRPr="008F616E" w:rsidRDefault="0081408A" w:rsidP="00F821E1">
      <w:pPr>
        <w:spacing w:after="0" w:line="480" w:lineRule="auto"/>
        <w:ind w:left="-6"/>
        <w:jc w:val="both"/>
        <w:rPr>
          <w:rFonts w:ascii="Times New Roman" w:hAnsi="Times New Roman"/>
          <w:b/>
          <w:bCs/>
          <w:iCs/>
          <w:sz w:val="20"/>
          <w:szCs w:val="20"/>
          <w:lang w:val="en-US" w:eastAsia="es-CL"/>
        </w:rPr>
      </w:pPr>
    </w:p>
    <w:p w14:paraId="15238CC9" w14:textId="06097EE5" w:rsidR="00D62ECF" w:rsidRPr="008F616E" w:rsidRDefault="00175699" w:rsidP="00F821E1">
      <w:pPr>
        <w:spacing w:after="0" w:line="480" w:lineRule="auto"/>
        <w:ind w:left="-6"/>
        <w:jc w:val="both"/>
        <w:rPr>
          <w:rFonts w:ascii="Times New Roman" w:hAnsi="Times New Roman"/>
          <w:iCs/>
          <w:sz w:val="20"/>
          <w:szCs w:val="20"/>
          <w:lang w:val="en-US" w:eastAsia="es-CL"/>
        </w:rPr>
      </w:pPr>
      <w:r w:rsidRPr="008F616E">
        <w:rPr>
          <w:rFonts w:ascii="Times New Roman" w:hAnsi="Times New Roman"/>
          <w:b/>
          <w:bCs/>
          <w:iCs/>
          <w:sz w:val="20"/>
          <w:szCs w:val="20"/>
          <w:lang w:val="en-US" w:eastAsia="es-CL"/>
        </w:rPr>
        <w:t>Criteri</w:t>
      </w:r>
      <w:r w:rsidR="00971879" w:rsidRPr="008F616E">
        <w:rPr>
          <w:rFonts w:ascii="Times New Roman" w:hAnsi="Times New Roman"/>
          <w:b/>
          <w:bCs/>
          <w:iCs/>
          <w:sz w:val="20"/>
          <w:szCs w:val="20"/>
          <w:lang w:val="en-US" w:eastAsia="es-CL"/>
        </w:rPr>
        <w:t>on</w:t>
      </w:r>
      <w:r w:rsidRPr="008F616E">
        <w:rPr>
          <w:rFonts w:ascii="Times New Roman" w:hAnsi="Times New Roman"/>
          <w:b/>
          <w:bCs/>
          <w:iCs/>
          <w:sz w:val="20"/>
          <w:szCs w:val="20"/>
          <w:lang w:val="en-US" w:eastAsia="es-CL"/>
        </w:rPr>
        <w:t xml:space="preserve"> 4</w:t>
      </w:r>
      <w:r w:rsidR="00E8406C"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“Potential biorefineries from brownfield industries</w:t>
      </w:r>
      <w:r w:rsidR="00E8406C"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w:t>
      </w:r>
      <w:r w:rsidR="00EC5131" w:rsidRPr="008F616E">
        <w:rPr>
          <w:rFonts w:ascii="Times New Roman" w:hAnsi="Times New Roman"/>
          <w:iCs/>
          <w:sz w:val="20"/>
          <w:szCs w:val="20"/>
          <w:lang w:val="en-US" w:eastAsia="es-CL"/>
        </w:rPr>
        <w:t>was set as the current number of bio-based industries addressed to upgrade biomass (at any level) into more than 1 product</w:t>
      </w:r>
      <w:r w:rsidR="00F821E1" w:rsidRPr="008F616E">
        <w:rPr>
          <w:rFonts w:ascii="Times New Roman" w:hAnsi="Times New Roman"/>
          <w:iCs/>
          <w:sz w:val="20"/>
          <w:szCs w:val="20"/>
          <w:lang w:val="en-US" w:eastAsia="es-CL"/>
        </w:rPr>
        <w:t xml:space="preserve"> to define the case studies of this manuscript</w:t>
      </w:r>
      <w:r w:rsidR="00E8406C" w:rsidRPr="008F616E">
        <w:rPr>
          <w:rFonts w:ascii="Times New Roman" w:hAnsi="Times New Roman"/>
          <w:iCs/>
          <w:sz w:val="20"/>
          <w:szCs w:val="20"/>
          <w:lang w:val="en-US" w:eastAsia="es-CL"/>
        </w:rPr>
        <w:t>.</w:t>
      </w:r>
      <w:r w:rsidR="00F821E1" w:rsidRPr="008F616E">
        <w:rPr>
          <w:rFonts w:ascii="Times New Roman" w:hAnsi="Times New Roman"/>
          <w:iCs/>
          <w:sz w:val="20"/>
          <w:szCs w:val="20"/>
          <w:lang w:val="en-US" w:eastAsia="es-CL"/>
        </w:rPr>
        <w:t xml:space="preserve"> </w:t>
      </w:r>
      <w:r w:rsidR="008A6274" w:rsidRPr="008F616E">
        <w:rPr>
          <w:rFonts w:ascii="Times New Roman" w:hAnsi="Times New Roman"/>
          <w:iCs/>
          <w:sz w:val="20"/>
          <w:szCs w:val="20"/>
          <w:lang w:val="en-US" w:eastAsia="es-CL"/>
        </w:rPr>
        <w:t xml:space="preserve">The potential biorefineries from brownfield industries were </w:t>
      </w:r>
      <w:r w:rsidR="000D5D36" w:rsidRPr="008F616E">
        <w:rPr>
          <w:rFonts w:ascii="Times New Roman" w:hAnsi="Times New Roman"/>
          <w:iCs/>
          <w:sz w:val="20"/>
          <w:szCs w:val="20"/>
          <w:lang w:val="en-US" w:eastAsia="es-CL"/>
        </w:rPr>
        <w:t>equal to the number of biorefineries reported per country. This information was retrieved from</w:t>
      </w:r>
      <w:r w:rsidR="000F38CD" w:rsidRPr="008F616E">
        <w:rPr>
          <w:rFonts w:ascii="Times New Roman" w:hAnsi="Times New Roman"/>
          <w:iCs/>
          <w:sz w:val="20"/>
          <w:szCs w:val="20"/>
          <w:lang w:val="en-US" w:eastAsia="es-CL"/>
        </w:rPr>
        <w:t xml:space="preserve"> Parisi et al., </w:t>
      </w:r>
      <w:r w:rsidR="000F38CD"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{"citationItems":[{"id":"ITEM-1","itemData":{"DOI":"10.2760/745867","ISBN":"9789276164081","abstract":"The EU bio-based industry is quickly evolving but clear data on the development of this emerging sector are still missing. This document illustrates the work of the JRC in building an extensive database of EU facilities producing different categories of bio-based products: chemicals, liquid biofuels, composites and fibres, biomethane, pulp&amp;paper, sugar, starch and timber. The database is accompanied by an online interactive dashboard for visualisation of its content (https://datam.jrc.ec.europa.eu/datam/mashup/BIOBASED_INDUSTRY) in which the user is invited to apply the available filters (product category, feedstock origin, TRL and country) to discover the EU bio-based sector. An additional filter is also provided to identify EU biorefineries, according to the user’s preferred definition of them","author":[{"dropping-particle":"","family":"Parisi","given":"Claudia","non-dropping-particle":"","parse-names":false,"suffix":""}],"id":"ITEM-1","issued":{"date-parts":[["2020"]]},"number-of-pages":"1-25","title":"Distribution of the bio-based industry in the EU Database and visualisation","type":"report"},"uris":["http://www.mendeley.com/documents/?uuid=f932d4e8-50db-40a3-9d7b-f7334bb6ecc4"]}],"mendeley":{"formattedCitation":"[20]","plainTextFormattedCitation":"[20]","previouslyFormattedCitation":"[20]"},"properties":{"noteIndex":0},"schema":"https://github.com/citation-style-language/schema/raw/master/csl-citation.json"}</w:instrText>
      </w:r>
      <w:r w:rsidR="000F38CD"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[20]</w:t>
      </w:r>
      <w:r w:rsidR="000F38CD" w:rsidRPr="008F616E">
        <w:rPr>
          <w:rFonts w:ascii="Times New Roman" w:hAnsi="Times New Roman"/>
          <w:iCs/>
          <w:sz w:val="20"/>
          <w:szCs w:val="20"/>
          <w:lang w:val="en-US" w:eastAsia="es-CL"/>
        </w:rPr>
        <w:fldChar w:fldCharType="end"/>
      </w:r>
    </w:p>
    <w:p w14:paraId="6DC46601" w14:textId="77777777" w:rsidR="00D62ECF" w:rsidRPr="008F616E" w:rsidRDefault="00D62ECF" w:rsidP="00153500">
      <w:pPr>
        <w:spacing w:after="0" w:line="480" w:lineRule="auto"/>
        <w:jc w:val="both"/>
        <w:rPr>
          <w:rFonts w:ascii="Times New Roman" w:hAnsi="Times New Roman"/>
          <w:iCs/>
          <w:sz w:val="20"/>
          <w:szCs w:val="20"/>
          <w:lang w:val="en-US" w:eastAsia="es-CL"/>
        </w:rPr>
      </w:pPr>
    </w:p>
    <w:p w14:paraId="4DD994E4" w14:textId="184C088E" w:rsidR="00530ADF" w:rsidRPr="008F616E" w:rsidRDefault="00530ADF" w:rsidP="00153500">
      <w:pPr>
        <w:pStyle w:val="Paragrafoelenco"/>
        <w:numPr>
          <w:ilvl w:val="0"/>
          <w:numId w:val="3"/>
        </w:numPr>
        <w:spacing w:after="0" w:line="48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Results and Discussion. </w:t>
      </w:r>
    </w:p>
    <w:p w14:paraId="37F0DF17" w14:textId="2B6EADC8" w:rsidR="00087826" w:rsidRPr="008F616E" w:rsidRDefault="009248F1" w:rsidP="00153500">
      <w:pPr>
        <w:pStyle w:val="Paragrafoelenco"/>
        <w:numPr>
          <w:ilvl w:val="1"/>
          <w:numId w:val="3"/>
        </w:numPr>
        <w:spacing w:after="0" w:line="480" w:lineRule="auto"/>
        <w:ind w:left="426"/>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Case studies selection. </w:t>
      </w:r>
    </w:p>
    <w:p w14:paraId="0A78CA21" w14:textId="2130874A" w:rsidR="005803E7" w:rsidRPr="008F616E" w:rsidRDefault="005803E7" w:rsidP="00E54151">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The </w:t>
      </w:r>
      <w:r w:rsidR="005109FC" w:rsidRPr="008F616E">
        <w:rPr>
          <w:rFonts w:ascii="Times New Roman" w:hAnsi="Times New Roman"/>
          <w:iCs/>
          <w:sz w:val="20"/>
          <w:szCs w:val="20"/>
          <w:lang w:val="en-US" w:eastAsia="es-CL"/>
        </w:rPr>
        <w:t>Fuel-Energy Transition index (Criteri</w:t>
      </w:r>
      <w:r w:rsidR="00DD6352" w:rsidRPr="008F616E">
        <w:rPr>
          <w:rFonts w:ascii="Times New Roman" w:hAnsi="Times New Roman"/>
          <w:iCs/>
          <w:sz w:val="20"/>
          <w:szCs w:val="20"/>
          <w:lang w:val="en-US" w:eastAsia="es-CL"/>
        </w:rPr>
        <w:t>on</w:t>
      </w:r>
      <w:r w:rsidR="005109FC" w:rsidRPr="008F616E">
        <w:rPr>
          <w:rFonts w:ascii="Times New Roman" w:hAnsi="Times New Roman"/>
          <w:iCs/>
          <w:sz w:val="20"/>
          <w:szCs w:val="20"/>
          <w:lang w:val="en-US" w:eastAsia="es-CL"/>
        </w:rPr>
        <w:t xml:space="preserve"> 1) results</w:t>
      </w:r>
      <w:r w:rsidR="00330D2A" w:rsidRPr="008F616E">
        <w:rPr>
          <w:rFonts w:ascii="Times New Roman" w:hAnsi="Times New Roman"/>
          <w:iCs/>
          <w:sz w:val="20"/>
          <w:szCs w:val="20"/>
          <w:lang w:val="en-US" w:eastAsia="es-CL"/>
        </w:rPr>
        <w:t xml:space="preserve"> are presented in </w:t>
      </w:r>
      <w:r w:rsidR="00330D2A" w:rsidRPr="008F616E">
        <w:rPr>
          <w:rFonts w:ascii="Times New Roman" w:hAnsi="Times New Roman"/>
          <w:b/>
          <w:bCs/>
          <w:iCs/>
          <w:sz w:val="20"/>
          <w:szCs w:val="20"/>
          <w:lang w:val="en-US" w:eastAsia="es-CL"/>
        </w:rPr>
        <w:t>Table 1.</w:t>
      </w:r>
      <w:r w:rsidR="00330D2A" w:rsidRPr="008F616E">
        <w:rPr>
          <w:rFonts w:ascii="Times New Roman" w:hAnsi="Times New Roman"/>
          <w:iCs/>
          <w:sz w:val="20"/>
          <w:szCs w:val="20"/>
          <w:lang w:val="en-US" w:eastAsia="es-CL"/>
        </w:rPr>
        <w:t xml:space="preserve"> Five world regions were analyzed (i) </w:t>
      </w:r>
      <w:r w:rsidR="005861F1" w:rsidRPr="008F616E">
        <w:rPr>
          <w:rFonts w:ascii="Times New Roman" w:hAnsi="Times New Roman"/>
          <w:iCs/>
          <w:sz w:val="20"/>
          <w:szCs w:val="20"/>
          <w:lang w:val="en-US" w:eastAsia="es-CL"/>
        </w:rPr>
        <w:t xml:space="preserve">North America, (ii) South America, (iii) Europe, (iv) Africa, and (v) </w:t>
      </w:r>
      <w:r w:rsidR="001869DB" w:rsidRPr="008F616E">
        <w:rPr>
          <w:rFonts w:ascii="Times New Roman" w:hAnsi="Times New Roman"/>
          <w:iCs/>
          <w:sz w:val="20"/>
          <w:szCs w:val="20"/>
          <w:lang w:val="en-US" w:eastAsia="es-CL"/>
        </w:rPr>
        <w:t xml:space="preserve">the </w:t>
      </w:r>
      <w:r w:rsidR="00173575" w:rsidRPr="008F616E">
        <w:rPr>
          <w:rFonts w:ascii="Times New Roman" w:hAnsi="Times New Roman"/>
          <w:iCs/>
          <w:sz w:val="20"/>
          <w:szCs w:val="20"/>
          <w:lang w:val="en-US" w:eastAsia="es-CL"/>
        </w:rPr>
        <w:t xml:space="preserve">Asia Pacific. </w:t>
      </w:r>
      <w:r w:rsidR="00770A7B" w:rsidRPr="008F616E">
        <w:rPr>
          <w:rFonts w:ascii="Times New Roman" w:hAnsi="Times New Roman"/>
          <w:iCs/>
          <w:sz w:val="20"/>
          <w:szCs w:val="20"/>
          <w:lang w:val="en-US" w:eastAsia="es-CL"/>
        </w:rPr>
        <w:t xml:space="preserve">The first three world regions have the highest trend to produce and use biofuels (i.e., bioethanol, biodiesel, and biogas). Then, these regions have the highest level of the Fuel-Energy Transition index. </w:t>
      </w:r>
      <w:r w:rsidR="00625578" w:rsidRPr="008F616E">
        <w:rPr>
          <w:rFonts w:ascii="Times New Roman" w:hAnsi="Times New Roman"/>
          <w:iCs/>
          <w:sz w:val="20"/>
          <w:szCs w:val="20"/>
          <w:lang w:val="en-US" w:eastAsia="es-CL"/>
        </w:rPr>
        <w:t>Therefore</w:t>
      </w:r>
      <w:r w:rsidR="00E54151" w:rsidRPr="008F616E">
        <w:rPr>
          <w:rFonts w:ascii="Times New Roman" w:hAnsi="Times New Roman"/>
          <w:iCs/>
          <w:sz w:val="20"/>
          <w:szCs w:val="20"/>
          <w:lang w:val="en-US" w:eastAsia="es-CL"/>
        </w:rPr>
        <w:t>, North America</w:t>
      </w:r>
      <w:r w:rsidR="001F6A6A" w:rsidRPr="008F616E">
        <w:rPr>
          <w:rFonts w:ascii="Times New Roman" w:hAnsi="Times New Roman"/>
          <w:iCs/>
          <w:sz w:val="20"/>
          <w:szCs w:val="20"/>
          <w:lang w:val="en-US" w:eastAsia="es-CL"/>
        </w:rPr>
        <w:t>n</w:t>
      </w:r>
      <w:r w:rsidR="00E54151" w:rsidRPr="008F616E">
        <w:rPr>
          <w:rFonts w:ascii="Times New Roman" w:hAnsi="Times New Roman"/>
          <w:iCs/>
          <w:sz w:val="20"/>
          <w:szCs w:val="20"/>
          <w:lang w:val="en-US" w:eastAsia="es-CL"/>
        </w:rPr>
        <w:t>, South America</w:t>
      </w:r>
      <w:r w:rsidR="001F6A6A" w:rsidRPr="008F616E">
        <w:rPr>
          <w:rFonts w:ascii="Times New Roman" w:hAnsi="Times New Roman"/>
          <w:iCs/>
          <w:sz w:val="20"/>
          <w:szCs w:val="20"/>
          <w:lang w:val="en-US" w:eastAsia="es-CL"/>
        </w:rPr>
        <w:t>n</w:t>
      </w:r>
      <w:r w:rsidR="00E54151" w:rsidRPr="008F616E">
        <w:rPr>
          <w:rFonts w:ascii="Times New Roman" w:hAnsi="Times New Roman"/>
          <w:iCs/>
          <w:sz w:val="20"/>
          <w:szCs w:val="20"/>
          <w:lang w:val="en-US" w:eastAsia="es-CL"/>
        </w:rPr>
        <w:t>, and Europe</w:t>
      </w:r>
      <w:r w:rsidR="001F6A6A" w:rsidRPr="008F616E">
        <w:rPr>
          <w:rFonts w:ascii="Times New Roman" w:hAnsi="Times New Roman"/>
          <w:iCs/>
          <w:sz w:val="20"/>
          <w:szCs w:val="20"/>
          <w:lang w:val="en-US" w:eastAsia="es-CL"/>
        </w:rPr>
        <w:t>an</w:t>
      </w:r>
      <w:r w:rsidR="001869DB" w:rsidRPr="008F616E">
        <w:rPr>
          <w:rFonts w:ascii="Times New Roman" w:hAnsi="Times New Roman"/>
          <w:iCs/>
          <w:sz w:val="20"/>
          <w:szCs w:val="20"/>
          <w:lang w:val="en-US" w:eastAsia="es-CL"/>
        </w:rPr>
        <w:t xml:space="preserve"> countries</w:t>
      </w:r>
      <w:r w:rsidR="00E54151" w:rsidRPr="008F616E">
        <w:rPr>
          <w:rFonts w:ascii="Times New Roman" w:hAnsi="Times New Roman"/>
          <w:iCs/>
          <w:sz w:val="20"/>
          <w:szCs w:val="20"/>
          <w:lang w:val="en-US" w:eastAsia="es-CL"/>
        </w:rPr>
        <w:t xml:space="preserve"> were considered </w:t>
      </w:r>
      <w:r w:rsidR="00AB7C85" w:rsidRPr="008F616E">
        <w:rPr>
          <w:rFonts w:ascii="Times New Roman" w:hAnsi="Times New Roman"/>
          <w:iCs/>
          <w:sz w:val="20"/>
          <w:szCs w:val="20"/>
          <w:lang w:val="en-US" w:eastAsia="es-CL"/>
        </w:rPr>
        <w:t>for the following</w:t>
      </w:r>
      <w:r w:rsidR="00584A4A" w:rsidRPr="008F616E">
        <w:rPr>
          <w:rFonts w:ascii="Times New Roman" w:hAnsi="Times New Roman"/>
          <w:iCs/>
          <w:sz w:val="20"/>
          <w:szCs w:val="20"/>
          <w:lang w:val="en-US" w:eastAsia="es-CL"/>
        </w:rPr>
        <w:t xml:space="preserve"> criteria. </w:t>
      </w:r>
    </w:p>
    <w:p w14:paraId="437D219A" w14:textId="75E6F40A" w:rsidR="0094712D" w:rsidRPr="008F616E" w:rsidRDefault="0094712D" w:rsidP="00E54151">
      <w:pPr>
        <w:spacing w:after="0" w:line="480" w:lineRule="auto"/>
        <w:ind w:left="-6"/>
        <w:jc w:val="both"/>
        <w:rPr>
          <w:rFonts w:ascii="Times New Roman" w:hAnsi="Times New Roman"/>
          <w:iCs/>
          <w:sz w:val="20"/>
          <w:szCs w:val="20"/>
          <w:lang w:val="en-US" w:eastAsia="es-CL"/>
        </w:rPr>
      </w:pPr>
    </w:p>
    <w:p w14:paraId="382D1141" w14:textId="30BDDE81" w:rsidR="0094712D" w:rsidRPr="008F616E" w:rsidRDefault="0094712D" w:rsidP="0094712D">
      <w:pPr>
        <w:spacing w:after="0" w:line="480" w:lineRule="auto"/>
        <w:ind w:left="-6"/>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t xml:space="preserve">Table 1. </w:t>
      </w:r>
      <w:r w:rsidRPr="008F616E">
        <w:rPr>
          <w:rFonts w:ascii="Times New Roman" w:hAnsi="Times New Roman"/>
          <w:iCs/>
          <w:sz w:val="20"/>
          <w:szCs w:val="20"/>
          <w:lang w:val="en-US" w:eastAsia="es-CL"/>
        </w:rPr>
        <w:t xml:space="preserve">Biofuel production and consumption per world region in 2020 </w:t>
      </w:r>
      <w:r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{"citationItems":[{"id":"ITEM-1","itemData":{"author":[{"dropping-particle":"","family":"British Petroleoum Company","given":"","non-dropping-particle":"","parse-names":false,"suffix":""}],"container-title":"Statistical Review of World Energy","id":"ITEM-1","issued":{"date-parts":[["2021"]]},"number-of-pages":"1-72","publisher-place":"London, UK","title":"Statistical Review of World Energy","type":"report","volume":"70"},"uris":["http://www.mendeley.com/documents/?uuid=6b411580-9ef6-4173-9f68-dd227e0aa386"]}],"mendeley":{"formattedCitation":"[15]","plainTextFormattedCitation":"[15]","previouslyFormattedCitation":"[15]"},"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[15]</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w:t>
      </w:r>
    </w:p>
    <w:tbl>
      <w:tblPr>
        <w:tblStyle w:val="Grigliatabella"/>
        <w:tblW w:w="8795" w:type="dxa"/>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4"/>
        <w:gridCol w:w="2126"/>
        <w:gridCol w:w="2410"/>
        <w:gridCol w:w="2835"/>
      </w:tblGrid>
      <w:tr w:rsidR="00BB702F" w:rsidRPr="008F616E" w14:paraId="4068BBB9" w14:textId="77777777" w:rsidTr="000829F0">
        <w:tc>
          <w:tcPr>
            <w:tcW w:w="1424" w:type="dxa"/>
            <w:tcBorders>
              <w:top w:val="single" w:sz="4" w:space="0" w:color="auto"/>
              <w:bottom w:val="single" w:sz="4" w:space="0" w:color="auto"/>
            </w:tcBorders>
          </w:tcPr>
          <w:p w14:paraId="09B9B8C0" w14:textId="3CDEC38C" w:rsidR="00BB702F" w:rsidRPr="008F616E" w:rsidRDefault="00BB702F" w:rsidP="009E523F">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World Region</w:t>
            </w:r>
          </w:p>
        </w:tc>
        <w:tc>
          <w:tcPr>
            <w:tcW w:w="2126" w:type="dxa"/>
            <w:tcBorders>
              <w:top w:val="single" w:sz="4" w:space="0" w:color="auto"/>
              <w:bottom w:val="single" w:sz="4" w:space="0" w:color="auto"/>
            </w:tcBorders>
          </w:tcPr>
          <w:p w14:paraId="34F166A8" w14:textId="262CCA5E" w:rsidR="00BB702F" w:rsidRPr="008F616E" w:rsidRDefault="00BB702F" w:rsidP="009E523F">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Production (</w:t>
            </w:r>
            <w:r w:rsidR="003176DF" w:rsidRPr="008F616E">
              <w:rPr>
                <w:rFonts w:ascii="Times New Roman" w:hAnsi="Times New Roman"/>
                <w:b/>
                <w:bCs/>
                <w:iCs/>
                <w:sz w:val="20"/>
                <w:szCs w:val="20"/>
                <w:lang w:val="en-US" w:eastAsia="es-CL"/>
              </w:rPr>
              <w:t>mboe/d</w:t>
            </w:r>
            <w:r w:rsidR="00A25B3C" w:rsidRPr="008F616E">
              <w:rPr>
                <w:rFonts w:ascii="Times New Roman" w:hAnsi="Times New Roman"/>
                <w:b/>
                <w:bCs/>
                <w:iCs/>
                <w:sz w:val="20"/>
                <w:szCs w:val="20"/>
                <w:lang w:val="en-US" w:eastAsia="es-CL"/>
              </w:rPr>
              <w:t>*</w:t>
            </w:r>
            <w:r w:rsidRPr="008F616E">
              <w:rPr>
                <w:rFonts w:ascii="Times New Roman" w:hAnsi="Times New Roman"/>
                <w:b/>
                <w:bCs/>
                <w:iCs/>
                <w:sz w:val="20"/>
                <w:szCs w:val="20"/>
                <w:lang w:val="en-US" w:eastAsia="es-CL"/>
              </w:rPr>
              <w:t>)</w:t>
            </w:r>
          </w:p>
        </w:tc>
        <w:tc>
          <w:tcPr>
            <w:tcW w:w="2410" w:type="dxa"/>
            <w:tcBorders>
              <w:top w:val="single" w:sz="4" w:space="0" w:color="auto"/>
              <w:bottom w:val="single" w:sz="4" w:space="0" w:color="auto"/>
            </w:tcBorders>
          </w:tcPr>
          <w:p w14:paraId="2BFC0AC2" w14:textId="4EE18AF3" w:rsidR="00BB702F" w:rsidRPr="008F616E" w:rsidRDefault="00BB702F" w:rsidP="009E523F">
            <w:pPr>
              <w:spacing w:line="36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Consumption (</w:t>
            </w:r>
            <w:r w:rsidR="003176DF" w:rsidRPr="008F616E">
              <w:rPr>
                <w:rFonts w:ascii="Times New Roman" w:hAnsi="Times New Roman"/>
                <w:b/>
                <w:bCs/>
                <w:iCs/>
                <w:sz w:val="20"/>
                <w:szCs w:val="20"/>
                <w:lang w:val="en-US" w:eastAsia="es-CL"/>
              </w:rPr>
              <w:t>mboe/d</w:t>
            </w:r>
            <w:r w:rsidR="00A25B3C" w:rsidRPr="008F616E">
              <w:rPr>
                <w:rFonts w:ascii="Times New Roman" w:hAnsi="Times New Roman"/>
                <w:b/>
                <w:bCs/>
                <w:iCs/>
                <w:sz w:val="20"/>
                <w:szCs w:val="20"/>
                <w:lang w:val="en-US" w:eastAsia="es-CL"/>
              </w:rPr>
              <w:t>*</w:t>
            </w:r>
            <w:r w:rsidRPr="008F616E">
              <w:rPr>
                <w:rFonts w:ascii="Times New Roman" w:hAnsi="Times New Roman"/>
                <w:b/>
                <w:bCs/>
                <w:iCs/>
                <w:sz w:val="20"/>
                <w:szCs w:val="20"/>
                <w:lang w:val="en-US" w:eastAsia="es-CL"/>
              </w:rPr>
              <w:t>)</w:t>
            </w:r>
          </w:p>
        </w:tc>
        <w:tc>
          <w:tcPr>
            <w:tcW w:w="2835" w:type="dxa"/>
            <w:tcBorders>
              <w:top w:val="single" w:sz="4" w:space="0" w:color="auto"/>
              <w:bottom w:val="single" w:sz="4" w:space="0" w:color="auto"/>
            </w:tcBorders>
          </w:tcPr>
          <w:p w14:paraId="7F357224" w14:textId="045ACE50" w:rsidR="00BB702F" w:rsidRPr="008F616E" w:rsidRDefault="00BB702F" w:rsidP="009E523F">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Fuel-</w:t>
            </w:r>
            <w:r w:rsidR="00912779" w:rsidRPr="008F616E">
              <w:rPr>
                <w:rFonts w:ascii="Times New Roman" w:hAnsi="Times New Roman"/>
                <w:b/>
                <w:bCs/>
                <w:iCs/>
                <w:sz w:val="20"/>
                <w:szCs w:val="20"/>
                <w:lang w:val="en-US" w:eastAsia="es-CL"/>
              </w:rPr>
              <w:t>Energy Transition Index</w:t>
            </w:r>
          </w:p>
        </w:tc>
      </w:tr>
      <w:tr w:rsidR="00BB702F" w:rsidRPr="008F616E" w14:paraId="5E8C32D1" w14:textId="77777777" w:rsidTr="000829F0">
        <w:tc>
          <w:tcPr>
            <w:tcW w:w="1424" w:type="dxa"/>
            <w:tcBorders>
              <w:top w:val="single" w:sz="4" w:space="0" w:color="auto"/>
            </w:tcBorders>
          </w:tcPr>
          <w:p w14:paraId="0CF690BC" w14:textId="6C1EF49F" w:rsidR="00BB702F" w:rsidRPr="008F616E" w:rsidRDefault="00912779" w:rsidP="009E523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North America</w:t>
            </w:r>
          </w:p>
        </w:tc>
        <w:tc>
          <w:tcPr>
            <w:tcW w:w="2126" w:type="dxa"/>
            <w:tcBorders>
              <w:top w:val="single" w:sz="4" w:space="0" w:color="auto"/>
            </w:tcBorders>
          </w:tcPr>
          <w:p w14:paraId="6A1B3EAE" w14:textId="4B1D25D1"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623</w:t>
            </w:r>
          </w:p>
        </w:tc>
        <w:tc>
          <w:tcPr>
            <w:tcW w:w="2410" w:type="dxa"/>
            <w:tcBorders>
              <w:top w:val="single" w:sz="4" w:space="0" w:color="auto"/>
            </w:tcBorders>
          </w:tcPr>
          <w:p w14:paraId="324096DE" w14:textId="4E276FA4"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598</w:t>
            </w:r>
          </w:p>
        </w:tc>
        <w:tc>
          <w:tcPr>
            <w:tcW w:w="2835" w:type="dxa"/>
            <w:tcBorders>
              <w:top w:val="single" w:sz="4" w:space="0" w:color="auto"/>
            </w:tcBorders>
          </w:tcPr>
          <w:p w14:paraId="72E88D93" w14:textId="7A2D0634"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0.96</w:t>
            </w:r>
          </w:p>
        </w:tc>
      </w:tr>
      <w:tr w:rsidR="00BB702F" w:rsidRPr="008F616E" w14:paraId="26205916" w14:textId="77777777" w:rsidTr="000829F0">
        <w:tc>
          <w:tcPr>
            <w:tcW w:w="1424" w:type="dxa"/>
          </w:tcPr>
          <w:p w14:paraId="438663DA" w14:textId="49D6BF6D" w:rsidR="00BB702F" w:rsidRPr="008F616E" w:rsidRDefault="00912779" w:rsidP="009E523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South America</w:t>
            </w:r>
          </w:p>
        </w:tc>
        <w:tc>
          <w:tcPr>
            <w:tcW w:w="2126" w:type="dxa"/>
          </w:tcPr>
          <w:p w14:paraId="15B17991" w14:textId="24018428"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446</w:t>
            </w:r>
          </w:p>
        </w:tc>
        <w:tc>
          <w:tcPr>
            <w:tcW w:w="2410" w:type="dxa"/>
          </w:tcPr>
          <w:p w14:paraId="54915B35" w14:textId="6BA0C514"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464</w:t>
            </w:r>
          </w:p>
        </w:tc>
        <w:tc>
          <w:tcPr>
            <w:tcW w:w="2835" w:type="dxa"/>
          </w:tcPr>
          <w:p w14:paraId="6764EE8C" w14:textId="73D98409"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1.04</w:t>
            </w:r>
          </w:p>
        </w:tc>
      </w:tr>
      <w:tr w:rsidR="00BB702F" w:rsidRPr="008F616E" w14:paraId="6578BEC1" w14:textId="77777777" w:rsidTr="000829F0">
        <w:tc>
          <w:tcPr>
            <w:tcW w:w="1424" w:type="dxa"/>
          </w:tcPr>
          <w:p w14:paraId="42066DDE" w14:textId="0E30644D" w:rsidR="00BB702F" w:rsidRPr="008F616E" w:rsidRDefault="00912779" w:rsidP="009E523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Europe</w:t>
            </w:r>
          </w:p>
        </w:tc>
        <w:tc>
          <w:tcPr>
            <w:tcW w:w="2126" w:type="dxa"/>
          </w:tcPr>
          <w:p w14:paraId="0BB1C56D" w14:textId="7122EC5B"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295</w:t>
            </w:r>
          </w:p>
        </w:tc>
        <w:tc>
          <w:tcPr>
            <w:tcW w:w="2410" w:type="dxa"/>
          </w:tcPr>
          <w:p w14:paraId="3DEFB007" w14:textId="00D59FFA"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339</w:t>
            </w:r>
          </w:p>
        </w:tc>
        <w:tc>
          <w:tcPr>
            <w:tcW w:w="2835" w:type="dxa"/>
          </w:tcPr>
          <w:p w14:paraId="2F40D6AF" w14:textId="6A9576BF"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1.15</w:t>
            </w:r>
          </w:p>
        </w:tc>
      </w:tr>
      <w:tr w:rsidR="00BB702F" w:rsidRPr="008F616E" w14:paraId="5C94986F" w14:textId="77777777" w:rsidTr="000829F0">
        <w:tc>
          <w:tcPr>
            <w:tcW w:w="1424" w:type="dxa"/>
          </w:tcPr>
          <w:p w14:paraId="643AE161" w14:textId="7A6C9A0B" w:rsidR="00BB702F" w:rsidRPr="008F616E" w:rsidRDefault="00912779" w:rsidP="009E523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Africa</w:t>
            </w:r>
          </w:p>
        </w:tc>
        <w:tc>
          <w:tcPr>
            <w:tcW w:w="2126" w:type="dxa"/>
          </w:tcPr>
          <w:p w14:paraId="41E53C53" w14:textId="63D25299"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w:t>
            </w:r>
          </w:p>
        </w:tc>
        <w:tc>
          <w:tcPr>
            <w:tcW w:w="2410" w:type="dxa"/>
          </w:tcPr>
          <w:p w14:paraId="1248202F" w14:textId="1E66DD6A"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w:t>
            </w:r>
          </w:p>
        </w:tc>
        <w:tc>
          <w:tcPr>
            <w:tcW w:w="2835" w:type="dxa"/>
          </w:tcPr>
          <w:p w14:paraId="7407715B" w14:textId="50F5359D"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0.33</w:t>
            </w:r>
          </w:p>
        </w:tc>
      </w:tr>
      <w:tr w:rsidR="00BB702F" w:rsidRPr="008F616E" w14:paraId="2C981228" w14:textId="77777777" w:rsidTr="000829F0">
        <w:tc>
          <w:tcPr>
            <w:tcW w:w="1424" w:type="dxa"/>
            <w:tcBorders>
              <w:bottom w:val="single" w:sz="4" w:space="0" w:color="auto"/>
            </w:tcBorders>
          </w:tcPr>
          <w:p w14:paraId="4BA8B536" w14:textId="35E69294" w:rsidR="00BB702F" w:rsidRPr="008F616E" w:rsidRDefault="00912779" w:rsidP="009E523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Asia Pacific</w:t>
            </w:r>
          </w:p>
        </w:tc>
        <w:tc>
          <w:tcPr>
            <w:tcW w:w="2126" w:type="dxa"/>
            <w:tcBorders>
              <w:bottom w:val="single" w:sz="4" w:space="0" w:color="auto"/>
            </w:tcBorders>
          </w:tcPr>
          <w:p w14:paraId="223CBF1F" w14:textId="495CDD95"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310</w:t>
            </w:r>
          </w:p>
        </w:tc>
        <w:tc>
          <w:tcPr>
            <w:tcW w:w="2410" w:type="dxa"/>
            <w:tcBorders>
              <w:bottom w:val="single" w:sz="4" w:space="0" w:color="auto"/>
            </w:tcBorders>
          </w:tcPr>
          <w:p w14:paraId="0F7CCE53" w14:textId="198DC229"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274</w:t>
            </w:r>
          </w:p>
        </w:tc>
        <w:tc>
          <w:tcPr>
            <w:tcW w:w="2835" w:type="dxa"/>
            <w:tcBorders>
              <w:bottom w:val="single" w:sz="4" w:space="0" w:color="auto"/>
            </w:tcBorders>
          </w:tcPr>
          <w:p w14:paraId="4203F342" w14:textId="1B430E9D" w:rsidR="00BB702F" w:rsidRPr="008F616E" w:rsidRDefault="00A25B3C" w:rsidP="009E523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0.88</w:t>
            </w:r>
          </w:p>
        </w:tc>
      </w:tr>
    </w:tbl>
    <w:p w14:paraId="16956C31" w14:textId="32B823D5" w:rsidR="0094712D" w:rsidRPr="008F616E" w:rsidRDefault="00A25B3C" w:rsidP="00A25B3C">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w:t>
      </w:r>
      <w:r w:rsidR="003176DF" w:rsidRPr="008F616E">
        <w:rPr>
          <w:rFonts w:ascii="Times New Roman" w:hAnsi="Times New Roman"/>
          <w:iCs/>
          <w:sz w:val="20"/>
          <w:szCs w:val="20"/>
          <w:lang w:val="en-US" w:eastAsia="es-CL"/>
        </w:rPr>
        <w:t>mboe/d: Thousand barrels of oil equivalent per day.</w:t>
      </w:r>
    </w:p>
    <w:p w14:paraId="3779F46C" w14:textId="69C02566" w:rsidR="00A50078" w:rsidRPr="008F616E" w:rsidRDefault="00A50078" w:rsidP="00E54151">
      <w:pPr>
        <w:spacing w:after="0" w:line="480" w:lineRule="auto"/>
        <w:ind w:left="-6"/>
        <w:jc w:val="both"/>
        <w:rPr>
          <w:rFonts w:ascii="Times New Roman" w:hAnsi="Times New Roman"/>
          <w:iCs/>
          <w:sz w:val="20"/>
          <w:szCs w:val="20"/>
          <w:lang w:val="en-US" w:eastAsia="es-CL"/>
        </w:rPr>
      </w:pPr>
    </w:p>
    <w:p w14:paraId="5BA7BD28" w14:textId="4DB0BBCF" w:rsidR="000C1B90" w:rsidRPr="008F616E" w:rsidRDefault="00C15461" w:rsidP="000C1B90">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The lignocellulosic biomass production potential per country is presented in </w:t>
      </w:r>
      <w:r w:rsidRPr="008F616E">
        <w:rPr>
          <w:rFonts w:ascii="Times New Roman" w:hAnsi="Times New Roman"/>
          <w:b/>
          <w:bCs/>
          <w:iCs/>
          <w:sz w:val="20"/>
          <w:szCs w:val="20"/>
          <w:lang w:val="en-US" w:eastAsia="es-CL"/>
        </w:rPr>
        <w:t>Table 2.</w:t>
      </w:r>
      <w:r w:rsidR="006C0E1A" w:rsidRPr="008F616E">
        <w:rPr>
          <w:rFonts w:ascii="Times New Roman" w:hAnsi="Times New Roman"/>
          <w:b/>
          <w:bCs/>
          <w:iCs/>
          <w:sz w:val="20"/>
          <w:szCs w:val="20"/>
          <w:lang w:val="en-US" w:eastAsia="es-CL"/>
        </w:rPr>
        <w:t xml:space="preserve"> </w:t>
      </w:r>
      <w:r w:rsidR="006C0E1A" w:rsidRPr="008F616E">
        <w:rPr>
          <w:rFonts w:ascii="Times New Roman" w:hAnsi="Times New Roman"/>
          <w:iCs/>
          <w:sz w:val="20"/>
          <w:szCs w:val="20"/>
          <w:lang w:val="en-US" w:eastAsia="es-CL"/>
        </w:rPr>
        <w:t>The United States of America</w:t>
      </w:r>
      <w:r w:rsidR="007A475E" w:rsidRPr="008F616E">
        <w:rPr>
          <w:rFonts w:ascii="Times New Roman" w:hAnsi="Times New Roman"/>
          <w:iCs/>
          <w:sz w:val="20"/>
          <w:szCs w:val="20"/>
          <w:lang w:val="en-US" w:eastAsia="es-CL"/>
        </w:rPr>
        <w:t xml:space="preserve"> - USA</w:t>
      </w:r>
      <w:r w:rsidR="00E77EC0" w:rsidRPr="008F616E">
        <w:rPr>
          <w:rFonts w:ascii="Times New Roman" w:hAnsi="Times New Roman"/>
          <w:iCs/>
          <w:sz w:val="20"/>
          <w:szCs w:val="20"/>
          <w:lang w:val="en-US" w:eastAsia="es-CL"/>
        </w:rPr>
        <w:t xml:space="preserve"> (23.56%)</w:t>
      </w:r>
      <w:r w:rsidR="006C0E1A" w:rsidRPr="008F616E">
        <w:rPr>
          <w:rFonts w:ascii="Times New Roman" w:hAnsi="Times New Roman"/>
          <w:iCs/>
          <w:sz w:val="20"/>
          <w:szCs w:val="20"/>
          <w:lang w:val="en-US" w:eastAsia="es-CL"/>
        </w:rPr>
        <w:t>, Canada</w:t>
      </w:r>
      <w:r w:rsidR="00E77EC0" w:rsidRPr="008F616E">
        <w:rPr>
          <w:rFonts w:ascii="Times New Roman" w:hAnsi="Times New Roman"/>
          <w:iCs/>
          <w:sz w:val="20"/>
          <w:szCs w:val="20"/>
          <w:lang w:val="en-US" w:eastAsia="es-CL"/>
        </w:rPr>
        <w:t xml:space="preserve"> (22.91%)</w:t>
      </w:r>
      <w:r w:rsidR="006C0E1A" w:rsidRPr="008F616E">
        <w:rPr>
          <w:rFonts w:ascii="Times New Roman" w:hAnsi="Times New Roman"/>
          <w:iCs/>
          <w:sz w:val="20"/>
          <w:szCs w:val="20"/>
          <w:lang w:val="en-US" w:eastAsia="es-CL"/>
        </w:rPr>
        <w:t>, Brazil</w:t>
      </w:r>
      <w:r w:rsidR="00E77EC0" w:rsidRPr="008F616E">
        <w:rPr>
          <w:rFonts w:ascii="Times New Roman" w:hAnsi="Times New Roman"/>
          <w:iCs/>
          <w:sz w:val="20"/>
          <w:szCs w:val="20"/>
          <w:lang w:val="en-US" w:eastAsia="es-CL"/>
        </w:rPr>
        <w:t xml:space="preserve"> (22.73%)</w:t>
      </w:r>
      <w:r w:rsidR="006C0E1A" w:rsidRPr="008F616E">
        <w:rPr>
          <w:rFonts w:ascii="Times New Roman" w:hAnsi="Times New Roman"/>
          <w:iCs/>
          <w:sz w:val="20"/>
          <w:szCs w:val="20"/>
          <w:lang w:val="en-US" w:eastAsia="es-CL"/>
        </w:rPr>
        <w:t>, Argentina</w:t>
      </w:r>
      <w:r w:rsidR="00E77EC0" w:rsidRPr="008F616E">
        <w:rPr>
          <w:rFonts w:ascii="Times New Roman" w:hAnsi="Times New Roman"/>
          <w:iCs/>
          <w:sz w:val="20"/>
          <w:szCs w:val="20"/>
          <w:lang w:val="en-US" w:eastAsia="es-CL"/>
        </w:rPr>
        <w:t xml:space="preserve"> (8.92%)</w:t>
      </w:r>
      <w:r w:rsidR="006C0E1A" w:rsidRPr="008F616E">
        <w:rPr>
          <w:rFonts w:ascii="Times New Roman" w:hAnsi="Times New Roman"/>
          <w:iCs/>
          <w:sz w:val="20"/>
          <w:szCs w:val="20"/>
          <w:lang w:val="en-US" w:eastAsia="es-CL"/>
        </w:rPr>
        <w:t>, France</w:t>
      </w:r>
      <w:r w:rsidR="00E77EC0" w:rsidRPr="008F616E">
        <w:rPr>
          <w:rFonts w:ascii="Times New Roman" w:hAnsi="Times New Roman"/>
          <w:iCs/>
          <w:sz w:val="20"/>
          <w:szCs w:val="20"/>
          <w:lang w:val="en-US" w:eastAsia="es-CL"/>
        </w:rPr>
        <w:t xml:space="preserve"> (3.40%)</w:t>
      </w:r>
      <w:r w:rsidR="006C0E1A" w:rsidRPr="008F616E">
        <w:rPr>
          <w:rFonts w:ascii="Times New Roman" w:hAnsi="Times New Roman"/>
          <w:iCs/>
          <w:sz w:val="20"/>
          <w:szCs w:val="20"/>
          <w:lang w:val="en-US" w:eastAsia="es-CL"/>
        </w:rPr>
        <w:t>, and Germany</w:t>
      </w:r>
      <w:r w:rsidR="00E77EC0" w:rsidRPr="008F616E">
        <w:rPr>
          <w:rFonts w:ascii="Times New Roman" w:hAnsi="Times New Roman"/>
          <w:iCs/>
          <w:sz w:val="20"/>
          <w:szCs w:val="20"/>
          <w:lang w:val="en-US" w:eastAsia="es-CL"/>
        </w:rPr>
        <w:t xml:space="preserve"> (2.39%)</w:t>
      </w:r>
      <w:r w:rsidR="006C0E1A" w:rsidRPr="008F616E">
        <w:rPr>
          <w:rFonts w:ascii="Times New Roman" w:hAnsi="Times New Roman"/>
          <w:iCs/>
          <w:sz w:val="20"/>
          <w:szCs w:val="20"/>
          <w:lang w:val="en-US" w:eastAsia="es-CL"/>
        </w:rPr>
        <w:t xml:space="preserve"> are the most important </w:t>
      </w:r>
      <w:r w:rsidR="00455E90" w:rsidRPr="008F616E">
        <w:rPr>
          <w:rFonts w:ascii="Times New Roman" w:hAnsi="Times New Roman"/>
          <w:iCs/>
          <w:sz w:val="20"/>
          <w:szCs w:val="20"/>
          <w:lang w:val="en-US" w:eastAsia="es-CL"/>
        </w:rPr>
        <w:t>lignocellulosic biomass production</w:t>
      </w:r>
      <w:r w:rsidR="0049227B" w:rsidRPr="008F616E">
        <w:rPr>
          <w:rFonts w:ascii="Times New Roman" w:hAnsi="Times New Roman"/>
          <w:iCs/>
          <w:sz w:val="20"/>
          <w:szCs w:val="20"/>
          <w:lang w:val="en-US" w:eastAsia="es-CL"/>
        </w:rPr>
        <w:t xml:space="preserve"> countries</w:t>
      </w:r>
      <w:r w:rsidR="00455E90" w:rsidRPr="008F616E">
        <w:rPr>
          <w:rFonts w:ascii="Times New Roman" w:hAnsi="Times New Roman"/>
          <w:iCs/>
          <w:sz w:val="20"/>
          <w:szCs w:val="20"/>
          <w:lang w:val="en-US" w:eastAsia="es-CL"/>
        </w:rPr>
        <w:t xml:space="preserve"> in the reported regions.</w:t>
      </w:r>
      <w:r w:rsidR="00332294" w:rsidRPr="008F616E">
        <w:rPr>
          <w:rFonts w:ascii="Times New Roman" w:hAnsi="Times New Roman"/>
          <w:iCs/>
          <w:sz w:val="20"/>
          <w:szCs w:val="20"/>
          <w:lang w:val="en-US" w:eastAsia="es-CL"/>
        </w:rPr>
        <w:t xml:space="preserve"> Canada is </w:t>
      </w:r>
      <w:r w:rsidR="00A244AC" w:rsidRPr="008F616E">
        <w:rPr>
          <w:rFonts w:ascii="Times New Roman" w:hAnsi="Times New Roman"/>
          <w:iCs/>
          <w:sz w:val="20"/>
          <w:szCs w:val="20"/>
          <w:lang w:val="en-US" w:eastAsia="es-CL"/>
        </w:rPr>
        <w:t>different</w:t>
      </w:r>
      <w:r w:rsidR="00332294" w:rsidRPr="008F616E">
        <w:rPr>
          <w:rFonts w:ascii="Times New Roman" w:hAnsi="Times New Roman"/>
          <w:iCs/>
          <w:sz w:val="20"/>
          <w:szCs w:val="20"/>
          <w:lang w:val="en-US" w:eastAsia="es-CL"/>
        </w:rPr>
        <w:t xml:space="preserve"> since most of the lignocellulosic biomass </w:t>
      </w:r>
      <w:r w:rsidR="00A244AC" w:rsidRPr="008F616E">
        <w:rPr>
          <w:rFonts w:ascii="Times New Roman" w:hAnsi="Times New Roman"/>
          <w:iCs/>
          <w:sz w:val="20"/>
          <w:szCs w:val="20"/>
          <w:lang w:val="en-US" w:eastAsia="es-CL"/>
        </w:rPr>
        <w:t xml:space="preserve">is produced by forest biomass [19]. In contrast, most of the lignocellulosic materials produced </w:t>
      </w:r>
      <w:r w:rsidR="00C14A8C" w:rsidRPr="008F616E">
        <w:rPr>
          <w:rFonts w:ascii="Times New Roman" w:hAnsi="Times New Roman"/>
          <w:iCs/>
          <w:sz w:val="20"/>
          <w:szCs w:val="20"/>
          <w:lang w:val="en-US" w:eastAsia="es-CL"/>
        </w:rPr>
        <w:t>in</w:t>
      </w:r>
      <w:r w:rsidR="00A244AC" w:rsidRPr="008F616E">
        <w:rPr>
          <w:rFonts w:ascii="Times New Roman" w:hAnsi="Times New Roman"/>
          <w:iCs/>
          <w:sz w:val="20"/>
          <w:szCs w:val="20"/>
          <w:lang w:val="en-US" w:eastAsia="es-CL"/>
        </w:rPr>
        <w:t xml:space="preserve"> other countries derive</w:t>
      </w:r>
      <w:r w:rsidR="00DD042B" w:rsidRPr="008F616E">
        <w:rPr>
          <w:rFonts w:ascii="Times New Roman" w:hAnsi="Times New Roman"/>
          <w:iCs/>
          <w:sz w:val="20"/>
          <w:szCs w:val="20"/>
          <w:lang w:val="en-US" w:eastAsia="es-CL"/>
        </w:rPr>
        <w:t xml:space="preserve"> from agricultural activities </w:t>
      </w:r>
      <w:r w:rsidR="00DD042B"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10.1111/gcbb.12604","author":[{"dropping-particle":"","family":"García-Condado","given":"Sara","non-dropping-particle":"","parse-names":false,"suffix":""},{"dropping-particle":"","family":"Nisini","given":"Luigi","non-dropping-particle":"","parse-names":false,"suffix":""},{"dropping-particle":"","family":"Panarello","given":"Lorenzo","non-dropping-particle":"","parse-names":false,"suffix":""},{"dropping-particle":"","family":"Baruth","given":"Bettina","non-dropping-particle":"","parse-names":false,"suffix":""}],"container-title":"Global Change Biology Bioenergy: Bioproducts for a Sustainble Bioeconomy","id":"ITEM-1","issue":"6","issued":{"date-parts":[["2019"]]},"page":"809-831","title":"Assessing lignocellulosic biomass production from crop residues in the European Union : Modelling , analysis of the current scenario and drivers of interannual variability","type":"article-journal","volume":"11"},"uris":["http://www.mendeley.com/documents/?uuid=1b15cdc2-7ac0-4a97-8a7e-307a3c2fe0e8"]},{"id":"ITEM-2","itemData":{"DOI":"10.1002/bbb.2048","ISSN":"19321031","abstract":"South America is a pivotal supplier of agricultural commodities for a growing world population. This large-scale production generates a substantial amount of lignocellulosic residue. Inadequate disposal of this material can lead to putrefaction and leaching, and can attract insects and rodents. Solid residues can be treated by incineration or composting – both causing greenhouse gas emissions. Biotransformation of lignocellulosic residues into valuable products has been proposed as a more sophisticated alternative to burning. However, pretreatment steps are necessary to obtain fermentable sugars for biological or thermochemical transformation into value-added products. In this review, we noted trends in lignocellulosic biomass generation and potential uses, with special attention to the procedures necessary for the generation of fermented products and bio-oil. This survey pointed out that sugarcane bagasse, cereal straws, bananas, and oil-palm biomass can generate about 900 million tonnes of biomass by 2025. Based on production data from several researchers it was estimated that these raw materials have the potential for annual production of more than 550 million tonnes of fermentable sugars (i.e., glucose and xylose), 670 million tonnes of bio-oil, or 4000 TWh of thermal energy. We describe procedures and strategies for the conversion of these residues to produce higher value-added biomolecules and to promote more sustainable application of lignocellulosic biomass © 2019 Society of Chemical Industry and John Wiley &amp; Sons, Ltd.","author":[{"dropping-particle":"","family":"Magalhães","given":"Antonio Irineudo","non-dropping-particle":"","parse-names":false,"suffix":""},{"dropping-particle":"","family":"Carvalho","given":"Júlio Cesar","non-dropping-particle":"de","parse-names":false,"suffix":""},{"dropping-particle":"","family":"Melo Pereira","given":"Gilberto Vinícius","non-dropping-particle":"de","parse-names":false,"suffix":""},{"dropping-particle":"","family":"Karp","given":"Susan Grace","non-dropping-particle":"","parse-names":false,"suffix":""},{"dropping-particle":"","family":"Câmara","given":"Marcela Candido","non-dropping-particle":"","parse-names":false,"suffix":""},{"dropping-particle":"","family":"Medina","given":"Jesus David Coral","non-dropping-particle":"","parse-names":false,"suffix":""},{"dropping-particle":"","family":"Soccol","given":"Carlos Ricardo","non-dropping-particle":"","parse-names":false,"suffix":""}],"container-title":"Biofuels, Bioproducts and Biorefining","id":"ITEM-2","issue":"6","issued":{"date-parts":[["2019"]]},"page":"1505-1519","title":"Lignocellulosic biomass from agro-industrial residues in South America: current developments and perspectives","type":"article-journal","volume":"13"},"uris":["http://www.mendeley.com/documents/?uuid=7667bf09-9de4-4ae2-807b-077aaa44d9e2"]},{"id":"ITEM-3","itemData":{"DOI":"10.15376/biores.4.1.341-369","ISSN":"19302126","abstract":"An improved understanding of lignocellulosic biomass availability is needed to support proposed expansion in biofuel production. Fifteen studies that estimate availability of lignocellulosic biomass quantities in in the U.S. and/or Canada are reviewed. Sources of differences in study methods and assumptions and resulting biomass quantities are elucidated. We differentiate between inventory studies, in which quantities of biomass potentially available are estimated without rigorous consideration of the costs of supply, versus economic studies, which take into consideration various opportunity costs and competition. The U.S. economic studies, which included reasonably comprehensive sets of biomass categories, estimate annual biomass availability to range from 6 million to 577 million dry metric tonnes (dry t), depending on offered price, while estimates from inventory studies range from 190 million to 3849 million dry t. The Canadian inventory studies, which included reasonably comprehensive sets of biomass categories, estimate availability to range from 64 million green t to 561 million dry t. The largest biomass categories for the U.S. are energy crops and agricultural residues, while for Canada they are expected to be energy crops and logging residues. The significant differences in study estimates are due in large part to the number of biomass categories included, whether economic considerations are incorporated, assumptions about energy crop yields and land areas, and level of optimism of assumptions of the study.","author":[{"dropping-particle":"","family":"Gronowska","given":"Magdalena","non-dropping-particle":"","parse-names":false,"suffix":""},{"dropping-particle":"","family":"Joshi","given":"Satish","non-dropping-particle":"","parse-names":false,"suffix":""},{"dropping-particle":"","family":"MacLeana","given":"Heather L.","non-dropping-particle":"","parse-names":false,"suffix":""}],"container-title":"BioResources","id":"ITEM-3","issue":"1","issued":{"date-parts":[["2009"]]},"page":"341-369","title":"A review of U.S. and Canadian biomass supply studies","type":"article-journal","volume":"4"},"uris":["http://www.mendeley.com/documents/?uuid=81515009-d7da-4753-8b6a-ed442a0f8eef"]}],"mendeley":{"formattedCitation":"[16–18]","plainTextFormattedCitation":"[16–18]","previouslyFormattedCitation":"[16–18]"},"properties":{"noteIndex":0},"schema":"https://github.com/citation-style-language/schema/raw/master/csl-citation.json"}</w:instrText>
      </w:r>
      <w:r w:rsidR="00DD042B"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[16–18]</w:t>
      </w:r>
      <w:r w:rsidR="00DD042B" w:rsidRPr="008F616E">
        <w:rPr>
          <w:rFonts w:ascii="Times New Roman" w:hAnsi="Times New Roman"/>
          <w:iCs/>
          <w:sz w:val="20"/>
          <w:szCs w:val="20"/>
          <w:lang w:val="en-US" w:eastAsia="es-CL"/>
        </w:rPr>
        <w:fldChar w:fldCharType="end"/>
      </w:r>
      <w:r w:rsidR="00332294" w:rsidRPr="008F616E">
        <w:rPr>
          <w:rFonts w:ascii="Times New Roman" w:hAnsi="Times New Roman"/>
          <w:iCs/>
          <w:sz w:val="20"/>
          <w:szCs w:val="20"/>
          <w:lang w:val="en-US" w:eastAsia="es-CL"/>
        </w:rPr>
        <w:t xml:space="preserve">. </w:t>
      </w:r>
      <w:r w:rsidR="00DD042B" w:rsidRPr="008F616E">
        <w:rPr>
          <w:rFonts w:ascii="Times New Roman" w:hAnsi="Times New Roman"/>
          <w:iCs/>
          <w:sz w:val="20"/>
          <w:szCs w:val="20"/>
          <w:lang w:val="en-US" w:eastAsia="es-CL"/>
        </w:rPr>
        <w:t>T</w:t>
      </w:r>
      <w:r w:rsidR="00C14A8C" w:rsidRPr="008F616E">
        <w:rPr>
          <w:rFonts w:ascii="Times New Roman" w:hAnsi="Times New Roman"/>
          <w:iCs/>
          <w:sz w:val="20"/>
          <w:szCs w:val="20"/>
          <w:lang w:val="en-US" w:eastAsia="es-CL"/>
        </w:rPr>
        <w:t>herefore, t</w:t>
      </w:r>
      <w:r w:rsidR="000505E5" w:rsidRPr="008F616E">
        <w:rPr>
          <w:rFonts w:ascii="Times New Roman" w:hAnsi="Times New Roman"/>
          <w:iCs/>
          <w:sz w:val="20"/>
          <w:szCs w:val="20"/>
          <w:lang w:val="en-US" w:eastAsia="es-CL"/>
        </w:rPr>
        <w:t xml:space="preserve">hese countries can be considered </w:t>
      </w:r>
      <w:r w:rsidR="002246E4" w:rsidRPr="008F616E">
        <w:rPr>
          <w:rFonts w:ascii="Times New Roman" w:hAnsi="Times New Roman"/>
          <w:iCs/>
          <w:sz w:val="20"/>
          <w:szCs w:val="20"/>
          <w:lang w:val="en-US" w:eastAsia="es-CL"/>
        </w:rPr>
        <w:t>potential candidate</w:t>
      </w:r>
      <w:r w:rsidR="00C14A8C" w:rsidRPr="008F616E">
        <w:rPr>
          <w:rFonts w:ascii="Times New Roman" w:hAnsi="Times New Roman"/>
          <w:iCs/>
          <w:sz w:val="20"/>
          <w:szCs w:val="20"/>
          <w:lang w:val="en-US" w:eastAsia="es-CL"/>
        </w:rPr>
        <w:t>s</w:t>
      </w:r>
      <w:r w:rsidR="00D6688F" w:rsidRPr="008F616E">
        <w:rPr>
          <w:rFonts w:ascii="Times New Roman" w:hAnsi="Times New Roman"/>
          <w:iCs/>
          <w:sz w:val="20"/>
          <w:szCs w:val="20"/>
          <w:lang w:val="en-US" w:eastAsia="es-CL"/>
        </w:rPr>
        <w:t xml:space="preserve"> </w:t>
      </w:r>
      <w:r w:rsidR="000505E5" w:rsidRPr="008F616E">
        <w:rPr>
          <w:rFonts w:ascii="Times New Roman" w:hAnsi="Times New Roman"/>
          <w:iCs/>
          <w:sz w:val="20"/>
          <w:szCs w:val="20"/>
          <w:lang w:val="en-US" w:eastAsia="es-CL"/>
        </w:rPr>
        <w:t>to implement</w:t>
      </w:r>
      <w:r w:rsidR="00D6688F" w:rsidRPr="008F616E">
        <w:rPr>
          <w:rFonts w:ascii="Times New Roman" w:hAnsi="Times New Roman"/>
          <w:iCs/>
          <w:sz w:val="20"/>
          <w:szCs w:val="20"/>
          <w:lang w:val="en-US" w:eastAsia="es-CL"/>
        </w:rPr>
        <w:t xml:space="preserve"> greenfield</w:t>
      </w:r>
      <w:r w:rsidR="00F641D8" w:rsidRPr="008F616E">
        <w:rPr>
          <w:rFonts w:ascii="Times New Roman" w:hAnsi="Times New Roman"/>
          <w:iCs/>
          <w:sz w:val="20"/>
          <w:szCs w:val="20"/>
          <w:lang w:val="en-US" w:eastAsia="es-CL"/>
        </w:rPr>
        <w:t xml:space="preserve"> or brownfield </w:t>
      </w:r>
      <w:r w:rsidR="00D6688F" w:rsidRPr="008F616E">
        <w:rPr>
          <w:rFonts w:ascii="Times New Roman" w:hAnsi="Times New Roman"/>
          <w:iCs/>
          <w:sz w:val="20"/>
          <w:szCs w:val="20"/>
          <w:lang w:val="en-US" w:eastAsia="es-CL"/>
        </w:rPr>
        <w:t>biorefineries since most are considered industrialized countries (except Brazil and Argentina)</w:t>
      </w:r>
      <w:r w:rsidR="000505E5" w:rsidRPr="008F616E">
        <w:rPr>
          <w:rFonts w:ascii="Times New Roman" w:hAnsi="Times New Roman"/>
          <w:iCs/>
          <w:sz w:val="20"/>
          <w:szCs w:val="20"/>
          <w:lang w:val="en-US" w:eastAsia="es-CL"/>
        </w:rPr>
        <w:t>. Indeed,</w:t>
      </w:r>
      <w:r w:rsidR="00D6688F" w:rsidRPr="008F616E">
        <w:rPr>
          <w:rFonts w:ascii="Times New Roman" w:hAnsi="Times New Roman"/>
          <w:iCs/>
          <w:sz w:val="20"/>
          <w:szCs w:val="20"/>
          <w:lang w:val="en-US" w:eastAsia="es-CL"/>
        </w:rPr>
        <w:t xml:space="preserve"> </w:t>
      </w:r>
      <w:r w:rsidR="00747331" w:rsidRPr="008F616E">
        <w:rPr>
          <w:rFonts w:ascii="Times New Roman" w:hAnsi="Times New Roman"/>
          <w:iCs/>
          <w:sz w:val="20"/>
          <w:szCs w:val="20"/>
          <w:lang w:val="en-US" w:eastAsia="es-CL"/>
        </w:rPr>
        <w:t xml:space="preserve">the </w:t>
      </w:r>
      <w:r w:rsidR="00C8383C" w:rsidRPr="008F616E">
        <w:rPr>
          <w:rFonts w:ascii="Times New Roman" w:hAnsi="Times New Roman"/>
          <w:iCs/>
          <w:sz w:val="20"/>
          <w:szCs w:val="20"/>
          <w:lang w:val="en-US" w:eastAsia="es-CL"/>
        </w:rPr>
        <w:t>U</w:t>
      </w:r>
      <w:r w:rsidR="0059311B" w:rsidRPr="008F616E">
        <w:rPr>
          <w:rFonts w:ascii="Times New Roman" w:hAnsi="Times New Roman"/>
          <w:iCs/>
          <w:sz w:val="20"/>
          <w:szCs w:val="20"/>
          <w:lang w:val="en-US" w:eastAsia="es-CL"/>
        </w:rPr>
        <w:t>SA</w:t>
      </w:r>
      <w:r w:rsidR="00C8383C" w:rsidRPr="008F616E">
        <w:rPr>
          <w:rFonts w:ascii="Times New Roman" w:hAnsi="Times New Roman"/>
          <w:iCs/>
          <w:sz w:val="20"/>
          <w:szCs w:val="20"/>
          <w:lang w:val="en-US" w:eastAsia="es-CL"/>
        </w:rPr>
        <w:t xml:space="preserve">, </w:t>
      </w:r>
      <w:r w:rsidR="00C8383C" w:rsidRPr="008F616E">
        <w:rPr>
          <w:rFonts w:ascii="Times New Roman" w:hAnsi="Times New Roman"/>
          <w:iCs/>
          <w:sz w:val="20"/>
          <w:szCs w:val="20"/>
          <w:lang w:val="en-US" w:eastAsia="es-CL"/>
        </w:rPr>
        <w:lastRenderedPageBreak/>
        <w:t xml:space="preserve">Canada, and Germany are introducing new </w:t>
      </w:r>
      <w:r w:rsidR="0060085F" w:rsidRPr="008F616E">
        <w:rPr>
          <w:rFonts w:ascii="Times New Roman" w:hAnsi="Times New Roman"/>
          <w:iCs/>
          <w:sz w:val="20"/>
          <w:szCs w:val="20"/>
          <w:lang w:val="en-US" w:eastAsia="es-CL"/>
        </w:rPr>
        <w:t>biomass-based</w:t>
      </w:r>
      <w:r w:rsidR="00C8383C" w:rsidRPr="008F616E">
        <w:rPr>
          <w:rFonts w:ascii="Times New Roman" w:hAnsi="Times New Roman"/>
          <w:iCs/>
          <w:sz w:val="20"/>
          <w:szCs w:val="20"/>
          <w:lang w:val="en-US" w:eastAsia="es-CL"/>
        </w:rPr>
        <w:t xml:space="preserve"> </w:t>
      </w:r>
      <w:r w:rsidR="0060085F" w:rsidRPr="008F616E">
        <w:rPr>
          <w:rFonts w:ascii="Times New Roman" w:hAnsi="Times New Roman"/>
          <w:iCs/>
          <w:sz w:val="20"/>
          <w:szCs w:val="20"/>
          <w:lang w:val="en-US" w:eastAsia="es-CL"/>
        </w:rPr>
        <w:t>processing</w:t>
      </w:r>
      <w:r w:rsidR="00C8383C" w:rsidRPr="008F616E">
        <w:rPr>
          <w:rFonts w:ascii="Times New Roman" w:hAnsi="Times New Roman"/>
          <w:iCs/>
          <w:sz w:val="20"/>
          <w:szCs w:val="20"/>
          <w:lang w:val="en-US" w:eastAsia="es-CL"/>
        </w:rPr>
        <w:t xml:space="preserve"> lines in existing </w:t>
      </w:r>
      <w:r w:rsidR="0060085F" w:rsidRPr="008F616E">
        <w:rPr>
          <w:rFonts w:ascii="Times New Roman" w:hAnsi="Times New Roman"/>
          <w:iCs/>
          <w:sz w:val="20"/>
          <w:szCs w:val="20"/>
          <w:lang w:val="en-US" w:eastAsia="es-CL"/>
        </w:rPr>
        <w:t>facili</w:t>
      </w:r>
      <w:r w:rsidR="00747331" w:rsidRPr="008F616E">
        <w:rPr>
          <w:rFonts w:ascii="Times New Roman" w:hAnsi="Times New Roman"/>
          <w:iCs/>
          <w:sz w:val="20"/>
          <w:szCs w:val="20"/>
          <w:lang w:val="en-US" w:eastAsia="es-CL"/>
        </w:rPr>
        <w:t>ties</w:t>
      </w:r>
      <w:r w:rsidR="00C8383C" w:rsidRPr="008F616E">
        <w:rPr>
          <w:rFonts w:ascii="Times New Roman" w:hAnsi="Times New Roman"/>
          <w:iCs/>
          <w:sz w:val="20"/>
          <w:szCs w:val="20"/>
          <w:lang w:val="en-US" w:eastAsia="es-CL"/>
        </w:rPr>
        <w:t xml:space="preserve"> to obtain different products. Th</w:t>
      </w:r>
      <w:r w:rsidR="00E41689" w:rsidRPr="008F616E">
        <w:rPr>
          <w:rFonts w:ascii="Times New Roman" w:hAnsi="Times New Roman"/>
          <w:iCs/>
          <w:sz w:val="20"/>
          <w:szCs w:val="20"/>
          <w:lang w:val="en-US" w:eastAsia="es-CL"/>
        </w:rPr>
        <w:t xml:space="preserve">e introduction of bio-based processes </w:t>
      </w:r>
      <w:r w:rsidR="00C8383C" w:rsidRPr="008F616E">
        <w:rPr>
          <w:rFonts w:ascii="Times New Roman" w:hAnsi="Times New Roman"/>
          <w:iCs/>
          <w:sz w:val="20"/>
          <w:szCs w:val="20"/>
          <w:lang w:val="en-US" w:eastAsia="es-CL"/>
        </w:rPr>
        <w:t xml:space="preserve">has been accomplished </w:t>
      </w:r>
      <w:r w:rsidR="00E41689" w:rsidRPr="008F616E">
        <w:rPr>
          <w:rFonts w:ascii="Times New Roman" w:hAnsi="Times New Roman"/>
          <w:iCs/>
          <w:sz w:val="20"/>
          <w:szCs w:val="20"/>
          <w:lang w:val="en-US" w:eastAsia="es-CL"/>
        </w:rPr>
        <w:t>thanks</w:t>
      </w:r>
      <w:r w:rsidR="00C8383C" w:rsidRPr="008F616E">
        <w:rPr>
          <w:rFonts w:ascii="Times New Roman" w:hAnsi="Times New Roman"/>
          <w:iCs/>
          <w:sz w:val="20"/>
          <w:szCs w:val="20"/>
          <w:lang w:val="en-US" w:eastAsia="es-CL"/>
        </w:rPr>
        <w:t xml:space="preserve"> </w:t>
      </w:r>
      <w:r w:rsidR="00C14A8C" w:rsidRPr="008F616E">
        <w:rPr>
          <w:rFonts w:ascii="Times New Roman" w:hAnsi="Times New Roman"/>
          <w:iCs/>
          <w:sz w:val="20"/>
          <w:szCs w:val="20"/>
          <w:lang w:val="en-US" w:eastAsia="es-CL"/>
        </w:rPr>
        <w:t>to</w:t>
      </w:r>
      <w:r w:rsidR="00E41689" w:rsidRPr="008F616E">
        <w:rPr>
          <w:rFonts w:ascii="Times New Roman" w:hAnsi="Times New Roman"/>
          <w:iCs/>
          <w:sz w:val="20"/>
          <w:szCs w:val="20"/>
          <w:lang w:val="en-US" w:eastAsia="es-CL"/>
        </w:rPr>
        <w:t xml:space="preserve"> </w:t>
      </w:r>
      <w:r w:rsidR="00C8383C" w:rsidRPr="008F616E">
        <w:rPr>
          <w:rFonts w:ascii="Times New Roman" w:hAnsi="Times New Roman"/>
          <w:iCs/>
          <w:sz w:val="20"/>
          <w:szCs w:val="20"/>
          <w:lang w:val="en-US" w:eastAsia="es-CL"/>
        </w:rPr>
        <w:t>the efforts done by the private sector in R&amp;D</w:t>
      </w:r>
      <w:r w:rsidR="00E41689" w:rsidRPr="008F616E">
        <w:rPr>
          <w:rFonts w:ascii="Times New Roman" w:hAnsi="Times New Roman"/>
          <w:iCs/>
          <w:sz w:val="20"/>
          <w:szCs w:val="20"/>
          <w:lang w:val="en-US" w:eastAsia="es-CL"/>
        </w:rPr>
        <w:t xml:space="preserve">, governmental support (i.e., taxes and financial benefits), </w:t>
      </w:r>
      <w:r w:rsidR="00C8383C" w:rsidRPr="008F616E">
        <w:rPr>
          <w:rFonts w:ascii="Times New Roman" w:hAnsi="Times New Roman"/>
          <w:iCs/>
          <w:sz w:val="20"/>
          <w:szCs w:val="20"/>
          <w:lang w:val="en-US" w:eastAsia="es-CL"/>
        </w:rPr>
        <w:t>and transition</w:t>
      </w:r>
      <w:r w:rsidR="00E41689" w:rsidRPr="008F616E">
        <w:rPr>
          <w:rFonts w:ascii="Times New Roman" w:hAnsi="Times New Roman"/>
          <w:iCs/>
          <w:sz w:val="20"/>
          <w:szCs w:val="20"/>
          <w:lang w:val="en-US" w:eastAsia="es-CL"/>
        </w:rPr>
        <w:t xml:space="preserve"> goals (i.e., SDG</w:t>
      </w:r>
      <w:r w:rsidR="0049571A" w:rsidRPr="008F616E">
        <w:rPr>
          <w:rFonts w:ascii="Times New Roman" w:hAnsi="Times New Roman"/>
          <w:iCs/>
          <w:sz w:val="20"/>
          <w:szCs w:val="20"/>
          <w:lang w:val="en-US" w:eastAsia="es-CL"/>
        </w:rPr>
        <w:t>’</w:t>
      </w:r>
      <w:r w:rsidR="00E41689" w:rsidRPr="008F616E">
        <w:rPr>
          <w:rFonts w:ascii="Times New Roman" w:hAnsi="Times New Roman"/>
          <w:iCs/>
          <w:sz w:val="20"/>
          <w:szCs w:val="20"/>
          <w:lang w:val="en-US" w:eastAsia="es-CL"/>
        </w:rPr>
        <w:t>s)</w:t>
      </w:r>
      <w:r w:rsidR="00C8383C" w:rsidRPr="008F616E">
        <w:rPr>
          <w:rFonts w:ascii="Times New Roman" w:hAnsi="Times New Roman"/>
          <w:iCs/>
          <w:sz w:val="20"/>
          <w:szCs w:val="20"/>
          <w:lang w:val="en-US" w:eastAsia="es-CL"/>
        </w:rPr>
        <w:t xml:space="preserve"> boosted by international environmental</w:t>
      </w:r>
      <w:r w:rsidR="00E41689" w:rsidRPr="008F616E">
        <w:rPr>
          <w:rFonts w:ascii="Times New Roman" w:hAnsi="Times New Roman"/>
          <w:iCs/>
          <w:sz w:val="20"/>
          <w:szCs w:val="20"/>
          <w:lang w:val="en-US" w:eastAsia="es-CL"/>
        </w:rPr>
        <w:t xml:space="preserve"> agreements</w:t>
      </w:r>
      <w:r w:rsidR="00F641D8" w:rsidRPr="008F616E">
        <w:rPr>
          <w:rFonts w:ascii="Times New Roman" w:hAnsi="Times New Roman"/>
          <w:iCs/>
          <w:sz w:val="20"/>
          <w:szCs w:val="20"/>
          <w:lang w:val="en-US" w:eastAsia="es-CL"/>
        </w:rPr>
        <w:t xml:space="preserve"> </w:t>
      </w:r>
      <w:r w:rsidR="00F641D8"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{"citationItems":[{"id":"ITEM-1","itemData":{"DOI":"10.2760/04570","ISBN":"978-92-76-11261-7","abstract":"The 2018 edition of the EU Industrial R&amp;D Investment Scoreboard (the Scoreboard) comprises the 2500 companies investing the largest sums in R&amp;D in the world in 2017/18. These companies, based in 46 countries, each invested over €25 million in R&amp;D for a total of €736.4bn which is approximately 90% of the world’s business-funded R&amp;D. They include 577 EU companies accounting for 27% of the total, 778 US companies for 37%, 339 Japanese companies for 14%, 438 Chinese for 10% and 368 from the rest-of-the-world (RoW) for 12%. This report analyses the main changes in companies' R&amp;D and economic indicators over the past year and their performance over the past ten years. It also includes a patent-based analysis aimed at characterising further the innovation activity of the business sector in the 28 member states of the EU. Finally, the report comprises a 10-year analysis of the performance of Scoreboard companies based in Asian countries, examining in particular the role of foreign direct investment and related mergers and acquisitions.","author":[{"dropping-particle":"","family":"Hernández","given":"H","non-dropping-particle":"","parse-names":false,"suffix":""},{"dropping-particle":"","family":"Grassano","given":"N","non-dropping-particle":"","parse-names":false,"suffix":""},{"dropping-particle":"","family":"Tübke","given":"A","non-dropping-particle":"","parse-names":false,"suffix":""},{"dropping-particle":"","family":"Amoroso","given":"S","non-dropping-particle":"","parse-names":false,"suffix":""},{"dropping-particle":"","family":"Csefalvay","given":"Z","non-dropping-particle":"","parse-names":false,"suffix":""},{"dropping-particle":"","family":"Gkotsis","given":"P","non-dropping-particle":"","parse-names":false,"suffix":""}],"id":"ITEM-1","issued":{"date-parts":[["2020"]]},"number-of-pages":"1-120","publisher":"Publications Office of the European Union","publisher-place":"Luxembourg","title":"The 2019 EU Industrial R&amp;D Investment Scoreboard","type":"book"},"uris":["http://www.mendeley.com/documents/?uuid=644f6093-32bd-4311-8f19-d7c9436d9c66"]}],"mendeley":{"formattedCitation":"[21]","plainTextFormattedCitation":"[21]","previouslyFormattedCitation":"[21]"},"properties":{"noteIndex":0},"schema":"https://github.com/citation-style-language/schema/raw/master/csl-citation.json"}</w:instrText>
      </w:r>
      <w:r w:rsidR="00F641D8"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[21]</w:t>
      </w:r>
      <w:r w:rsidR="00F641D8" w:rsidRPr="008F616E">
        <w:rPr>
          <w:rFonts w:ascii="Times New Roman" w:hAnsi="Times New Roman"/>
          <w:iCs/>
          <w:sz w:val="20"/>
          <w:szCs w:val="20"/>
          <w:lang w:val="en-US" w:eastAsia="es-CL"/>
        </w:rPr>
        <w:fldChar w:fldCharType="end"/>
      </w:r>
      <w:r w:rsidR="00C8383C" w:rsidRPr="008F616E">
        <w:rPr>
          <w:rFonts w:ascii="Times New Roman" w:hAnsi="Times New Roman"/>
          <w:iCs/>
          <w:sz w:val="20"/>
          <w:szCs w:val="20"/>
          <w:lang w:val="en-US" w:eastAsia="es-CL"/>
        </w:rPr>
        <w:t xml:space="preserve">. </w:t>
      </w:r>
      <w:r w:rsidR="001B3B88" w:rsidRPr="008F616E">
        <w:rPr>
          <w:rFonts w:ascii="Times New Roman" w:hAnsi="Times New Roman"/>
          <w:iCs/>
          <w:sz w:val="20"/>
          <w:szCs w:val="20"/>
          <w:lang w:val="en-US" w:eastAsia="es-CL"/>
        </w:rPr>
        <w:t>On the other hand, there are low</w:t>
      </w:r>
      <w:r w:rsidR="009D032A" w:rsidRPr="008F616E">
        <w:rPr>
          <w:rFonts w:ascii="Times New Roman" w:hAnsi="Times New Roman"/>
          <w:iCs/>
          <w:sz w:val="20"/>
          <w:szCs w:val="20"/>
          <w:lang w:val="en-US" w:eastAsia="es-CL"/>
        </w:rPr>
        <w:t>-</w:t>
      </w:r>
      <w:r w:rsidR="001B3B88" w:rsidRPr="008F616E">
        <w:rPr>
          <w:rFonts w:ascii="Times New Roman" w:hAnsi="Times New Roman"/>
          <w:iCs/>
          <w:sz w:val="20"/>
          <w:szCs w:val="20"/>
          <w:lang w:val="en-US" w:eastAsia="es-CL"/>
        </w:rPr>
        <w:t>producing lignocellulosic biomass countries such as Venezuela and Slovenia b</w:t>
      </w:r>
      <w:r w:rsidR="00793722" w:rsidRPr="008F616E">
        <w:rPr>
          <w:rFonts w:ascii="Times New Roman" w:hAnsi="Times New Roman"/>
          <w:iCs/>
          <w:sz w:val="20"/>
          <w:szCs w:val="20"/>
          <w:lang w:val="en-US" w:eastAsia="es-CL"/>
        </w:rPr>
        <w:t>ecause the</w:t>
      </w:r>
      <w:r w:rsidR="009D032A" w:rsidRPr="008F616E">
        <w:rPr>
          <w:rFonts w:ascii="Times New Roman" w:hAnsi="Times New Roman"/>
          <w:iCs/>
          <w:sz w:val="20"/>
          <w:szCs w:val="20"/>
          <w:lang w:val="en-US" w:eastAsia="es-CL"/>
        </w:rPr>
        <w:t>se countries' economic activity</w:t>
      </w:r>
      <w:r w:rsidR="00793722" w:rsidRPr="008F616E">
        <w:rPr>
          <w:rFonts w:ascii="Times New Roman" w:hAnsi="Times New Roman"/>
          <w:iCs/>
          <w:sz w:val="20"/>
          <w:szCs w:val="20"/>
          <w:lang w:val="en-US" w:eastAsia="es-CL"/>
        </w:rPr>
        <w:t xml:space="preserve"> is based on oil (i.e., petroleum trade) and service (i.e., tourism) sectors. </w:t>
      </w:r>
      <w:r w:rsidR="00507AAA" w:rsidRPr="008F616E">
        <w:rPr>
          <w:rFonts w:ascii="Times New Roman" w:hAnsi="Times New Roman"/>
          <w:iCs/>
          <w:sz w:val="20"/>
          <w:szCs w:val="20"/>
          <w:lang w:val="en-US" w:eastAsia="es-CL"/>
        </w:rPr>
        <w:t>Therefore, c</w:t>
      </w:r>
      <w:r w:rsidR="000C1B90" w:rsidRPr="008F616E">
        <w:rPr>
          <w:rFonts w:ascii="Times New Roman" w:hAnsi="Times New Roman"/>
          <w:iCs/>
          <w:sz w:val="20"/>
          <w:szCs w:val="20"/>
          <w:lang w:val="en-US" w:eastAsia="es-CL"/>
        </w:rPr>
        <w:t xml:space="preserve">ountry selection statements were applied to decrease the number of countries to be assessed </w:t>
      </w:r>
      <w:r w:rsidR="001602E4" w:rsidRPr="008F616E">
        <w:rPr>
          <w:rFonts w:ascii="Times New Roman" w:hAnsi="Times New Roman"/>
          <w:iCs/>
          <w:sz w:val="20"/>
          <w:szCs w:val="20"/>
          <w:lang w:val="en-US" w:eastAsia="es-CL"/>
        </w:rPr>
        <w:t>using</w:t>
      </w:r>
      <w:r w:rsidR="000C1B90" w:rsidRPr="008F616E">
        <w:rPr>
          <w:rFonts w:ascii="Times New Roman" w:hAnsi="Times New Roman"/>
          <w:iCs/>
          <w:sz w:val="20"/>
          <w:szCs w:val="20"/>
          <w:lang w:val="en-US" w:eastAsia="es-CL"/>
        </w:rPr>
        <w:t xml:space="preserve"> criteria 3.</w:t>
      </w:r>
      <w:r w:rsidR="00507AAA" w:rsidRPr="008F616E">
        <w:rPr>
          <w:rFonts w:ascii="Times New Roman" w:hAnsi="Times New Roman"/>
          <w:iCs/>
          <w:sz w:val="20"/>
          <w:szCs w:val="20"/>
          <w:lang w:val="en-US" w:eastAsia="es-CL"/>
        </w:rPr>
        <w:t xml:space="preserve"> Fo</w:t>
      </w:r>
      <w:r w:rsidR="008652CB" w:rsidRPr="008F616E">
        <w:rPr>
          <w:rFonts w:ascii="Times New Roman" w:hAnsi="Times New Roman"/>
          <w:iCs/>
          <w:sz w:val="20"/>
          <w:szCs w:val="20"/>
          <w:lang w:val="en-US" w:eastAsia="es-CL"/>
        </w:rPr>
        <w:t>r instance, those countries with high lignocellulosic biomass production potential</w:t>
      </w:r>
      <w:r w:rsidR="000C1B90" w:rsidRPr="008F616E">
        <w:rPr>
          <w:rFonts w:ascii="Times New Roman" w:hAnsi="Times New Roman"/>
          <w:iCs/>
          <w:sz w:val="20"/>
          <w:szCs w:val="20"/>
          <w:lang w:val="en-US" w:eastAsia="es-CL"/>
        </w:rPr>
        <w:t xml:space="preserve"> </w:t>
      </w:r>
      <w:r w:rsidR="001B488B" w:rsidRPr="008F616E">
        <w:rPr>
          <w:rFonts w:ascii="Times New Roman" w:hAnsi="Times New Roman"/>
          <w:iCs/>
          <w:sz w:val="20"/>
          <w:szCs w:val="20"/>
          <w:lang w:val="en-US" w:eastAsia="es-CL"/>
        </w:rPr>
        <w:t xml:space="preserve">were selected from each region, leaving aside those countries with the lowest. </w:t>
      </w:r>
      <w:r w:rsidR="00072AF6" w:rsidRPr="008F616E">
        <w:rPr>
          <w:rFonts w:ascii="Times New Roman" w:hAnsi="Times New Roman"/>
          <w:iCs/>
          <w:sz w:val="20"/>
          <w:szCs w:val="20"/>
          <w:lang w:val="en-US" w:eastAsia="es-CL"/>
        </w:rPr>
        <w:t xml:space="preserve">In the case of Europe, </w:t>
      </w:r>
      <w:r w:rsidR="003D01F4" w:rsidRPr="008F616E">
        <w:rPr>
          <w:rFonts w:ascii="Times New Roman" w:hAnsi="Times New Roman"/>
          <w:iCs/>
          <w:sz w:val="20"/>
          <w:szCs w:val="20"/>
          <w:lang w:val="en-US" w:eastAsia="es-CL"/>
        </w:rPr>
        <w:t>three countries with the highest lignocellulosic biomass production potential were selected per geographical region (i.e., Northern Southern, Eastern, and Western)</w:t>
      </w:r>
      <w:r w:rsidR="005A4C0D" w:rsidRPr="008F616E">
        <w:rPr>
          <w:rFonts w:ascii="Times New Roman" w:hAnsi="Times New Roman"/>
          <w:iCs/>
          <w:sz w:val="20"/>
          <w:szCs w:val="20"/>
          <w:lang w:val="en-US" w:eastAsia="es-CL"/>
        </w:rPr>
        <w:t xml:space="preserve"> to avoid leaving aside regions</w:t>
      </w:r>
      <w:r w:rsidR="003D01F4" w:rsidRPr="008F616E">
        <w:rPr>
          <w:rFonts w:ascii="Times New Roman" w:hAnsi="Times New Roman"/>
          <w:iCs/>
          <w:sz w:val="20"/>
          <w:szCs w:val="20"/>
          <w:lang w:val="en-US" w:eastAsia="es-CL"/>
        </w:rPr>
        <w:t xml:space="preserve">. </w:t>
      </w:r>
      <w:r w:rsidR="000C1B90" w:rsidRPr="008F616E">
        <w:rPr>
          <w:rFonts w:ascii="Times New Roman" w:hAnsi="Times New Roman"/>
          <w:iCs/>
          <w:sz w:val="20"/>
          <w:szCs w:val="20"/>
          <w:lang w:val="en-US" w:eastAsia="es-CL"/>
        </w:rPr>
        <w:t xml:space="preserve">Then, </w:t>
      </w:r>
      <w:r w:rsidR="007369AD" w:rsidRPr="008F616E">
        <w:rPr>
          <w:rFonts w:ascii="Times New Roman" w:hAnsi="Times New Roman"/>
          <w:iCs/>
          <w:sz w:val="20"/>
          <w:szCs w:val="20"/>
          <w:lang w:val="en-US" w:eastAsia="es-CL"/>
        </w:rPr>
        <w:t xml:space="preserve">the </w:t>
      </w:r>
      <w:r w:rsidR="00AA73AA" w:rsidRPr="008F616E">
        <w:rPr>
          <w:rFonts w:ascii="Times New Roman" w:hAnsi="Times New Roman"/>
          <w:iCs/>
          <w:sz w:val="20"/>
          <w:szCs w:val="20"/>
          <w:lang w:val="en-US" w:eastAsia="es-CL"/>
        </w:rPr>
        <w:t>USA</w:t>
      </w:r>
      <w:r w:rsidR="007369AD" w:rsidRPr="008F616E">
        <w:rPr>
          <w:rFonts w:ascii="Times New Roman" w:hAnsi="Times New Roman"/>
          <w:iCs/>
          <w:sz w:val="20"/>
          <w:szCs w:val="20"/>
          <w:lang w:val="en-US" w:eastAsia="es-CL"/>
        </w:rPr>
        <w:t>, Canada, Brazil, Argentina, Colombia, Spain, Italy, Greece, France, Germany, Austria, the United Kingdom</w:t>
      </w:r>
      <w:r w:rsidR="007A475E" w:rsidRPr="008F616E">
        <w:rPr>
          <w:rFonts w:ascii="Times New Roman" w:hAnsi="Times New Roman"/>
          <w:iCs/>
          <w:sz w:val="20"/>
          <w:szCs w:val="20"/>
          <w:lang w:val="en-US" w:eastAsia="es-CL"/>
        </w:rPr>
        <w:t xml:space="preserve"> – UK</w:t>
      </w:r>
      <w:r w:rsidR="007369AD" w:rsidRPr="008F616E">
        <w:rPr>
          <w:rFonts w:ascii="Times New Roman" w:hAnsi="Times New Roman"/>
          <w:iCs/>
          <w:sz w:val="20"/>
          <w:szCs w:val="20"/>
          <w:lang w:val="en-US" w:eastAsia="es-CL"/>
        </w:rPr>
        <w:t>, Denmark, Lithuania, Poland, Romania, and Hungary were selected</w:t>
      </w:r>
      <w:r w:rsidR="003D01F4" w:rsidRPr="008F616E">
        <w:rPr>
          <w:rFonts w:ascii="Times New Roman" w:hAnsi="Times New Roman"/>
          <w:iCs/>
          <w:sz w:val="20"/>
          <w:szCs w:val="20"/>
          <w:lang w:val="en-US" w:eastAsia="es-CL"/>
        </w:rPr>
        <w:t xml:space="preserve">. </w:t>
      </w:r>
      <w:r w:rsidR="00845A0A" w:rsidRPr="008F616E">
        <w:rPr>
          <w:rFonts w:ascii="Times New Roman" w:hAnsi="Times New Roman"/>
          <w:iCs/>
          <w:sz w:val="20"/>
          <w:szCs w:val="20"/>
          <w:lang w:val="en-US" w:eastAsia="es-CL"/>
        </w:rPr>
        <w:t xml:space="preserve"> </w:t>
      </w:r>
    </w:p>
    <w:p w14:paraId="69D1C71D" w14:textId="77777777" w:rsidR="00C15461" w:rsidRPr="008F616E" w:rsidRDefault="00C15461" w:rsidP="00E54151">
      <w:pPr>
        <w:spacing w:after="0" w:line="480" w:lineRule="auto"/>
        <w:ind w:left="-6"/>
        <w:jc w:val="both"/>
        <w:rPr>
          <w:rFonts w:ascii="Times New Roman" w:hAnsi="Times New Roman"/>
          <w:iCs/>
          <w:sz w:val="20"/>
          <w:szCs w:val="20"/>
          <w:lang w:val="en-US" w:eastAsia="es-CL"/>
        </w:rPr>
      </w:pPr>
    </w:p>
    <w:p w14:paraId="3F0865A7" w14:textId="1DE580ED" w:rsidR="003263CC" w:rsidRPr="008F616E" w:rsidRDefault="00F008B9" w:rsidP="002979F9">
      <w:pPr>
        <w:spacing w:after="0" w:line="480" w:lineRule="auto"/>
        <w:ind w:left="-6"/>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t>Table 2</w:t>
      </w:r>
      <w:r w:rsidR="002979F9" w:rsidRPr="008F616E">
        <w:rPr>
          <w:rFonts w:ascii="Times New Roman" w:hAnsi="Times New Roman"/>
          <w:b/>
          <w:bCs/>
          <w:iCs/>
          <w:sz w:val="20"/>
          <w:szCs w:val="20"/>
          <w:lang w:val="en-US" w:eastAsia="es-CL"/>
        </w:rPr>
        <w:t xml:space="preserve">. </w:t>
      </w:r>
      <w:r w:rsidR="002979F9" w:rsidRPr="008F616E">
        <w:rPr>
          <w:rFonts w:ascii="Times New Roman" w:hAnsi="Times New Roman"/>
          <w:iCs/>
          <w:sz w:val="20"/>
          <w:szCs w:val="20"/>
          <w:lang w:val="en-US" w:eastAsia="es-CL"/>
        </w:rPr>
        <w:t>Indicators related to the lignocellulosic biomass potential production</w:t>
      </w:r>
      <w:r w:rsidR="00E41689" w:rsidRPr="008F616E">
        <w:rPr>
          <w:rFonts w:ascii="Times New Roman" w:hAnsi="Times New Roman"/>
          <w:iCs/>
          <w:sz w:val="20"/>
          <w:szCs w:val="20"/>
          <w:lang w:val="en-US" w:eastAsia="es-CL"/>
        </w:rPr>
        <w:t xml:space="preserve"> in North America, South America, and Europe. </w:t>
      </w:r>
    </w:p>
    <w:tbl>
      <w:tblPr>
        <w:tblStyle w:val="Grigliatabel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1"/>
        <w:gridCol w:w="1983"/>
        <w:gridCol w:w="1559"/>
        <w:gridCol w:w="1985"/>
      </w:tblGrid>
      <w:tr w:rsidR="002979F9" w:rsidRPr="008F616E" w14:paraId="52280F6F" w14:textId="77777777" w:rsidTr="005D39A2">
        <w:trPr>
          <w:jc w:val="center"/>
        </w:trPr>
        <w:tc>
          <w:tcPr>
            <w:tcW w:w="1561" w:type="dxa"/>
            <w:tcBorders>
              <w:top w:val="single" w:sz="4" w:space="0" w:color="auto"/>
              <w:bottom w:val="single" w:sz="4" w:space="0" w:color="auto"/>
            </w:tcBorders>
            <w:vAlign w:val="center"/>
          </w:tcPr>
          <w:p w14:paraId="21AE65C0" w14:textId="2EF5CF81" w:rsidR="002979F9" w:rsidRPr="008F616E" w:rsidRDefault="00F13A98" w:rsidP="00A87C9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1983" w:type="dxa"/>
            <w:tcBorders>
              <w:top w:val="single" w:sz="4" w:space="0" w:color="auto"/>
              <w:bottom w:val="single" w:sz="4" w:space="0" w:color="auto"/>
            </w:tcBorders>
            <w:vAlign w:val="center"/>
          </w:tcPr>
          <w:p w14:paraId="3A82480C" w14:textId="32C52D98" w:rsidR="002979F9" w:rsidRPr="008F616E" w:rsidRDefault="00F13A98" w:rsidP="00A87C9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Lignocellulosics production (Mt/y</w:t>
            </w:r>
            <w:r w:rsidR="005D39A2" w:rsidRPr="008F616E">
              <w:rPr>
                <w:rFonts w:ascii="Times New Roman" w:hAnsi="Times New Roman"/>
                <w:b/>
                <w:bCs/>
                <w:iCs/>
                <w:sz w:val="20"/>
                <w:szCs w:val="20"/>
                <w:lang w:val="en-US" w:eastAsia="es-CL"/>
              </w:rPr>
              <w:t>*</w:t>
            </w:r>
            <w:r w:rsidRPr="008F616E">
              <w:rPr>
                <w:rFonts w:ascii="Times New Roman" w:hAnsi="Times New Roman"/>
                <w:b/>
                <w:bCs/>
                <w:iCs/>
                <w:sz w:val="20"/>
                <w:szCs w:val="20"/>
                <w:lang w:val="en-US" w:eastAsia="es-CL"/>
              </w:rPr>
              <w:t>)</w:t>
            </w:r>
          </w:p>
        </w:tc>
        <w:tc>
          <w:tcPr>
            <w:tcW w:w="1559" w:type="dxa"/>
            <w:tcBorders>
              <w:top w:val="single" w:sz="4" w:space="0" w:color="auto"/>
              <w:bottom w:val="single" w:sz="4" w:space="0" w:color="auto"/>
            </w:tcBorders>
            <w:vAlign w:val="center"/>
          </w:tcPr>
          <w:p w14:paraId="3312D146" w14:textId="259BC517" w:rsidR="002979F9" w:rsidRPr="008F616E" w:rsidRDefault="00F13A98" w:rsidP="00A87C9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1985" w:type="dxa"/>
            <w:tcBorders>
              <w:top w:val="single" w:sz="4" w:space="0" w:color="auto"/>
              <w:bottom w:val="single" w:sz="4" w:space="0" w:color="auto"/>
            </w:tcBorders>
            <w:vAlign w:val="center"/>
          </w:tcPr>
          <w:p w14:paraId="73F326E5" w14:textId="40BC7C78" w:rsidR="002979F9" w:rsidRPr="008F616E" w:rsidRDefault="00F13A98" w:rsidP="00A87C9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Lignocellulosics production (Mt/y</w:t>
            </w:r>
            <w:r w:rsidR="005D39A2" w:rsidRPr="008F616E">
              <w:rPr>
                <w:rFonts w:ascii="Times New Roman" w:hAnsi="Times New Roman"/>
                <w:b/>
                <w:bCs/>
                <w:iCs/>
                <w:sz w:val="20"/>
                <w:szCs w:val="20"/>
                <w:lang w:val="en-US" w:eastAsia="es-CL"/>
              </w:rPr>
              <w:t>*</w:t>
            </w:r>
            <w:r w:rsidRPr="008F616E">
              <w:rPr>
                <w:rFonts w:ascii="Times New Roman" w:hAnsi="Times New Roman"/>
                <w:b/>
                <w:bCs/>
                <w:iCs/>
                <w:sz w:val="20"/>
                <w:szCs w:val="20"/>
                <w:lang w:val="en-US" w:eastAsia="es-CL"/>
              </w:rPr>
              <w:t>)</w:t>
            </w:r>
          </w:p>
        </w:tc>
      </w:tr>
      <w:tr w:rsidR="00F10805" w:rsidRPr="008F616E" w14:paraId="2F61352D" w14:textId="77777777" w:rsidTr="005D39A2">
        <w:trPr>
          <w:jc w:val="center"/>
        </w:trPr>
        <w:tc>
          <w:tcPr>
            <w:tcW w:w="3544" w:type="dxa"/>
            <w:gridSpan w:val="2"/>
            <w:tcBorders>
              <w:top w:val="single" w:sz="4" w:space="0" w:color="auto"/>
              <w:bottom w:val="single" w:sz="4" w:space="0" w:color="auto"/>
            </w:tcBorders>
            <w:vAlign w:val="center"/>
          </w:tcPr>
          <w:p w14:paraId="1B4D6935" w14:textId="5ED01230" w:rsidR="00F10805" w:rsidRPr="008F616E" w:rsidRDefault="00F10805" w:rsidP="00F10805">
            <w:pPr>
              <w:spacing w:line="360" w:lineRule="auto"/>
              <w:jc w:val="center"/>
              <w:rPr>
                <w:rFonts w:ascii="Times New Roman" w:hAnsi="Times New Roman"/>
                <w:iCs/>
                <w:sz w:val="20"/>
                <w:szCs w:val="20"/>
                <w:lang w:val="en-US" w:eastAsia="es-CL"/>
              </w:rPr>
            </w:pPr>
            <w:r w:rsidRPr="008F616E">
              <w:rPr>
                <w:rFonts w:ascii="Times New Roman" w:hAnsi="Times New Roman"/>
                <w:b/>
                <w:bCs/>
                <w:i/>
                <w:sz w:val="20"/>
                <w:szCs w:val="20"/>
                <w:lang w:val="en-US" w:eastAsia="es-CL"/>
              </w:rPr>
              <w:t>North America</w:t>
            </w:r>
            <w:r w:rsidR="008751EE" w:rsidRPr="008F616E">
              <w:rPr>
                <w:rFonts w:ascii="Times New Roman" w:hAnsi="Times New Roman"/>
                <w:b/>
                <w:bCs/>
                <w:iCs/>
                <w:sz w:val="20"/>
                <w:szCs w:val="20"/>
                <w:vertAlign w:val="superscript"/>
                <w:lang w:val="en-US" w:eastAsia="es-CL"/>
              </w:rPr>
              <w:t>a</w:t>
            </w:r>
          </w:p>
        </w:tc>
        <w:tc>
          <w:tcPr>
            <w:tcW w:w="3544" w:type="dxa"/>
            <w:gridSpan w:val="2"/>
            <w:tcBorders>
              <w:top w:val="single" w:sz="4" w:space="0" w:color="auto"/>
              <w:bottom w:val="single" w:sz="4" w:space="0" w:color="auto"/>
            </w:tcBorders>
          </w:tcPr>
          <w:p w14:paraId="719D01F6" w14:textId="6F6DA7DD" w:rsidR="00F10805" w:rsidRPr="008F616E" w:rsidRDefault="00F10805" w:rsidP="00F10805">
            <w:pPr>
              <w:spacing w:line="360" w:lineRule="auto"/>
              <w:jc w:val="center"/>
              <w:rPr>
                <w:rFonts w:ascii="Times New Roman" w:hAnsi="Times New Roman"/>
                <w:iCs/>
                <w:sz w:val="20"/>
                <w:szCs w:val="20"/>
                <w:lang w:val="en-US" w:eastAsia="es-CL"/>
              </w:rPr>
            </w:pPr>
            <w:r w:rsidRPr="008F616E">
              <w:rPr>
                <w:rFonts w:ascii="Times New Roman" w:hAnsi="Times New Roman"/>
                <w:b/>
                <w:bCs/>
                <w:i/>
                <w:sz w:val="20"/>
                <w:szCs w:val="20"/>
                <w:lang w:val="en-US" w:eastAsia="es-CL"/>
              </w:rPr>
              <w:t>Europe</w:t>
            </w:r>
            <w:r w:rsidR="00B20A7B" w:rsidRPr="008F616E">
              <w:rPr>
                <w:rFonts w:ascii="Times New Roman" w:hAnsi="Times New Roman"/>
                <w:b/>
                <w:bCs/>
                <w:iCs/>
                <w:sz w:val="20"/>
                <w:szCs w:val="20"/>
                <w:vertAlign w:val="superscript"/>
                <w:lang w:val="en-US" w:eastAsia="es-CL"/>
              </w:rPr>
              <w:t>c</w:t>
            </w:r>
          </w:p>
        </w:tc>
      </w:tr>
      <w:tr w:rsidR="00A87C97" w:rsidRPr="008F616E" w14:paraId="2C7C6C47" w14:textId="77777777" w:rsidTr="005D39A2">
        <w:trPr>
          <w:jc w:val="center"/>
        </w:trPr>
        <w:tc>
          <w:tcPr>
            <w:tcW w:w="1561" w:type="dxa"/>
            <w:tcBorders>
              <w:top w:val="single" w:sz="4" w:space="0" w:color="auto"/>
            </w:tcBorders>
          </w:tcPr>
          <w:p w14:paraId="3F41CE19" w14:textId="4CD3DDAE"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Canada</w:t>
            </w:r>
          </w:p>
        </w:tc>
        <w:tc>
          <w:tcPr>
            <w:tcW w:w="1983" w:type="dxa"/>
            <w:tcBorders>
              <w:top w:val="single" w:sz="4" w:space="0" w:color="auto"/>
            </w:tcBorders>
          </w:tcPr>
          <w:p w14:paraId="5A8C6B40" w14:textId="5BCB83A7"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561</w:t>
            </w:r>
          </w:p>
        </w:tc>
        <w:tc>
          <w:tcPr>
            <w:tcW w:w="1559" w:type="dxa"/>
            <w:tcBorders>
              <w:top w:val="single" w:sz="4" w:space="0" w:color="auto"/>
            </w:tcBorders>
          </w:tcPr>
          <w:p w14:paraId="57FB4BBE" w14:textId="643974EB"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U</w:t>
            </w:r>
            <w:r w:rsidR="007A475E" w:rsidRPr="008F616E">
              <w:rPr>
                <w:rFonts w:ascii="Times New Roman" w:hAnsi="Times New Roman"/>
                <w:iCs/>
                <w:sz w:val="20"/>
                <w:szCs w:val="20"/>
                <w:lang w:val="en-US" w:eastAsia="es-CL"/>
              </w:rPr>
              <w:t>K</w:t>
            </w:r>
          </w:p>
        </w:tc>
        <w:tc>
          <w:tcPr>
            <w:tcW w:w="1985" w:type="dxa"/>
            <w:tcBorders>
              <w:top w:val="single" w:sz="4" w:space="0" w:color="auto"/>
            </w:tcBorders>
          </w:tcPr>
          <w:p w14:paraId="5E959B87" w14:textId="1BF235B3"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26</w:t>
            </w:r>
          </w:p>
        </w:tc>
      </w:tr>
      <w:tr w:rsidR="00A87C97" w:rsidRPr="008F616E" w14:paraId="5837AAC0" w14:textId="77777777" w:rsidTr="005D39A2">
        <w:trPr>
          <w:jc w:val="center"/>
        </w:trPr>
        <w:tc>
          <w:tcPr>
            <w:tcW w:w="1561" w:type="dxa"/>
            <w:tcBorders>
              <w:bottom w:val="single" w:sz="4" w:space="0" w:color="auto"/>
            </w:tcBorders>
          </w:tcPr>
          <w:p w14:paraId="3C52984A" w14:textId="2AE260B3"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U</w:t>
            </w:r>
            <w:r w:rsidR="007A475E" w:rsidRPr="008F616E">
              <w:rPr>
                <w:rFonts w:ascii="Times New Roman" w:hAnsi="Times New Roman"/>
                <w:iCs/>
                <w:sz w:val="20"/>
                <w:szCs w:val="20"/>
                <w:lang w:val="en-US" w:eastAsia="es-CL"/>
              </w:rPr>
              <w:t>SA</w:t>
            </w:r>
          </w:p>
        </w:tc>
        <w:tc>
          <w:tcPr>
            <w:tcW w:w="1983" w:type="dxa"/>
            <w:tcBorders>
              <w:bottom w:val="single" w:sz="4" w:space="0" w:color="auto"/>
            </w:tcBorders>
          </w:tcPr>
          <w:p w14:paraId="47A92713" w14:textId="29125861"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577</w:t>
            </w:r>
          </w:p>
        </w:tc>
        <w:tc>
          <w:tcPr>
            <w:tcW w:w="1559" w:type="dxa"/>
          </w:tcPr>
          <w:p w14:paraId="3F4CD5B9" w14:textId="11FE4BD3"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Hungary</w:t>
            </w:r>
          </w:p>
        </w:tc>
        <w:tc>
          <w:tcPr>
            <w:tcW w:w="1985" w:type="dxa"/>
          </w:tcPr>
          <w:p w14:paraId="01B0018A" w14:textId="63AF9566"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23</w:t>
            </w:r>
          </w:p>
        </w:tc>
      </w:tr>
      <w:tr w:rsidR="00F10805" w:rsidRPr="008F616E" w14:paraId="25A2E779" w14:textId="77777777" w:rsidTr="005D39A2">
        <w:trPr>
          <w:jc w:val="center"/>
        </w:trPr>
        <w:tc>
          <w:tcPr>
            <w:tcW w:w="3544" w:type="dxa"/>
            <w:gridSpan w:val="2"/>
            <w:tcBorders>
              <w:top w:val="single" w:sz="4" w:space="0" w:color="auto"/>
              <w:bottom w:val="single" w:sz="4" w:space="0" w:color="auto"/>
            </w:tcBorders>
          </w:tcPr>
          <w:p w14:paraId="5CD2DB56" w14:textId="26DEEC6E" w:rsidR="00F10805" w:rsidRPr="008F616E" w:rsidRDefault="00F10805" w:rsidP="00F10805">
            <w:pPr>
              <w:spacing w:line="360" w:lineRule="auto"/>
              <w:jc w:val="center"/>
              <w:rPr>
                <w:rFonts w:ascii="Times New Roman" w:hAnsi="Times New Roman"/>
                <w:iCs/>
                <w:sz w:val="20"/>
                <w:szCs w:val="20"/>
                <w:lang w:val="en-US" w:eastAsia="es-CL"/>
              </w:rPr>
            </w:pPr>
            <w:r w:rsidRPr="008F616E">
              <w:rPr>
                <w:rFonts w:ascii="Times New Roman" w:hAnsi="Times New Roman"/>
                <w:b/>
                <w:bCs/>
                <w:i/>
                <w:sz w:val="20"/>
                <w:szCs w:val="20"/>
                <w:lang w:val="en-US" w:eastAsia="es-CL"/>
              </w:rPr>
              <w:t>South America</w:t>
            </w:r>
            <w:r w:rsidR="008751EE" w:rsidRPr="008F616E">
              <w:rPr>
                <w:rFonts w:ascii="Times New Roman" w:hAnsi="Times New Roman"/>
                <w:b/>
                <w:bCs/>
                <w:i/>
                <w:sz w:val="20"/>
                <w:szCs w:val="20"/>
                <w:vertAlign w:val="superscript"/>
                <w:lang w:val="en-US" w:eastAsia="es-CL"/>
              </w:rPr>
              <w:t>b</w:t>
            </w:r>
          </w:p>
        </w:tc>
        <w:tc>
          <w:tcPr>
            <w:tcW w:w="1559" w:type="dxa"/>
          </w:tcPr>
          <w:p w14:paraId="20354737" w14:textId="62034949" w:rsidR="00F10805" w:rsidRPr="008F616E" w:rsidRDefault="00F10805"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Italy</w:t>
            </w:r>
          </w:p>
        </w:tc>
        <w:tc>
          <w:tcPr>
            <w:tcW w:w="1985" w:type="dxa"/>
          </w:tcPr>
          <w:p w14:paraId="36F9BBB5" w14:textId="331F708E" w:rsidR="00F10805" w:rsidRPr="008F616E" w:rsidRDefault="00F10805"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23</w:t>
            </w:r>
          </w:p>
        </w:tc>
      </w:tr>
      <w:tr w:rsidR="00A87C97" w:rsidRPr="008F616E" w14:paraId="25DBD20F" w14:textId="77777777" w:rsidTr="005D39A2">
        <w:trPr>
          <w:jc w:val="center"/>
        </w:trPr>
        <w:tc>
          <w:tcPr>
            <w:tcW w:w="1561" w:type="dxa"/>
            <w:tcBorders>
              <w:top w:val="single" w:sz="4" w:space="0" w:color="auto"/>
            </w:tcBorders>
          </w:tcPr>
          <w:p w14:paraId="7596C2D4" w14:textId="455ADC3E"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Colombia</w:t>
            </w:r>
          </w:p>
        </w:tc>
        <w:tc>
          <w:tcPr>
            <w:tcW w:w="1983" w:type="dxa"/>
            <w:tcBorders>
              <w:top w:val="single" w:sz="4" w:space="0" w:color="auto"/>
            </w:tcBorders>
          </w:tcPr>
          <w:p w14:paraId="33BD2FDC" w14:textId="7553741C"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32</w:t>
            </w:r>
          </w:p>
        </w:tc>
        <w:tc>
          <w:tcPr>
            <w:tcW w:w="1559" w:type="dxa"/>
          </w:tcPr>
          <w:p w14:paraId="7BE1D3AD" w14:textId="582DB4CD"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Bulgaria</w:t>
            </w:r>
          </w:p>
        </w:tc>
        <w:tc>
          <w:tcPr>
            <w:tcW w:w="1985" w:type="dxa"/>
          </w:tcPr>
          <w:p w14:paraId="21827C00" w14:textId="6C7E05AB"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16</w:t>
            </w:r>
          </w:p>
        </w:tc>
      </w:tr>
      <w:tr w:rsidR="00A87C97" w:rsidRPr="008F616E" w14:paraId="7AAD0BA2" w14:textId="77777777" w:rsidTr="005D39A2">
        <w:trPr>
          <w:jc w:val="center"/>
        </w:trPr>
        <w:tc>
          <w:tcPr>
            <w:tcW w:w="1561" w:type="dxa"/>
          </w:tcPr>
          <w:p w14:paraId="7D165CEA" w14:textId="307FBEE1"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Chile </w:t>
            </w:r>
          </w:p>
        </w:tc>
        <w:tc>
          <w:tcPr>
            <w:tcW w:w="1983" w:type="dxa"/>
          </w:tcPr>
          <w:p w14:paraId="5DF78A8C" w14:textId="1D9A4CA3"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w:t>
            </w:r>
          </w:p>
        </w:tc>
        <w:tc>
          <w:tcPr>
            <w:tcW w:w="1559" w:type="dxa"/>
          </w:tcPr>
          <w:p w14:paraId="7C8AFB57" w14:textId="39AC7239"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Czech Republic</w:t>
            </w:r>
          </w:p>
        </w:tc>
        <w:tc>
          <w:tcPr>
            <w:tcW w:w="1985" w:type="dxa"/>
          </w:tcPr>
          <w:p w14:paraId="7AD93AAD" w14:textId="27A6CD59"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w:t>
            </w:r>
          </w:p>
        </w:tc>
      </w:tr>
      <w:tr w:rsidR="00A87C97" w:rsidRPr="008F616E" w14:paraId="2FB0AFE5" w14:textId="77777777" w:rsidTr="005D39A2">
        <w:trPr>
          <w:jc w:val="center"/>
        </w:trPr>
        <w:tc>
          <w:tcPr>
            <w:tcW w:w="1561" w:type="dxa"/>
          </w:tcPr>
          <w:p w14:paraId="5BA451BE" w14:textId="7961E234"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Venezuela</w:t>
            </w:r>
          </w:p>
        </w:tc>
        <w:tc>
          <w:tcPr>
            <w:tcW w:w="1983" w:type="dxa"/>
          </w:tcPr>
          <w:p w14:paraId="49E0C4A8" w14:textId="437AC36F"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w:t>
            </w:r>
          </w:p>
        </w:tc>
        <w:tc>
          <w:tcPr>
            <w:tcW w:w="1559" w:type="dxa"/>
          </w:tcPr>
          <w:p w14:paraId="4EE54AAE" w14:textId="4520A49A"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Denmark</w:t>
            </w:r>
          </w:p>
        </w:tc>
        <w:tc>
          <w:tcPr>
            <w:tcW w:w="1985" w:type="dxa"/>
          </w:tcPr>
          <w:p w14:paraId="4D6ED365" w14:textId="1057768C"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10</w:t>
            </w:r>
          </w:p>
        </w:tc>
      </w:tr>
      <w:tr w:rsidR="00A87C97" w:rsidRPr="008F616E" w14:paraId="7DEF50DD" w14:textId="77777777" w:rsidTr="005D39A2">
        <w:trPr>
          <w:jc w:val="center"/>
        </w:trPr>
        <w:tc>
          <w:tcPr>
            <w:tcW w:w="1561" w:type="dxa"/>
          </w:tcPr>
          <w:p w14:paraId="7876EAF8" w14:textId="189CA538"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Ecuador</w:t>
            </w:r>
          </w:p>
        </w:tc>
        <w:tc>
          <w:tcPr>
            <w:tcW w:w="1983" w:type="dxa"/>
          </w:tcPr>
          <w:p w14:paraId="05211C0A" w14:textId="70519B01"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14</w:t>
            </w:r>
          </w:p>
        </w:tc>
        <w:tc>
          <w:tcPr>
            <w:tcW w:w="1559" w:type="dxa"/>
          </w:tcPr>
          <w:p w14:paraId="623D6D7E" w14:textId="066BA118"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Lithuania</w:t>
            </w:r>
          </w:p>
        </w:tc>
        <w:tc>
          <w:tcPr>
            <w:tcW w:w="1985" w:type="dxa"/>
          </w:tcPr>
          <w:p w14:paraId="699E6E03" w14:textId="6A0FCD17"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8</w:t>
            </w:r>
          </w:p>
        </w:tc>
      </w:tr>
      <w:tr w:rsidR="00A87C97" w:rsidRPr="008F616E" w14:paraId="2F145004" w14:textId="77777777" w:rsidTr="005D39A2">
        <w:trPr>
          <w:jc w:val="center"/>
        </w:trPr>
        <w:tc>
          <w:tcPr>
            <w:tcW w:w="1561" w:type="dxa"/>
          </w:tcPr>
          <w:p w14:paraId="60FE1E14" w14:textId="5FF7BD4B"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Peru</w:t>
            </w:r>
          </w:p>
        </w:tc>
        <w:tc>
          <w:tcPr>
            <w:tcW w:w="1983" w:type="dxa"/>
          </w:tcPr>
          <w:p w14:paraId="0FD4BF68" w14:textId="749F498F"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12</w:t>
            </w:r>
          </w:p>
        </w:tc>
        <w:tc>
          <w:tcPr>
            <w:tcW w:w="1559" w:type="dxa"/>
          </w:tcPr>
          <w:p w14:paraId="6FBFBFF6" w14:textId="7B3BCE1C"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Sweden</w:t>
            </w:r>
          </w:p>
        </w:tc>
        <w:tc>
          <w:tcPr>
            <w:tcW w:w="1985" w:type="dxa"/>
          </w:tcPr>
          <w:p w14:paraId="2A342FA3" w14:textId="405EF172"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7</w:t>
            </w:r>
          </w:p>
        </w:tc>
      </w:tr>
      <w:tr w:rsidR="00A87C97" w:rsidRPr="008F616E" w14:paraId="43529681" w14:textId="77777777" w:rsidTr="005D39A2">
        <w:trPr>
          <w:jc w:val="center"/>
        </w:trPr>
        <w:tc>
          <w:tcPr>
            <w:tcW w:w="1561" w:type="dxa"/>
          </w:tcPr>
          <w:p w14:paraId="394E6E17" w14:textId="22197E8D"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Guyana</w:t>
            </w:r>
          </w:p>
        </w:tc>
        <w:tc>
          <w:tcPr>
            <w:tcW w:w="1983" w:type="dxa"/>
          </w:tcPr>
          <w:p w14:paraId="10E22A85" w14:textId="1DD5E631"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w:t>
            </w:r>
          </w:p>
        </w:tc>
        <w:tc>
          <w:tcPr>
            <w:tcW w:w="1559" w:type="dxa"/>
          </w:tcPr>
          <w:p w14:paraId="4F85F2B4" w14:textId="15618433"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Slovakia</w:t>
            </w:r>
          </w:p>
        </w:tc>
        <w:tc>
          <w:tcPr>
            <w:tcW w:w="1985" w:type="dxa"/>
          </w:tcPr>
          <w:p w14:paraId="60BCBAAE" w14:textId="59194D93"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6</w:t>
            </w:r>
          </w:p>
        </w:tc>
      </w:tr>
      <w:tr w:rsidR="00A87C97" w:rsidRPr="008F616E" w14:paraId="72E9CDB3" w14:textId="77777777" w:rsidTr="005D39A2">
        <w:trPr>
          <w:jc w:val="center"/>
        </w:trPr>
        <w:tc>
          <w:tcPr>
            <w:tcW w:w="1561" w:type="dxa"/>
          </w:tcPr>
          <w:p w14:paraId="52649EEA" w14:textId="648CDA9D"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Brazil</w:t>
            </w:r>
          </w:p>
        </w:tc>
        <w:tc>
          <w:tcPr>
            <w:tcW w:w="1983" w:type="dxa"/>
          </w:tcPr>
          <w:p w14:paraId="79315EDB" w14:textId="70711410"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557</w:t>
            </w:r>
          </w:p>
        </w:tc>
        <w:tc>
          <w:tcPr>
            <w:tcW w:w="1559" w:type="dxa"/>
          </w:tcPr>
          <w:p w14:paraId="7610EE51" w14:textId="3AC1F152"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Austria</w:t>
            </w:r>
          </w:p>
        </w:tc>
        <w:tc>
          <w:tcPr>
            <w:tcW w:w="1985" w:type="dxa"/>
          </w:tcPr>
          <w:p w14:paraId="029395E3" w14:textId="3D53A65D"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6</w:t>
            </w:r>
          </w:p>
        </w:tc>
      </w:tr>
      <w:tr w:rsidR="00A87C97" w:rsidRPr="008F616E" w14:paraId="2BDE12AE" w14:textId="77777777" w:rsidTr="005D39A2">
        <w:trPr>
          <w:jc w:val="center"/>
        </w:trPr>
        <w:tc>
          <w:tcPr>
            <w:tcW w:w="1561" w:type="dxa"/>
          </w:tcPr>
          <w:p w14:paraId="0E853AA1" w14:textId="250F72F9"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Argentina</w:t>
            </w:r>
          </w:p>
        </w:tc>
        <w:tc>
          <w:tcPr>
            <w:tcW w:w="1983" w:type="dxa"/>
          </w:tcPr>
          <w:p w14:paraId="2826DA94" w14:textId="36512226"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219</w:t>
            </w:r>
          </w:p>
        </w:tc>
        <w:tc>
          <w:tcPr>
            <w:tcW w:w="1559" w:type="dxa"/>
          </w:tcPr>
          <w:p w14:paraId="759C1A0F" w14:textId="4D2213E1"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Greece</w:t>
            </w:r>
          </w:p>
        </w:tc>
        <w:tc>
          <w:tcPr>
            <w:tcW w:w="1985" w:type="dxa"/>
          </w:tcPr>
          <w:p w14:paraId="00A0976E" w14:textId="2F616D44"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6</w:t>
            </w:r>
          </w:p>
        </w:tc>
      </w:tr>
      <w:tr w:rsidR="00A87C97" w:rsidRPr="008F616E" w14:paraId="69A1F1AC" w14:textId="77777777" w:rsidTr="005D39A2">
        <w:trPr>
          <w:jc w:val="center"/>
        </w:trPr>
        <w:tc>
          <w:tcPr>
            <w:tcW w:w="1561" w:type="dxa"/>
          </w:tcPr>
          <w:p w14:paraId="017F6E24" w14:textId="1C3DEB8D"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Uruguay</w:t>
            </w:r>
          </w:p>
        </w:tc>
        <w:tc>
          <w:tcPr>
            <w:tcW w:w="1983" w:type="dxa"/>
          </w:tcPr>
          <w:p w14:paraId="10B0FA4A" w14:textId="6197CD37"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8</w:t>
            </w:r>
          </w:p>
        </w:tc>
        <w:tc>
          <w:tcPr>
            <w:tcW w:w="1559" w:type="dxa"/>
          </w:tcPr>
          <w:p w14:paraId="707EA23D" w14:textId="47A98AF7"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Finland</w:t>
            </w:r>
          </w:p>
        </w:tc>
        <w:tc>
          <w:tcPr>
            <w:tcW w:w="1985" w:type="dxa"/>
          </w:tcPr>
          <w:p w14:paraId="4522F871" w14:textId="4E450796"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w:t>
            </w:r>
          </w:p>
        </w:tc>
      </w:tr>
      <w:tr w:rsidR="00A87C97" w:rsidRPr="008F616E" w14:paraId="21D32321" w14:textId="77777777" w:rsidTr="005D39A2">
        <w:trPr>
          <w:jc w:val="center"/>
        </w:trPr>
        <w:tc>
          <w:tcPr>
            <w:tcW w:w="1561" w:type="dxa"/>
          </w:tcPr>
          <w:p w14:paraId="04C13F89" w14:textId="225086FE"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Bolivia</w:t>
            </w:r>
          </w:p>
        </w:tc>
        <w:tc>
          <w:tcPr>
            <w:tcW w:w="1983" w:type="dxa"/>
          </w:tcPr>
          <w:p w14:paraId="04AF1B67" w14:textId="3C12D412"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16</w:t>
            </w:r>
          </w:p>
        </w:tc>
        <w:tc>
          <w:tcPr>
            <w:tcW w:w="1559" w:type="dxa"/>
          </w:tcPr>
          <w:p w14:paraId="4CBAED79" w14:textId="4940E7DF"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Croatia</w:t>
            </w:r>
          </w:p>
        </w:tc>
        <w:tc>
          <w:tcPr>
            <w:tcW w:w="1985" w:type="dxa"/>
          </w:tcPr>
          <w:p w14:paraId="3A35177F" w14:textId="5A0C42CE"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w:t>
            </w:r>
          </w:p>
        </w:tc>
      </w:tr>
      <w:tr w:rsidR="00A87C97" w:rsidRPr="008F616E" w14:paraId="28CED5BB" w14:textId="77777777" w:rsidTr="005D39A2">
        <w:trPr>
          <w:jc w:val="center"/>
        </w:trPr>
        <w:tc>
          <w:tcPr>
            <w:tcW w:w="1561" w:type="dxa"/>
            <w:tcBorders>
              <w:bottom w:val="single" w:sz="4" w:space="0" w:color="auto"/>
            </w:tcBorders>
          </w:tcPr>
          <w:p w14:paraId="3BF7611C" w14:textId="07DDFCDB"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lastRenderedPageBreak/>
              <w:t>Paraguay</w:t>
            </w:r>
          </w:p>
        </w:tc>
        <w:tc>
          <w:tcPr>
            <w:tcW w:w="1983" w:type="dxa"/>
            <w:tcBorders>
              <w:bottom w:val="single" w:sz="4" w:space="0" w:color="auto"/>
            </w:tcBorders>
          </w:tcPr>
          <w:p w14:paraId="1C554AE3" w14:textId="7909EB1C"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28</w:t>
            </w:r>
          </w:p>
        </w:tc>
        <w:tc>
          <w:tcPr>
            <w:tcW w:w="1559" w:type="dxa"/>
          </w:tcPr>
          <w:p w14:paraId="0F26A688" w14:textId="236BCF26"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Latvia</w:t>
            </w:r>
          </w:p>
        </w:tc>
        <w:tc>
          <w:tcPr>
            <w:tcW w:w="1985" w:type="dxa"/>
          </w:tcPr>
          <w:p w14:paraId="58CF6E7F" w14:textId="79F6B75F"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w:t>
            </w:r>
          </w:p>
        </w:tc>
      </w:tr>
      <w:tr w:rsidR="00F10805" w:rsidRPr="008F616E" w14:paraId="331BFF49" w14:textId="77777777" w:rsidTr="005D39A2">
        <w:trPr>
          <w:jc w:val="center"/>
        </w:trPr>
        <w:tc>
          <w:tcPr>
            <w:tcW w:w="3544" w:type="dxa"/>
            <w:gridSpan w:val="2"/>
            <w:tcBorders>
              <w:top w:val="single" w:sz="4" w:space="0" w:color="auto"/>
              <w:bottom w:val="single" w:sz="4" w:space="0" w:color="auto"/>
            </w:tcBorders>
          </w:tcPr>
          <w:p w14:paraId="3E9EA7AA" w14:textId="23C746A6" w:rsidR="00F10805" w:rsidRPr="008F616E" w:rsidRDefault="00F10805" w:rsidP="00F10805">
            <w:pPr>
              <w:spacing w:line="360" w:lineRule="auto"/>
              <w:jc w:val="center"/>
              <w:rPr>
                <w:rFonts w:ascii="Times New Roman" w:hAnsi="Times New Roman"/>
                <w:iCs/>
                <w:sz w:val="20"/>
                <w:szCs w:val="20"/>
                <w:lang w:val="en-US" w:eastAsia="es-CL"/>
              </w:rPr>
            </w:pPr>
            <w:r w:rsidRPr="008F616E">
              <w:rPr>
                <w:rFonts w:ascii="Times New Roman" w:hAnsi="Times New Roman"/>
                <w:b/>
                <w:bCs/>
                <w:i/>
                <w:sz w:val="20"/>
                <w:szCs w:val="20"/>
                <w:lang w:val="en-US" w:eastAsia="es-CL"/>
              </w:rPr>
              <w:t>Europe</w:t>
            </w:r>
            <w:r w:rsidR="008751EE" w:rsidRPr="008F616E">
              <w:rPr>
                <w:rFonts w:ascii="Times New Roman" w:hAnsi="Times New Roman"/>
                <w:b/>
                <w:bCs/>
                <w:iCs/>
                <w:sz w:val="20"/>
                <w:szCs w:val="20"/>
                <w:vertAlign w:val="superscript"/>
                <w:lang w:val="en-US" w:eastAsia="es-CL"/>
              </w:rPr>
              <w:t>c</w:t>
            </w:r>
          </w:p>
        </w:tc>
        <w:tc>
          <w:tcPr>
            <w:tcW w:w="1559" w:type="dxa"/>
          </w:tcPr>
          <w:p w14:paraId="6792FC59" w14:textId="08E5BE29" w:rsidR="00F10805" w:rsidRPr="008F616E" w:rsidRDefault="00F10805"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Belgium</w:t>
            </w:r>
          </w:p>
        </w:tc>
        <w:tc>
          <w:tcPr>
            <w:tcW w:w="1985" w:type="dxa"/>
          </w:tcPr>
          <w:p w14:paraId="0CE7C923" w14:textId="70BCEE1A" w:rsidR="00F10805" w:rsidRPr="008F616E" w:rsidRDefault="00F10805"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w:t>
            </w:r>
          </w:p>
        </w:tc>
      </w:tr>
      <w:tr w:rsidR="00A87C97" w:rsidRPr="008F616E" w14:paraId="373A0344" w14:textId="77777777" w:rsidTr="005D39A2">
        <w:trPr>
          <w:jc w:val="center"/>
        </w:trPr>
        <w:tc>
          <w:tcPr>
            <w:tcW w:w="1561" w:type="dxa"/>
            <w:tcBorders>
              <w:top w:val="single" w:sz="4" w:space="0" w:color="auto"/>
            </w:tcBorders>
          </w:tcPr>
          <w:p w14:paraId="541D5681" w14:textId="5298A2E6"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France</w:t>
            </w:r>
          </w:p>
        </w:tc>
        <w:tc>
          <w:tcPr>
            <w:tcW w:w="1983" w:type="dxa"/>
            <w:tcBorders>
              <w:top w:val="single" w:sz="4" w:space="0" w:color="auto"/>
            </w:tcBorders>
          </w:tcPr>
          <w:p w14:paraId="048C7B8B" w14:textId="2C8AD302"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83</w:t>
            </w:r>
          </w:p>
        </w:tc>
        <w:tc>
          <w:tcPr>
            <w:tcW w:w="1559" w:type="dxa"/>
          </w:tcPr>
          <w:p w14:paraId="1C6C2D75" w14:textId="1B075907"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Netherlands</w:t>
            </w:r>
          </w:p>
        </w:tc>
        <w:tc>
          <w:tcPr>
            <w:tcW w:w="1985" w:type="dxa"/>
          </w:tcPr>
          <w:p w14:paraId="7D18B08D" w14:textId="03EF2582"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w:t>
            </w:r>
          </w:p>
        </w:tc>
      </w:tr>
      <w:tr w:rsidR="00A87C97" w:rsidRPr="008F616E" w14:paraId="41C26C56" w14:textId="77777777" w:rsidTr="005D39A2">
        <w:trPr>
          <w:jc w:val="center"/>
        </w:trPr>
        <w:tc>
          <w:tcPr>
            <w:tcW w:w="1561" w:type="dxa"/>
          </w:tcPr>
          <w:p w14:paraId="479C0CDD" w14:textId="44AE3270"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Germany</w:t>
            </w:r>
          </w:p>
        </w:tc>
        <w:tc>
          <w:tcPr>
            <w:tcW w:w="1983" w:type="dxa"/>
          </w:tcPr>
          <w:p w14:paraId="48A646DD" w14:textId="4365C71A"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59</w:t>
            </w:r>
          </w:p>
        </w:tc>
        <w:tc>
          <w:tcPr>
            <w:tcW w:w="1559" w:type="dxa"/>
          </w:tcPr>
          <w:p w14:paraId="2DF95830" w14:textId="087E960A"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Ireland</w:t>
            </w:r>
          </w:p>
        </w:tc>
        <w:tc>
          <w:tcPr>
            <w:tcW w:w="1985" w:type="dxa"/>
          </w:tcPr>
          <w:p w14:paraId="51B9035A" w14:textId="7B4EBEBE"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w:t>
            </w:r>
          </w:p>
        </w:tc>
      </w:tr>
      <w:tr w:rsidR="00A87C97" w:rsidRPr="008F616E" w14:paraId="3C85CA56" w14:textId="77777777" w:rsidTr="005D39A2">
        <w:trPr>
          <w:jc w:val="center"/>
        </w:trPr>
        <w:tc>
          <w:tcPr>
            <w:tcW w:w="1561" w:type="dxa"/>
          </w:tcPr>
          <w:p w14:paraId="5AC2F482" w14:textId="69D1C734"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Poland</w:t>
            </w:r>
          </w:p>
        </w:tc>
        <w:tc>
          <w:tcPr>
            <w:tcW w:w="1983" w:type="dxa"/>
          </w:tcPr>
          <w:p w14:paraId="042B1432" w14:textId="7480C282"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42</w:t>
            </w:r>
          </w:p>
        </w:tc>
        <w:tc>
          <w:tcPr>
            <w:tcW w:w="1559" w:type="dxa"/>
          </w:tcPr>
          <w:p w14:paraId="03B26409" w14:textId="16F8794F"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Estonia</w:t>
            </w:r>
          </w:p>
        </w:tc>
        <w:tc>
          <w:tcPr>
            <w:tcW w:w="1985" w:type="dxa"/>
          </w:tcPr>
          <w:p w14:paraId="6DB464A4" w14:textId="55528FF5"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w:t>
            </w:r>
          </w:p>
        </w:tc>
      </w:tr>
      <w:tr w:rsidR="00A87C97" w:rsidRPr="008F616E" w14:paraId="524C3573" w14:textId="77777777" w:rsidTr="005D39A2">
        <w:trPr>
          <w:jc w:val="center"/>
        </w:trPr>
        <w:tc>
          <w:tcPr>
            <w:tcW w:w="1561" w:type="dxa"/>
          </w:tcPr>
          <w:p w14:paraId="73B0084D" w14:textId="2FD411E6"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Romania</w:t>
            </w:r>
          </w:p>
        </w:tc>
        <w:tc>
          <w:tcPr>
            <w:tcW w:w="1983" w:type="dxa"/>
          </w:tcPr>
          <w:p w14:paraId="433B619E" w14:textId="0C2589D1"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39</w:t>
            </w:r>
          </w:p>
        </w:tc>
        <w:tc>
          <w:tcPr>
            <w:tcW w:w="1559" w:type="dxa"/>
          </w:tcPr>
          <w:p w14:paraId="581CB6C0" w14:textId="5B69960D"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Portugal</w:t>
            </w:r>
          </w:p>
        </w:tc>
        <w:tc>
          <w:tcPr>
            <w:tcW w:w="1985" w:type="dxa"/>
          </w:tcPr>
          <w:p w14:paraId="609BC11C" w14:textId="7CAE47B6"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w:t>
            </w:r>
          </w:p>
        </w:tc>
      </w:tr>
      <w:tr w:rsidR="00A87C97" w:rsidRPr="008F616E" w14:paraId="11558341" w14:textId="77777777" w:rsidTr="005D39A2">
        <w:trPr>
          <w:jc w:val="center"/>
        </w:trPr>
        <w:tc>
          <w:tcPr>
            <w:tcW w:w="1561" w:type="dxa"/>
          </w:tcPr>
          <w:p w14:paraId="50AB544B" w14:textId="75BF6FA1"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Spain</w:t>
            </w:r>
          </w:p>
        </w:tc>
        <w:tc>
          <w:tcPr>
            <w:tcW w:w="1983" w:type="dxa"/>
          </w:tcPr>
          <w:p w14:paraId="57CDA114" w14:textId="78535026"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27</w:t>
            </w:r>
          </w:p>
        </w:tc>
        <w:tc>
          <w:tcPr>
            <w:tcW w:w="1559" w:type="dxa"/>
          </w:tcPr>
          <w:p w14:paraId="06A96252" w14:textId="45020CE6" w:rsidR="00A87C97" w:rsidRPr="008F616E" w:rsidRDefault="00A87C97" w:rsidP="00A87C97">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Slovenia</w:t>
            </w:r>
          </w:p>
        </w:tc>
        <w:tc>
          <w:tcPr>
            <w:tcW w:w="1985" w:type="dxa"/>
          </w:tcPr>
          <w:p w14:paraId="2B2DA667" w14:textId="7AB5B016" w:rsidR="00A87C97" w:rsidRPr="008F616E" w:rsidRDefault="00A87C97" w:rsidP="00F10805">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w:t>
            </w:r>
          </w:p>
        </w:tc>
      </w:tr>
    </w:tbl>
    <w:p w14:paraId="0775E821" w14:textId="0ABB1AC1" w:rsidR="002979F9" w:rsidRPr="008F616E" w:rsidRDefault="00802304" w:rsidP="00802304">
      <w:pPr>
        <w:spacing w:after="0" w:line="480" w:lineRule="auto"/>
        <w:ind w:left="-6"/>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w:t>
      </w:r>
      <w:r w:rsidRPr="008F616E">
        <w:rPr>
          <w:rFonts w:ascii="Times New Roman" w:hAnsi="Times New Roman"/>
          <w:b/>
          <w:bCs/>
          <w:iCs/>
          <w:sz w:val="20"/>
          <w:szCs w:val="20"/>
          <w:lang w:val="en-US" w:eastAsia="es-CL"/>
        </w:rPr>
        <w:t xml:space="preserve"> Mt/y: </w:t>
      </w:r>
      <w:r w:rsidRPr="008F616E">
        <w:rPr>
          <w:rFonts w:ascii="Times New Roman" w:hAnsi="Times New Roman"/>
          <w:iCs/>
          <w:sz w:val="20"/>
          <w:szCs w:val="20"/>
          <w:lang w:val="en-US" w:eastAsia="es-CL"/>
        </w:rPr>
        <w:t xml:space="preserve">Million tonnes per year </w:t>
      </w:r>
      <w:r w:rsidR="00E82CD5" w:rsidRPr="008F616E">
        <w:rPr>
          <w:rFonts w:ascii="Times New Roman" w:hAnsi="Times New Roman"/>
          <w:iCs/>
          <w:sz w:val="20"/>
          <w:szCs w:val="20"/>
          <w:lang w:val="en-US" w:eastAsia="es-CL"/>
        </w:rPr>
        <w:t>o</w:t>
      </w:r>
      <w:r w:rsidRPr="008F616E">
        <w:rPr>
          <w:rFonts w:ascii="Times New Roman" w:hAnsi="Times New Roman"/>
          <w:iCs/>
          <w:sz w:val="20"/>
          <w:szCs w:val="20"/>
          <w:lang w:val="en-US" w:eastAsia="es-CL"/>
        </w:rPr>
        <w:t xml:space="preserve">n </w:t>
      </w:r>
      <w:r w:rsidR="00E82CD5" w:rsidRPr="008F616E">
        <w:rPr>
          <w:rFonts w:ascii="Times New Roman" w:hAnsi="Times New Roman"/>
          <w:iCs/>
          <w:sz w:val="20"/>
          <w:szCs w:val="20"/>
          <w:lang w:val="en-US" w:eastAsia="es-CL"/>
        </w:rPr>
        <w:t xml:space="preserve">a </w:t>
      </w:r>
      <w:r w:rsidRPr="008F616E">
        <w:rPr>
          <w:rFonts w:ascii="Times New Roman" w:hAnsi="Times New Roman"/>
          <w:iCs/>
          <w:sz w:val="20"/>
          <w:szCs w:val="20"/>
          <w:lang w:val="en-US" w:eastAsia="es-CL"/>
        </w:rPr>
        <w:t>dry basis.</w:t>
      </w:r>
    </w:p>
    <w:p w14:paraId="654E4D7B" w14:textId="7283C0D9" w:rsidR="003263CC" w:rsidRPr="008F616E" w:rsidRDefault="008751EE" w:rsidP="008751EE">
      <w:pPr>
        <w:spacing w:after="0" w:line="480" w:lineRule="auto"/>
        <w:ind w:left="-6"/>
        <w:jc w:val="center"/>
        <w:rPr>
          <w:rFonts w:ascii="Times New Roman" w:hAnsi="Times New Roman"/>
          <w:iCs/>
          <w:sz w:val="20"/>
          <w:szCs w:val="20"/>
          <w:lang w:val="en-US" w:eastAsia="es-CL"/>
        </w:rPr>
      </w:pPr>
      <w:r w:rsidRPr="008F616E">
        <w:rPr>
          <w:rFonts w:ascii="Times New Roman" w:hAnsi="Times New Roman"/>
          <w:b/>
          <w:bCs/>
          <w:iCs/>
          <w:sz w:val="20"/>
          <w:szCs w:val="20"/>
          <w:vertAlign w:val="superscript"/>
          <w:lang w:val="en-US" w:eastAsia="es-CL"/>
        </w:rPr>
        <w:t>a</w:t>
      </w:r>
      <w:r w:rsidRPr="008F616E">
        <w:rPr>
          <w:rFonts w:ascii="Times New Roman" w:hAnsi="Times New Roman"/>
          <w:iCs/>
          <w:sz w:val="20"/>
          <w:szCs w:val="20"/>
          <w:lang w:val="en-US" w:eastAsia="es-CL"/>
        </w:rPr>
        <w:t>Data estimated in 2009</w:t>
      </w:r>
      <w:r w:rsidR="0007525C" w:rsidRPr="008F616E">
        <w:rPr>
          <w:rFonts w:ascii="Times New Roman" w:hAnsi="Times New Roman"/>
          <w:iCs/>
          <w:sz w:val="20"/>
          <w:szCs w:val="20"/>
          <w:lang w:val="en-US" w:eastAsia="es-CL"/>
        </w:rPr>
        <w:t xml:space="preserve"> </w:t>
      </w:r>
      <w:r w:rsidR="0007525C" w:rsidRPr="008F616E">
        <w:rPr>
          <w:rFonts w:ascii="Times New Roman" w:hAnsi="Times New Roman"/>
          <w:iCs/>
          <w:sz w:val="20"/>
          <w:szCs w:val="20"/>
          <w:lang w:val="en-US" w:eastAsia="es-CL"/>
        </w:rPr>
        <w:fldChar w:fldCharType="begin" w:fldLock="1"/>
      </w:r>
      <w:r w:rsidR="00955B74" w:rsidRPr="008F616E">
        <w:rPr>
          <w:rFonts w:ascii="Times New Roman" w:hAnsi="Times New Roman"/>
          <w:iCs/>
          <w:sz w:val="20"/>
          <w:szCs w:val="20"/>
          <w:lang w:val="en-US" w:eastAsia="es-CL"/>
        </w:rPr>
        <w:instrText>ADDIN CSL_CITATION {"citationItems":[{"id":"ITEM-1","itemData":{"DOI":"10.15376/biores.4.1.341-369","ISSN":"19302126","abstract":"An improved understanding of lignocellulosic biomass availability is needed to support proposed expansion in biofuel production. Fifteen studies that estimate availability of lignocellulosic biomass quantities in in the U.S. and/or Canada are reviewed. Sources of differences in study methods and assumptions and resulting biomass quantities are elucidated. We differentiate between inventory studies, in which quantities of biomass potentially available are estimated without rigorous consideration of the costs of supply, versus economic studies, which take into consideration various opportunity costs and competition. The U.S. economic studies, which included reasonably comprehensive sets of biomass categories, estimate annual biomass availability to range from 6 million to 577 million dry metric tonnes (dry t), depending on offered price, while estimates from inventory studies range from 190 million to 3849 million dry t. The Canadian inventory studies, which included reasonably comprehensive sets of biomass categories, estimate availability to range from 64 million green t to 561 million dry t. The largest biomass categories for the U.S. are energy crops and agricultural residues, while for Canada they are expected to be energy crops and logging residues. The significant differences in study estimates are due in large part to the number of biomass categories included, whether economic considerations are incorporated, assumptions about energy crop yields and land areas, and level of optimism of assumptions of the study.","author":[{"dropping-particle":"","family":"Gronowska","given":"Magdalena","non-dropping-particle":"","parse-names":false,"suffix":""},{"dropping-particle":"","family":"Joshi","given":"Satish","non-dropping-particle":"","parse-names":false,"suffix":""},{"dropping-particle":"","family":"MacLeana","given":"Heather L.","non-dropping-particle":"","parse-names":false,"suffix":""}],"container-title":"BioResources","id":"ITEM-1","issue":"1","issued":{"date-parts":[["2009"]]},"page":"341-369","title":"A review of U.S. and Canadian biomass supply studies","type":"article-journal","volume":"4"},"uris":["http://www.mendeley.com/documents/?uuid=81515009-d7da-4753-8b6a-ed442a0f8eef"]}],"mendeley":{"formattedCitation":"[18]","plainTextFormattedCitation":"[18]","previouslyFormattedCitation":"[18]"},"properties":{"noteIndex":0},"schema":"https://github.com/citation-style-language/schema/raw/master/csl-citation.json"}</w:instrText>
      </w:r>
      <w:r w:rsidR="0007525C" w:rsidRPr="008F616E">
        <w:rPr>
          <w:rFonts w:ascii="Times New Roman" w:hAnsi="Times New Roman"/>
          <w:iCs/>
          <w:sz w:val="20"/>
          <w:szCs w:val="20"/>
          <w:lang w:val="en-US" w:eastAsia="es-CL"/>
        </w:rPr>
        <w:fldChar w:fldCharType="separate"/>
      </w:r>
      <w:r w:rsidR="0007525C" w:rsidRPr="008F616E">
        <w:rPr>
          <w:rFonts w:ascii="Times New Roman" w:hAnsi="Times New Roman"/>
          <w:iCs/>
          <w:noProof/>
          <w:sz w:val="20"/>
          <w:szCs w:val="20"/>
          <w:lang w:val="en-US" w:eastAsia="es-CL"/>
        </w:rPr>
        <w:t>[18]</w:t>
      </w:r>
      <w:r w:rsidR="0007525C"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r w:rsidRPr="008F616E">
        <w:rPr>
          <w:rFonts w:ascii="Times New Roman" w:hAnsi="Times New Roman"/>
          <w:b/>
          <w:bCs/>
          <w:iCs/>
          <w:sz w:val="20"/>
          <w:szCs w:val="20"/>
          <w:vertAlign w:val="superscript"/>
          <w:lang w:val="en-US" w:eastAsia="es-CL"/>
        </w:rPr>
        <w:t>b</w:t>
      </w:r>
      <w:r w:rsidRPr="008F616E">
        <w:rPr>
          <w:rFonts w:ascii="Times New Roman" w:hAnsi="Times New Roman"/>
          <w:iCs/>
          <w:sz w:val="20"/>
          <w:szCs w:val="20"/>
          <w:lang w:val="en-US" w:eastAsia="es-CL"/>
        </w:rPr>
        <w:t>Data projected to 2025</w:t>
      </w:r>
      <w:r w:rsidR="00955B74" w:rsidRPr="008F616E">
        <w:rPr>
          <w:rFonts w:ascii="Times New Roman" w:hAnsi="Times New Roman"/>
          <w:iCs/>
          <w:sz w:val="20"/>
          <w:szCs w:val="20"/>
          <w:lang w:val="en-US" w:eastAsia="es-CL"/>
        </w:rPr>
        <w:t xml:space="preserve"> </w:t>
      </w:r>
      <w:r w:rsidR="00955B74"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{"citationItems":[{"id":"ITEM-1","itemData":{"DOI":"10.1016/j.pecs.2013.09.003","ISBN":"0360-1285","ISSN":"03601285","abstract":"Agricultural residues are potentially major contributors of resources for energy and material production. We provide regional and global estimates of the amount of residues from major crops and address the sources of uncertainty in the estimation of the amount of agricultural residues produced globally. Data and methods available currently limit the use of resource estimates for energy or production planning. We develop function based multipliers to estimate the global production of agricultural residues. The multipliers are applied to the production of the, on a global scale, six most important crops: barley, maize, rice, soybean, sugar cane and wheat in 227 countries and territories of the world. We find a global production of residues from these six crops of 3.7-1.0+1.3 Pg dry matter yr-1. North and South America, Eastern, South-Eastern and Southern Asia and Eastern Europe each produce more than 200 Tg yr-1. The theoretical energy potential from the selected crop residues is estimated to 65 EJ yr-1 corresponding to 15% of the global primary energy consumption or 66% of the world's energy consumption for transport. Development towards high input agriculture can increase the global residue production by ???1.3 Pg dry matter yr-1. ?? 2013 Elsevier Ltd. All rights reserved.","author":[{"dropping-particle":"","family":"Bentsen","given":"Niclas Scott","non-dropping-particle":"","parse-names":false,"suffix":""},{"dropping-particle":"","family":"Felby","given":"Claus","non-dropping-particle":"","parse-names":false,"suffix":""},{"dropping-particle":"","family":"Thorsen","given":"Bo Jellesmark","non-dropping-particle":"","parse-names":false,"suffix":""}],"container-title":"Progress in Energy and Combustion Science","id":"ITEM-1","issue":"1","issued":{"date-parts":[["2014"]]},"page":"59-73","publisher":"Elsevier Ltd","title":"Agricultural residue production and potentials for energy and materials services","type":"article-journal","volume":"40"},"uris":["http://www.mendeley.com/documents/?uuid=e4636d63-9af1-47d2-b357-3e25d438ebcd"]}],"mendeley":{"formattedCitation":"[22]","plainTextFormattedCitation":"[22]","previouslyFormattedCitation":"[22]"},"properties":{"noteIndex":0},"schema":"https://github.com/citation-style-language/schema/raw/master/csl-citation.json"}</w:instrText>
      </w:r>
      <w:r w:rsidR="00955B74"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[22]</w:t>
      </w:r>
      <w:r w:rsidR="00955B74"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r w:rsidRPr="008F616E">
        <w:rPr>
          <w:rFonts w:ascii="Times New Roman" w:hAnsi="Times New Roman"/>
          <w:b/>
          <w:bCs/>
          <w:iCs/>
          <w:sz w:val="20"/>
          <w:szCs w:val="20"/>
          <w:vertAlign w:val="superscript"/>
          <w:lang w:val="en-US" w:eastAsia="es-CL"/>
        </w:rPr>
        <w:t>c</w:t>
      </w:r>
      <w:r w:rsidRPr="008F616E">
        <w:rPr>
          <w:rFonts w:ascii="Times New Roman" w:hAnsi="Times New Roman"/>
          <w:iCs/>
          <w:sz w:val="20"/>
          <w:szCs w:val="20"/>
          <w:lang w:val="en-US" w:eastAsia="es-CL"/>
        </w:rPr>
        <w:t>Data estimated as an average production in 2011 – 2015</w:t>
      </w:r>
      <w:r w:rsidR="00955B74" w:rsidRPr="008F616E">
        <w:rPr>
          <w:rFonts w:ascii="Times New Roman" w:hAnsi="Times New Roman"/>
          <w:iCs/>
          <w:sz w:val="20"/>
          <w:szCs w:val="20"/>
          <w:lang w:val="en-US" w:eastAsia="es-CL"/>
        </w:rPr>
        <w:t xml:space="preserve"> </w:t>
      </w:r>
      <w:r w:rsidR="00325C58" w:rsidRPr="008F616E">
        <w:rPr>
          <w:rFonts w:ascii="Times New Roman" w:hAnsi="Times New Roman"/>
          <w:iCs/>
          <w:sz w:val="20"/>
          <w:szCs w:val="20"/>
          <w:lang w:val="en-US" w:eastAsia="es-CL"/>
        </w:rPr>
        <w:fldChar w:fldCharType="begin" w:fldLock="1"/>
      </w:r>
      <w:r w:rsidR="00942212" w:rsidRPr="008F616E">
        <w:rPr>
          <w:rFonts w:ascii="Times New Roman" w:hAnsi="Times New Roman"/>
          <w:iCs/>
          <w:sz w:val="20"/>
          <w:szCs w:val="20"/>
          <w:lang w:val="en-US" w:eastAsia="es-CL"/>
        </w:rPr>
        <w:instrText>ADDIN CSL_CITATION {"citationItems":[{"id":"ITEM-1","itemData":{"DOI":"10.1111/gcbb.12604","author":[{"dropping-particle":"","family":"García-Condado","given":"Sara","non-dropping-particle":"","parse-names":false,"suffix":""},{"dropping-particle":"","family":"Nisini","given":"Luigi","non-dropping-particle":"","parse-names":false,"suffix":""},{"dropping-particle":"","family":"Panarello","given":"Lorenzo","non-dropping-particle":"","parse-names":false,"suffix":""},{"dropping-particle":"","family":"Baruth","given":"Bettina","non-dropping-particle":"","parse-names":false,"suffix":""}],"container-title":"Global Change Biology Bioenergy: Bioproducts for a Sustainble Bioeconomy","id":"ITEM-1","issue":"6","issued":{"date-parts":[["2019"]]},"page":"809-831","title":"Assessing lignocellulosic biomass production from crop residues in the European Union : Modelling , analysis of the current scenario and drivers of interannual variability","type":"article-journal","volume":"11"},"uris":["http://www.mendeley.com/documents/?uuid=1b15cdc2-7ac0-4a97-8a7e-307a3c2fe0e8"]}],"mendeley":{"formattedCitation":"[16]","plainTextFormattedCitation":"[16]","previouslyFormattedCitation":"[16]"},"properties":{"noteIndex":0},"schema":"https://github.com/citation-style-language/schema/raw/master/csl-citation.json"}</w:instrText>
      </w:r>
      <w:r w:rsidR="00325C58" w:rsidRPr="008F616E">
        <w:rPr>
          <w:rFonts w:ascii="Times New Roman" w:hAnsi="Times New Roman"/>
          <w:iCs/>
          <w:sz w:val="20"/>
          <w:szCs w:val="20"/>
          <w:lang w:val="en-US" w:eastAsia="es-CL"/>
        </w:rPr>
        <w:fldChar w:fldCharType="separate"/>
      </w:r>
      <w:r w:rsidR="00325C58" w:rsidRPr="008F616E">
        <w:rPr>
          <w:rFonts w:ascii="Times New Roman" w:hAnsi="Times New Roman"/>
          <w:iCs/>
          <w:noProof/>
          <w:sz w:val="20"/>
          <w:szCs w:val="20"/>
          <w:lang w:val="en-US" w:eastAsia="es-CL"/>
        </w:rPr>
        <w:t>[16]</w:t>
      </w:r>
      <w:r w:rsidR="00325C58"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p>
    <w:p w14:paraId="6FBEBABD" w14:textId="77777777" w:rsidR="008751EE" w:rsidRPr="008F616E" w:rsidRDefault="008751EE" w:rsidP="008751EE">
      <w:pPr>
        <w:spacing w:after="0" w:line="480" w:lineRule="auto"/>
        <w:ind w:left="-6"/>
        <w:jc w:val="center"/>
        <w:rPr>
          <w:rFonts w:ascii="Times New Roman" w:hAnsi="Times New Roman"/>
          <w:iCs/>
          <w:sz w:val="20"/>
          <w:szCs w:val="20"/>
          <w:lang w:val="en-US" w:eastAsia="es-CL"/>
        </w:rPr>
      </w:pPr>
    </w:p>
    <w:p w14:paraId="39E1D3EC" w14:textId="09AD07AF" w:rsidR="00CB51BB" w:rsidRPr="008F616E" w:rsidRDefault="00F93922" w:rsidP="00CB51BB">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The third criter</w:t>
      </w:r>
      <w:r w:rsidR="00635BB2" w:rsidRPr="008F616E">
        <w:rPr>
          <w:rFonts w:ascii="Times New Roman" w:hAnsi="Times New Roman"/>
          <w:iCs/>
          <w:sz w:val="20"/>
          <w:szCs w:val="20"/>
          <w:lang w:val="en-US" w:eastAsia="es-CL"/>
        </w:rPr>
        <w:t>ion</w:t>
      </w:r>
      <w:r w:rsidRPr="008F616E">
        <w:rPr>
          <w:rFonts w:ascii="Times New Roman" w:hAnsi="Times New Roman"/>
          <w:iCs/>
          <w:sz w:val="20"/>
          <w:szCs w:val="20"/>
          <w:lang w:val="en-US" w:eastAsia="es-CL"/>
        </w:rPr>
        <w:t xml:space="preserve"> is applied to identify those countries with a high lignocellulosic productivity</w:t>
      </w:r>
      <w:r w:rsidR="0026545B" w:rsidRPr="008F616E">
        <w:rPr>
          <w:rFonts w:ascii="Times New Roman" w:hAnsi="Times New Roman"/>
          <w:iCs/>
          <w:sz w:val="20"/>
          <w:szCs w:val="20"/>
          <w:lang w:val="en-US" w:eastAsia="es-CL"/>
        </w:rPr>
        <w:t xml:space="preserve"> </w:t>
      </w:r>
      <w:r w:rsidR="00712DF7" w:rsidRPr="008F616E">
        <w:rPr>
          <w:rFonts w:ascii="Times New Roman" w:hAnsi="Times New Roman"/>
          <w:iCs/>
          <w:sz w:val="20"/>
          <w:szCs w:val="20"/>
          <w:lang w:val="en-US" w:eastAsia="es-CL"/>
        </w:rPr>
        <w:t>per world region</w:t>
      </w:r>
      <w:r w:rsidR="0026545B" w:rsidRPr="008F616E">
        <w:rPr>
          <w:rFonts w:ascii="Times New Roman" w:hAnsi="Times New Roman"/>
          <w:iCs/>
          <w:sz w:val="20"/>
          <w:szCs w:val="20"/>
          <w:lang w:val="en-US" w:eastAsia="es-CL"/>
        </w:rPr>
        <w:t xml:space="preserve">. </w:t>
      </w:r>
      <w:r w:rsidR="008751EE" w:rsidRPr="008F616E">
        <w:rPr>
          <w:rFonts w:ascii="Times New Roman" w:hAnsi="Times New Roman"/>
          <w:b/>
          <w:bCs/>
          <w:iCs/>
          <w:sz w:val="20"/>
          <w:szCs w:val="20"/>
          <w:lang w:val="en-US" w:eastAsia="es-CL"/>
        </w:rPr>
        <w:t>Table 3</w:t>
      </w:r>
      <w:r w:rsidR="00B92C59" w:rsidRPr="008F616E">
        <w:rPr>
          <w:rFonts w:ascii="Times New Roman" w:hAnsi="Times New Roman"/>
          <w:b/>
          <w:bCs/>
          <w:iCs/>
          <w:sz w:val="20"/>
          <w:szCs w:val="20"/>
          <w:lang w:val="en-US" w:eastAsia="es-CL"/>
        </w:rPr>
        <w:t xml:space="preserve"> </w:t>
      </w:r>
      <w:r w:rsidR="00B92C59" w:rsidRPr="008F616E">
        <w:rPr>
          <w:rFonts w:ascii="Times New Roman" w:hAnsi="Times New Roman"/>
          <w:iCs/>
          <w:sz w:val="20"/>
          <w:szCs w:val="20"/>
          <w:lang w:val="en-US" w:eastAsia="es-CL"/>
        </w:rPr>
        <w:t>shows the</w:t>
      </w:r>
      <w:r w:rsidR="00712DF7" w:rsidRPr="008F616E">
        <w:rPr>
          <w:rFonts w:ascii="Times New Roman" w:hAnsi="Times New Roman"/>
          <w:iCs/>
          <w:sz w:val="20"/>
          <w:szCs w:val="20"/>
          <w:lang w:val="en-US" w:eastAsia="es-CL"/>
        </w:rPr>
        <w:t xml:space="preserve"> results obtained after estimat</w:t>
      </w:r>
      <w:r w:rsidR="00575025" w:rsidRPr="008F616E">
        <w:rPr>
          <w:rFonts w:ascii="Times New Roman" w:hAnsi="Times New Roman"/>
          <w:iCs/>
          <w:sz w:val="20"/>
          <w:szCs w:val="20"/>
          <w:lang w:val="en-US" w:eastAsia="es-CL"/>
        </w:rPr>
        <w:t>ing</w:t>
      </w:r>
      <w:r w:rsidR="00712DF7" w:rsidRPr="008F616E">
        <w:rPr>
          <w:rFonts w:ascii="Times New Roman" w:hAnsi="Times New Roman"/>
          <w:iCs/>
          <w:sz w:val="20"/>
          <w:szCs w:val="20"/>
          <w:lang w:val="en-US" w:eastAsia="es-CL"/>
        </w:rPr>
        <w:t xml:space="preserve"> the lignocellulosic biomass productivity</w:t>
      </w:r>
      <w:r w:rsidR="00376462" w:rsidRPr="008F616E">
        <w:rPr>
          <w:rFonts w:ascii="Times New Roman" w:hAnsi="Times New Roman"/>
          <w:iCs/>
          <w:sz w:val="20"/>
          <w:szCs w:val="20"/>
          <w:lang w:val="en-US" w:eastAsia="es-CL"/>
        </w:rPr>
        <w:t xml:space="preserve"> (i.e., production of second-generation biomass per unit area)</w:t>
      </w:r>
      <w:r w:rsidR="00853773" w:rsidRPr="008F616E">
        <w:rPr>
          <w:rFonts w:ascii="Times New Roman" w:hAnsi="Times New Roman"/>
          <w:iCs/>
          <w:sz w:val="20"/>
          <w:szCs w:val="20"/>
          <w:lang w:val="en-US" w:eastAsia="es-CL"/>
        </w:rPr>
        <w:t xml:space="preserve">. </w:t>
      </w:r>
      <w:r w:rsidR="00150BDE" w:rsidRPr="008F616E">
        <w:rPr>
          <w:rFonts w:ascii="Times New Roman" w:hAnsi="Times New Roman"/>
          <w:iCs/>
          <w:sz w:val="20"/>
          <w:szCs w:val="20"/>
          <w:lang w:val="en-US" w:eastAsia="es-CL"/>
        </w:rPr>
        <w:t>The information</w:t>
      </w:r>
      <w:r w:rsidR="00E31A90" w:rsidRPr="008F616E">
        <w:rPr>
          <w:rFonts w:ascii="Times New Roman" w:hAnsi="Times New Roman"/>
          <w:iCs/>
          <w:sz w:val="20"/>
          <w:szCs w:val="20"/>
          <w:lang w:val="en-US" w:eastAsia="es-CL"/>
        </w:rPr>
        <w:t xml:space="preserve"> presented in </w:t>
      </w:r>
      <w:r w:rsidR="00E31A90" w:rsidRPr="008F616E">
        <w:rPr>
          <w:rFonts w:ascii="Times New Roman" w:hAnsi="Times New Roman"/>
          <w:b/>
          <w:bCs/>
          <w:iCs/>
          <w:sz w:val="20"/>
          <w:szCs w:val="20"/>
          <w:lang w:val="en-US" w:eastAsia="es-CL"/>
        </w:rPr>
        <w:t>Table 2</w:t>
      </w:r>
      <w:r w:rsidR="00E31A90" w:rsidRPr="008F616E">
        <w:rPr>
          <w:rFonts w:ascii="Times New Roman" w:hAnsi="Times New Roman"/>
          <w:iCs/>
          <w:sz w:val="20"/>
          <w:szCs w:val="20"/>
          <w:lang w:val="en-US" w:eastAsia="es-CL"/>
        </w:rPr>
        <w:t xml:space="preserve"> w</w:t>
      </w:r>
      <w:r w:rsidR="00F302BD" w:rsidRPr="008F616E">
        <w:rPr>
          <w:rFonts w:ascii="Times New Roman" w:hAnsi="Times New Roman"/>
          <w:iCs/>
          <w:sz w:val="20"/>
          <w:szCs w:val="20"/>
          <w:lang w:val="en-US" w:eastAsia="es-CL"/>
        </w:rPr>
        <w:t xml:space="preserve">as divided </w:t>
      </w:r>
      <w:r w:rsidR="00F645F0" w:rsidRPr="008F616E">
        <w:rPr>
          <w:rFonts w:ascii="Times New Roman" w:hAnsi="Times New Roman"/>
          <w:iCs/>
          <w:sz w:val="20"/>
          <w:szCs w:val="20"/>
          <w:lang w:val="en-US" w:eastAsia="es-CL"/>
        </w:rPr>
        <w:t xml:space="preserve">by the harvested area in the country. Data of the harvested area per country was obtained from the </w:t>
      </w:r>
      <w:r w:rsidR="00942212" w:rsidRPr="008F616E">
        <w:rPr>
          <w:rFonts w:ascii="Times New Roman" w:hAnsi="Times New Roman"/>
          <w:iCs/>
          <w:sz w:val="20"/>
          <w:szCs w:val="20"/>
          <w:lang w:val="en-US" w:eastAsia="es-CL"/>
        </w:rPr>
        <w:t xml:space="preserve">Food and Agriculture Organization of the United Nations (FAO) database </w:t>
      </w:r>
      <w:r w:rsidR="00942212" w:rsidRPr="008F616E">
        <w:rPr>
          <w:rFonts w:ascii="Times New Roman" w:hAnsi="Times New Roman"/>
          <w:iCs/>
          <w:sz w:val="20"/>
          <w:szCs w:val="20"/>
          <w:lang w:val="en-US" w:eastAsia="es-CL"/>
        </w:rPr>
        <w:fldChar w:fldCharType="begin" w:fldLock="1"/>
      </w:r>
      <w:r w:rsidR="00EB6CB9" w:rsidRPr="008F616E">
        <w:rPr>
          <w:rFonts w:ascii="Times New Roman" w:hAnsi="Times New Roman"/>
          <w:iCs/>
          <w:sz w:val="20"/>
          <w:szCs w:val="20"/>
          <w:lang w:val="en-US" w:eastAsia="es-CL"/>
        </w:rPr>
        <w:instrText>ADDIN CSL_CITATION {"citationItems":[{"id":"ITEM-1","itemData":{"URL":"https://www.fao.org/faostat/en/#data","accessed":{"date-parts":[["2021","12","3"]]},"author":[{"dropping-particle":"","family":"UN Food and Agriculture Organisation","given":"Rome","non-dropping-particle":"","parse-names":false,"suffix":""}],"container-title":"FAOSTAT","id":"ITEM-1","issued":{"date-parts":[["2021"]]},"title":"FAOSTAT Statistics Data Base","type":"webpage"},"uris":["http://www.mendeley.com/documents/?uuid=6e909a16-7e81-4372-b941-f530c483f9cc"]}],"mendeley":{"formattedCitation":"[19]","plainTextFormattedCitation":"[19]","previouslyFormattedCitation":"[19]"},"properties":{"noteIndex":0},"schema":"https://github.com/citation-style-language/schema/raw/master/csl-citation.json"}</w:instrText>
      </w:r>
      <w:r w:rsidR="00942212" w:rsidRPr="008F616E">
        <w:rPr>
          <w:rFonts w:ascii="Times New Roman" w:hAnsi="Times New Roman"/>
          <w:iCs/>
          <w:sz w:val="20"/>
          <w:szCs w:val="20"/>
          <w:lang w:val="en-US" w:eastAsia="es-CL"/>
        </w:rPr>
        <w:fldChar w:fldCharType="separate"/>
      </w:r>
      <w:r w:rsidR="00942212" w:rsidRPr="008F616E">
        <w:rPr>
          <w:rFonts w:ascii="Times New Roman" w:hAnsi="Times New Roman"/>
          <w:iCs/>
          <w:noProof/>
          <w:sz w:val="20"/>
          <w:szCs w:val="20"/>
          <w:lang w:val="en-US" w:eastAsia="es-CL"/>
        </w:rPr>
        <w:t>[19]</w:t>
      </w:r>
      <w:r w:rsidR="00942212" w:rsidRPr="008F616E">
        <w:rPr>
          <w:rFonts w:ascii="Times New Roman" w:hAnsi="Times New Roman"/>
          <w:iCs/>
          <w:sz w:val="20"/>
          <w:szCs w:val="20"/>
          <w:lang w:val="en-US" w:eastAsia="es-CL"/>
        </w:rPr>
        <w:fldChar w:fldCharType="end"/>
      </w:r>
      <w:r w:rsidR="00942212" w:rsidRPr="008F616E">
        <w:rPr>
          <w:rFonts w:ascii="Times New Roman" w:hAnsi="Times New Roman"/>
          <w:iCs/>
          <w:sz w:val="20"/>
          <w:szCs w:val="20"/>
          <w:lang w:val="en-US" w:eastAsia="es-CL"/>
        </w:rPr>
        <w:t xml:space="preserve">. </w:t>
      </w:r>
      <w:r w:rsidR="008D74A9" w:rsidRPr="008F616E">
        <w:rPr>
          <w:rFonts w:ascii="Times New Roman" w:hAnsi="Times New Roman"/>
          <w:iCs/>
          <w:sz w:val="20"/>
          <w:szCs w:val="20"/>
          <w:lang w:val="en-US" w:eastAsia="es-CL"/>
        </w:rPr>
        <w:t xml:space="preserve">Canada and Colombia </w:t>
      </w:r>
      <w:r w:rsidR="00474B5A" w:rsidRPr="008F616E">
        <w:rPr>
          <w:rFonts w:ascii="Times New Roman" w:hAnsi="Times New Roman"/>
          <w:iCs/>
          <w:sz w:val="20"/>
          <w:szCs w:val="20"/>
          <w:lang w:val="en-US" w:eastAsia="es-CL"/>
        </w:rPr>
        <w:t xml:space="preserve">have the highest theoretical lignocellulosic biomass productivity since these </w:t>
      </w:r>
      <w:r w:rsidR="00012858" w:rsidRPr="008F616E">
        <w:rPr>
          <w:rFonts w:ascii="Times New Roman" w:hAnsi="Times New Roman"/>
          <w:iCs/>
          <w:sz w:val="20"/>
          <w:szCs w:val="20"/>
          <w:lang w:val="en-US" w:eastAsia="es-CL"/>
        </w:rPr>
        <w:t>countries</w:t>
      </w:r>
      <w:r w:rsidR="00474B5A" w:rsidRPr="008F616E">
        <w:rPr>
          <w:rFonts w:ascii="Times New Roman" w:hAnsi="Times New Roman"/>
          <w:iCs/>
          <w:sz w:val="20"/>
          <w:szCs w:val="20"/>
          <w:lang w:val="en-US" w:eastAsia="es-CL"/>
        </w:rPr>
        <w:t xml:space="preserve"> produce</w:t>
      </w:r>
      <w:r w:rsidR="008D74A9" w:rsidRPr="008F616E">
        <w:rPr>
          <w:rFonts w:ascii="Times New Roman" w:hAnsi="Times New Roman"/>
          <w:iCs/>
          <w:sz w:val="20"/>
          <w:szCs w:val="20"/>
          <w:lang w:val="en-US" w:eastAsia="es-CL"/>
        </w:rPr>
        <w:t xml:space="preserve"> </w:t>
      </w:r>
      <w:r w:rsidR="00474B5A" w:rsidRPr="008F616E">
        <w:rPr>
          <w:rFonts w:ascii="Times New Roman" w:hAnsi="Times New Roman"/>
          <w:iCs/>
          <w:sz w:val="20"/>
          <w:szCs w:val="20"/>
          <w:lang w:val="en-US" w:eastAsia="es-CL"/>
        </w:rPr>
        <w:t>large amounts</w:t>
      </w:r>
      <w:r w:rsidR="00712DF7" w:rsidRPr="008F616E">
        <w:rPr>
          <w:rFonts w:ascii="Times New Roman" w:hAnsi="Times New Roman"/>
          <w:iCs/>
          <w:sz w:val="20"/>
          <w:szCs w:val="20"/>
          <w:lang w:val="en-US" w:eastAsia="es-CL"/>
        </w:rPr>
        <w:t xml:space="preserve"> per year</w:t>
      </w:r>
      <w:r w:rsidR="008D74A9" w:rsidRPr="008F616E">
        <w:rPr>
          <w:rFonts w:ascii="Times New Roman" w:hAnsi="Times New Roman"/>
          <w:iCs/>
          <w:sz w:val="20"/>
          <w:szCs w:val="20"/>
          <w:lang w:val="en-US" w:eastAsia="es-CL"/>
        </w:rPr>
        <w:t xml:space="preserve"> per area unit. </w:t>
      </w:r>
      <w:r w:rsidR="001C20CA" w:rsidRPr="008F616E">
        <w:rPr>
          <w:rFonts w:ascii="Times New Roman" w:hAnsi="Times New Roman"/>
          <w:iCs/>
          <w:sz w:val="20"/>
          <w:szCs w:val="20"/>
          <w:lang w:val="en-US" w:eastAsia="es-CL"/>
        </w:rPr>
        <w:t>Then, these countries have high theoretical availability of biomass to be upgraded either in stand-alone processes or biorefineries.</w:t>
      </w:r>
      <w:r w:rsidR="00712DF7" w:rsidRPr="008F616E">
        <w:rPr>
          <w:rFonts w:ascii="Times New Roman" w:hAnsi="Times New Roman"/>
          <w:iCs/>
          <w:sz w:val="20"/>
          <w:szCs w:val="20"/>
          <w:lang w:val="en-US" w:eastAsia="es-CL"/>
        </w:rPr>
        <w:t xml:space="preserve"> </w:t>
      </w:r>
      <w:r w:rsidR="00437874" w:rsidRPr="008F616E">
        <w:rPr>
          <w:rFonts w:ascii="Times New Roman" w:hAnsi="Times New Roman"/>
          <w:iCs/>
          <w:sz w:val="20"/>
          <w:szCs w:val="20"/>
          <w:lang w:val="en-US" w:eastAsia="es-CL"/>
        </w:rPr>
        <w:t>However, t</w:t>
      </w:r>
      <w:r w:rsidR="00712DF7" w:rsidRPr="008F616E">
        <w:rPr>
          <w:rFonts w:ascii="Times New Roman" w:hAnsi="Times New Roman"/>
          <w:iCs/>
          <w:sz w:val="20"/>
          <w:szCs w:val="20"/>
          <w:lang w:val="en-US" w:eastAsia="es-CL"/>
        </w:rPr>
        <w:t xml:space="preserve">his availability concept must be refined considering </w:t>
      </w:r>
      <w:r w:rsidR="00437874" w:rsidRPr="008F616E">
        <w:rPr>
          <w:rFonts w:ascii="Times New Roman" w:hAnsi="Times New Roman"/>
          <w:iCs/>
          <w:sz w:val="20"/>
          <w:szCs w:val="20"/>
          <w:lang w:val="en-US" w:eastAsia="es-CL"/>
        </w:rPr>
        <w:t>the characteristics of the biomass supply chain, industrialization level, and export</w:t>
      </w:r>
      <w:r w:rsidR="00712DF7" w:rsidRPr="008F616E">
        <w:rPr>
          <w:rFonts w:ascii="Times New Roman" w:hAnsi="Times New Roman"/>
          <w:iCs/>
          <w:sz w:val="20"/>
          <w:szCs w:val="20"/>
          <w:lang w:val="en-US" w:eastAsia="es-CL"/>
        </w:rPr>
        <w:t>s</w:t>
      </w:r>
      <w:r w:rsidR="00DA6DD6" w:rsidRPr="008F616E">
        <w:rPr>
          <w:rFonts w:ascii="Times New Roman" w:hAnsi="Times New Roman"/>
          <w:iCs/>
          <w:sz w:val="20"/>
          <w:szCs w:val="20"/>
          <w:lang w:val="en-US" w:eastAsia="es-CL"/>
        </w:rPr>
        <w:t xml:space="preserve"> </w:t>
      </w:r>
      <w:r w:rsidR="00DA6DD6"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{"citationItems":[{"id":"ITEM-1","itemData":{"DOI":"10.18356/0b9f829f-en","ISBN":"978921-0046022","author":[{"dropping-particle":"","family":"United Nations Industrial Development Organization","given":"","non-dropping-particle":"","parse-names":false,"suffix":""}],"id":"ITEM-1","issued":{"date-parts":[["2020"]]},"number-of-pages":"1-337","publisher-place":"Vienna, Austria","title":"Competitive Industrial Performance Report 2020","type":"book"},"uris":["http://www.mendeley.com/documents/?uuid=1da1de01-d02a-4d6d-a26e-f4d0f2dd7c4d"]}],"mendeley":{"formattedCitation":"[23]","plainTextFormattedCitation":"[23]","previouslyFormattedCitation":"[23]"},"properties":{"noteIndex":0},"schema":"https://github.com/citation-style-language/schema/raw/master/csl-citation.json"}</w:instrText>
      </w:r>
      <w:r w:rsidR="00DA6DD6"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[23]</w:t>
      </w:r>
      <w:r w:rsidR="00DA6DD6" w:rsidRPr="008F616E">
        <w:rPr>
          <w:rFonts w:ascii="Times New Roman" w:hAnsi="Times New Roman"/>
          <w:iCs/>
          <w:sz w:val="20"/>
          <w:szCs w:val="20"/>
          <w:lang w:val="en-US" w:eastAsia="es-CL"/>
        </w:rPr>
        <w:fldChar w:fldCharType="end"/>
      </w:r>
      <w:r w:rsidR="00712DF7" w:rsidRPr="008F616E">
        <w:rPr>
          <w:rFonts w:ascii="Times New Roman" w:hAnsi="Times New Roman"/>
          <w:iCs/>
          <w:sz w:val="20"/>
          <w:szCs w:val="20"/>
          <w:lang w:val="en-US" w:eastAsia="es-CL"/>
        </w:rPr>
        <w:t xml:space="preserve">. </w:t>
      </w:r>
      <w:r w:rsidR="008606E5" w:rsidRPr="008F616E">
        <w:rPr>
          <w:rFonts w:ascii="Times New Roman" w:hAnsi="Times New Roman"/>
          <w:iCs/>
          <w:sz w:val="20"/>
          <w:szCs w:val="20"/>
          <w:lang w:val="en-US" w:eastAsia="es-CL"/>
        </w:rPr>
        <w:t>In addition, France, Germany, Italy,</w:t>
      </w:r>
      <w:r w:rsidR="000256E1" w:rsidRPr="008F616E">
        <w:rPr>
          <w:rFonts w:ascii="Times New Roman" w:hAnsi="Times New Roman"/>
          <w:iCs/>
          <w:sz w:val="20"/>
          <w:szCs w:val="20"/>
          <w:lang w:val="en-US" w:eastAsia="es-CL"/>
        </w:rPr>
        <w:t xml:space="preserve"> and</w:t>
      </w:r>
      <w:r w:rsidR="008606E5" w:rsidRPr="008F616E">
        <w:rPr>
          <w:rFonts w:ascii="Times New Roman" w:hAnsi="Times New Roman"/>
          <w:iCs/>
          <w:sz w:val="20"/>
          <w:szCs w:val="20"/>
          <w:lang w:val="en-US" w:eastAsia="es-CL"/>
        </w:rPr>
        <w:t xml:space="preserve"> Greece, are the European countries with high second-generation biomass productivity</w:t>
      </w:r>
      <w:r w:rsidR="00FC418E" w:rsidRPr="008F616E">
        <w:rPr>
          <w:rFonts w:ascii="Times New Roman" w:hAnsi="Times New Roman"/>
          <w:iCs/>
          <w:sz w:val="20"/>
          <w:szCs w:val="20"/>
          <w:lang w:val="en-US" w:eastAsia="es-CL"/>
        </w:rPr>
        <w:t xml:space="preserve"> per unit area</w:t>
      </w:r>
      <w:r w:rsidR="00C2023C" w:rsidRPr="008F616E">
        <w:rPr>
          <w:rFonts w:ascii="Times New Roman" w:hAnsi="Times New Roman"/>
          <w:iCs/>
          <w:sz w:val="20"/>
          <w:szCs w:val="20"/>
          <w:lang w:val="en-US" w:eastAsia="es-CL"/>
        </w:rPr>
        <w:t xml:space="preserve"> (see </w:t>
      </w:r>
      <w:r w:rsidR="00C2023C" w:rsidRPr="008F616E">
        <w:rPr>
          <w:rFonts w:ascii="Times New Roman" w:hAnsi="Times New Roman"/>
          <w:b/>
          <w:bCs/>
          <w:iCs/>
          <w:sz w:val="20"/>
          <w:szCs w:val="20"/>
          <w:lang w:val="en-US" w:eastAsia="es-CL"/>
        </w:rPr>
        <w:t>Table 3</w:t>
      </w:r>
      <w:r w:rsidR="00C2023C" w:rsidRPr="008F616E">
        <w:rPr>
          <w:rFonts w:ascii="Times New Roman" w:hAnsi="Times New Roman"/>
          <w:iCs/>
          <w:sz w:val="20"/>
          <w:szCs w:val="20"/>
          <w:lang w:val="en-US" w:eastAsia="es-CL"/>
        </w:rPr>
        <w:t>)</w:t>
      </w:r>
      <w:r w:rsidR="008606E5" w:rsidRPr="008F616E">
        <w:rPr>
          <w:rFonts w:ascii="Times New Roman" w:hAnsi="Times New Roman"/>
          <w:iCs/>
          <w:sz w:val="20"/>
          <w:szCs w:val="20"/>
          <w:lang w:val="en-US" w:eastAsia="es-CL"/>
        </w:rPr>
        <w:t xml:space="preserve">. </w:t>
      </w:r>
      <w:r w:rsidR="00CB51BB" w:rsidRPr="008F616E">
        <w:rPr>
          <w:rFonts w:ascii="Times New Roman" w:hAnsi="Times New Roman"/>
          <w:iCs/>
          <w:sz w:val="20"/>
          <w:szCs w:val="20"/>
          <w:lang w:val="en-US" w:eastAsia="es-CL"/>
        </w:rPr>
        <w:t>The s</w:t>
      </w:r>
      <w:r w:rsidR="000256E1" w:rsidRPr="008F616E">
        <w:rPr>
          <w:rFonts w:ascii="Times New Roman" w:hAnsi="Times New Roman"/>
          <w:iCs/>
          <w:sz w:val="20"/>
          <w:szCs w:val="20"/>
          <w:lang w:val="en-US" w:eastAsia="es-CL"/>
        </w:rPr>
        <w:t>ix</w:t>
      </w:r>
      <w:r w:rsidR="00CB51BB" w:rsidRPr="008F616E">
        <w:rPr>
          <w:rFonts w:ascii="Times New Roman" w:hAnsi="Times New Roman"/>
          <w:iCs/>
          <w:sz w:val="20"/>
          <w:szCs w:val="20"/>
          <w:lang w:val="en-US" w:eastAsia="es-CL"/>
        </w:rPr>
        <w:t xml:space="preserve">-country list to be assessed by criterion 4 was determined by selecting only one country from North and South America with the highest lignocellulosics productivity (i.e., Canada and Colombia). On the other hand, those </w:t>
      </w:r>
      <w:r w:rsidR="008A6274" w:rsidRPr="008F616E">
        <w:rPr>
          <w:rFonts w:ascii="Times New Roman" w:hAnsi="Times New Roman"/>
          <w:iCs/>
          <w:sz w:val="20"/>
          <w:szCs w:val="20"/>
          <w:lang w:val="en-US" w:eastAsia="es-CL"/>
        </w:rPr>
        <w:t>European</w:t>
      </w:r>
      <w:r w:rsidR="00CB51BB" w:rsidRPr="008F616E">
        <w:rPr>
          <w:rFonts w:ascii="Times New Roman" w:hAnsi="Times New Roman"/>
          <w:iCs/>
          <w:sz w:val="20"/>
          <w:szCs w:val="20"/>
          <w:lang w:val="en-US" w:eastAsia="es-CL"/>
        </w:rPr>
        <w:t xml:space="preserve"> countries with a lignocellulosics productivity higher than 6.70 were considered since the data for this region (i.e., Europe) is too similar. </w:t>
      </w:r>
    </w:p>
    <w:p w14:paraId="4C015742" w14:textId="77777777" w:rsidR="001D6BD3" w:rsidRPr="008F616E" w:rsidRDefault="001D6BD3" w:rsidP="00E54151">
      <w:pPr>
        <w:spacing w:after="0" w:line="480" w:lineRule="auto"/>
        <w:ind w:left="-6"/>
        <w:jc w:val="both"/>
        <w:rPr>
          <w:rFonts w:ascii="Times New Roman" w:hAnsi="Times New Roman"/>
          <w:iCs/>
          <w:sz w:val="20"/>
          <w:szCs w:val="20"/>
          <w:lang w:val="en-US" w:eastAsia="es-CL"/>
        </w:rPr>
      </w:pPr>
    </w:p>
    <w:p w14:paraId="641F98A9" w14:textId="6B418CFB" w:rsidR="00DF6B96" w:rsidRPr="008F616E" w:rsidRDefault="00DF6B96" w:rsidP="00DF6B96">
      <w:pPr>
        <w:spacing w:after="0" w:line="480" w:lineRule="auto"/>
        <w:ind w:left="-6"/>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t xml:space="preserve">Table 3. </w:t>
      </w:r>
      <w:r w:rsidRPr="008F616E">
        <w:rPr>
          <w:rFonts w:ascii="Times New Roman" w:hAnsi="Times New Roman"/>
          <w:iCs/>
          <w:sz w:val="20"/>
          <w:szCs w:val="20"/>
          <w:lang w:val="en-US" w:eastAsia="es-CL"/>
        </w:rPr>
        <w:t>Lignocellulosic biomass productivity of countries from North America, South America, and Europe.</w:t>
      </w:r>
    </w:p>
    <w:tbl>
      <w:tblPr>
        <w:tblStyle w:val="Grigliatabel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6"/>
        <w:gridCol w:w="1880"/>
        <w:gridCol w:w="993"/>
        <w:gridCol w:w="2028"/>
        <w:gridCol w:w="1005"/>
        <w:gridCol w:w="1916"/>
      </w:tblGrid>
      <w:tr w:rsidR="00DF6B96" w:rsidRPr="008F616E" w14:paraId="0B6D39EB" w14:textId="4D0E7F08" w:rsidTr="00452E73">
        <w:trPr>
          <w:jc w:val="center"/>
        </w:trPr>
        <w:tc>
          <w:tcPr>
            <w:tcW w:w="1016" w:type="dxa"/>
            <w:tcBorders>
              <w:top w:val="single" w:sz="4" w:space="0" w:color="auto"/>
              <w:bottom w:val="single" w:sz="4" w:space="0" w:color="auto"/>
            </w:tcBorders>
            <w:vAlign w:val="center"/>
          </w:tcPr>
          <w:p w14:paraId="58D17F8F" w14:textId="77777777" w:rsidR="00DF6B96" w:rsidRPr="008F616E" w:rsidRDefault="00DF6B96" w:rsidP="00DF6B9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2210" w:type="dxa"/>
            <w:tcBorders>
              <w:top w:val="single" w:sz="4" w:space="0" w:color="auto"/>
              <w:bottom w:val="single" w:sz="4" w:space="0" w:color="auto"/>
            </w:tcBorders>
            <w:vAlign w:val="center"/>
          </w:tcPr>
          <w:p w14:paraId="78177F9D" w14:textId="444DFE45" w:rsidR="00DF6B96" w:rsidRPr="008F616E" w:rsidRDefault="00DF6B96" w:rsidP="00DF6B9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Lignocellulosics productivity</w:t>
            </w:r>
            <w:r w:rsidR="00452E73" w:rsidRPr="008F616E">
              <w:rPr>
                <w:rFonts w:ascii="Times New Roman" w:hAnsi="Times New Roman"/>
                <w:b/>
                <w:bCs/>
                <w:iCs/>
                <w:sz w:val="20"/>
                <w:szCs w:val="20"/>
                <w:lang w:val="en-US" w:eastAsia="es-CL"/>
              </w:rPr>
              <w:t xml:space="preserve"> (</w:t>
            </w:r>
            <w:r w:rsidRPr="008F616E">
              <w:rPr>
                <w:rFonts w:ascii="Times New Roman" w:hAnsi="Times New Roman"/>
                <w:b/>
                <w:bCs/>
                <w:iCs/>
                <w:sz w:val="20"/>
                <w:szCs w:val="20"/>
                <w:lang w:val="en-US" w:eastAsia="es-CL"/>
              </w:rPr>
              <w:t>t/yr/Ha*)</w:t>
            </w:r>
          </w:p>
        </w:tc>
        <w:tc>
          <w:tcPr>
            <w:tcW w:w="1027" w:type="dxa"/>
            <w:tcBorders>
              <w:top w:val="single" w:sz="4" w:space="0" w:color="auto"/>
              <w:bottom w:val="single" w:sz="4" w:space="0" w:color="auto"/>
            </w:tcBorders>
            <w:vAlign w:val="center"/>
          </w:tcPr>
          <w:p w14:paraId="3887B51A" w14:textId="77777777" w:rsidR="00DF6B96" w:rsidRPr="008F616E" w:rsidRDefault="00DF6B96" w:rsidP="00DF6B9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2515" w:type="dxa"/>
            <w:tcBorders>
              <w:top w:val="single" w:sz="4" w:space="0" w:color="auto"/>
              <w:bottom w:val="single" w:sz="4" w:space="0" w:color="auto"/>
            </w:tcBorders>
            <w:vAlign w:val="center"/>
          </w:tcPr>
          <w:p w14:paraId="493B8514" w14:textId="08B81BF3" w:rsidR="00DF6B96" w:rsidRPr="008F616E" w:rsidRDefault="00DF6B96" w:rsidP="00DF6B9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Lignocellulosics productivity (t/yr/Ha*)</w:t>
            </w:r>
          </w:p>
        </w:tc>
        <w:tc>
          <w:tcPr>
            <w:tcW w:w="1029" w:type="dxa"/>
            <w:tcBorders>
              <w:top w:val="single" w:sz="4" w:space="0" w:color="auto"/>
              <w:bottom w:val="single" w:sz="4" w:space="0" w:color="auto"/>
            </w:tcBorders>
            <w:vAlign w:val="center"/>
          </w:tcPr>
          <w:p w14:paraId="402C3E95" w14:textId="5AD5CC7D" w:rsidR="00DF6B96" w:rsidRPr="008F616E" w:rsidRDefault="00DF6B96" w:rsidP="00DF6B9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2283" w:type="dxa"/>
            <w:tcBorders>
              <w:top w:val="single" w:sz="4" w:space="0" w:color="auto"/>
              <w:bottom w:val="single" w:sz="4" w:space="0" w:color="auto"/>
            </w:tcBorders>
            <w:vAlign w:val="center"/>
          </w:tcPr>
          <w:p w14:paraId="7C69AA73" w14:textId="2C53D9DF" w:rsidR="00DF6B96" w:rsidRPr="008F616E" w:rsidRDefault="00DF6B96" w:rsidP="00DF6B9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Lignocellulosics productivity (t/yr/Ha*)</w:t>
            </w:r>
          </w:p>
        </w:tc>
      </w:tr>
      <w:tr w:rsidR="00DF6B96" w:rsidRPr="008F616E" w14:paraId="362D6EBF" w14:textId="7CBCF330" w:rsidTr="00452E73">
        <w:trPr>
          <w:jc w:val="center"/>
        </w:trPr>
        <w:tc>
          <w:tcPr>
            <w:tcW w:w="1016" w:type="dxa"/>
            <w:tcBorders>
              <w:top w:val="single" w:sz="4" w:space="0" w:color="auto"/>
              <w:bottom w:val="nil"/>
            </w:tcBorders>
          </w:tcPr>
          <w:p w14:paraId="2FD60E9A" w14:textId="77777777" w:rsidR="00DF6B96" w:rsidRPr="008F616E" w:rsidRDefault="00DF6B96"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lastRenderedPageBreak/>
              <w:t>Canada</w:t>
            </w:r>
          </w:p>
        </w:tc>
        <w:tc>
          <w:tcPr>
            <w:tcW w:w="2210" w:type="dxa"/>
            <w:tcBorders>
              <w:top w:val="single" w:sz="4" w:space="0" w:color="auto"/>
              <w:bottom w:val="nil"/>
            </w:tcBorders>
          </w:tcPr>
          <w:p w14:paraId="41FAE943" w14:textId="380268CF" w:rsidR="00DF6B96" w:rsidRPr="008F616E" w:rsidRDefault="0007627F"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18.06</w:t>
            </w:r>
          </w:p>
        </w:tc>
        <w:tc>
          <w:tcPr>
            <w:tcW w:w="1027" w:type="dxa"/>
            <w:tcBorders>
              <w:top w:val="single" w:sz="4" w:space="0" w:color="auto"/>
              <w:bottom w:val="nil"/>
            </w:tcBorders>
          </w:tcPr>
          <w:p w14:paraId="51D37579" w14:textId="5D7A2818"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Italy</w:t>
            </w:r>
          </w:p>
        </w:tc>
        <w:tc>
          <w:tcPr>
            <w:tcW w:w="2515" w:type="dxa"/>
            <w:tcBorders>
              <w:top w:val="single" w:sz="4" w:space="0" w:color="auto"/>
              <w:bottom w:val="nil"/>
            </w:tcBorders>
          </w:tcPr>
          <w:p w14:paraId="384E7D65" w14:textId="3BB7F70B"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6.75</w:t>
            </w:r>
          </w:p>
        </w:tc>
        <w:tc>
          <w:tcPr>
            <w:tcW w:w="1029" w:type="dxa"/>
            <w:tcBorders>
              <w:top w:val="single" w:sz="4" w:space="0" w:color="auto"/>
              <w:bottom w:val="nil"/>
            </w:tcBorders>
          </w:tcPr>
          <w:p w14:paraId="77CA6A8D" w14:textId="051820DC"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Denmark</w:t>
            </w:r>
          </w:p>
        </w:tc>
        <w:tc>
          <w:tcPr>
            <w:tcW w:w="2283" w:type="dxa"/>
            <w:tcBorders>
              <w:top w:val="single" w:sz="4" w:space="0" w:color="auto"/>
              <w:bottom w:val="nil"/>
            </w:tcBorders>
          </w:tcPr>
          <w:p w14:paraId="2B6695A4" w14:textId="1217BB31"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6.42</w:t>
            </w:r>
          </w:p>
        </w:tc>
      </w:tr>
      <w:tr w:rsidR="00DF6B96" w:rsidRPr="008F616E" w14:paraId="2F84F968" w14:textId="19877625" w:rsidTr="00452E73">
        <w:trPr>
          <w:jc w:val="center"/>
        </w:trPr>
        <w:tc>
          <w:tcPr>
            <w:tcW w:w="1016" w:type="dxa"/>
            <w:tcBorders>
              <w:top w:val="nil"/>
              <w:bottom w:val="nil"/>
            </w:tcBorders>
          </w:tcPr>
          <w:p w14:paraId="07FE742D" w14:textId="44B8212E" w:rsidR="00DF6B96" w:rsidRPr="008F616E" w:rsidRDefault="00DF6B96"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U</w:t>
            </w:r>
            <w:r w:rsidR="006C5F5B" w:rsidRPr="008F616E">
              <w:rPr>
                <w:rFonts w:ascii="Times New Roman" w:hAnsi="Times New Roman"/>
                <w:iCs/>
                <w:color w:val="000000" w:themeColor="text1"/>
                <w:sz w:val="20"/>
                <w:szCs w:val="20"/>
                <w:lang w:val="en-US" w:eastAsia="es-CL"/>
              </w:rPr>
              <w:t>SA</w:t>
            </w:r>
          </w:p>
        </w:tc>
        <w:tc>
          <w:tcPr>
            <w:tcW w:w="2210" w:type="dxa"/>
            <w:tcBorders>
              <w:top w:val="nil"/>
              <w:bottom w:val="nil"/>
            </w:tcBorders>
          </w:tcPr>
          <w:p w14:paraId="47BB8D35" w14:textId="2F461FCB" w:rsidR="00DF6B96" w:rsidRPr="008F616E" w:rsidRDefault="0007627F"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6.06</w:t>
            </w:r>
          </w:p>
        </w:tc>
        <w:tc>
          <w:tcPr>
            <w:tcW w:w="1027" w:type="dxa"/>
            <w:tcBorders>
              <w:top w:val="nil"/>
              <w:bottom w:val="nil"/>
            </w:tcBorders>
          </w:tcPr>
          <w:p w14:paraId="01250033" w14:textId="1B30CEAA"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Greece</w:t>
            </w:r>
          </w:p>
        </w:tc>
        <w:tc>
          <w:tcPr>
            <w:tcW w:w="2515" w:type="dxa"/>
            <w:tcBorders>
              <w:top w:val="nil"/>
              <w:bottom w:val="nil"/>
            </w:tcBorders>
          </w:tcPr>
          <w:p w14:paraId="0385651F" w14:textId="1ADB704D"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6.72</w:t>
            </w:r>
          </w:p>
        </w:tc>
        <w:tc>
          <w:tcPr>
            <w:tcW w:w="1029" w:type="dxa"/>
            <w:tcBorders>
              <w:top w:val="nil"/>
              <w:bottom w:val="nil"/>
            </w:tcBorders>
          </w:tcPr>
          <w:p w14:paraId="7CCC1A71" w14:textId="146F40FB"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Lithuania</w:t>
            </w:r>
          </w:p>
        </w:tc>
        <w:tc>
          <w:tcPr>
            <w:tcW w:w="2283" w:type="dxa"/>
            <w:tcBorders>
              <w:top w:val="nil"/>
              <w:bottom w:val="nil"/>
            </w:tcBorders>
          </w:tcPr>
          <w:p w14:paraId="3D1F5950" w14:textId="6DF8907F"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4.78</w:t>
            </w:r>
          </w:p>
        </w:tc>
      </w:tr>
      <w:tr w:rsidR="00DF6B96" w:rsidRPr="008F616E" w14:paraId="5CDD5B08" w14:textId="76B21A11" w:rsidTr="00452E73">
        <w:trPr>
          <w:jc w:val="center"/>
        </w:trPr>
        <w:tc>
          <w:tcPr>
            <w:tcW w:w="1016" w:type="dxa"/>
            <w:tcBorders>
              <w:top w:val="nil"/>
              <w:bottom w:val="nil"/>
            </w:tcBorders>
          </w:tcPr>
          <w:p w14:paraId="137801F4" w14:textId="77777777" w:rsidR="00DF6B96" w:rsidRPr="008F616E" w:rsidRDefault="00DF6B96"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Colombia</w:t>
            </w:r>
          </w:p>
        </w:tc>
        <w:tc>
          <w:tcPr>
            <w:tcW w:w="2210" w:type="dxa"/>
            <w:tcBorders>
              <w:top w:val="nil"/>
              <w:bottom w:val="nil"/>
            </w:tcBorders>
          </w:tcPr>
          <w:p w14:paraId="7DEFB08C" w14:textId="62A66E37"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15.72</w:t>
            </w:r>
          </w:p>
        </w:tc>
        <w:tc>
          <w:tcPr>
            <w:tcW w:w="1027" w:type="dxa"/>
            <w:tcBorders>
              <w:top w:val="nil"/>
              <w:bottom w:val="nil"/>
            </w:tcBorders>
          </w:tcPr>
          <w:p w14:paraId="6F54F2ED" w14:textId="5DDFD144"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France</w:t>
            </w:r>
          </w:p>
        </w:tc>
        <w:tc>
          <w:tcPr>
            <w:tcW w:w="2515" w:type="dxa"/>
            <w:tcBorders>
              <w:top w:val="nil"/>
              <w:bottom w:val="nil"/>
            </w:tcBorders>
          </w:tcPr>
          <w:p w14:paraId="28F868E8" w14:textId="0EBF8C3B"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7.10</w:t>
            </w:r>
          </w:p>
        </w:tc>
        <w:tc>
          <w:tcPr>
            <w:tcW w:w="1029" w:type="dxa"/>
            <w:tcBorders>
              <w:top w:val="nil"/>
              <w:bottom w:val="nil"/>
            </w:tcBorders>
          </w:tcPr>
          <w:p w14:paraId="299EED5F" w14:textId="5123455D"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Poland</w:t>
            </w:r>
          </w:p>
        </w:tc>
        <w:tc>
          <w:tcPr>
            <w:tcW w:w="2283" w:type="dxa"/>
            <w:tcBorders>
              <w:top w:val="nil"/>
              <w:bottom w:val="nil"/>
            </w:tcBorders>
          </w:tcPr>
          <w:p w14:paraId="51051E44" w14:textId="3A984A87"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5.10</w:t>
            </w:r>
          </w:p>
        </w:tc>
      </w:tr>
      <w:tr w:rsidR="00DF6B96" w:rsidRPr="008F616E" w14:paraId="5A45958D" w14:textId="4C66FEDA" w:rsidTr="00452E73">
        <w:trPr>
          <w:jc w:val="center"/>
        </w:trPr>
        <w:tc>
          <w:tcPr>
            <w:tcW w:w="1016" w:type="dxa"/>
            <w:tcBorders>
              <w:top w:val="nil"/>
              <w:bottom w:val="nil"/>
            </w:tcBorders>
          </w:tcPr>
          <w:p w14:paraId="32FA1813" w14:textId="03DE96BA" w:rsidR="00DF6B96" w:rsidRPr="008F616E" w:rsidRDefault="00DF6B96"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Brazil</w:t>
            </w:r>
          </w:p>
        </w:tc>
        <w:tc>
          <w:tcPr>
            <w:tcW w:w="2210" w:type="dxa"/>
            <w:tcBorders>
              <w:top w:val="nil"/>
              <w:bottom w:val="nil"/>
            </w:tcBorders>
          </w:tcPr>
          <w:p w14:paraId="3F7A6665" w14:textId="5FAA5819"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7.78</w:t>
            </w:r>
          </w:p>
        </w:tc>
        <w:tc>
          <w:tcPr>
            <w:tcW w:w="1027" w:type="dxa"/>
            <w:tcBorders>
              <w:top w:val="nil"/>
              <w:bottom w:val="nil"/>
            </w:tcBorders>
          </w:tcPr>
          <w:p w14:paraId="55B71432" w14:textId="7BB940F9"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Germany</w:t>
            </w:r>
          </w:p>
        </w:tc>
        <w:tc>
          <w:tcPr>
            <w:tcW w:w="2515" w:type="dxa"/>
            <w:tcBorders>
              <w:top w:val="nil"/>
              <w:bottom w:val="nil"/>
            </w:tcBorders>
          </w:tcPr>
          <w:p w14:paraId="6B8EA465" w14:textId="14D843BD"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7.37</w:t>
            </w:r>
          </w:p>
        </w:tc>
        <w:tc>
          <w:tcPr>
            <w:tcW w:w="1029" w:type="dxa"/>
            <w:tcBorders>
              <w:top w:val="nil"/>
              <w:bottom w:val="nil"/>
            </w:tcBorders>
          </w:tcPr>
          <w:p w14:paraId="264BDD78" w14:textId="38FBDF17"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Romania</w:t>
            </w:r>
          </w:p>
        </w:tc>
        <w:tc>
          <w:tcPr>
            <w:tcW w:w="2283" w:type="dxa"/>
            <w:tcBorders>
              <w:top w:val="nil"/>
              <w:bottom w:val="nil"/>
            </w:tcBorders>
          </w:tcPr>
          <w:p w14:paraId="477C0A21" w14:textId="4F6B94D5"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5.19</w:t>
            </w:r>
          </w:p>
        </w:tc>
      </w:tr>
      <w:tr w:rsidR="00DF6B96" w:rsidRPr="008F616E" w14:paraId="4A5EB440" w14:textId="7C9D5D0A" w:rsidTr="00452E73">
        <w:trPr>
          <w:jc w:val="center"/>
        </w:trPr>
        <w:tc>
          <w:tcPr>
            <w:tcW w:w="1016" w:type="dxa"/>
            <w:tcBorders>
              <w:top w:val="nil"/>
              <w:bottom w:val="nil"/>
            </w:tcBorders>
          </w:tcPr>
          <w:p w14:paraId="3A871A90" w14:textId="677517E6" w:rsidR="00DF6B96" w:rsidRPr="008F616E" w:rsidRDefault="00DF6B96"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Argentina</w:t>
            </w:r>
          </w:p>
        </w:tc>
        <w:tc>
          <w:tcPr>
            <w:tcW w:w="2210" w:type="dxa"/>
            <w:tcBorders>
              <w:top w:val="nil"/>
              <w:bottom w:val="nil"/>
            </w:tcBorders>
          </w:tcPr>
          <w:p w14:paraId="6C12E612" w14:textId="5F46A431"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6.80</w:t>
            </w:r>
          </w:p>
        </w:tc>
        <w:tc>
          <w:tcPr>
            <w:tcW w:w="1027" w:type="dxa"/>
            <w:tcBorders>
              <w:top w:val="nil"/>
              <w:bottom w:val="nil"/>
            </w:tcBorders>
          </w:tcPr>
          <w:p w14:paraId="2C111FA0" w14:textId="1C7B15A9"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Austria</w:t>
            </w:r>
          </w:p>
        </w:tc>
        <w:tc>
          <w:tcPr>
            <w:tcW w:w="2515" w:type="dxa"/>
            <w:tcBorders>
              <w:top w:val="nil"/>
              <w:bottom w:val="nil"/>
            </w:tcBorders>
          </w:tcPr>
          <w:p w14:paraId="27F703EF" w14:textId="377C85AF"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w:t>
            </w:r>
            <w:r w:rsidR="00C75816" w:rsidRPr="008F616E">
              <w:rPr>
                <w:rFonts w:ascii="Times New Roman" w:hAnsi="Times New Roman"/>
                <w:iCs/>
                <w:color w:val="000000" w:themeColor="text1"/>
                <w:sz w:val="20"/>
                <w:szCs w:val="20"/>
                <w:lang w:val="en-US" w:eastAsia="es-CL"/>
              </w:rPr>
              <w:t>65</w:t>
            </w:r>
          </w:p>
        </w:tc>
        <w:tc>
          <w:tcPr>
            <w:tcW w:w="1029" w:type="dxa"/>
            <w:tcBorders>
              <w:top w:val="nil"/>
              <w:bottom w:val="nil"/>
            </w:tcBorders>
          </w:tcPr>
          <w:p w14:paraId="3C074CA8" w14:textId="787E8B1A"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Hungary</w:t>
            </w:r>
          </w:p>
        </w:tc>
        <w:tc>
          <w:tcPr>
            <w:tcW w:w="2283" w:type="dxa"/>
            <w:tcBorders>
              <w:top w:val="nil"/>
              <w:bottom w:val="nil"/>
            </w:tcBorders>
          </w:tcPr>
          <w:p w14:paraId="7F14A4F7" w14:textId="4FD9A080"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w:t>
            </w:r>
            <w:r w:rsidR="000256E1" w:rsidRPr="008F616E">
              <w:rPr>
                <w:rFonts w:ascii="Times New Roman" w:hAnsi="Times New Roman"/>
                <w:iCs/>
                <w:color w:val="000000" w:themeColor="text1"/>
                <w:sz w:val="20"/>
                <w:szCs w:val="20"/>
                <w:lang w:val="en-US" w:eastAsia="es-CL"/>
              </w:rPr>
              <w:t>69</w:t>
            </w:r>
          </w:p>
        </w:tc>
      </w:tr>
      <w:tr w:rsidR="00DF6B96" w:rsidRPr="008F616E" w14:paraId="79594F22" w14:textId="56099310" w:rsidTr="00452E73">
        <w:trPr>
          <w:jc w:val="center"/>
        </w:trPr>
        <w:tc>
          <w:tcPr>
            <w:tcW w:w="1016" w:type="dxa"/>
            <w:tcBorders>
              <w:top w:val="nil"/>
              <w:bottom w:val="single" w:sz="4" w:space="0" w:color="auto"/>
            </w:tcBorders>
          </w:tcPr>
          <w:p w14:paraId="2E35DF95" w14:textId="488B94BA"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Spain</w:t>
            </w:r>
          </w:p>
        </w:tc>
        <w:tc>
          <w:tcPr>
            <w:tcW w:w="2210" w:type="dxa"/>
            <w:tcBorders>
              <w:top w:val="nil"/>
              <w:bottom w:val="single" w:sz="4" w:space="0" w:color="auto"/>
            </w:tcBorders>
          </w:tcPr>
          <w:p w14:paraId="63CF12EB" w14:textId="38C96E34"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3.99</w:t>
            </w:r>
          </w:p>
        </w:tc>
        <w:tc>
          <w:tcPr>
            <w:tcW w:w="1027" w:type="dxa"/>
            <w:tcBorders>
              <w:top w:val="nil"/>
              <w:bottom w:val="single" w:sz="4" w:space="0" w:color="auto"/>
            </w:tcBorders>
          </w:tcPr>
          <w:p w14:paraId="1A15BFA1" w14:textId="2678B80B" w:rsidR="00DF6B96" w:rsidRPr="008F616E" w:rsidRDefault="001846BB" w:rsidP="001846BB">
            <w:pPr>
              <w:spacing w:line="360" w:lineRule="auto"/>
              <w:jc w:val="both"/>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UK</w:t>
            </w:r>
          </w:p>
        </w:tc>
        <w:tc>
          <w:tcPr>
            <w:tcW w:w="2515" w:type="dxa"/>
            <w:tcBorders>
              <w:top w:val="nil"/>
              <w:bottom w:val="single" w:sz="4" w:space="0" w:color="auto"/>
            </w:tcBorders>
          </w:tcPr>
          <w:p w14:paraId="4F653970" w14:textId="13A43BF1" w:rsidR="00DF6B96" w:rsidRPr="008F616E" w:rsidRDefault="0050699C" w:rsidP="0050699C">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6.59</w:t>
            </w:r>
          </w:p>
        </w:tc>
        <w:tc>
          <w:tcPr>
            <w:tcW w:w="1029" w:type="dxa"/>
            <w:tcBorders>
              <w:top w:val="nil"/>
              <w:bottom w:val="single" w:sz="4" w:space="0" w:color="auto"/>
            </w:tcBorders>
          </w:tcPr>
          <w:p w14:paraId="485BA60D" w14:textId="77777777" w:rsidR="00DF6B96" w:rsidRPr="008F616E" w:rsidRDefault="00DF6B96" w:rsidP="001846BB">
            <w:pPr>
              <w:spacing w:line="360" w:lineRule="auto"/>
              <w:jc w:val="both"/>
              <w:rPr>
                <w:rFonts w:ascii="Times New Roman" w:hAnsi="Times New Roman"/>
                <w:iCs/>
                <w:color w:val="000000" w:themeColor="text1"/>
                <w:sz w:val="20"/>
                <w:szCs w:val="20"/>
                <w:lang w:val="en-US" w:eastAsia="es-CL"/>
              </w:rPr>
            </w:pPr>
          </w:p>
        </w:tc>
        <w:tc>
          <w:tcPr>
            <w:tcW w:w="2283" w:type="dxa"/>
            <w:tcBorders>
              <w:top w:val="nil"/>
              <w:bottom w:val="single" w:sz="4" w:space="0" w:color="auto"/>
            </w:tcBorders>
          </w:tcPr>
          <w:p w14:paraId="7EFE275F" w14:textId="77777777" w:rsidR="00DF6B96" w:rsidRPr="008F616E" w:rsidRDefault="00DF6B96" w:rsidP="0050699C">
            <w:pPr>
              <w:spacing w:line="360" w:lineRule="auto"/>
              <w:jc w:val="center"/>
              <w:rPr>
                <w:rFonts w:ascii="Times New Roman" w:hAnsi="Times New Roman"/>
                <w:iCs/>
                <w:color w:val="000000" w:themeColor="text1"/>
                <w:sz w:val="20"/>
                <w:szCs w:val="20"/>
                <w:lang w:val="en-US" w:eastAsia="es-CL"/>
              </w:rPr>
            </w:pPr>
          </w:p>
        </w:tc>
      </w:tr>
    </w:tbl>
    <w:p w14:paraId="3431691B" w14:textId="7E892166" w:rsidR="002372AC" w:rsidRPr="008F616E" w:rsidRDefault="002372AC" w:rsidP="002611B5">
      <w:pPr>
        <w:spacing w:after="0" w:line="480" w:lineRule="auto"/>
        <w:ind w:left="-6"/>
        <w:jc w:val="both"/>
        <w:rPr>
          <w:rFonts w:ascii="Times New Roman" w:hAnsi="Times New Roman"/>
          <w:iCs/>
          <w:sz w:val="20"/>
          <w:szCs w:val="20"/>
          <w:lang w:val="en-US" w:eastAsia="es-CL"/>
        </w:rPr>
      </w:pPr>
      <w:r w:rsidRPr="008F616E">
        <w:rPr>
          <w:rFonts w:ascii="Times New Roman" w:hAnsi="Times New Roman"/>
          <w:b/>
          <w:bCs/>
          <w:iCs/>
          <w:sz w:val="20"/>
          <w:szCs w:val="20"/>
          <w:lang w:val="en-US" w:eastAsia="es-CL"/>
        </w:rPr>
        <w:t>*t/yr/Ha:</w:t>
      </w:r>
      <w:r w:rsidRPr="008F616E">
        <w:rPr>
          <w:rFonts w:ascii="Times New Roman" w:hAnsi="Times New Roman"/>
          <w:iCs/>
          <w:sz w:val="20"/>
          <w:szCs w:val="20"/>
          <w:lang w:val="en-US" w:eastAsia="es-CL"/>
        </w:rPr>
        <w:t xml:space="preserve"> Tonnes per year per Hectare</w:t>
      </w:r>
      <w:r w:rsidR="002611B5" w:rsidRPr="008F616E">
        <w:rPr>
          <w:rFonts w:ascii="Times New Roman" w:hAnsi="Times New Roman"/>
          <w:iCs/>
          <w:sz w:val="20"/>
          <w:szCs w:val="20"/>
          <w:lang w:val="en-US" w:eastAsia="es-CL"/>
        </w:rPr>
        <w:t xml:space="preserve">. Data presented in this table was estimated as the ratio between the values given in </w:t>
      </w:r>
      <w:r w:rsidR="002611B5" w:rsidRPr="008F616E">
        <w:rPr>
          <w:rFonts w:ascii="Times New Roman" w:hAnsi="Times New Roman"/>
          <w:b/>
          <w:bCs/>
          <w:iCs/>
          <w:sz w:val="20"/>
          <w:szCs w:val="20"/>
          <w:lang w:val="en-US" w:eastAsia="es-CL"/>
        </w:rPr>
        <w:t>Table 2</w:t>
      </w:r>
      <w:r w:rsidR="002611B5" w:rsidRPr="008F616E">
        <w:rPr>
          <w:rFonts w:ascii="Times New Roman" w:hAnsi="Times New Roman"/>
          <w:iCs/>
          <w:sz w:val="20"/>
          <w:szCs w:val="20"/>
          <w:lang w:val="en-US" w:eastAsia="es-CL"/>
        </w:rPr>
        <w:t xml:space="preserve"> and the harvested area information given by the FAO database </w:t>
      </w:r>
      <w:r w:rsidR="002611B5" w:rsidRPr="008F616E">
        <w:rPr>
          <w:rFonts w:ascii="Times New Roman" w:hAnsi="Times New Roman"/>
          <w:iCs/>
          <w:sz w:val="20"/>
          <w:szCs w:val="20"/>
          <w:lang w:val="en-US" w:eastAsia="es-CL"/>
        </w:rPr>
        <w:fldChar w:fldCharType="begin" w:fldLock="1"/>
      </w:r>
      <w:r w:rsidR="002611B5" w:rsidRPr="008F616E">
        <w:rPr>
          <w:rFonts w:ascii="Times New Roman" w:hAnsi="Times New Roman"/>
          <w:iCs/>
          <w:sz w:val="20"/>
          <w:szCs w:val="20"/>
          <w:lang w:val="en-US" w:eastAsia="es-CL"/>
        </w:rPr>
        <w:instrText>ADDIN CSL_CITATION {"citationItems":[{"id":"ITEM-1","itemData":{"URL":"https://www.fao.org/faostat/en/#data","accessed":{"date-parts":[["2021","12","3"]]},"author":[{"dropping-particle":"","family":"UN Food and Agriculture Organisation","given":"Rome","non-dropping-particle":"","parse-names":false,"suffix":""}],"container-title":"FAOSTAT","id":"ITEM-1","issued":{"date-parts":[["2021"]]},"title":"FAOSTAT Statistics Data Base","type":"webpage"},"uris":["http://www.mendeley.com/documents/?uuid=6e909a16-7e81-4372-b941-f530c483f9cc"]}],"mendeley":{"formattedCitation":"[19]","plainTextFormattedCitation":"[19]","previouslyFormattedCitation":"[19]"},"properties":{"noteIndex":0},"schema":"https://github.com/citation-style-language/schema/raw/master/csl-citation.json"}</w:instrText>
      </w:r>
      <w:r w:rsidR="002611B5" w:rsidRPr="008F616E">
        <w:rPr>
          <w:rFonts w:ascii="Times New Roman" w:hAnsi="Times New Roman"/>
          <w:iCs/>
          <w:sz w:val="20"/>
          <w:szCs w:val="20"/>
          <w:lang w:val="en-US" w:eastAsia="es-CL"/>
        </w:rPr>
        <w:fldChar w:fldCharType="separate"/>
      </w:r>
      <w:r w:rsidR="002611B5" w:rsidRPr="008F616E">
        <w:rPr>
          <w:rFonts w:ascii="Times New Roman" w:hAnsi="Times New Roman"/>
          <w:iCs/>
          <w:noProof/>
          <w:sz w:val="20"/>
          <w:szCs w:val="20"/>
          <w:lang w:val="en-US" w:eastAsia="es-CL"/>
        </w:rPr>
        <w:t>[19]</w:t>
      </w:r>
      <w:r w:rsidR="002611B5" w:rsidRPr="008F616E">
        <w:rPr>
          <w:rFonts w:ascii="Times New Roman" w:hAnsi="Times New Roman"/>
          <w:iCs/>
          <w:sz w:val="20"/>
          <w:szCs w:val="20"/>
          <w:lang w:val="en-US" w:eastAsia="es-CL"/>
        </w:rPr>
        <w:fldChar w:fldCharType="end"/>
      </w:r>
      <w:r w:rsidR="002611B5" w:rsidRPr="008F616E">
        <w:rPr>
          <w:rFonts w:ascii="Times New Roman" w:hAnsi="Times New Roman"/>
          <w:iCs/>
          <w:sz w:val="20"/>
          <w:szCs w:val="20"/>
          <w:lang w:val="en-US" w:eastAsia="es-CL"/>
        </w:rPr>
        <w:t>.</w:t>
      </w:r>
    </w:p>
    <w:p w14:paraId="3886CADE" w14:textId="19D99B85" w:rsidR="00E41689" w:rsidRPr="008F616E" w:rsidRDefault="00E41689" w:rsidP="00E54151">
      <w:pPr>
        <w:spacing w:after="0" w:line="480" w:lineRule="auto"/>
        <w:ind w:left="-6"/>
        <w:jc w:val="both"/>
        <w:rPr>
          <w:rFonts w:ascii="Times New Roman" w:hAnsi="Times New Roman"/>
          <w:iCs/>
          <w:sz w:val="20"/>
          <w:szCs w:val="20"/>
          <w:lang w:val="en-US" w:eastAsia="es-CL"/>
        </w:rPr>
      </w:pPr>
    </w:p>
    <w:p w14:paraId="4C2FEC4C" w14:textId="2F2113C7" w:rsidR="00E82AFE" w:rsidRPr="008F616E" w:rsidRDefault="00E4162C" w:rsidP="00E54151">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The s</w:t>
      </w:r>
      <w:r w:rsidR="000256E1" w:rsidRPr="008F616E">
        <w:rPr>
          <w:rFonts w:ascii="Times New Roman" w:hAnsi="Times New Roman"/>
          <w:iCs/>
          <w:sz w:val="20"/>
          <w:szCs w:val="20"/>
          <w:lang w:val="en-US" w:eastAsia="es-CL"/>
        </w:rPr>
        <w:t>ix</w:t>
      </w:r>
      <w:r w:rsidRPr="008F616E">
        <w:rPr>
          <w:rFonts w:ascii="Times New Roman" w:hAnsi="Times New Roman"/>
          <w:iCs/>
          <w:sz w:val="20"/>
          <w:szCs w:val="20"/>
          <w:lang w:val="en-US" w:eastAsia="es-CL"/>
        </w:rPr>
        <w:t xml:space="preserve">-top countries after criterion 3 (i.e., Canada, Colombia, France, Germany, Italy, Greece) </w:t>
      </w:r>
      <w:r w:rsidR="008671EF" w:rsidRPr="008F616E">
        <w:rPr>
          <w:rFonts w:ascii="Times New Roman" w:hAnsi="Times New Roman"/>
          <w:iCs/>
          <w:sz w:val="20"/>
          <w:szCs w:val="20"/>
          <w:lang w:val="en-US" w:eastAsia="es-CL"/>
        </w:rPr>
        <w:t xml:space="preserve">were assessed by criterion 4 to determine the case studies to be analyzed more deeply. </w:t>
      </w:r>
      <w:r w:rsidR="00F01616" w:rsidRPr="008F616E">
        <w:rPr>
          <w:rFonts w:ascii="Times New Roman" w:hAnsi="Times New Roman"/>
          <w:iCs/>
          <w:sz w:val="20"/>
          <w:szCs w:val="20"/>
          <w:lang w:val="en-US" w:eastAsia="es-CL"/>
        </w:rPr>
        <w:t xml:space="preserve">In this way, the number of biorefineries installed, LPI, CPI, and 3I indicators were compared </w:t>
      </w:r>
      <w:r w:rsidR="00B23DEB" w:rsidRPr="008F616E">
        <w:rPr>
          <w:rFonts w:ascii="Times New Roman" w:hAnsi="Times New Roman"/>
          <w:iCs/>
          <w:sz w:val="20"/>
          <w:szCs w:val="20"/>
          <w:lang w:val="en-US" w:eastAsia="es-CL"/>
        </w:rPr>
        <w:t>for each country</w:t>
      </w:r>
      <w:r w:rsidR="00BE0E58" w:rsidRPr="008F616E">
        <w:rPr>
          <w:rFonts w:ascii="Times New Roman" w:hAnsi="Times New Roman"/>
          <w:iCs/>
          <w:sz w:val="20"/>
          <w:szCs w:val="20"/>
          <w:lang w:val="en-US" w:eastAsia="es-CL"/>
        </w:rPr>
        <w:t xml:space="preserve"> </w:t>
      </w:r>
      <w:r w:rsidR="00BE0E58"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{"citationItems":[{"id":"ITEM-1","itemData":{"DOI":"10.2760/745867","ISBN":"9789276164081","abstract":"The EU bio-based industry is quickly evolving but clear data on the development of this emerging sector are still missing. This document illustrates the work of the JRC in building an extensive database of EU facilities producing different categories of bio-based products: chemicals, liquid biofuels, composites and fibres, biomethane, pulp&amp;paper, sugar, starch and timber. The database is accompanied by an online interactive dashboard for visualisation of its content (https://datam.jrc.ec.europa.eu/datam/mashup/BIOBASED_INDUSTRY) in which the user is invited to apply the available filters (product category, feedstock origin, TRL and country) to discover the EU bio-based sector. An additional filter is also provided to identify EU biorefineries, according to the user’s preferred definition of them","author":[{"dropping-particle":"","family":"Parisi","given":"Claudia","non-dropping-particle":"","parse-names":false,"suffix":""}],"id":"ITEM-1","issued":{"date-parts":[["2020"]]},"number-of-pages":"1-25","title":"Distribution of the bio-based industry in the EU Database and visualisation","type":"report"},"uris":["http://www.mendeley.com/documents/?uuid=f932d4e8-50db-40a3-9d7b-f7334bb6ecc4"]},{"id":"ITEM-2","itemData":{"DOI":"10.18356/0b9f829f-en","ISBN":"978921-0046022","author":[{"dropping-particle":"","family":"United Nations Industrial Development Organization","given":"","non-dropping-particle":"","parse-names":false,"suffix":""}],"id":"ITEM-2","issued":{"date-parts":[["2020"]]},"number-of-pages":"1-337","publisher-place":"Vienna, Austria","title":"Competitive Industrial Performance Report 2020","type":"book"},"uris":["http://www.mendeley.com/documents/?uuid=1da1de01-d02a-4d6d-a26e-f4d0f2dd7c4d"]}],"mendeley":{"formattedCitation":"[20,23]","plainTextFormattedCitation":"[20,23]","previouslyFormattedCitation":"[20,23]"},"properties":{"noteIndex":0},"schema":"https://github.com/citation-style-language/schema/raw/master/csl-citation.json"}</w:instrText>
      </w:r>
      <w:r w:rsidR="00BE0E58" w:rsidRPr="008F616E">
        <w:rPr>
          <w:rFonts w:ascii="Times New Roman" w:hAnsi="Times New Roman"/>
          <w:iCs/>
          <w:sz w:val="20"/>
          <w:szCs w:val="20"/>
          <w:lang w:val="en-US" w:eastAsia="es-CL"/>
        </w:rPr>
        <w:fldChar w:fldCharType="separate"/>
      </w:r>
      <w:r w:rsidR="00BE0E58" w:rsidRPr="008F616E">
        <w:rPr>
          <w:rFonts w:ascii="Times New Roman" w:hAnsi="Times New Roman"/>
          <w:iCs/>
          <w:noProof/>
          <w:sz w:val="20"/>
          <w:szCs w:val="20"/>
          <w:lang w:val="en-US" w:eastAsia="es-CL"/>
        </w:rPr>
        <w:t>[20,23]</w:t>
      </w:r>
      <w:r w:rsidR="00BE0E58" w:rsidRPr="008F616E">
        <w:rPr>
          <w:rFonts w:ascii="Times New Roman" w:hAnsi="Times New Roman"/>
          <w:iCs/>
          <w:sz w:val="20"/>
          <w:szCs w:val="20"/>
          <w:lang w:val="en-US" w:eastAsia="es-CL"/>
        </w:rPr>
        <w:fldChar w:fldCharType="end"/>
      </w:r>
      <w:r w:rsidR="00BE0E58" w:rsidRPr="008F616E">
        <w:rPr>
          <w:rFonts w:ascii="Times New Roman" w:hAnsi="Times New Roman"/>
          <w:iCs/>
          <w:sz w:val="20"/>
          <w:szCs w:val="20"/>
          <w:lang w:val="en-US" w:eastAsia="es-CL"/>
        </w:rPr>
        <w:t>.</w:t>
      </w:r>
      <w:r w:rsidR="00B23DEB" w:rsidRPr="008F616E">
        <w:rPr>
          <w:rFonts w:ascii="Times New Roman" w:hAnsi="Times New Roman"/>
          <w:iCs/>
          <w:sz w:val="20"/>
          <w:szCs w:val="20"/>
          <w:lang w:val="en-US" w:eastAsia="es-CL"/>
        </w:rPr>
        <w:t xml:space="preserve"> </w:t>
      </w:r>
      <w:r w:rsidR="008501A0" w:rsidRPr="008F616E">
        <w:rPr>
          <w:rFonts w:ascii="Times New Roman" w:hAnsi="Times New Roman"/>
          <w:iCs/>
          <w:sz w:val="20"/>
          <w:szCs w:val="20"/>
          <w:lang w:val="en-US" w:eastAsia="es-CL"/>
        </w:rPr>
        <w:t xml:space="preserve">The data summarized in </w:t>
      </w:r>
      <w:r w:rsidR="008501A0" w:rsidRPr="008F616E">
        <w:rPr>
          <w:rFonts w:ascii="Times New Roman" w:hAnsi="Times New Roman"/>
          <w:b/>
          <w:bCs/>
          <w:iCs/>
          <w:sz w:val="20"/>
          <w:szCs w:val="20"/>
          <w:lang w:val="en-US" w:eastAsia="es-CL"/>
        </w:rPr>
        <w:t>Table 4</w:t>
      </w:r>
      <w:r w:rsidR="008501A0" w:rsidRPr="008F616E">
        <w:rPr>
          <w:rFonts w:ascii="Times New Roman" w:hAnsi="Times New Roman"/>
          <w:iCs/>
          <w:sz w:val="20"/>
          <w:szCs w:val="20"/>
          <w:lang w:val="en-US" w:eastAsia="es-CL"/>
        </w:rPr>
        <w:t xml:space="preserve"> </w:t>
      </w:r>
      <w:r w:rsidR="005E5F39" w:rsidRPr="008F616E">
        <w:rPr>
          <w:rFonts w:ascii="Times New Roman" w:hAnsi="Times New Roman"/>
          <w:iCs/>
          <w:sz w:val="20"/>
          <w:szCs w:val="20"/>
          <w:lang w:val="en-US" w:eastAsia="es-CL"/>
        </w:rPr>
        <w:t>give</w:t>
      </w:r>
      <w:r w:rsidR="004F7235" w:rsidRPr="008F616E">
        <w:rPr>
          <w:rFonts w:ascii="Times New Roman" w:hAnsi="Times New Roman"/>
          <w:iCs/>
          <w:sz w:val="20"/>
          <w:szCs w:val="20"/>
          <w:lang w:val="en-US" w:eastAsia="es-CL"/>
        </w:rPr>
        <w:t>s</w:t>
      </w:r>
      <w:r w:rsidR="005E5F39" w:rsidRPr="008F616E">
        <w:rPr>
          <w:rFonts w:ascii="Times New Roman" w:hAnsi="Times New Roman"/>
          <w:iCs/>
          <w:sz w:val="20"/>
          <w:szCs w:val="20"/>
          <w:lang w:val="en-US" w:eastAsia="es-CL"/>
        </w:rPr>
        <w:t xml:space="preserve"> a general overview </w:t>
      </w:r>
      <w:r w:rsidR="00CB29AF" w:rsidRPr="008F616E">
        <w:rPr>
          <w:rFonts w:ascii="Times New Roman" w:hAnsi="Times New Roman"/>
          <w:iCs/>
          <w:sz w:val="20"/>
          <w:szCs w:val="20"/>
          <w:lang w:val="en-US" w:eastAsia="es-CL"/>
        </w:rPr>
        <w:t>of</w:t>
      </w:r>
      <w:r w:rsidR="005E5F39" w:rsidRPr="008F616E">
        <w:rPr>
          <w:rFonts w:ascii="Times New Roman" w:hAnsi="Times New Roman"/>
          <w:iCs/>
          <w:sz w:val="20"/>
          <w:szCs w:val="20"/>
          <w:lang w:val="en-US" w:eastAsia="es-CL"/>
        </w:rPr>
        <w:t xml:space="preserve"> the current situation of each country regarding the biomass upgrading process. </w:t>
      </w:r>
      <w:r w:rsidR="004F7235" w:rsidRPr="008F616E">
        <w:rPr>
          <w:rFonts w:ascii="Times New Roman" w:hAnsi="Times New Roman"/>
          <w:iCs/>
          <w:sz w:val="20"/>
          <w:szCs w:val="20"/>
          <w:lang w:val="en-US" w:eastAsia="es-CL"/>
        </w:rPr>
        <w:t>All indicators are addressed to show</w:t>
      </w:r>
      <w:r w:rsidR="00B46E53" w:rsidRPr="008F616E">
        <w:rPr>
          <w:rFonts w:ascii="Times New Roman" w:hAnsi="Times New Roman"/>
          <w:iCs/>
          <w:sz w:val="20"/>
          <w:szCs w:val="20"/>
          <w:lang w:val="en-US" w:eastAsia="es-CL"/>
        </w:rPr>
        <w:t xml:space="preserve"> a big picture of the logistical, industrial, and economic context of each country. </w:t>
      </w:r>
    </w:p>
    <w:p w14:paraId="618172AC" w14:textId="77777777" w:rsidR="008C189A" w:rsidRPr="008F616E" w:rsidRDefault="008C189A" w:rsidP="00E54151">
      <w:pPr>
        <w:spacing w:after="0" w:line="480" w:lineRule="auto"/>
        <w:ind w:left="-6"/>
        <w:jc w:val="both"/>
        <w:rPr>
          <w:rFonts w:ascii="Times New Roman" w:hAnsi="Times New Roman"/>
          <w:b/>
          <w:bCs/>
          <w:iCs/>
          <w:sz w:val="20"/>
          <w:szCs w:val="20"/>
          <w:lang w:val="en-US" w:eastAsia="es-CL"/>
        </w:rPr>
      </w:pPr>
    </w:p>
    <w:p w14:paraId="3A761B54" w14:textId="020D6BB5" w:rsidR="003C07D6" w:rsidRPr="008F616E" w:rsidRDefault="00013784" w:rsidP="00013784">
      <w:pPr>
        <w:spacing w:after="0" w:line="480" w:lineRule="auto"/>
        <w:ind w:left="-6"/>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t xml:space="preserve">Table 4. </w:t>
      </w:r>
      <w:r w:rsidRPr="008F616E">
        <w:rPr>
          <w:rFonts w:ascii="Times New Roman" w:hAnsi="Times New Roman"/>
          <w:iCs/>
          <w:sz w:val="20"/>
          <w:szCs w:val="20"/>
          <w:lang w:val="en-US" w:eastAsia="es-CL"/>
        </w:rPr>
        <w:t>Logistic, Competitiveness, and Biorefineries presence selected countries</w:t>
      </w:r>
      <w:r w:rsidR="000D5D36" w:rsidRPr="008F616E">
        <w:rPr>
          <w:rFonts w:ascii="Times New Roman" w:hAnsi="Times New Roman"/>
          <w:iCs/>
          <w:sz w:val="20"/>
          <w:szCs w:val="20"/>
          <w:lang w:val="en-US" w:eastAsia="es-CL"/>
        </w:rPr>
        <w:t xml:space="preserve"> </w:t>
      </w:r>
      <w:r w:rsidR="00DF6597"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{"citationItems":[{"id":"ITEM-1","itemData":{"DOI":"10.2760/745867","ISBN":"9789276164081","abstract":"The EU bio-based industry is quickly evolving but clear data on the development of this emerging sector are still missing. This document illustrates the work of the JRC in building an extensive database of EU facilities producing different categories of bio-based products: chemicals, liquid biofuels, composites and fibres, biomethane, pulp&amp;paper, sugar, starch and timber. The database is accompanied by an online interactive dashboard for visualisation of its content (https://datam.jrc.ec.europa.eu/datam/mashup/BIOBASED_INDUSTRY) in which the user is invited to apply the available filters (product category, feedstock origin, TRL and country) to discover the EU bio-based sector. An additional filter is also provided to identify EU biorefineries, according to the user’s preferred definition of them","author":[{"dropping-particle":"","family":"Parisi","given":"Claudia","non-dropping-particle":"","parse-names":false,"suffix":""}],"id":"ITEM-1","issued":{"date-parts":[["2020"]]},"number-of-pages":"1-25","title":"Distribution of the bio-based industry in the EU Database and visualisation","type":"report"},"uris":["http://www.mendeley.com/documents/?uuid=f932d4e8-50db-40a3-9d7b-f7334bb6ecc4"]},{"id":"ITEM-2","itemData":{"DOI":"10.18356/0b9f829f-en","ISBN":"978921-0046022","author":[{"dropping-particle":"","family":"United Nations Industrial Development Organization","given":"","non-dropping-particle":"","parse-names":false,"suffix":""}],"id":"ITEM-2","issued":{"date-parts":[["2020"]]},"number-of-pages":"1-337","publisher-place":"Vienna, Austria","title":"Competitive Industrial Performance Report 2020","type":"book"},"uris":["http://www.mendeley.com/documents/?uuid=1da1de01-d02a-4d6d-a26e-f4d0f2dd7c4d"]}],"mendeley":{"formattedCitation":"[20,23]","plainTextFormattedCitation":"[20,23]","previouslyFormattedCitation":"[20,23]"},"properties":{"noteIndex":0},"schema":"https://github.com/citation-style-language/schema/raw/master/csl-citation.json"}</w:instrText>
      </w:r>
      <w:r w:rsidR="00DF6597"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[20,23]</w:t>
      </w:r>
      <w:r w:rsidR="00DF6597"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w:t>
      </w:r>
    </w:p>
    <w:tbl>
      <w:tblPr>
        <w:tblStyle w:val="Grigliatabella"/>
        <w:tblW w:w="8937" w:type="dxa"/>
        <w:tblInd w:w="-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3"/>
        <w:gridCol w:w="1319"/>
        <w:gridCol w:w="566"/>
        <w:gridCol w:w="708"/>
        <w:gridCol w:w="720"/>
        <w:gridCol w:w="1944"/>
        <w:gridCol w:w="2127"/>
      </w:tblGrid>
      <w:tr w:rsidR="00205EA6" w:rsidRPr="008F616E" w14:paraId="61729F2A" w14:textId="27CAD982" w:rsidTr="003871EB">
        <w:tc>
          <w:tcPr>
            <w:tcW w:w="1553" w:type="dxa"/>
            <w:tcBorders>
              <w:top w:val="single" w:sz="4" w:space="0" w:color="auto"/>
              <w:bottom w:val="single" w:sz="4" w:space="0" w:color="auto"/>
            </w:tcBorders>
            <w:vAlign w:val="center"/>
          </w:tcPr>
          <w:p w14:paraId="352E36D5" w14:textId="532E8E0B" w:rsidR="00205EA6" w:rsidRPr="008F616E" w:rsidRDefault="00205EA6" w:rsidP="00E82EB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1319" w:type="dxa"/>
            <w:tcBorders>
              <w:top w:val="single" w:sz="4" w:space="0" w:color="auto"/>
              <w:bottom w:val="single" w:sz="4" w:space="0" w:color="auto"/>
            </w:tcBorders>
            <w:vAlign w:val="center"/>
          </w:tcPr>
          <w:p w14:paraId="48FA4D57" w14:textId="7C5B5302" w:rsidR="00205EA6" w:rsidRPr="008F616E" w:rsidRDefault="00205EA6" w:rsidP="00E82EB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Biorefineries</w:t>
            </w:r>
          </w:p>
        </w:tc>
        <w:tc>
          <w:tcPr>
            <w:tcW w:w="566" w:type="dxa"/>
            <w:tcBorders>
              <w:top w:val="single" w:sz="4" w:space="0" w:color="auto"/>
              <w:bottom w:val="single" w:sz="4" w:space="0" w:color="auto"/>
            </w:tcBorders>
            <w:vAlign w:val="center"/>
          </w:tcPr>
          <w:p w14:paraId="4575D2C7" w14:textId="43663F86" w:rsidR="00205EA6" w:rsidRPr="008F616E" w:rsidRDefault="00205EA6" w:rsidP="00E82EB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LPI</w:t>
            </w:r>
          </w:p>
        </w:tc>
        <w:tc>
          <w:tcPr>
            <w:tcW w:w="708" w:type="dxa"/>
            <w:tcBorders>
              <w:top w:val="single" w:sz="4" w:space="0" w:color="auto"/>
              <w:bottom w:val="single" w:sz="4" w:space="0" w:color="auto"/>
            </w:tcBorders>
            <w:vAlign w:val="center"/>
          </w:tcPr>
          <w:p w14:paraId="542403C5" w14:textId="2B7B7166" w:rsidR="00205EA6" w:rsidRPr="008F616E" w:rsidRDefault="00205EA6" w:rsidP="00E82EB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CIP</w:t>
            </w:r>
          </w:p>
        </w:tc>
        <w:tc>
          <w:tcPr>
            <w:tcW w:w="720" w:type="dxa"/>
            <w:tcBorders>
              <w:top w:val="single" w:sz="4" w:space="0" w:color="auto"/>
              <w:bottom w:val="single" w:sz="4" w:space="0" w:color="auto"/>
            </w:tcBorders>
            <w:vAlign w:val="center"/>
          </w:tcPr>
          <w:p w14:paraId="04B1707D" w14:textId="3002142B" w:rsidR="00205EA6" w:rsidRPr="008F616E" w:rsidRDefault="00205EA6" w:rsidP="00E82EB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3I</w:t>
            </w:r>
          </w:p>
        </w:tc>
        <w:tc>
          <w:tcPr>
            <w:tcW w:w="1944" w:type="dxa"/>
            <w:tcBorders>
              <w:top w:val="single" w:sz="4" w:space="0" w:color="auto"/>
              <w:bottom w:val="single" w:sz="4" w:space="0" w:color="auto"/>
            </w:tcBorders>
            <w:vAlign w:val="center"/>
          </w:tcPr>
          <w:p w14:paraId="26352FAC" w14:textId="22A435CA" w:rsidR="00205EA6" w:rsidRPr="008F616E" w:rsidRDefault="00205EA6" w:rsidP="00E82EB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Exports strength</w:t>
            </w:r>
          </w:p>
        </w:tc>
        <w:tc>
          <w:tcPr>
            <w:tcW w:w="2127" w:type="dxa"/>
            <w:tcBorders>
              <w:top w:val="single" w:sz="4" w:space="0" w:color="auto"/>
              <w:bottom w:val="single" w:sz="4" w:space="0" w:color="auto"/>
            </w:tcBorders>
          </w:tcPr>
          <w:p w14:paraId="2C071B62" w14:textId="72F6026B" w:rsidR="00205EA6" w:rsidRPr="008F616E" w:rsidRDefault="00205EA6" w:rsidP="00E82EB6">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 classification</w:t>
            </w:r>
          </w:p>
        </w:tc>
      </w:tr>
      <w:tr w:rsidR="00E8076B" w:rsidRPr="008F616E" w14:paraId="52B6CBE6" w14:textId="27B23933" w:rsidTr="003871EB">
        <w:tc>
          <w:tcPr>
            <w:tcW w:w="1553" w:type="dxa"/>
            <w:tcBorders>
              <w:top w:val="single" w:sz="4" w:space="0" w:color="auto"/>
            </w:tcBorders>
            <w:vAlign w:val="center"/>
          </w:tcPr>
          <w:p w14:paraId="05510B9E" w14:textId="22BA62A6" w:rsidR="00E8076B" w:rsidRPr="008F616E" w:rsidRDefault="00E8076B" w:rsidP="000829F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Canada</w:t>
            </w:r>
          </w:p>
        </w:tc>
        <w:tc>
          <w:tcPr>
            <w:tcW w:w="1319" w:type="dxa"/>
            <w:tcBorders>
              <w:top w:val="single" w:sz="4" w:space="0" w:color="auto"/>
            </w:tcBorders>
            <w:vAlign w:val="center"/>
          </w:tcPr>
          <w:p w14:paraId="11375B75" w14:textId="0D27D977" w:rsidR="00E8076B" w:rsidRPr="008F616E" w:rsidRDefault="00E8076B" w:rsidP="00BC59EA">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25</w:t>
            </w:r>
          </w:p>
        </w:tc>
        <w:tc>
          <w:tcPr>
            <w:tcW w:w="566" w:type="dxa"/>
            <w:tcBorders>
              <w:top w:val="single" w:sz="4" w:space="0" w:color="auto"/>
            </w:tcBorders>
            <w:vAlign w:val="center"/>
          </w:tcPr>
          <w:p w14:paraId="13BC4DAE" w14:textId="7FC52180" w:rsidR="00E8076B" w:rsidRPr="008F616E" w:rsidRDefault="00E8076B" w:rsidP="000829F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3.81</w:t>
            </w:r>
          </w:p>
        </w:tc>
        <w:tc>
          <w:tcPr>
            <w:tcW w:w="708" w:type="dxa"/>
            <w:tcBorders>
              <w:top w:val="single" w:sz="4" w:space="0" w:color="auto"/>
            </w:tcBorders>
            <w:vAlign w:val="center"/>
          </w:tcPr>
          <w:p w14:paraId="39FCCC33" w14:textId="7427862C" w:rsidR="00E8076B" w:rsidRPr="008F616E" w:rsidRDefault="00E8076B" w:rsidP="000829F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0.179</w:t>
            </w:r>
          </w:p>
        </w:tc>
        <w:tc>
          <w:tcPr>
            <w:tcW w:w="720" w:type="dxa"/>
            <w:tcBorders>
              <w:top w:val="single" w:sz="4" w:space="0" w:color="auto"/>
            </w:tcBorders>
            <w:vAlign w:val="center"/>
          </w:tcPr>
          <w:p w14:paraId="32329F03" w14:textId="2B6B0904" w:rsidR="00E8076B" w:rsidRPr="008F616E" w:rsidRDefault="00E8076B" w:rsidP="000829F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0.361</w:t>
            </w:r>
          </w:p>
        </w:tc>
        <w:tc>
          <w:tcPr>
            <w:tcW w:w="1944" w:type="dxa"/>
            <w:tcBorders>
              <w:top w:val="single" w:sz="4" w:space="0" w:color="auto"/>
            </w:tcBorders>
            <w:vAlign w:val="center"/>
          </w:tcPr>
          <w:p w14:paraId="5B0B11CD" w14:textId="6E0DAE96" w:rsidR="00E8076B" w:rsidRPr="008F616E" w:rsidRDefault="00E8076B" w:rsidP="000829F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Medium Technology manufactures</w:t>
            </w:r>
          </w:p>
        </w:tc>
        <w:tc>
          <w:tcPr>
            <w:tcW w:w="2127" w:type="dxa"/>
            <w:tcBorders>
              <w:top w:val="single" w:sz="4" w:space="0" w:color="auto"/>
            </w:tcBorders>
            <w:vAlign w:val="center"/>
          </w:tcPr>
          <w:p w14:paraId="7B490EA6" w14:textId="2A3F9FDC"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Industrialized</w:t>
            </w:r>
          </w:p>
        </w:tc>
      </w:tr>
      <w:tr w:rsidR="00E8076B" w:rsidRPr="008F616E" w14:paraId="42410A0D" w14:textId="3CC3EE31" w:rsidTr="003871EB">
        <w:tc>
          <w:tcPr>
            <w:tcW w:w="1553" w:type="dxa"/>
            <w:vAlign w:val="center"/>
          </w:tcPr>
          <w:p w14:paraId="49B91C02" w14:textId="5E9C84F7"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Colombia</w:t>
            </w:r>
          </w:p>
        </w:tc>
        <w:tc>
          <w:tcPr>
            <w:tcW w:w="1319" w:type="dxa"/>
            <w:vAlign w:val="center"/>
          </w:tcPr>
          <w:p w14:paraId="5D745051" w14:textId="3AC1AED0" w:rsidR="00E8076B" w:rsidRPr="008F616E" w:rsidRDefault="00E8076B" w:rsidP="00BC59EA">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w:t>
            </w:r>
          </w:p>
        </w:tc>
        <w:tc>
          <w:tcPr>
            <w:tcW w:w="566" w:type="dxa"/>
            <w:vAlign w:val="center"/>
          </w:tcPr>
          <w:p w14:paraId="523A1A3A" w14:textId="16128837"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2.81</w:t>
            </w:r>
          </w:p>
        </w:tc>
        <w:tc>
          <w:tcPr>
            <w:tcW w:w="708" w:type="dxa"/>
            <w:vAlign w:val="center"/>
          </w:tcPr>
          <w:p w14:paraId="1A0D0501" w14:textId="17607295"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0.032</w:t>
            </w:r>
          </w:p>
        </w:tc>
        <w:tc>
          <w:tcPr>
            <w:tcW w:w="720" w:type="dxa"/>
            <w:vAlign w:val="center"/>
          </w:tcPr>
          <w:p w14:paraId="0085BA5A" w14:textId="16922067"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0.296</w:t>
            </w:r>
          </w:p>
        </w:tc>
        <w:tc>
          <w:tcPr>
            <w:tcW w:w="1944" w:type="dxa"/>
            <w:vAlign w:val="center"/>
          </w:tcPr>
          <w:p w14:paraId="254AD102" w14:textId="143FBB92"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Resource based manufactures</w:t>
            </w:r>
          </w:p>
        </w:tc>
        <w:tc>
          <w:tcPr>
            <w:tcW w:w="2127" w:type="dxa"/>
            <w:vAlign w:val="center"/>
          </w:tcPr>
          <w:p w14:paraId="43959941" w14:textId="02DD445F"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Emerging Industrial</w:t>
            </w:r>
          </w:p>
        </w:tc>
      </w:tr>
      <w:tr w:rsidR="00E8076B" w:rsidRPr="008F616E" w14:paraId="142E1762" w14:textId="5D252914" w:rsidTr="003871EB">
        <w:tc>
          <w:tcPr>
            <w:tcW w:w="1553" w:type="dxa"/>
            <w:vAlign w:val="center"/>
          </w:tcPr>
          <w:p w14:paraId="542B6F46" w14:textId="4BDCF92F"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Germany</w:t>
            </w:r>
          </w:p>
        </w:tc>
        <w:tc>
          <w:tcPr>
            <w:tcW w:w="1319" w:type="dxa"/>
            <w:vAlign w:val="center"/>
          </w:tcPr>
          <w:p w14:paraId="2158AACC" w14:textId="710436C1" w:rsidR="00E8076B" w:rsidRPr="008F616E" w:rsidRDefault="00E8076B" w:rsidP="00BC59EA">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58</w:t>
            </w:r>
          </w:p>
        </w:tc>
        <w:tc>
          <w:tcPr>
            <w:tcW w:w="566" w:type="dxa"/>
            <w:vAlign w:val="center"/>
          </w:tcPr>
          <w:p w14:paraId="619D09D5" w14:textId="04898F7B"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4.19</w:t>
            </w:r>
          </w:p>
        </w:tc>
        <w:tc>
          <w:tcPr>
            <w:tcW w:w="708" w:type="dxa"/>
            <w:vAlign w:val="center"/>
          </w:tcPr>
          <w:p w14:paraId="608F1348" w14:textId="7828BA7B"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0.471</w:t>
            </w:r>
          </w:p>
        </w:tc>
        <w:tc>
          <w:tcPr>
            <w:tcW w:w="720" w:type="dxa"/>
            <w:vAlign w:val="center"/>
          </w:tcPr>
          <w:p w14:paraId="6BE3A85D" w14:textId="4D86EAEE"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0.681</w:t>
            </w:r>
          </w:p>
        </w:tc>
        <w:tc>
          <w:tcPr>
            <w:tcW w:w="1944" w:type="dxa"/>
            <w:vAlign w:val="center"/>
          </w:tcPr>
          <w:p w14:paraId="17BEF79E" w14:textId="4BEF9C2E"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Medium Technology manufactures</w:t>
            </w:r>
          </w:p>
        </w:tc>
        <w:tc>
          <w:tcPr>
            <w:tcW w:w="2127" w:type="dxa"/>
            <w:vAlign w:val="center"/>
          </w:tcPr>
          <w:p w14:paraId="75A5D5A1" w14:textId="424763E2"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Industrialized</w:t>
            </w:r>
          </w:p>
        </w:tc>
      </w:tr>
      <w:tr w:rsidR="00E8076B" w:rsidRPr="008F616E" w14:paraId="62EC7949" w14:textId="76017ADE" w:rsidTr="003871EB">
        <w:tc>
          <w:tcPr>
            <w:tcW w:w="1553" w:type="dxa"/>
            <w:vAlign w:val="center"/>
          </w:tcPr>
          <w:p w14:paraId="4743B9CE" w14:textId="3FE24AEE"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France</w:t>
            </w:r>
          </w:p>
        </w:tc>
        <w:tc>
          <w:tcPr>
            <w:tcW w:w="1319" w:type="dxa"/>
            <w:vAlign w:val="center"/>
          </w:tcPr>
          <w:p w14:paraId="0C3BFE50" w14:textId="55263022" w:rsidR="00E8076B" w:rsidRPr="008F616E" w:rsidRDefault="00E8076B" w:rsidP="00BC59EA">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34</w:t>
            </w:r>
          </w:p>
        </w:tc>
        <w:tc>
          <w:tcPr>
            <w:tcW w:w="566" w:type="dxa"/>
            <w:vAlign w:val="center"/>
          </w:tcPr>
          <w:p w14:paraId="7497FACE" w14:textId="24B4DD2A"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3.86</w:t>
            </w:r>
          </w:p>
        </w:tc>
        <w:tc>
          <w:tcPr>
            <w:tcW w:w="708" w:type="dxa"/>
            <w:vAlign w:val="center"/>
          </w:tcPr>
          <w:p w14:paraId="057DB670" w14:textId="569367CA"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0.237</w:t>
            </w:r>
          </w:p>
        </w:tc>
        <w:tc>
          <w:tcPr>
            <w:tcW w:w="720" w:type="dxa"/>
            <w:vAlign w:val="center"/>
          </w:tcPr>
          <w:p w14:paraId="42CC9511" w14:textId="43DA1FA5"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0.450</w:t>
            </w:r>
          </w:p>
        </w:tc>
        <w:tc>
          <w:tcPr>
            <w:tcW w:w="1944" w:type="dxa"/>
            <w:vAlign w:val="center"/>
          </w:tcPr>
          <w:p w14:paraId="3D7F97B9" w14:textId="3B710157"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Medium Technology manufactures</w:t>
            </w:r>
          </w:p>
        </w:tc>
        <w:tc>
          <w:tcPr>
            <w:tcW w:w="2127" w:type="dxa"/>
            <w:vAlign w:val="center"/>
          </w:tcPr>
          <w:p w14:paraId="31D3A0BE" w14:textId="794D32CE"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Industrialized</w:t>
            </w:r>
          </w:p>
        </w:tc>
      </w:tr>
      <w:tr w:rsidR="00E8076B" w:rsidRPr="008F616E" w14:paraId="18EB374B" w14:textId="1ECA69E0" w:rsidTr="003871EB">
        <w:tc>
          <w:tcPr>
            <w:tcW w:w="1553" w:type="dxa"/>
            <w:tcBorders>
              <w:bottom w:val="nil"/>
            </w:tcBorders>
            <w:vAlign w:val="center"/>
          </w:tcPr>
          <w:p w14:paraId="24F5C0A2" w14:textId="08A51F46"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Greece</w:t>
            </w:r>
          </w:p>
        </w:tc>
        <w:tc>
          <w:tcPr>
            <w:tcW w:w="1319" w:type="dxa"/>
            <w:tcBorders>
              <w:bottom w:val="nil"/>
            </w:tcBorders>
            <w:vAlign w:val="center"/>
          </w:tcPr>
          <w:p w14:paraId="02EBDBE6" w14:textId="40BDBD06" w:rsidR="00E8076B" w:rsidRPr="008F616E" w:rsidRDefault="00D62A23" w:rsidP="00BC59EA">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6</w:t>
            </w:r>
          </w:p>
        </w:tc>
        <w:tc>
          <w:tcPr>
            <w:tcW w:w="566" w:type="dxa"/>
            <w:tcBorders>
              <w:bottom w:val="nil"/>
            </w:tcBorders>
            <w:vAlign w:val="center"/>
          </w:tcPr>
          <w:p w14:paraId="2D5FC040" w14:textId="57F729FF"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3.19</w:t>
            </w:r>
          </w:p>
        </w:tc>
        <w:tc>
          <w:tcPr>
            <w:tcW w:w="708" w:type="dxa"/>
            <w:tcBorders>
              <w:bottom w:val="nil"/>
            </w:tcBorders>
            <w:vAlign w:val="center"/>
          </w:tcPr>
          <w:p w14:paraId="4D5F2BD9" w14:textId="7BCAD6E8"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0.060</w:t>
            </w:r>
          </w:p>
        </w:tc>
        <w:tc>
          <w:tcPr>
            <w:tcW w:w="720" w:type="dxa"/>
            <w:tcBorders>
              <w:bottom w:val="nil"/>
            </w:tcBorders>
            <w:vAlign w:val="center"/>
          </w:tcPr>
          <w:p w14:paraId="5721F115" w14:textId="3B833E51"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0.246</w:t>
            </w:r>
          </w:p>
        </w:tc>
        <w:tc>
          <w:tcPr>
            <w:tcW w:w="1944" w:type="dxa"/>
            <w:tcBorders>
              <w:bottom w:val="nil"/>
            </w:tcBorders>
            <w:vAlign w:val="center"/>
          </w:tcPr>
          <w:p w14:paraId="4C2A96E2" w14:textId="43284570"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Resource based manufactures</w:t>
            </w:r>
          </w:p>
        </w:tc>
        <w:tc>
          <w:tcPr>
            <w:tcW w:w="2127" w:type="dxa"/>
            <w:tcBorders>
              <w:bottom w:val="nil"/>
            </w:tcBorders>
            <w:vAlign w:val="center"/>
          </w:tcPr>
          <w:p w14:paraId="564C697A" w14:textId="7C275058"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Emerging Industrial</w:t>
            </w:r>
          </w:p>
        </w:tc>
      </w:tr>
      <w:tr w:rsidR="00E8076B" w:rsidRPr="008F616E" w14:paraId="537B21CA" w14:textId="4C774283" w:rsidTr="003871EB">
        <w:tc>
          <w:tcPr>
            <w:tcW w:w="1553" w:type="dxa"/>
            <w:tcBorders>
              <w:top w:val="nil"/>
              <w:bottom w:val="nil"/>
            </w:tcBorders>
            <w:vAlign w:val="center"/>
          </w:tcPr>
          <w:p w14:paraId="12B4EDE6" w14:textId="4D27F6D4"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Italy</w:t>
            </w:r>
          </w:p>
        </w:tc>
        <w:tc>
          <w:tcPr>
            <w:tcW w:w="1319" w:type="dxa"/>
            <w:tcBorders>
              <w:top w:val="nil"/>
              <w:bottom w:val="nil"/>
            </w:tcBorders>
            <w:vAlign w:val="center"/>
          </w:tcPr>
          <w:p w14:paraId="42174621" w14:textId="55F7B787" w:rsidR="00E8076B" w:rsidRPr="008F616E" w:rsidRDefault="00E8076B" w:rsidP="00BC59EA">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31</w:t>
            </w:r>
          </w:p>
        </w:tc>
        <w:tc>
          <w:tcPr>
            <w:tcW w:w="566" w:type="dxa"/>
            <w:tcBorders>
              <w:top w:val="nil"/>
              <w:bottom w:val="nil"/>
            </w:tcBorders>
            <w:vAlign w:val="center"/>
          </w:tcPr>
          <w:p w14:paraId="11EA34F6" w14:textId="739CF664"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3.73</w:t>
            </w:r>
          </w:p>
        </w:tc>
        <w:tc>
          <w:tcPr>
            <w:tcW w:w="708" w:type="dxa"/>
            <w:tcBorders>
              <w:top w:val="nil"/>
              <w:bottom w:val="nil"/>
            </w:tcBorders>
            <w:vAlign w:val="center"/>
          </w:tcPr>
          <w:p w14:paraId="60FE7418" w14:textId="4AF7E318"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0.244</w:t>
            </w:r>
          </w:p>
        </w:tc>
        <w:tc>
          <w:tcPr>
            <w:tcW w:w="720" w:type="dxa"/>
            <w:tcBorders>
              <w:top w:val="nil"/>
              <w:bottom w:val="nil"/>
            </w:tcBorders>
            <w:vAlign w:val="center"/>
          </w:tcPr>
          <w:p w14:paraId="1CB89570" w14:textId="1EB3C0A5"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0.479</w:t>
            </w:r>
          </w:p>
        </w:tc>
        <w:tc>
          <w:tcPr>
            <w:tcW w:w="1944" w:type="dxa"/>
            <w:tcBorders>
              <w:top w:val="nil"/>
              <w:bottom w:val="nil"/>
            </w:tcBorders>
            <w:vAlign w:val="center"/>
          </w:tcPr>
          <w:p w14:paraId="70499F8F" w14:textId="1CC44A2F"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Medium Technology manufactures</w:t>
            </w:r>
          </w:p>
        </w:tc>
        <w:tc>
          <w:tcPr>
            <w:tcW w:w="2127" w:type="dxa"/>
            <w:tcBorders>
              <w:top w:val="nil"/>
              <w:bottom w:val="nil"/>
            </w:tcBorders>
            <w:vAlign w:val="center"/>
          </w:tcPr>
          <w:p w14:paraId="163F8996" w14:textId="65E491B0" w:rsidR="00E8076B" w:rsidRPr="008F616E" w:rsidRDefault="00E8076B" w:rsidP="000829F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Industrialized</w:t>
            </w:r>
          </w:p>
        </w:tc>
      </w:tr>
      <w:tr w:rsidR="00E8076B" w:rsidRPr="008F616E" w14:paraId="710637CA" w14:textId="1E8E0BD9" w:rsidTr="003871EB">
        <w:tc>
          <w:tcPr>
            <w:tcW w:w="1553" w:type="dxa"/>
            <w:tcBorders>
              <w:top w:val="single" w:sz="4" w:space="0" w:color="auto"/>
              <w:bottom w:val="single" w:sz="4" w:space="0" w:color="auto"/>
            </w:tcBorders>
          </w:tcPr>
          <w:p w14:paraId="39AF237D" w14:textId="1DF4E1EE" w:rsidR="00E8076B" w:rsidRPr="008F616E" w:rsidRDefault="00E8076B" w:rsidP="00E8076B">
            <w:pPr>
              <w:spacing w:line="36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World Average</w:t>
            </w:r>
          </w:p>
        </w:tc>
        <w:tc>
          <w:tcPr>
            <w:tcW w:w="1319" w:type="dxa"/>
            <w:tcBorders>
              <w:top w:val="single" w:sz="4" w:space="0" w:color="auto"/>
              <w:bottom w:val="single" w:sz="4" w:space="0" w:color="auto"/>
            </w:tcBorders>
          </w:tcPr>
          <w:p w14:paraId="0EF14F06" w14:textId="49CA0F17" w:rsidR="00E8076B" w:rsidRPr="008F616E" w:rsidRDefault="00E8076B" w:rsidP="00E8076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N.A.</w:t>
            </w:r>
          </w:p>
        </w:tc>
        <w:tc>
          <w:tcPr>
            <w:tcW w:w="566" w:type="dxa"/>
            <w:tcBorders>
              <w:top w:val="single" w:sz="4" w:space="0" w:color="auto"/>
              <w:bottom w:val="single" w:sz="4" w:space="0" w:color="auto"/>
            </w:tcBorders>
          </w:tcPr>
          <w:p w14:paraId="5A716023" w14:textId="5C65E78A" w:rsidR="00E8076B" w:rsidRPr="008F616E" w:rsidRDefault="00E8076B" w:rsidP="00E8076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2.86</w:t>
            </w:r>
          </w:p>
        </w:tc>
        <w:tc>
          <w:tcPr>
            <w:tcW w:w="708" w:type="dxa"/>
            <w:tcBorders>
              <w:top w:val="single" w:sz="4" w:space="0" w:color="auto"/>
              <w:bottom w:val="single" w:sz="4" w:space="0" w:color="auto"/>
            </w:tcBorders>
          </w:tcPr>
          <w:p w14:paraId="4A81F914" w14:textId="7156302B" w:rsidR="00E8076B" w:rsidRPr="008F616E" w:rsidRDefault="00E8076B" w:rsidP="00E8076B">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0.067</w:t>
            </w:r>
          </w:p>
        </w:tc>
        <w:tc>
          <w:tcPr>
            <w:tcW w:w="720" w:type="dxa"/>
            <w:tcBorders>
              <w:top w:val="single" w:sz="4" w:space="0" w:color="auto"/>
              <w:bottom w:val="single" w:sz="4" w:space="0" w:color="auto"/>
            </w:tcBorders>
          </w:tcPr>
          <w:p w14:paraId="773D5059" w14:textId="14987835" w:rsidR="00E8076B" w:rsidRPr="008F616E" w:rsidRDefault="00E8076B" w:rsidP="00E8076B">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0.323</w:t>
            </w:r>
          </w:p>
        </w:tc>
        <w:tc>
          <w:tcPr>
            <w:tcW w:w="1944" w:type="dxa"/>
            <w:tcBorders>
              <w:top w:val="single" w:sz="4" w:space="0" w:color="auto"/>
              <w:bottom w:val="single" w:sz="4" w:space="0" w:color="auto"/>
            </w:tcBorders>
          </w:tcPr>
          <w:p w14:paraId="06406F9B" w14:textId="251BA560" w:rsidR="00E8076B" w:rsidRPr="008F616E" w:rsidRDefault="00E8076B" w:rsidP="00E8076B">
            <w:pPr>
              <w:spacing w:line="36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N.A.</w:t>
            </w:r>
          </w:p>
        </w:tc>
        <w:tc>
          <w:tcPr>
            <w:tcW w:w="2127" w:type="dxa"/>
            <w:tcBorders>
              <w:top w:val="single" w:sz="4" w:space="0" w:color="auto"/>
              <w:bottom w:val="single" w:sz="4" w:space="0" w:color="auto"/>
            </w:tcBorders>
          </w:tcPr>
          <w:p w14:paraId="4A693AD4" w14:textId="5EB487A4" w:rsidR="00E8076B" w:rsidRPr="008F616E" w:rsidRDefault="00E8076B" w:rsidP="00E8076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N.A.</w:t>
            </w:r>
          </w:p>
        </w:tc>
      </w:tr>
    </w:tbl>
    <w:p w14:paraId="5E278433" w14:textId="3E2CEF64" w:rsidR="003C07D6" w:rsidRPr="008F616E" w:rsidRDefault="00C95842" w:rsidP="00E54151">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*N.A. Not Apply. </w:t>
      </w:r>
    </w:p>
    <w:p w14:paraId="0CCB3315" w14:textId="5B51E02E" w:rsidR="00E01CA2" w:rsidRPr="008F616E" w:rsidRDefault="00E01CA2" w:rsidP="00E54151">
      <w:pPr>
        <w:spacing w:after="0" w:line="480" w:lineRule="auto"/>
        <w:ind w:left="-6"/>
        <w:jc w:val="both"/>
        <w:rPr>
          <w:rFonts w:ascii="Times New Roman" w:hAnsi="Times New Roman"/>
          <w:iCs/>
          <w:sz w:val="20"/>
          <w:szCs w:val="20"/>
          <w:lang w:val="en-US" w:eastAsia="es-CL"/>
        </w:rPr>
      </w:pPr>
    </w:p>
    <w:p w14:paraId="24261EBD" w14:textId="19B2F0B6" w:rsidR="00C54C14" w:rsidRPr="008F616E" w:rsidRDefault="008F020F" w:rsidP="00E54151">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lastRenderedPageBreak/>
        <w:t>The LPI</w:t>
      </w:r>
      <w:r w:rsidR="00D73B48" w:rsidRPr="008F616E">
        <w:rPr>
          <w:rFonts w:ascii="Times New Roman" w:hAnsi="Times New Roman"/>
          <w:iCs/>
          <w:sz w:val="20"/>
          <w:szCs w:val="20"/>
          <w:lang w:val="en-US" w:eastAsia="es-CL"/>
        </w:rPr>
        <w:t xml:space="preserve"> </w:t>
      </w:r>
      <w:r w:rsidR="00F25B44" w:rsidRPr="008F616E">
        <w:rPr>
          <w:rFonts w:ascii="Times New Roman" w:hAnsi="Times New Roman"/>
          <w:iCs/>
          <w:sz w:val="20"/>
          <w:szCs w:val="20"/>
          <w:lang w:val="en-US" w:eastAsia="es-CL"/>
        </w:rPr>
        <w:t xml:space="preserve">index </w:t>
      </w:r>
      <w:r w:rsidR="00AC073C" w:rsidRPr="008F616E">
        <w:rPr>
          <w:rFonts w:ascii="Times New Roman" w:hAnsi="Times New Roman"/>
          <w:iCs/>
          <w:sz w:val="20"/>
          <w:szCs w:val="20"/>
          <w:lang w:val="en-US" w:eastAsia="es-CL"/>
        </w:rPr>
        <w:t>measures the on-the-ground efficiency of trade supply chains or logistics performance</w:t>
      </w:r>
      <w:r w:rsidR="000C4C20" w:rsidRPr="008F616E">
        <w:rPr>
          <w:rFonts w:ascii="Times New Roman" w:hAnsi="Times New Roman"/>
          <w:iCs/>
          <w:sz w:val="20"/>
          <w:szCs w:val="20"/>
          <w:lang w:val="en-US" w:eastAsia="es-CL"/>
        </w:rPr>
        <w:t xml:space="preserve"> </w:t>
      </w:r>
      <w:r w:rsidR="000C4C20" w:rsidRPr="008F616E">
        <w:rPr>
          <w:rFonts w:ascii="Times New Roman" w:hAnsi="Times New Roman"/>
          <w:iCs/>
          <w:sz w:val="20"/>
          <w:szCs w:val="20"/>
          <w:lang w:val="en-US" w:eastAsia="es-CL"/>
        </w:rPr>
        <w:fldChar w:fldCharType="begin" w:fldLock="1"/>
      </w:r>
      <w:r w:rsidR="000F38CD" w:rsidRPr="008F616E">
        <w:rPr>
          <w:rFonts w:ascii="Times New Roman" w:hAnsi="Times New Roman"/>
          <w:iCs/>
          <w:sz w:val="20"/>
          <w:szCs w:val="20"/>
          <w:lang w:val="en-US" w:eastAsia="es-CL"/>
        </w:rPr>
        <w:instrText>ADDIN CSL_CITATION {"citationItems":[{"id":"ITEM-1","itemData":{"DOI":"10.1016/S1514-0326(17)30008-9","author":[{"dropping-particle":"","family":"Martí","given":"Luisa","non-dropping-particle":"","parse-names":false,"suffix":""},{"dropping-particle":"","family":"Martín","given":"Juan Carlos","non-dropping-particle":"","parse-names":false,"suffix":""},{"dropping-particle":"","family":"Puertas","given":"Rosa","non-dropping-particle":"","parse-names":false,"suffix":""}],"container-title":"Journal of Applied Economics","id":"ITEM-1","issue":"1","issued":{"date-parts":[["2017"]]},"page":"169-192","title":"A DEA-logistics performance index","type":"article-journal","volume":"20"},"uris":["http://www.mendeley.com/documents/?uuid=64adf187-a68c-46af-9a72-a2ca6963a32a"]}],"mendeley":{"formattedCitation":"[24]","plainTextFormattedCitation":"[24]","previouslyFormattedCitation":"[24]"},"properties":{"noteIndex":0},"schema":"https://github.com/citation-style-language/schema/raw/master/csl-citation.json"}</w:instrText>
      </w:r>
      <w:r w:rsidR="000C4C20" w:rsidRPr="008F616E">
        <w:rPr>
          <w:rFonts w:ascii="Times New Roman" w:hAnsi="Times New Roman"/>
          <w:iCs/>
          <w:sz w:val="20"/>
          <w:szCs w:val="20"/>
          <w:lang w:val="en-US" w:eastAsia="es-CL"/>
        </w:rPr>
        <w:fldChar w:fldCharType="separate"/>
      </w:r>
      <w:r w:rsidR="00DF6597" w:rsidRPr="008F616E">
        <w:rPr>
          <w:rFonts w:ascii="Times New Roman" w:hAnsi="Times New Roman"/>
          <w:iCs/>
          <w:noProof/>
          <w:sz w:val="20"/>
          <w:szCs w:val="20"/>
          <w:lang w:val="en-US" w:eastAsia="es-CL"/>
        </w:rPr>
        <w:t>[24]</w:t>
      </w:r>
      <w:r w:rsidR="000C4C20" w:rsidRPr="008F616E">
        <w:rPr>
          <w:rFonts w:ascii="Times New Roman" w:hAnsi="Times New Roman"/>
          <w:iCs/>
          <w:sz w:val="20"/>
          <w:szCs w:val="20"/>
          <w:lang w:val="en-US" w:eastAsia="es-CL"/>
        </w:rPr>
        <w:fldChar w:fldCharType="end"/>
      </w:r>
      <w:r w:rsidR="009724D4" w:rsidRPr="008F616E">
        <w:rPr>
          <w:rFonts w:ascii="Times New Roman" w:hAnsi="Times New Roman"/>
          <w:iCs/>
          <w:sz w:val="20"/>
          <w:szCs w:val="20"/>
          <w:lang w:val="en-US" w:eastAsia="es-CL"/>
        </w:rPr>
        <w:t xml:space="preserve">. </w:t>
      </w:r>
      <w:r w:rsidR="000C4C20" w:rsidRPr="008F616E">
        <w:rPr>
          <w:rFonts w:ascii="Times New Roman" w:hAnsi="Times New Roman"/>
          <w:iCs/>
          <w:sz w:val="20"/>
          <w:szCs w:val="20"/>
          <w:lang w:val="en-US" w:eastAsia="es-CL"/>
        </w:rPr>
        <w:t>This index is a weighted average of six</w:t>
      </w:r>
      <w:r w:rsidR="00CB29AF" w:rsidRPr="008F616E">
        <w:rPr>
          <w:rFonts w:ascii="Times New Roman" w:hAnsi="Times New Roman"/>
          <w:iCs/>
          <w:sz w:val="20"/>
          <w:szCs w:val="20"/>
          <w:lang w:val="en-US" w:eastAsia="es-CL"/>
        </w:rPr>
        <w:t xml:space="preserve"> </w:t>
      </w:r>
      <w:r w:rsidR="000C4C20" w:rsidRPr="008F616E">
        <w:rPr>
          <w:rFonts w:ascii="Times New Roman" w:hAnsi="Times New Roman"/>
          <w:iCs/>
          <w:sz w:val="20"/>
          <w:szCs w:val="20"/>
          <w:lang w:val="en-US" w:eastAsia="es-CL"/>
        </w:rPr>
        <w:t xml:space="preserve">dimensions (i) </w:t>
      </w:r>
      <w:r w:rsidR="00C8720E" w:rsidRPr="008F616E">
        <w:rPr>
          <w:rFonts w:ascii="Times New Roman" w:hAnsi="Times New Roman"/>
          <w:iCs/>
          <w:sz w:val="20"/>
          <w:szCs w:val="20"/>
          <w:lang w:val="en-US" w:eastAsia="es-CL"/>
        </w:rPr>
        <w:t xml:space="preserve">Efficiency </w:t>
      </w:r>
      <w:r w:rsidR="00774CC9" w:rsidRPr="008F616E">
        <w:rPr>
          <w:rFonts w:ascii="Times New Roman" w:hAnsi="Times New Roman"/>
          <w:iCs/>
          <w:sz w:val="20"/>
          <w:szCs w:val="20"/>
          <w:lang w:val="en-US" w:eastAsia="es-CL"/>
        </w:rPr>
        <w:t xml:space="preserve">of the clearance process (i.e., </w:t>
      </w:r>
      <w:r w:rsidR="00E47FBA" w:rsidRPr="008F616E">
        <w:rPr>
          <w:rFonts w:ascii="Times New Roman" w:hAnsi="Times New Roman"/>
          <w:iCs/>
          <w:sz w:val="20"/>
          <w:szCs w:val="20"/>
          <w:lang w:val="en-US" w:eastAsia="es-CL"/>
        </w:rPr>
        <w:t>speed and simplicity) by border control agencies, (ii) Infrastructure (</w:t>
      </w:r>
      <w:r w:rsidR="00B0656C" w:rsidRPr="008F616E">
        <w:rPr>
          <w:rFonts w:ascii="Times New Roman" w:hAnsi="Times New Roman"/>
          <w:iCs/>
          <w:sz w:val="20"/>
          <w:szCs w:val="20"/>
          <w:lang w:val="en-US" w:eastAsia="es-CL"/>
        </w:rPr>
        <w:t>e.g</w:t>
      </w:r>
      <w:r w:rsidR="00E47FBA" w:rsidRPr="008F616E">
        <w:rPr>
          <w:rFonts w:ascii="Times New Roman" w:hAnsi="Times New Roman"/>
          <w:iCs/>
          <w:sz w:val="20"/>
          <w:szCs w:val="20"/>
          <w:lang w:val="en-US" w:eastAsia="es-CL"/>
        </w:rPr>
        <w:t xml:space="preserve">., </w:t>
      </w:r>
      <w:r w:rsidR="00B0656C" w:rsidRPr="008F616E">
        <w:rPr>
          <w:rFonts w:ascii="Times New Roman" w:hAnsi="Times New Roman"/>
          <w:iCs/>
          <w:sz w:val="20"/>
          <w:szCs w:val="20"/>
          <w:lang w:val="en-US" w:eastAsia="es-CL"/>
        </w:rPr>
        <w:t xml:space="preserve">roads, ports), (iii) </w:t>
      </w:r>
      <w:r w:rsidR="00244E77" w:rsidRPr="008F616E">
        <w:rPr>
          <w:rFonts w:ascii="Times New Roman" w:hAnsi="Times New Roman"/>
          <w:iCs/>
          <w:sz w:val="20"/>
          <w:szCs w:val="20"/>
          <w:lang w:val="en-US" w:eastAsia="es-CL"/>
        </w:rPr>
        <w:t>international shipments (</w:t>
      </w:r>
      <w:r w:rsidR="00C676A5" w:rsidRPr="008F616E">
        <w:rPr>
          <w:rFonts w:ascii="Times New Roman" w:hAnsi="Times New Roman"/>
          <w:iCs/>
          <w:sz w:val="20"/>
          <w:szCs w:val="20"/>
          <w:lang w:val="en-US" w:eastAsia="es-CL"/>
        </w:rPr>
        <w:t xml:space="preserve">i.e., easy to arranging competitively priced shipments), (iv) </w:t>
      </w:r>
      <w:r w:rsidR="00CE6C08" w:rsidRPr="008F616E">
        <w:rPr>
          <w:rFonts w:ascii="Times New Roman" w:hAnsi="Times New Roman"/>
          <w:iCs/>
          <w:sz w:val="20"/>
          <w:szCs w:val="20"/>
          <w:lang w:val="en-US" w:eastAsia="es-CL"/>
        </w:rPr>
        <w:t xml:space="preserve">logistics competence (e.g., transport operations), (v) </w:t>
      </w:r>
      <w:r w:rsidR="004E5884" w:rsidRPr="008F616E">
        <w:rPr>
          <w:rFonts w:ascii="Times New Roman" w:hAnsi="Times New Roman"/>
          <w:iCs/>
          <w:sz w:val="20"/>
          <w:szCs w:val="20"/>
          <w:lang w:val="en-US" w:eastAsia="es-CL"/>
        </w:rPr>
        <w:t>tracking and tracing (i.e., capability to track and trace consignments), and (vi) timeliness (i.e., punctuality</w:t>
      </w:r>
      <w:r w:rsidR="0044262C" w:rsidRPr="008F616E">
        <w:rPr>
          <w:rFonts w:ascii="Times New Roman" w:hAnsi="Times New Roman"/>
          <w:iCs/>
          <w:sz w:val="20"/>
          <w:szCs w:val="20"/>
          <w:lang w:val="en-US" w:eastAsia="es-CL"/>
        </w:rPr>
        <w:t xml:space="preserve"> of shipments delivery</w:t>
      </w:r>
      <w:r w:rsidR="004E5884" w:rsidRPr="008F616E">
        <w:rPr>
          <w:rFonts w:ascii="Times New Roman" w:hAnsi="Times New Roman"/>
          <w:iCs/>
          <w:sz w:val="20"/>
          <w:szCs w:val="20"/>
          <w:lang w:val="en-US" w:eastAsia="es-CL"/>
        </w:rPr>
        <w:t>)</w:t>
      </w:r>
      <w:r w:rsidR="00853E93" w:rsidRPr="008F616E">
        <w:rPr>
          <w:rFonts w:ascii="Times New Roman" w:hAnsi="Times New Roman"/>
          <w:iCs/>
          <w:sz w:val="20"/>
          <w:szCs w:val="20"/>
          <w:lang w:val="en-US" w:eastAsia="es-CL"/>
        </w:rPr>
        <w:t xml:space="preserve"> </w:t>
      </w:r>
      <w:r w:rsidR="00853E93"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{"citationItems":[{"id":"ITEM-1","itemData":{"DOI":"10.1080/00036846.2014.916394","ISSN":"14664283","abstract":"Logistics and transport increasingly play a pivotal role in international trade relations. The Logistics Performance Index (LPI) analyses differences between countries in terms of customs procedures, logistics costs and the quality of the infrastructure for overland and maritime transport. The aim of this article is to analyse the impact that each of these components has on trade in emerging economies using a gravity model. Furthermore, the study also attempts to detect possible advances in logistics in developing countries, which are grouped into five regions (Africa, South America, Far East, Middle East and Eastern Europe) by comparing the first LPI data published in 2007 with the most recent data, released in 2012. The results obtained reveal that improvements in any of the components of the LPI can lead to significant growth in a country's trade flows. Specifically, LPI components are becoming increasingly important for international trade in many countries in Africa, South America and Eastern Europe. © 2014 © 2014 Taylor &amp; Francis.","author":[{"dropping-particle":"","family":"Martí","given":"Luisa","non-dropping-particle":"","parse-names":false,"suffix":""},{"dropping-particle":"","family":"Puertas","given":"Rosa","non-dropping-particle":"","parse-names":false,"suffix":""},{"dropping-particle":"","family":"García","given":"Leandro","non-dropping-particle":"","parse-names":false,"suffix":""}],"container-title":"Applied Economics","id":"ITEM-1","issue":"24","issued":{"date-parts":[["2014"]]},"page":"2982-2992","publisher":"Routledge","title":"The importance of the Logistics Performance Index in international trade","type":"article-journal","volume":"46"},"uris":["http://www.mendeley.com/documents/?uuid=bdaf8d99-286e-4730-ae5a-4a454df317ae"]}],"mendeley":{"formattedCitation":"[25]","plainTextFormattedCitation":"[25]","previouslyFormattedCitation":"[25]"},"properties":{"noteIndex":0},"schema":"https://github.com/citation-style-language/schema/raw/master/csl-citation.json"}</w:instrText>
      </w:r>
      <w:r w:rsidR="00853E93" w:rsidRPr="008F616E">
        <w:rPr>
          <w:rFonts w:ascii="Times New Roman" w:hAnsi="Times New Roman"/>
          <w:iCs/>
          <w:sz w:val="20"/>
          <w:szCs w:val="20"/>
          <w:lang w:val="en-US" w:eastAsia="es-CL"/>
        </w:rPr>
        <w:fldChar w:fldCharType="separate"/>
      </w:r>
      <w:r w:rsidR="00853E93" w:rsidRPr="008F616E">
        <w:rPr>
          <w:rFonts w:ascii="Times New Roman" w:hAnsi="Times New Roman"/>
          <w:iCs/>
          <w:noProof/>
          <w:sz w:val="20"/>
          <w:szCs w:val="20"/>
          <w:lang w:val="en-US" w:eastAsia="es-CL"/>
        </w:rPr>
        <w:t>[25]</w:t>
      </w:r>
      <w:r w:rsidR="00853E93" w:rsidRPr="008F616E">
        <w:rPr>
          <w:rFonts w:ascii="Times New Roman" w:hAnsi="Times New Roman"/>
          <w:iCs/>
          <w:sz w:val="20"/>
          <w:szCs w:val="20"/>
          <w:lang w:val="en-US" w:eastAsia="es-CL"/>
        </w:rPr>
        <w:fldChar w:fldCharType="end"/>
      </w:r>
      <w:r w:rsidR="008A1ADE" w:rsidRPr="008F616E">
        <w:rPr>
          <w:rFonts w:ascii="Times New Roman" w:hAnsi="Times New Roman"/>
          <w:iCs/>
          <w:sz w:val="20"/>
          <w:szCs w:val="20"/>
          <w:lang w:val="en-US" w:eastAsia="es-CL"/>
        </w:rPr>
        <w:t xml:space="preserve">. </w:t>
      </w:r>
      <w:r w:rsidR="007A63EC" w:rsidRPr="008F616E">
        <w:rPr>
          <w:rFonts w:ascii="Times New Roman" w:hAnsi="Times New Roman"/>
          <w:iCs/>
          <w:sz w:val="20"/>
          <w:szCs w:val="20"/>
          <w:lang w:val="en-US" w:eastAsia="es-CL"/>
        </w:rPr>
        <w:t>Higher LPI index</w:t>
      </w:r>
      <w:r w:rsidR="00241CEA" w:rsidRPr="008F616E">
        <w:rPr>
          <w:rFonts w:ascii="Times New Roman" w:hAnsi="Times New Roman"/>
          <w:iCs/>
          <w:sz w:val="20"/>
          <w:szCs w:val="20"/>
          <w:lang w:val="en-US" w:eastAsia="es-CL"/>
        </w:rPr>
        <w:t xml:space="preserve"> values</w:t>
      </w:r>
      <w:r w:rsidR="007A63EC" w:rsidRPr="008F616E">
        <w:rPr>
          <w:rFonts w:ascii="Times New Roman" w:hAnsi="Times New Roman"/>
          <w:iCs/>
          <w:sz w:val="20"/>
          <w:szCs w:val="20"/>
          <w:lang w:val="en-US" w:eastAsia="es-CL"/>
        </w:rPr>
        <w:t xml:space="preserve"> determine the strength and capability to export</w:t>
      </w:r>
      <w:r w:rsidR="00A94686" w:rsidRPr="008F616E">
        <w:rPr>
          <w:rFonts w:ascii="Times New Roman" w:hAnsi="Times New Roman"/>
          <w:iCs/>
          <w:sz w:val="20"/>
          <w:szCs w:val="20"/>
          <w:lang w:val="en-US" w:eastAsia="es-CL"/>
        </w:rPr>
        <w:t xml:space="preserve"> and commercialize</w:t>
      </w:r>
      <w:r w:rsidR="007A63EC" w:rsidRPr="008F616E">
        <w:rPr>
          <w:rFonts w:ascii="Times New Roman" w:hAnsi="Times New Roman"/>
          <w:iCs/>
          <w:sz w:val="20"/>
          <w:szCs w:val="20"/>
          <w:lang w:val="en-US" w:eastAsia="es-CL"/>
        </w:rPr>
        <w:t xml:space="preserve"> manufactured products</w:t>
      </w:r>
      <w:r w:rsidR="009D1B41" w:rsidRPr="008F616E">
        <w:rPr>
          <w:rFonts w:ascii="Times New Roman" w:hAnsi="Times New Roman"/>
          <w:iCs/>
          <w:sz w:val="20"/>
          <w:szCs w:val="20"/>
          <w:lang w:val="en-US" w:eastAsia="es-CL"/>
        </w:rPr>
        <w:t xml:space="preserve"> to other countries. </w:t>
      </w:r>
      <w:r w:rsidR="00A94686" w:rsidRPr="008F616E">
        <w:rPr>
          <w:rFonts w:ascii="Times New Roman" w:hAnsi="Times New Roman"/>
          <w:iCs/>
          <w:sz w:val="20"/>
          <w:szCs w:val="20"/>
          <w:lang w:val="en-US" w:eastAsia="es-CL"/>
        </w:rPr>
        <w:t>M</w:t>
      </w:r>
      <w:r w:rsidR="0038289C" w:rsidRPr="008F616E">
        <w:rPr>
          <w:rFonts w:ascii="Times New Roman" w:hAnsi="Times New Roman"/>
          <w:iCs/>
          <w:sz w:val="20"/>
          <w:szCs w:val="20"/>
          <w:lang w:val="en-US" w:eastAsia="es-CL"/>
        </w:rPr>
        <w:t xml:space="preserve">ost listed countries in </w:t>
      </w:r>
      <w:r w:rsidR="0038289C" w:rsidRPr="008F616E">
        <w:rPr>
          <w:rFonts w:ascii="Times New Roman" w:hAnsi="Times New Roman"/>
          <w:b/>
          <w:bCs/>
          <w:iCs/>
          <w:sz w:val="20"/>
          <w:szCs w:val="20"/>
          <w:lang w:val="en-US" w:eastAsia="es-CL"/>
        </w:rPr>
        <w:t>Table 4</w:t>
      </w:r>
      <w:r w:rsidR="0038289C" w:rsidRPr="008F616E">
        <w:rPr>
          <w:rFonts w:ascii="Times New Roman" w:hAnsi="Times New Roman"/>
          <w:iCs/>
          <w:sz w:val="20"/>
          <w:szCs w:val="20"/>
          <w:lang w:val="en-US" w:eastAsia="es-CL"/>
        </w:rPr>
        <w:t xml:space="preserve"> have a higher LPI value than the world average. </w:t>
      </w:r>
      <w:r w:rsidR="005D5FA3" w:rsidRPr="008F616E">
        <w:rPr>
          <w:rFonts w:ascii="Times New Roman" w:hAnsi="Times New Roman"/>
          <w:iCs/>
          <w:sz w:val="20"/>
          <w:szCs w:val="20"/>
          <w:lang w:val="en-US" w:eastAsia="es-CL"/>
        </w:rPr>
        <w:t xml:space="preserve">Germany and France </w:t>
      </w:r>
      <w:r w:rsidR="00262FD4" w:rsidRPr="008F616E">
        <w:rPr>
          <w:rFonts w:ascii="Times New Roman" w:hAnsi="Times New Roman"/>
          <w:iCs/>
          <w:sz w:val="20"/>
          <w:szCs w:val="20"/>
          <w:lang w:val="en-US" w:eastAsia="es-CL"/>
        </w:rPr>
        <w:t>have</w:t>
      </w:r>
      <w:r w:rsidR="005D5FA3" w:rsidRPr="008F616E">
        <w:rPr>
          <w:rFonts w:ascii="Times New Roman" w:hAnsi="Times New Roman"/>
          <w:iCs/>
          <w:sz w:val="20"/>
          <w:szCs w:val="20"/>
          <w:lang w:val="en-US" w:eastAsia="es-CL"/>
        </w:rPr>
        <w:t xml:space="preserve"> the best LPI value</w:t>
      </w:r>
      <w:r w:rsidR="00C15071" w:rsidRPr="008F616E">
        <w:rPr>
          <w:rFonts w:ascii="Times New Roman" w:hAnsi="Times New Roman"/>
          <w:iCs/>
          <w:sz w:val="20"/>
          <w:szCs w:val="20"/>
          <w:lang w:val="en-US" w:eastAsia="es-CL"/>
        </w:rPr>
        <w:t>s, while Colombia and Greece have the lowest</w:t>
      </w:r>
      <w:r w:rsidR="00696434" w:rsidRPr="008F616E">
        <w:rPr>
          <w:rFonts w:ascii="Times New Roman" w:hAnsi="Times New Roman"/>
          <w:iCs/>
          <w:sz w:val="20"/>
          <w:szCs w:val="20"/>
          <w:lang w:val="en-US" w:eastAsia="es-CL"/>
        </w:rPr>
        <w:t xml:space="preserve">. </w:t>
      </w:r>
      <w:r w:rsidR="0066207E" w:rsidRPr="008F616E">
        <w:rPr>
          <w:rFonts w:ascii="Times New Roman" w:hAnsi="Times New Roman"/>
          <w:iCs/>
          <w:sz w:val="20"/>
          <w:szCs w:val="20"/>
          <w:lang w:val="en-US" w:eastAsia="es-CL"/>
        </w:rPr>
        <w:t>Indeed, Colombia has the lowest LPI value, which decrease</w:t>
      </w:r>
      <w:r w:rsidR="00262FD4" w:rsidRPr="008F616E">
        <w:rPr>
          <w:rFonts w:ascii="Times New Roman" w:hAnsi="Times New Roman"/>
          <w:iCs/>
          <w:sz w:val="20"/>
          <w:szCs w:val="20"/>
          <w:lang w:val="en-US" w:eastAsia="es-CL"/>
        </w:rPr>
        <w:t>s</w:t>
      </w:r>
      <w:r w:rsidR="0066207E" w:rsidRPr="008F616E">
        <w:rPr>
          <w:rFonts w:ascii="Times New Roman" w:hAnsi="Times New Roman"/>
          <w:iCs/>
          <w:sz w:val="20"/>
          <w:szCs w:val="20"/>
          <w:lang w:val="en-US" w:eastAsia="es-CL"/>
        </w:rPr>
        <w:t xml:space="preserve"> the opportunity </w:t>
      </w:r>
      <w:r w:rsidR="0085246F" w:rsidRPr="008F616E">
        <w:rPr>
          <w:rFonts w:ascii="Times New Roman" w:hAnsi="Times New Roman"/>
          <w:iCs/>
          <w:sz w:val="20"/>
          <w:szCs w:val="20"/>
          <w:lang w:val="en-US" w:eastAsia="es-CL"/>
        </w:rPr>
        <w:t>to export manufactured products</w:t>
      </w:r>
      <w:r w:rsidR="00AA50D0" w:rsidRPr="008F616E">
        <w:rPr>
          <w:rFonts w:ascii="Times New Roman" w:hAnsi="Times New Roman"/>
          <w:iCs/>
          <w:sz w:val="20"/>
          <w:szCs w:val="20"/>
          <w:lang w:val="en-US" w:eastAsia="es-CL"/>
        </w:rPr>
        <w:t xml:space="preserve"> </w:t>
      </w:r>
      <w:r w:rsidR="007F46E4" w:rsidRPr="008F616E">
        <w:rPr>
          <w:rFonts w:ascii="Times New Roman" w:hAnsi="Times New Roman"/>
          <w:iCs/>
          <w:sz w:val="20"/>
          <w:szCs w:val="20"/>
          <w:lang w:val="en-US" w:eastAsia="es-CL"/>
        </w:rPr>
        <w:t>compared to other countries</w:t>
      </w:r>
      <w:r w:rsidR="00E27909" w:rsidRPr="008F616E">
        <w:rPr>
          <w:rFonts w:ascii="Times New Roman" w:hAnsi="Times New Roman"/>
          <w:iCs/>
          <w:sz w:val="20"/>
          <w:szCs w:val="20"/>
          <w:lang w:val="en-US" w:eastAsia="es-CL"/>
        </w:rPr>
        <w:t xml:space="preserve">. </w:t>
      </w:r>
      <w:r w:rsidR="00356547" w:rsidRPr="008F616E">
        <w:rPr>
          <w:rFonts w:ascii="Times New Roman" w:hAnsi="Times New Roman"/>
          <w:iCs/>
          <w:sz w:val="20"/>
          <w:szCs w:val="20"/>
          <w:lang w:val="en-US" w:eastAsia="es-CL"/>
        </w:rPr>
        <w:t xml:space="preserve">This low LPI value for the Colombian </w:t>
      </w:r>
      <w:r w:rsidR="00DC4682" w:rsidRPr="008F616E">
        <w:rPr>
          <w:rFonts w:ascii="Times New Roman" w:hAnsi="Times New Roman"/>
          <w:iCs/>
          <w:sz w:val="20"/>
          <w:szCs w:val="20"/>
          <w:lang w:val="en-US" w:eastAsia="es-CL"/>
        </w:rPr>
        <w:t>c</w:t>
      </w:r>
      <w:r w:rsidR="00356547" w:rsidRPr="008F616E">
        <w:rPr>
          <w:rFonts w:ascii="Times New Roman" w:hAnsi="Times New Roman"/>
          <w:iCs/>
          <w:sz w:val="20"/>
          <w:szCs w:val="20"/>
          <w:lang w:val="en-US" w:eastAsia="es-CL"/>
        </w:rPr>
        <w:t>ase is attributed to the lack o</w:t>
      </w:r>
      <w:r w:rsidR="00CF4BCF" w:rsidRPr="008F616E">
        <w:rPr>
          <w:rFonts w:ascii="Times New Roman" w:hAnsi="Times New Roman"/>
          <w:iCs/>
          <w:sz w:val="20"/>
          <w:szCs w:val="20"/>
          <w:lang w:val="en-US" w:eastAsia="es-CL"/>
        </w:rPr>
        <w:t>f road development</w:t>
      </w:r>
      <w:r w:rsidR="008F257F" w:rsidRPr="008F616E">
        <w:rPr>
          <w:rFonts w:ascii="Times New Roman" w:hAnsi="Times New Roman"/>
          <w:iCs/>
          <w:sz w:val="20"/>
          <w:szCs w:val="20"/>
          <w:lang w:val="en-US" w:eastAsia="es-CL"/>
        </w:rPr>
        <w:t xml:space="preserve"> and other supply chain </w:t>
      </w:r>
      <w:r w:rsidR="00481E4A" w:rsidRPr="008F616E">
        <w:rPr>
          <w:rFonts w:ascii="Times New Roman" w:hAnsi="Times New Roman"/>
          <w:iCs/>
          <w:sz w:val="20"/>
          <w:szCs w:val="20"/>
          <w:lang w:val="en-US" w:eastAsia="es-CL"/>
        </w:rPr>
        <w:t xml:space="preserve">variables related to biomass delivery </w:t>
      </w:r>
      <w:r w:rsidR="00481E4A"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{"citationItems":[{"id":"ITEM-1","itemData":{"DOI":"10.1016/j.heliyon.2020.e05606","ISSN":"24058440","abstract":"Chemical engineering; Energy; Environmental science; Transport process; Crop biomass; Environmental analysis; Environmental assessment; Supply chain modeling, Optimization, Aromatic plants, Life cycle assessment, Essential oils.","author":[{"dropping-particle":"","family":"González-Aguirre","given":"José Andrés","non-dropping-particle":"","parse-names":false,"suffix":""},{"dropping-particle":"","family":"Solarte-Toro","given":"Juan Camilo","non-dropping-particle":"","parse-names":false,"suffix":""},{"dropping-particle":"","family":"Cardona Alzate","given":"Carlos Ariel","non-dropping-particle":"","parse-names":false,"suffix":""}],"container-title":"Heliyon","id":"ITEM-1","issue":"11","issued":{"date-parts":[["2020"]]},"title":"Supply chain and environmental assessment of the essential oil production using Calendula (Calendula Officinalis) as raw material","type":"article-journal","volume":"6"},"uris":["http://www.mendeley.com/documents/?uuid=64079057-9205-42a9-a11a-3054d1337ea3"]}],"mendeley":{"formattedCitation":"[26]","plainTextFormattedCitation":"[26]","previouslyFormattedCitation":"[26]"},"properties":{"noteIndex":0},"schema":"https://github.com/citation-style-language/schema/raw/master/csl-citation.json"}</w:instrText>
      </w:r>
      <w:r w:rsidR="00481E4A" w:rsidRPr="008F616E">
        <w:rPr>
          <w:rFonts w:ascii="Times New Roman" w:hAnsi="Times New Roman"/>
          <w:iCs/>
          <w:sz w:val="20"/>
          <w:szCs w:val="20"/>
          <w:lang w:val="en-US" w:eastAsia="es-CL"/>
        </w:rPr>
        <w:fldChar w:fldCharType="separate"/>
      </w:r>
      <w:r w:rsidR="00853E93" w:rsidRPr="008F616E">
        <w:rPr>
          <w:rFonts w:ascii="Times New Roman" w:hAnsi="Times New Roman"/>
          <w:iCs/>
          <w:noProof/>
          <w:sz w:val="20"/>
          <w:szCs w:val="20"/>
          <w:lang w:val="en-US" w:eastAsia="es-CL"/>
        </w:rPr>
        <w:t>[26]</w:t>
      </w:r>
      <w:r w:rsidR="00481E4A" w:rsidRPr="008F616E">
        <w:rPr>
          <w:rFonts w:ascii="Times New Roman" w:hAnsi="Times New Roman"/>
          <w:iCs/>
          <w:sz w:val="20"/>
          <w:szCs w:val="20"/>
          <w:lang w:val="en-US" w:eastAsia="es-CL"/>
        </w:rPr>
        <w:fldChar w:fldCharType="end"/>
      </w:r>
      <w:r w:rsidR="00A77296" w:rsidRPr="008F616E">
        <w:rPr>
          <w:rFonts w:ascii="Times New Roman" w:hAnsi="Times New Roman"/>
          <w:iCs/>
          <w:sz w:val="20"/>
          <w:szCs w:val="20"/>
          <w:lang w:val="en-US" w:eastAsia="es-CL"/>
        </w:rPr>
        <w:t xml:space="preserve">. </w:t>
      </w:r>
      <w:r w:rsidR="004740A8" w:rsidRPr="008F616E">
        <w:rPr>
          <w:rFonts w:ascii="Times New Roman" w:hAnsi="Times New Roman"/>
          <w:iCs/>
          <w:sz w:val="20"/>
          <w:szCs w:val="20"/>
          <w:lang w:val="en-US" w:eastAsia="es-CL"/>
        </w:rPr>
        <w:t>Greece has a relative</w:t>
      </w:r>
      <w:r w:rsidR="00262FD4" w:rsidRPr="008F616E">
        <w:rPr>
          <w:rFonts w:ascii="Times New Roman" w:hAnsi="Times New Roman"/>
          <w:iCs/>
          <w:sz w:val="20"/>
          <w:szCs w:val="20"/>
          <w:lang w:val="en-US" w:eastAsia="es-CL"/>
        </w:rPr>
        <w:t>ly</w:t>
      </w:r>
      <w:r w:rsidR="004740A8" w:rsidRPr="008F616E">
        <w:rPr>
          <w:rFonts w:ascii="Times New Roman" w:hAnsi="Times New Roman"/>
          <w:iCs/>
          <w:sz w:val="20"/>
          <w:szCs w:val="20"/>
          <w:lang w:val="en-US" w:eastAsia="es-CL"/>
        </w:rPr>
        <w:t xml:space="preserve"> lower LPI value indicating the need to improve logistics performance. </w:t>
      </w:r>
      <w:r w:rsidR="00E1753C" w:rsidRPr="008F616E">
        <w:rPr>
          <w:rFonts w:ascii="Times New Roman" w:hAnsi="Times New Roman"/>
          <w:iCs/>
          <w:sz w:val="20"/>
          <w:szCs w:val="20"/>
          <w:lang w:val="en-US" w:eastAsia="es-CL"/>
        </w:rPr>
        <w:t>Canada and Italy have a higher value</w:t>
      </w:r>
      <w:r w:rsidR="000401BF" w:rsidRPr="008F616E">
        <w:rPr>
          <w:rFonts w:ascii="Times New Roman" w:hAnsi="Times New Roman"/>
          <w:iCs/>
          <w:sz w:val="20"/>
          <w:szCs w:val="20"/>
          <w:lang w:val="en-US" w:eastAsia="es-CL"/>
        </w:rPr>
        <w:t xml:space="preserve"> </w:t>
      </w:r>
      <w:r w:rsidR="00262FD4" w:rsidRPr="008F616E">
        <w:rPr>
          <w:rFonts w:ascii="Times New Roman" w:hAnsi="Times New Roman"/>
          <w:iCs/>
          <w:sz w:val="20"/>
          <w:szCs w:val="20"/>
          <w:lang w:val="en-US" w:eastAsia="es-CL"/>
        </w:rPr>
        <w:t>than</w:t>
      </w:r>
      <w:r w:rsidR="00603ECA" w:rsidRPr="008F616E">
        <w:rPr>
          <w:rFonts w:ascii="Times New Roman" w:hAnsi="Times New Roman"/>
          <w:iCs/>
          <w:sz w:val="20"/>
          <w:szCs w:val="20"/>
          <w:lang w:val="en-US" w:eastAsia="es-CL"/>
        </w:rPr>
        <w:t xml:space="preserve"> countries</w:t>
      </w:r>
      <w:r w:rsidR="003B65C3" w:rsidRPr="008F616E">
        <w:rPr>
          <w:rFonts w:ascii="Times New Roman" w:hAnsi="Times New Roman"/>
          <w:iCs/>
          <w:sz w:val="20"/>
          <w:szCs w:val="20"/>
          <w:lang w:val="en-US" w:eastAsia="es-CL"/>
        </w:rPr>
        <w:t xml:space="preserve"> like Colombia and Greece</w:t>
      </w:r>
      <w:r w:rsidR="008A6E03" w:rsidRPr="008F616E">
        <w:rPr>
          <w:rFonts w:ascii="Times New Roman" w:hAnsi="Times New Roman"/>
          <w:iCs/>
          <w:sz w:val="20"/>
          <w:szCs w:val="20"/>
          <w:lang w:val="en-US" w:eastAsia="es-CL"/>
        </w:rPr>
        <w:t xml:space="preserve"> (i.e., these countries are in the Top-20)</w:t>
      </w:r>
      <w:r w:rsidR="00603ECA" w:rsidRPr="008F616E">
        <w:rPr>
          <w:rFonts w:ascii="Times New Roman" w:hAnsi="Times New Roman"/>
          <w:iCs/>
          <w:sz w:val="20"/>
          <w:szCs w:val="20"/>
          <w:lang w:val="en-US" w:eastAsia="es-CL"/>
        </w:rPr>
        <w:t xml:space="preserve">. Then, </w:t>
      </w:r>
      <w:r w:rsidR="008A6E03" w:rsidRPr="008F616E">
        <w:rPr>
          <w:rFonts w:ascii="Times New Roman" w:hAnsi="Times New Roman"/>
          <w:iCs/>
          <w:sz w:val="20"/>
          <w:szCs w:val="20"/>
          <w:lang w:val="en-US" w:eastAsia="es-CL"/>
        </w:rPr>
        <w:t>governmental</w:t>
      </w:r>
      <w:r w:rsidR="00603ECA" w:rsidRPr="008F616E">
        <w:rPr>
          <w:rFonts w:ascii="Times New Roman" w:hAnsi="Times New Roman"/>
          <w:iCs/>
          <w:sz w:val="20"/>
          <w:szCs w:val="20"/>
          <w:lang w:val="en-US" w:eastAsia="es-CL"/>
        </w:rPr>
        <w:t xml:space="preserve"> investment to improve this index </w:t>
      </w:r>
      <w:r w:rsidR="008A6E03" w:rsidRPr="008F616E">
        <w:rPr>
          <w:rFonts w:ascii="Times New Roman" w:hAnsi="Times New Roman"/>
          <w:iCs/>
          <w:sz w:val="20"/>
          <w:szCs w:val="20"/>
          <w:lang w:val="en-US" w:eastAsia="es-CL"/>
        </w:rPr>
        <w:t>can</w:t>
      </w:r>
      <w:r w:rsidR="00603ECA" w:rsidRPr="008F616E">
        <w:rPr>
          <w:rFonts w:ascii="Times New Roman" w:hAnsi="Times New Roman"/>
          <w:iCs/>
          <w:sz w:val="20"/>
          <w:szCs w:val="20"/>
          <w:lang w:val="en-US" w:eastAsia="es-CL"/>
        </w:rPr>
        <w:t xml:space="preserve"> increase the competitiveness</w:t>
      </w:r>
      <w:r w:rsidR="008A6E03" w:rsidRPr="008F616E">
        <w:rPr>
          <w:rFonts w:ascii="Times New Roman" w:hAnsi="Times New Roman"/>
          <w:iCs/>
          <w:sz w:val="20"/>
          <w:szCs w:val="20"/>
          <w:lang w:val="en-US" w:eastAsia="es-CL"/>
        </w:rPr>
        <w:t xml:space="preserve"> for trading raw- or industrial-based manufactures. </w:t>
      </w:r>
      <w:r w:rsidR="000D6947" w:rsidRPr="008F616E">
        <w:rPr>
          <w:rFonts w:ascii="Times New Roman" w:hAnsi="Times New Roman"/>
          <w:iCs/>
          <w:sz w:val="20"/>
          <w:szCs w:val="20"/>
          <w:lang w:val="en-US" w:eastAsia="es-CL"/>
        </w:rPr>
        <w:t>The LPI index is important since biorefineries implementation requi</w:t>
      </w:r>
      <w:r w:rsidR="00FC2EC4" w:rsidRPr="008F616E">
        <w:rPr>
          <w:rFonts w:ascii="Times New Roman" w:hAnsi="Times New Roman"/>
          <w:iCs/>
          <w:sz w:val="20"/>
          <w:szCs w:val="20"/>
          <w:lang w:val="en-US" w:eastAsia="es-CL"/>
        </w:rPr>
        <w:t xml:space="preserve">res a good logistic structure to receive the raw materials (not only biomass) and commercialize the products. </w:t>
      </w:r>
      <w:r w:rsidR="00B91EF6" w:rsidRPr="008F616E">
        <w:rPr>
          <w:rFonts w:ascii="Times New Roman" w:hAnsi="Times New Roman"/>
          <w:iCs/>
          <w:sz w:val="20"/>
          <w:szCs w:val="20"/>
          <w:lang w:val="en-US" w:eastAsia="es-CL"/>
        </w:rPr>
        <w:t xml:space="preserve">Then, higher LPI </w:t>
      </w:r>
      <w:r w:rsidR="003D4813" w:rsidRPr="008F616E">
        <w:rPr>
          <w:rFonts w:ascii="Times New Roman" w:hAnsi="Times New Roman"/>
          <w:iCs/>
          <w:sz w:val="20"/>
          <w:szCs w:val="20"/>
          <w:lang w:val="en-US" w:eastAsia="es-CL"/>
        </w:rPr>
        <w:t xml:space="preserve">values increase the potential to implement brownfield or </w:t>
      </w:r>
      <w:r w:rsidR="00C54C14" w:rsidRPr="008F616E">
        <w:rPr>
          <w:rFonts w:ascii="Times New Roman" w:hAnsi="Times New Roman"/>
          <w:iCs/>
          <w:sz w:val="20"/>
          <w:szCs w:val="20"/>
          <w:lang w:val="en-US" w:eastAsia="es-CL"/>
        </w:rPr>
        <w:t>greenfield</w:t>
      </w:r>
      <w:r w:rsidR="003D4813" w:rsidRPr="008F616E">
        <w:rPr>
          <w:rFonts w:ascii="Times New Roman" w:hAnsi="Times New Roman"/>
          <w:iCs/>
          <w:sz w:val="20"/>
          <w:szCs w:val="20"/>
          <w:lang w:val="en-US" w:eastAsia="es-CL"/>
        </w:rPr>
        <w:t xml:space="preserve"> biorefineries</w:t>
      </w:r>
      <w:r w:rsidR="00AF4569" w:rsidRPr="008F616E">
        <w:rPr>
          <w:rFonts w:ascii="Times New Roman" w:hAnsi="Times New Roman"/>
          <w:iCs/>
          <w:sz w:val="20"/>
          <w:szCs w:val="20"/>
          <w:lang w:val="en-US" w:eastAsia="es-CL"/>
        </w:rPr>
        <w:t xml:space="preserve"> at high scales to produce bulk products</w:t>
      </w:r>
      <w:r w:rsidR="003D4813" w:rsidRPr="008F616E">
        <w:rPr>
          <w:rFonts w:ascii="Times New Roman" w:hAnsi="Times New Roman"/>
          <w:iCs/>
          <w:sz w:val="20"/>
          <w:szCs w:val="20"/>
          <w:lang w:val="en-US" w:eastAsia="es-CL"/>
        </w:rPr>
        <w:t>.</w:t>
      </w:r>
      <w:r w:rsidR="00AA0DB8" w:rsidRPr="008F616E">
        <w:rPr>
          <w:rFonts w:ascii="Times New Roman" w:hAnsi="Times New Roman"/>
          <w:iCs/>
          <w:sz w:val="20"/>
          <w:szCs w:val="20"/>
          <w:lang w:val="en-US" w:eastAsia="es-CL"/>
        </w:rPr>
        <w:t xml:space="preserve"> </w:t>
      </w:r>
      <w:r w:rsidR="0004078F" w:rsidRPr="008F616E">
        <w:rPr>
          <w:rFonts w:ascii="Times New Roman" w:hAnsi="Times New Roman"/>
          <w:iCs/>
          <w:sz w:val="20"/>
          <w:szCs w:val="20"/>
          <w:lang w:val="en-US" w:eastAsia="es-CL"/>
        </w:rPr>
        <w:t xml:space="preserve">In addition, </w:t>
      </w:r>
      <w:r w:rsidR="00046D74" w:rsidRPr="008F616E">
        <w:rPr>
          <w:rFonts w:ascii="Times New Roman" w:hAnsi="Times New Roman"/>
          <w:iCs/>
          <w:sz w:val="20"/>
          <w:szCs w:val="20"/>
          <w:lang w:val="en-US" w:eastAsia="es-CL"/>
        </w:rPr>
        <w:t xml:space="preserve">LPI can be seen as </w:t>
      </w:r>
      <w:r w:rsidR="00B600FC" w:rsidRPr="008F616E">
        <w:rPr>
          <w:rFonts w:ascii="Times New Roman" w:hAnsi="Times New Roman"/>
          <w:iCs/>
          <w:sz w:val="20"/>
          <w:szCs w:val="20"/>
          <w:lang w:val="en-US" w:eastAsia="es-CL"/>
        </w:rPr>
        <w:t>an indicator to consider installing centralized or decentralized biorefineries since a low logistic performance limits the scale of the process,</w:t>
      </w:r>
      <w:r w:rsidR="00423458" w:rsidRPr="008F616E">
        <w:rPr>
          <w:rFonts w:ascii="Times New Roman" w:hAnsi="Times New Roman"/>
          <w:iCs/>
          <w:sz w:val="20"/>
          <w:szCs w:val="20"/>
          <w:lang w:val="en-US" w:eastAsia="es-CL"/>
        </w:rPr>
        <w:t xml:space="preserve"> reducing economic feasibility </w:t>
      </w:r>
      <w:r w:rsidR="00036ABD"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{"citationItems":[{"id":"ITEM-1","itemData":{"DOI":"10.1016/j.biteb.2020.100397","ISSN":"2589014X","abstract":"This work assesses the economic and social performance of energy production through two biorefineries based on Coffee Cut-Stems (CCS). The economic assessment was carried out to determine the effect of the processing scale on the Net Present Value (NPV). The social analysis was performed to evaluate the social effects of the possible biorefineries implementation. Thus, a set of indicators were calculated as metrics of the social impact. The economic assessment shows that the base case biorefinery is infeasible in any processing scale. Meanwhile, the alternative solution I presents a positive economic behavior at scales higher than 17 ton h−1, this configuration presents a positive economic behavior. The social assessment indicates that the first biorefinery is infeasible because the astronomic resources requirements to reach economic feasibility. Meanwhile, the second biorefinery does not have high social risk in most of the social indicators being best configuration from the economic and social perspectives.","author":[{"dropping-particle":"","family":"Aristizábal-Marulanda","given":"Valentina","non-dropping-particle":"","parse-names":false,"suffix":""},{"dropping-particle":"","family":"Solarte-Toro","given":"Juan Camilo","non-dropping-particle":"","parse-names":false,"suffix":""},{"dropping-particle":"","family":"Cardona Alzate","given":"Carlos Ariel","non-dropping-particle":"","parse-names":false,"suffix":""}],"container-title":"Bioresource Technology Reports","id":"ITEM-1","issue":"October 2019","issued":{"date-parts":[["2020"]]},"title":"Economic and social assessment of biorefineries: The case of Coffee Cut-Stems (CCS) in Colombia","type":"article-journal","volume":"9"},"uris":["http://www.mendeley.com/documents/?uuid=13d0dad1-1b4d-4410-bd91-53ebdf1f2068"]},{"id":"ITEM-2","itemData":{"DOI":"10.1007/s13399-020-00627-y","ISSN":"21906823","abstract":"© 2020, Springer-Verlag GmbH Germany, part of Springer Nature. This work aims to evaluate from an energy and economic perspective the production of essential oil, pectin, and biogas as alternatives to valorize orange peel waste. For this, the chemical characterization, extraction of essential oil, and pectin of industrial of this residue samples were done. Moreover, the remaining solid was used to produce biogas. The experimental results were used as input data to simulate the biorefinery. The mass and energy balances from the simulation were used to perform energy and economic analysis of the biorefinery system analyzing the net present value and processing scale as determining factors. Also, mass and energy efficiency indicators were applied to evaluate the performance of the biorefinery. The experimental essential oil, pectin extraction, and biogas yields 0.61% w/w (wet basis), 10.35% w/w (wet basis), and 89.39 Nm3/ton OPW mL biogas/g VS with a CH4 content of 66.73% (59.6 Nm3/ton OPW), respectively. The mass and energy indicators show a good performance of the process in terms of mass and energy efficiency indicators. Moreover, the economic analysis leads to observe that the proposed biorefinery is only feasible at low processing scales. In a conclusion, orange peel waste is a potential feedstock to obtain value-added products such as essential oil and pectin and energy vectors such as biogas in an energy and economic feasible way at low scales allowing the implementation of small-scale integrated biorefinery systems.","author":[{"dropping-particle":"","family":"Ortiz-Sanchez","given":"M.","non-dropping-particle":"","parse-names":false,"suffix":""},{"dropping-particle":"","family":"Solarte-Toro","given":"J.C.","non-dropping-particle":"","parse-names":false,"suffix":""},{"dropping-particle":"","family":"Orrego-Alzate","given":"C.E.","non-dropping-particle":"","parse-names":false,"suffix":""},{"dropping-particle":"","family":"Acosta-Medina","given":"C.D.","non-dropping-particle":"","parse-names":false,"suffix":""},{"dropping-particle":"","family":"Cardona-Alzate","given":"C.A.","non-dropping-particle":"","parse-names":false,"suffix":""}],"container-title":"Biomass Conversion and Biorefinery","id":"ITEM-2","issued":{"date-parts":[["2020"]]},"title":"Integral use of orange peel waste through the biorefinery concept: an experimental, technical, energy, and economic assessment","type":"article-journal"},"uris":["http://www.mendeley.com/documents/?uuid=4bad309f-9273-37fc-914e-24bf388a9beb"]}],"mendeley":{"formattedCitation":"[27,28]","plainTextFormattedCitation":"[27,28]","previouslyFormattedCitation":"[27,28]"},"properties":{"noteIndex":0},"schema":"https://github.com/citation-style-language/schema/raw/master/csl-citation.json"}</w:instrText>
      </w:r>
      <w:r w:rsidR="00036ABD" w:rsidRPr="008F616E">
        <w:rPr>
          <w:rFonts w:ascii="Times New Roman" w:hAnsi="Times New Roman"/>
          <w:iCs/>
          <w:sz w:val="20"/>
          <w:szCs w:val="20"/>
          <w:lang w:val="en-US" w:eastAsia="es-CL"/>
        </w:rPr>
        <w:fldChar w:fldCharType="separate"/>
      </w:r>
      <w:r w:rsidR="00853E93" w:rsidRPr="008F616E">
        <w:rPr>
          <w:rFonts w:ascii="Times New Roman" w:hAnsi="Times New Roman"/>
          <w:iCs/>
          <w:noProof/>
          <w:sz w:val="20"/>
          <w:szCs w:val="20"/>
          <w:lang w:val="en-US" w:eastAsia="es-CL"/>
        </w:rPr>
        <w:t>[27,28]</w:t>
      </w:r>
      <w:r w:rsidR="00036ABD" w:rsidRPr="008F616E">
        <w:rPr>
          <w:rFonts w:ascii="Times New Roman" w:hAnsi="Times New Roman"/>
          <w:iCs/>
          <w:sz w:val="20"/>
          <w:szCs w:val="20"/>
          <w:lang w:val="en-US" w:eastAsia="es-CL"/>
        </w:rPr>
        <w:fldChar w:fldCharType="end"/>
      </w:r>
      <w:r w:rsidR="00046D74" w:rsidRPr="008F616E">
        <w:rPr>
          <w:rFonts w:ascii="Times New Roman" w:hAnsi="Times New Roman"/>
          <w:iCs/>
          <w:sz w:val="20"/>
          <w:szCs w:val="20"/>
          <w:lang w:val="en-US" w:eastAsia="es-CL"/>
        </w:rPr>
        <w:t xml:space="preserve">. </w:t>
      </w:r>
      <w:r w:rsidR="009131BF" w:rsidRPr="008F616E">
        <w:rPr>
          <w:rFonts w:ascii="Times New Roman" w:hAnsi="Times New Roman"/>
          <w:iCs/>
          <w:sz w:val="20"/>
          <w:szCs w:val="20"/>
          <w:lang w:val="en-US" w:eastAsia="es-CL"/>
        </w:rPr>
        <w:t>Therefore,</w:t>
      </w:r>
      <w:r w:rsidR="00E15884" w:rsidRPr="008F616E">
        <w:rPr>
          <w:rFonts w:ascii="Times New Roman" w:hAnsi="Times New Roman"/>
          <w:iCs/>
          <w:sz w:val="20"/>
          <w:szCs w:val="20"/>
          <w:lang w:val="en-US" w:eastAsia="es-CL"/>
        </w:rPr>
        <w:t xml:space="preserve"> countries with a low </w:t>
      </w:r>
      <w:r w:rsidR="00720D51" w:rsidRPr="008F616E">
        <w:rPr>
          <w:rFonts w:ascii="Times New Roman" w:hAnsi="Times New Roman"/>
          <w:iCs/>
          <w:sz w:val="20"/>
          <w:szCs w:val="20"/>
          <w:lang w:val="en-US" w:eastAsia="es-CL"/>
        </w:rPr>
        <w:t xml:space="preserve">LPI can </w:t>
      </w:r>
      <w:r w:rsidR="00A24FA8" w:rsidRPr="008F616E">
        <w:rPr>
          <w:rFonts w:ascii="Times New Roman" w:hAnsi="Times New Roman"/>
          <w:iCs/>
          <w:sz w:val="20"/>
          <w:szCs w:val="20"/>
          <w:lang w:val="en-US" w:eastAsia="es-CL"/>
        </w:rPr>
        <w:t>transition to a bioeconomy by implementing</w:t>
      </w:r>
      <w:r w:rsidR="00E60AF8" w:rsidRPr="008F616E">
        <w:rPr>
          <w:rFonts w:ascii="Times New Roman" w:hAnsi="Times New Roman"/>
          <w:iCs/>
          <w:sz w:val="20"/>
          <w:szCs w:val="20"/>
          <w:lang w:val="en-US" w:eastAsia="es-CL"/>
        </w:rPr>
        <w:t xml:space="preserve"> small-scale modular biorefineries</w:t>
      </w:r>
      <w:r w:rsidR="00A24FA8" w:rsidRPr="008F616E">
        <w:rPr>
          <w:rFonts w:ascii="Times New Roman" w:hAnsi="Times New Roman"/>
          <w:iCs/>
          <w:sz w:val="20"/>
          <w:szCs w:val="20"/>
          <w:lang w:val="en-US" w:eastAsia="es-CL"/>
        </w:rPr>
        <w:t>. In contrast,</w:t>
      </w:r>
      <w:r w:rsidR="00B434E1" w:rsidRPr="008F616E">
        <w:rPr>
          <w:rFonts w:ascii="Times New Roman" w:hAnsi="Times New Roman"/>
          <w:iCs/>
          <w:sz w:val="20"/>
          <w:szCs w:val="20"/>
          <w:lang w:val="en-US" w:eastAsia="es-CL"/>
        </w:rPr>
        <w:t xml:space="preserve"> high LPI ranked countries can introduce large-scale biorefineries after ensur</w:t>
      </w:r>
      <w:r w:rsidR="00A24FA8" w:rsidRPr="008F616E">
        <w:rPr>
          <w:rFonts w:ascii="Times New Roman" w:hAnsi="Times New Roman"/>
          <w:iCs/>
          <w:sz w:val="20"/>
          <w:szCs w:val="20"/>
          <w:lang w:val="en-US" w:eastAsia="es-CL"/>
        </w:rPr>
        <w:t>ing</w:t>
      </w:r>
      <w:r w:rsidR="00B434E1" w:rsidRPr="008F616E">
        <w:rPr>
          <w:rFonts w:ascii="Times New Roman" w:hAnsi="Times New Roman"/>
          <w:iCs/>
          <w:sz w:val="20"/>
          <w:szCs w:val="20"/>
          <w:lang w:val="en-US" w:eastAsia="es-CL"/>
        </w:rPr>
        <w:t xml:space="preserve"> performance in demonstration plants.</w:t>
      </w:r>
    </w:p>
    <w:p w14:paraId="21DC15CC" w14:textId="77777777" w:rsidR="003115EF" w:rsidRPr="008F616E" w:rsidRDefault="003115EF" w:rsidP="00E54151">
      <w:pPr>
        <w:spacing w:after="0" w:line="480" w:lineRule="auto"/>
        <w:ind w:left="-6"/>
        <w:jc w:val="both"/>
        <w:rPr>
          <w:rFonts w:ascii="Times New Roman" w:hAnsi="Times New Roman"/>
          <w:iCs/>
          <w:sz w:val="20"/>
          <w:szCs w:val="20"/>
          <w:lang w:val="en-US" w:eastAsia="es-CL"/>
        </w:rPr>
      </w:pPr>
    </w:p>
    <w:p w14:paraId="0952FF06" w14:textId="22198B3C" w:rsidR="005A0D5A" w:rsidRPr="008F616E" w:rsidRDefault="00FA1B8F" w:rsidP="00E54151">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The CIP index </w:t>
      </w:r>
      <w:r w:rsidR="00DD0751" w:rsidRPr="008F616E">
        <w:rPr>
          <w:rFonts w:ascii="Times New Roman" w:hAnsi="Times New Roman"/>
          <w:iCs/>
          <w:sz w:val="20"/>
          <w:szCs w:val="20"/>
          <w:lang w:val="en-US" w:eastAsia="es-CL"/>
        </w:rPr>
        <w:t>quantifies the ability of countries to produce and export manufactured products</w:t>
      </w:r>
      <w:r w:rsidR="00835CB8" w:rsidRPr="008F616E">
        <w:rPr>
          <w:rFonts w:ascii="Times New Roman" w:hAnsi="Times New Roman"/>
          <w:iCs/>
          <w:sz w:val="20"/>
          <w:szCs w:val="20"/>
          <w:lang w:val="en-US" w:eastAsia="es-CL"/>
        </w:rPr>
        <w:t xml:space="preserve"> </w:t>
      </w:r>
      <w:r w:rsidR="00835CB8"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{"citationItems":[{"id":"ITEM-1","itemData":{"DOI":"10.18356/0b9f829f-en","ISBN":"978921-0046022","author":[{"dropping-particle":"","family":"United Nations Industrial Development Organization","given":"","non-dropping-particle":"","parse-names":false,"suffix":""}],"id":"ITEM-1","issued":{"date-parts":[["2020"]]},"number-of-pages":"1-337","publisher-place":"Vienna, Austria","title":"Competitive Industrial Performance Report 2020","type":"book"},"uris":["http://www.mendeley.com/documents/?uuid=1da1de01-d02a-4d6d-a26e-f4d0f2dd7c4d"]}],"mendeley":{"formattedCitation":"[23]","plainTextFormattedCitation":"[23]"},"properties":{"noteIndex":0},"schema":"https://github.com/citation-style-language/schema/raw/master/csl-citation.json"}</w:instrText>
      </w:r>
      <w:r w:rsidR="00835CB8"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[23]</w:t>
      </w:r>
      <w:r w:rsidR="00835CB8" w:rsidRPr="008F616E">
        <w:rPr>
          <w:rFonts w:ascii="Times New Roman" w:hAnsi="Times New Roman"/>
          <w:iCs/>
          <w:sz w:val="20"/>
          <w:szCs w:val="20"/>
          <w:lang w:val="en-US" w:eastAsia="es-CL"/>
        </w:rPr>
        <w:fldChar w:fldCharType="end"/>
      </w:r>
      <w:r w:rsidR="00DD0751" w:rsidRPr="008F616E">
        <w:rPr>
          <w:rFonts w:ascii="Times New Roman" w:hAnsi="Times New Roman"/>
          <w:iCs/>
          <w:sz w:val="20"/>
          <w:szCs w:val="20"/>
          <w:lang w:val="en-US" w:eastAsia="es-CL"/>
        </w:rPr>
        <w:t xml:space="preserve">. </w:t>
      </w:r>
      <w:r w:rsidR="00DC4488" w:rsidRPr="008F616E">
        <w:rPr>
          <w:rFonts w:ascii="Times New Roman" w:hAnsi="Times New Roman"/>
          <w:iCs/>
          <w:sz w:val="20"/>
          <w:szCs w:val="20"/>
          <w:lang w:val="en-US" w:eastAsia="es-CL"/>
        </w:rPr>
        <w:t xml:space="preserve">Germany, Italy, France, and Canada </w:t>
      </w:r>
      <w:r w:rsidR="00DD6245" w:rsidRPr="008F616E">
        <w:rPr>
          <w:rFonts w:ascii="Times New Roman" w:hAnsi="Times New Roman"/>
          <w:iCs/>
          <w:sz w:val="20"/>
          <w:szCs w:val="20"/>
          <w:lang w:val="en-US" w:eastAsia="es-CL"/>
        </w:rPr>
        <w:t>have the highest CIP values ratifying the</w:t>
      </w:r>
      <w:r w:rsidR="0009746C" w:rsidRPr="008F616E">
        <w:rPr>
          <w:rFonts w:ascii="Times New Roman" w:hAnsi="Times New Roman"/>
          <w:iCs/>
          <w:sz w:val="20"/>
          <w:szCs w:val="20"/>
          <w:lang w:val="en-US" w:eastAsia="es-CL"/>
        </w:rPr>
        <w:t xml:space="preserve">ir classification as </w:t>
      </w:r>
      <w:r w:rsidR="00DC4488" w:rsidRPr="008F616E">
        <w:rPr>
          <w:rFonts w:ascii="Times New Roman" w:hAnsi="Times New Roman"/>
          <w:iCs/>
          <w:sz w:val="20"/>
          <w:szCs w:val="20"/>
          <w:lang w:val="en-US" w:eastAsia="es-CL"/>
        </w:rPr>
        <w:t>industrialized countries</w:t>
      </w:r>
      <w:r w:rsidR="007B1CD6" w:rsidRPr="008F616E">
        <w:rPr>
          <w:rFonts w:ascii="Times New Roman" w:hAnsi="Times New Roman"/>
          <w:iCs/>
          <w:sz w:val="20"/>
          <w:szCs w:val="20"/>
          <w:lang w:val="en-US" w:eastAsia="es-CL"/>
        </w:rPr>
        <w:t xml:space="preserve">, while Colombia and Greece have the lowest values positioning them as </w:t>
      </w:r>
      <w:r w:rsidR="00E11FFD" w:rsidRPr="008F616E">
        <w:rPr>
          <w:rFonts w:ascii="Times New Roman" w:hAnsi="Times New Roman"/>
          <w:iCs/>
          <w:sz w:val="20"/>
          <w:szCs w:val="20"/>
          <w:lang w:val="en-US" w:eastAsia="es-CL"/>
        </w:rPr>
        <w:t>e</w:t>
      </w:r>
      <w:r w:rsidR="007B1CD6" w:rsidRPr="008F616E">
        <w:rPr>
          <w:rFonts w:ascii="Times New Roman" w:hAnsi="Times New Roman"/>
          <w:iCs/>
          <w:sz w:val="20"/>
          <w:szCs w:val="20"/>
          <w:lang w:val="en-US" w:eastAsia="es-CL"/>
        </w:rPr>
        <w:t xml:space="preserve">merging </w:t>
      </w:r>
      <w:r w:rsidR="00E11FFD" w:rsidRPr="008F616E">
        <w:rPr>
          <w:rFonts w:ascii="Times New Roman" w:hAnsi="Times New Roman"/>
          <w:iCs/>
          <w:sz w:val="20"/>
          <w:szCs w:val="20"/>
          <w:lang w:val="en-US" w:eastAsia="es-CL"/>
        </w:rPr>
        <w:t>i</w:t>
      </w:r>
      <w:r w:rsidR="007B1CD6" w:rsidRPr="008F616E">
        <w:rPr>
          <w:rFonts w:ascii="Times New Roman" w:hAnsi="Times New Roman"/>
          <w:iCs/>
          <w:sz w:val="20"/>
          <w:szCs w:val="20"/>
          <w:lang w:val="en-US" w:eastAsia="es-CL"/>
        </w:rPr>
        <w:t xml:space="preserve">ndustrial countries. </w:t>
      </w:r>
      <w:r w:rsidR="009B0B1F" w:rsidRPr="008F616E">
        <w:rPr>
          <w:rFonts w:ascii="Times New Roman" w:hAnsi="Times New Roman"/>
          <w:iCs/>
          <w:sz w:val="20"/>
          <w:szCs w:val="20"/>
          <w:lang w:val="en-US" w:eastAsia="es-CL"/>
        </w:rPr>
        <w:t xml:space="preserve">Nevertheless, strong efforts must be </w:t>
      </w:r>
      <w:r w:rsidR="00AE1CF3" w:rsidRPr="008F616E">
        <w:rPr>
          <w:rFonts w:ascii="Times New Roman" w:hAnsi="Times New Roman"/>
          <w:iCs/>
          <w:sz w:val="20"/>
          <w:szCs w:val="20"/>
          <w:lang w:val="en-US" w:eastAsia="es-CL"/>
        </w:rPr>
        <w:t>mad</w:t>
      </w:r>
      <w:r w:rsidR="009B0B1F" w:rsidRPr="008F616E">
        <w:rPr>
          <w:rFonts w:ascii="Times New Roman" w:hAnsi="Times New Roman"/>
          <w:iCs/>
          <w:sz w:val="20"/>
          <w:szCs w:val="20"/>
          <w:lang w:val="en-US" w:eastAsia="es-CL"/>
        </w:rPr>
        <w:t xml:space="preserve">e to improve the CIP value </w:t>
      </w:r>
      <w:r w:rsidR="009F1017" w:rsidRPr="008F616E">
        <w:rPr>
          <w:rFonts w:ascii="Times New Roman" w:hAnsi="Times New Roman"/>
          <w:iCs/>
          <w:sz w:val="20"/>
          <w:szCs w:val="20"/>
          <w:lang w:val="en-US" w:eastAsia="es-CL"/>
        </w:rPr>
        <w:t xml:space="preserve">since these countries are below the global average. </w:t>
      </w:r>
      <w:r w:rsidR="00CB1AC2" w:rsidRPr="008F616E">
        <w:rPr>
          <w:rFonts w:ascii="Times New Roman" w:hAnsi="Times New Roman"/>
          <w:iCs/>
          <w:sz w:val="20"/>
          <w:szCs w:val="20"/>
          <w:lang w:val="en-US" w:eastAsia="es-CL"/>
        </w:rPr>
        <w:t xml:space="preserve">Indeed, </w:t>
      </w:r>
      <w:r w:rsidR="001B49CD" w:rsidRPr="008F616E">
        <w:rPr>
          <w:rFonts w:ascii="Times New Roman" w:hAnsi="Times New Roman"/>
          <w:iCs/>
          <w:sz w:val="20"/>
          <w:szCs w:val="20"/>
          <w:lang w:val="en-US" w:eastAsia="es-CL"/>
        </w:rPr>
        <w:t>as greenfield processes, biorefineries implementation is difficult in Colombia and Greece because these countries require higher investments and support</w:t>
      </w:r>
      <w:r w:rsidR="000449E3" w:rsidRPr="008F616E">
        <w:rPr>
          <w:rFonts w:ascii="Times New Roman" w:hAnsi="Times New Roman"/>
          <w:iCs/>
          <w:sz w:val="20"/>
          <w:szCs w:val="20"/>
          <w:lang w:val="en-US" w:eastAsia="es-CL"/>
        </w:rPr>
        <w:t xml:space="preserve"> to commercialize elaborate</w:t>
      </w:r>
      <w:r w:rsidR="00E11FFD" w:rsidRPr="008F616E">
        <w:rPr>
          <w:rFonts w:ascii="Times New Roman" w:hAnsi="Times New Roman"/>
          <w:iCs/>
          <w:sz w:val="20"/>
          <w:szCs w:val="20"/>
          <w:lang w:val="en-US" w:eastAsia="es-CL"/>
        </w:rPr>
        <w:t>d</w:t>
      </w:r>
      <w:r w:rsidR="000449E3" w:rsidRPr="008F616E">
        <w:rPr>
          <w:rFonts w:ascii="Times New Roman" w:hAnsi="Times New Roman"/>
          <w:iCs/>
          <w:sz w:val="20"/>
          <w:szCs w:val="20"/>
          <w:lang w:val="en-US" w:eastAsia="es-CL"/>
        </w:rPr>
        <w:t xml:space="preserve"> bio-based products</w:t>
      </w:r>
      <w:r w:rsidR="00557654" w:rsidRPr="008F616E">
        <w:rPr>
          <w:rFonts w:ascii="Times New Roman" w:hAnsi="Times New Roman"/>
          <w:iCs/>
          <w:sz w:val="20"/>
          <w:szCs w:val="20"/>
          <w:lang w:val="en-US" w:eastAsia="es-CL"/>
        </w:rPr>
        <w:t>.</w:t>
      </w:r>
      <w:r w:rsidR="00FF50BC" w:rsidRPr="008F616E">
        <w:rPr>
          <w:rFonts w:ascii="Times New Roman" w:hAnsi="Times New Roman"/>
          <w:iCs/>
          <w:sz w:val="20"/>
          <w:szCs w:val="20"/>
          <w:lang w:val="en-US" w:eastAsia="es-CL"/>
        </w:rPr>
        <w:t xml:space="preserve"> </w:t>
      </w:r>
      <w:r w:rsidR="00FF50BC" w:rsidRPr="008F616E">
        <w:rPr>
          <w:rFonts w:ascii="Times New Roman" w:hAnsi="Times New Roman"/>
          <w:iCs/>
          <w:sz w:val="20"/>
          <w:szCs w:val="20"/>
          <w:lang w:val="en-US" w:eastAsia="es-CL"/>
        </w:rPr>
        <w:lastRenderedPageBreak/>
        <w:t>On the contrary, Germany, Canada, France, and Italy have a high capability to upgrade</w:t>
      </w:r>
      <w:r w:rsidR="00153479" w:rsidRPr="008F616E">
        <w:rPr>
          <w:rFonts w:ascii="Times New Roman" w:hAnsi="Times New Roman"/>
          <w:iCs/>
          <w:sz w:val="20"/>
          <w:szCs w:val="20"/>
          <w:lang w:val="en-US" w:eastAsia="es-CL"/>
        </w:rPr>
        <w:t>,</w:t>
      </w:r>
      <w:r w:rsidR="00FF50BC" w:rsidRPr="008F616E">
        <w:rPr>
          <w:rFonts w:ascii="Times New Roman" w:hAnsi="Times New Roman"/>
          <w:iCs/>
          <w:sz w:val="20"/>
          <w:szCs w:val="20"/>
          <w:lang w:val="en-US" w:eastAsia="es-CL"/>
        </w:rPr>
        <w:t xml:space="preserve"> and </w:t>
      </w:r>
      <w:r w:rsidR="00640A54" w:rsidRPr="008F616E">
        <w:rPr>
          <w:rFonts w:ascii="Times New Roman" w:hAnsi="Times New Roman"/>
          <w:iCs/>
          <w:sz w:val="20"/>
          <w:szCs w:val="20"/>
          <w:lang w:val="en-US" w:eastAsia="es-CL"/>
        </w:rPr>
        <w:t>export elaborated bio-based products since the industrial development of these countr</w:t>
      </w:r>
      <w:r w:rsidR="00E54C7F" w:rsidRPr="008F616E">
        <w:rPr>
          <w:rFonts w:ascii="Times New Roman" w:hAnsi="Times New Roman"/>
          <w:iCs/>
          <w:sz w:val="20"/>
          <w:szCs w:val="20"/>
          <w:lang w:val="en-US" w:eastAsia="es-CL"/>
        </w:rPr>
        <w:t>ies</w:t>
      </w:r>
      <w:r w:rsidR="00640A54" w:rsidRPr="008F616E">
        <w:rPr>
          <w:rFonts w:ascii="Times New Roman" w:hAnsi="Times New Roman"/>
          <w:iCs/>
          <w:sz w:val="20"/>
          <w:szCs w:val="20"/>
          <w:lang w:val="en-US" w:eastAsia="es-CL"/>
        </w:rPr>
        <w:t xml:space="preserve"> </w:t>
      </w:r>
      <w:r w:rsidR="005541D5" w:rsidRPr="008F616E">
        <w:rPr>
          <w:rFonts w:ascii="Times New Roman" w:hAnsi="Times New Roman"/>
          <w:iCs/>
          <w:sz w:val="20"/>
          <w:szCs w:val="20"/>
          <w:lang w:val="en-US" w:eastAsia="es-CL"/>
        </w:rPr>
        <w:t xml:space="preserve">can support better the transition from oil-based to bio-based raw materials. </w:t>
      </w:r>
      <w:r w:rsidR="00ED5501" w:rsidRPr="008F616E">
        <w:rPr>
          <w:rFonts w:ascii="Times New Roman" w:hAnsi="Times New Roman"/>
          <w:iCs/>
          <w:sz w:val="20"/>
          <w:szCs w:val="20"/>
          <w:lang w:val="en-US" w:eastAsia="es-CL"/>
        </w:rPr>
        <w:t xml:space="preserve">This statement can be justified through the </w:t>
      </w:r>
      <w:r w:rsidR="008B4CFE" w:rsidRPr="008F616E">
        <w:rPr>
          <w:rFonts w:ascii="Times New Roman" w:hAnsi="Times New Roman"/>
          <w:iCs/>
          <w:sz w:val="20"/>
          <w:szCs w:val="20"/>
          <w:lang w:val="en-US" w:eastAsia="es-CL"/>
        </w:rPr>
        <w:t xml:space="preserve">3I </w:t>
      </w:r>
      <w:r w:rsidR="00ED5501" w:rsidRPr="008F616E">
        <w:rPr>
          <w:rFonts w:ascii="Times New Roman" w:hAnsi="Times New Roman"/>
          <w:iCs/>
          <w:sz w:val="20"/>
          <w:szCs w:val="20"/>
          <w:lang w:val="en-US" w:eastAsia="es-CL"/>
        </w:rPr>
        <w:t>index</w:t>
      </w:r>
      <w:r w:rsidR="008B4CFE" w:rsidRPr="008F616E">
        <w:rPr>
          <w:rFonts w:ascii="Times New Roman" w:hAnsi="Times New Roman"/>
          <w:iCs/>
          <w:sz w:val="20"/>
          <w:szCs w:val="20"/>
          <w:lang w:val="en-US" w:eastAsia="es-CL"/>
        </w:rPr>
        <w:t xml:space="preserve"> </w:t>
      </w:r>
      <w:r w:rsidR="0032582D" w:rsidRPr="008F616E">
        <w:rPr>
          <w:rFonts w:ascii="Times New Roman" w:hAnsi="Times New Roman"/>
          <w:iCs/>
          <w:sz w:val="20"/>
          <w:szCs w:val="20"/>
          <w:lang w:val="en-US" w:eastAsia="es-CL"/>
        </w:rPr>
        <w:t xml:space="preserve">because </w:t>
      </w:r>
      <w:r w:rsidR="00A50BE0" w:rsidRPr="008F616E">
        <w:rPr>
          <w:rFonts w:ascii="Times New Roman" w:hAnsi="Times New Roman"/>
          <w:iCs/>
          <w:sz w:val="20"/>
          <w:szCs w:val="20"/>
          <w:lang w:val="en-US" w:eastAsia="es-CL"/>
        </w:rPr>
        <w:t>high industrialization levels can be translated into a high technological maturity</w:t>
      </w:r>
      <w:r w:rsidR="00B13DF2" w:rsidRPr="008F616E">
        <w:rPr>
          <w:rFonts w:ascii="Times New Roman" w:hAnsi="Times New Roman"/>
          <w:iCs/>
          <w:sz w:val="20"/>
          <w:szCs w:val="20"/>
          <w:lang w:val="en-US" w:eastAsia="es-CL"/>
        </w:rPr>
        <w:t>,</w:t>
      </w:r>
      <w:r w:rsidR="00A50BE0" w:rsidRPr="008F616E">
        <w:rPr>
          <w:rFonts w:ascii="Times New Roman" w:hAnsi="Times New Roman"/>
          <w:iCs/>
          <w:sz w:val="20"/>
          <w:szCs w:val="20"/>
          <w:lang w:val="en-US" w:eastAsia="es-CL"/>
        </w:rPr>
        <w:t xml:space="preserve"> promoting </w:t>
      </w:r>
      <w:r w:rsidR="00572916" w:rsidRPr="008F616E">
        <w:rPr>
          <w:rFonts w:ascii="Times New Roman" w:hAnsi="Times New Roman"/>
          <w:iCs/>
          <w:sz w:val="20"/>
          <w:szCs w:val="20"/>
          <w:lang w:val="en-US" w:eastAsia="es-CL"/>
        </w:rPr>
        <w:t xml:space="preserve">an economic scheme based on </w:t>
      </w:r>
      <w:r w:rsidR="00E57334" w:rsidRPr="008F616E">
        <w:rPr>
          <w:rFonts w:ascii="Times New Roman" w:hAnsi="Times New Roman"/>
          <w:iCs/>
          <w:sz w:val="20"/>
          <w:szCs w:val="20"/>
          <w:lang w:val="en-US" w:eastAsia="es-CL"/>
        </w:rPr>
        <w:t>bulk, specialty, or fine products</w:t>
      </w:r>
      <w:r w:rsidR="00DC3AE5" w:rsidRPr="008F616E">
        <w:rPr>
          <w:rFonts w:ascii="Times New Roman" w:hAnsi="Times New Roman"/>
          <w:iCs/>
          <w:sz w:val="20"/>
          <w:szCs w:val="20"/>
          <w:lang w:val="en-US" w:eastAsia="es-CL"/>
        </w:rPr>
        <w:t xml:space="preserve"> (e.g., automotive parts, chemicals, </w:t>
      </w:r>
      <w:r w:rsidR="00D76C78" w:rsidRPr="008F616E">
        <w:rPr>
          <w:rFonts w:ascii="Times New Roman" w:hAnsi="Times New Roman"/>
          <w:iCs/>
          <w:sz w:val="20"/>
          <w:szCs w:val="20"/>
          <w:lang w:val="en-US" w:eastAsia="es-CL"/>
        </w:rPr>
        <w:t>machinery)</w:t>
      </w:r>
      <w:r w:rsidR="00E6749C" w:rsidRPr="008F616E">
        <w:rPr>
          <w:rFonts w:ascii="Times New Roman" w:hAnsi="Times New Roman"/>
          <w:iCs/>
          <w:sz w:val="20"/>
          <w:szCs w:val="20"/>
          <w:lang w:val="en-US" w:eastAsia="es-CL"/>
        </w:rPr>
        <w:t xml:space="preserve">. </w:t>
      </w:r>
      <w:r w:rsidR="00D2500A" w:rsidRPr="008F616E">
        <w:rPr>
          <w:rFonts w:ascii="Times New Roman" w:hAnsi="Times New Roman"/>
          <w:iCs/>
          <w:sz w:val="20"/>
          <w:szCs w:val="20"/>
          <w:lang w:val="en-US" w:eastAsia="es-CL"/>
        </w:rPr>
        <w:t>In this way, countries with high CIP and 3I indicators</w:t>
      </w:r>
      <w:r w:rsidR="006739E6" w:rsidRPr="008F616E">
        <w:rPr>
          <w:rFonts w:ascii="Times New Roman" w:hAnsi="Times New Roman"/>
          <w:iCs/>
          <w:sz w:val="20"/>
          <w:szCs w:val="20"/>
          <w:lang w:val="en-US" w:eastAsia="es-CL"/>
        </w:rPr>
        <w:t xml:space="preserve"> (e.g., Germany, France, Italy, and Canada)</w:t>
      </w:r>
      <w:r w:rsidR="00D2500A" w:rsidRPr="008F616E">
        <w:rPr>
          <w:rFonts w:ascii="Times New Roman" w:hAnsi="Times New Roman"/>
          <w:iCs/>
          <w:sz w:val="20"/>
          <w:szCs w:val="20"/>
          <w:lang w:val="en-US" w:eastAsia="es-CL"/>
        </w:rPr>
        <w:t xml:space="preserve"> </w:t>
      </w:r>
      <w:r w:rsidR="00CC3051" w:rsidRPr="008F616E">
        <w:rPr>
          <w:rFonts w:ascii="Times New Roman" w:hAnsi="Times New Roman"/>
          <w:iCs/>
          <w:sz w:val="20"/>
          <w:szCs w:val="20"/>
          <w:lang w:val="en-US" w:eastAsia="es-CL"/>
        </w:rPr>
        <w:t>can</w:t>
      </w:r>
      <w:r w:rsidR="00D2500A" w:rsidRPr="008F616E">
        <w:rPr>
          <w:rFonts w:ascii="Times New Roman" w:hAnsi="Times New Roman"/>
          <w:iCs/>
          <w:sz w:val="20"/>
          <w:szCs w:val="20"/>
          <w:lang w:val="en-US" w:eastAsia="es-CL"/>
        </w:rPr>
        <w:t xml:space="preserve"> i</w:t>
      </w:r>
      <w:r w:rsidR="00BC3AEC" w:rsidRPr="008F616E">
        <w:rPr>
          <w:rFonts w:ascii="Times New Roman" w:hAnsi="Times New Roman"/>
          <w:iCs/>
          <w:sz w:val="20"/>
          <w:szCs w:val="20"/>
          <w:lang w:val="en-US" w:eastAsia="es-CL"/>
        </w:rPr>
        <w:t xml:space="preserve">ntroduce more advanced and specialized systems to upgrade biomass </w:t>
      </w:r>
      <w:r w:rsidR="00D65E8D" w:rsidRPr="008F616E">
        <w:rPr>
          <w:rFonts w:ascii="Times New Roman" w:hAnsi="Times New Roman"/>
          <w:iCs/>
          <w:sz w:val="20"/>
          <w:szCs w:val="20"/>
          <w:lang w:val="en-US" w:eastAsia="es-CL"/>
        </w:rPr>
        <w:t>in a portfolio of high-valued-added products</w:t>
      </w:r>
      <w:r w:rsidR="00006459" w:rsidRPr="008F616E">
        <w:rPr>
          <w:rFonts w:ascii="Times New Roman" w:hAnsi="Times New Roman"/>
          <w:iCs/>
          <w:sz w:val="20"/>
          <w:szCs w:val="20"/>
          <w:lang w:val="en-US" w:eastAsia="es-CL"/>
        </w:rPr>
        <w:t xml:space="preserve">. </w:t>
      </w:r>
      <w:r w:rsidR="003E5EE4" w:rsidRPr="008F616E">
        <w:rPr>
          <w:rFonts w:ascii="Times New Roman" w:hAnsi="Times New Roman"/>
          <w:iCs/>
          <w:sz w:val="20"/>
          <w:szCs w:val="20"/>
          <w:lang w:val="en-US" w:eastAsia="es-CL"/>
        </w:rPr>
        <w:t>T</w:t>
      </w:r>
      <w:r w:rsidR="00064FAA" w:rsidRPr="008F616E">
        <w:rPr>
          <w:rFonts w:ascii="Times New Roman" w:hAnsi="Times New Roman"/>
          <w:iCs/>
          <w:sz w:val="20"/>
          <w:szCs w:val="20"/>
          <w:lang w:val="en-US" w:eastAsia="es-CL"/>
        </w:rPr>
        <w:t xml:space="preserve">hese countries are characterized to have a high investment </w:t>
      </w:r>
      <w:r w:rsidR="0053199A" w:rsidRPr="008F616E">
        <w:rPr>
          <w:rFonts w:ascii="Times New Roman" w:hAnsi="Times New Roman"/>
          <w:iCs/>
          <w:sz w:val="20"/>
          <w:szCs w:val="20"/>
          <w:lang w:val="en-US" w:eastAsia="es-CL"/>
        </w:rPr>
        <w:t>i</w:t>
      </w:r>
      <w:r w:rsidR="00064FAA" w:rsidRPr="008F616E">
        <w:rPr>
          <w:rFonts w:ascii="Times New Roman" w:hAnsi="Times New Roman"/>
          <w:iCs/>
          <w:sz w:val="20"/>
          <w:szCs w:val="20"/>
          <w:lang w:val="en-US" w:eastAsia="es-CL"/>
        </w:rPr>
        <w:t>n R&amp;D</w:t>
      </w:r>
      <w:r w:rsidR="00AC1255" w:rsidRPr="008F616E">
        <w:rPr>
          <w:rFonts w:ascii="Times New Roman" w:hAnsi="Times New Roman"/>
          <w:iCs/>
          <w:sz w:val="20"/>
          <w:szCs w:val="20"/>
          <w:lang w:val="en-US" w:eastAsia="es-CL"/>
        </w:rPr>
        <w:t>, promot</w:t>
      </w:r>
      <w:r w:rsidR="001E2E78" w:rsidRPr="008F616E">
        <w:rPr>
          <w:rFonts w:ascii="Times New Roman" w:hAnsi="Times New Roman"/>
          <w:iCs/>
          <w:sz w:val="20"/>
          <w:szCs w:val="20"/>
          <w:lang w:val="en-US" w:eastAsia="es-CL"/>
        </w:rPr>
        <w:t>ing</w:t>
      </w:r>
      <w:r w:rsidR="00AC1255" w:rsidRPr="008F616E">
        <w:rPr>
          <w:rFonts w:ascii="Times New Roman" w:hAnsi="Times New Roman"/>
          <w:iCs/>
          <w:sz w:val="20"/>
          <w:szCs w:val="20"/>
          <w:lang w:val="en-US" w:eastAsia="es-CL"/>
        </w:rPr>
        <w:t xml:space="preserve"> a progressive improvement of the industrial sector</w:t>
      </w:r>
      <w:r w:rsidR="001E2E78" w:rsidRPr="008F616E">
        <w:rPr>
          <w:rFonts w:ascii="Times New Roman" w:hAnsi="Times New Roman"/>
          <w:iCs/>
          <w:sz w:val="20"/>
          <w:szCs w:val="20"/>
          <w:lang w:val="en-US" w:eastAsia="es-CL"/>
        </w:rPr>
        <w:t xml:space="preserve"> </w:t>
      </w:r>
      <w:r w:rsidR="001E2E78"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{"citationItems":[{"id":"ITEM-1","itemData":{"DOI":"10.2760/04570","ISBN":"978-92-76-11261-7","abstract":"The 2018 edition of the EU Industrial R&amp;D Investment Scoreboard (the Scoreboard) comprises the 2500 companies investing the largest sums in R&amp;D in the world in 2017/18. These companies, based in 46 countries, each invested over €25 million in R&amp;D for a total of €736.4bn which is approximately 90% of the world’s business-funded R&amp;D. They include 577 EU companies accounting for 27% of the total, 778 US companies for 37%, 339 Japanese companies for 14%, 438 Chinese for 10% and 368 from the rest-of-the-world (RoW) for 12%. This report analyses the main changes in companies' R&amp;D and economic indicators over the past year and their performance over the past ten years. It also includes a patent-based analysis aimed at characterising further the innovation activity of the business sector in the 28 member states of the EU. Finally, the report comprises a 10-year analysis of the performance of Scoreboard companies based in Asian countries, examining in particular the role of foreign direct investment and related mergers and acquisitions.","author":[{"dropping-particle":"","family":"Hernández","given":"H","non-dropping-particle":"","parse-names":false,"suffix":""},{"dropping-particle":"","family":"Grassano","given":"N","non-dropping-particle":"","parse-names":false,"suffix":""},{"dropping-particle":"","family":"Tübke","given":"A","non-dropping-particle":"","parse-names":false,"suffix":""},{"dropping-particle":"","family":"Amoroso","given":"S","non-dropping-particle":"","parse-names":false,"suffix":""},{"dropping-particle":"","family":"Csefalvay","given":"Z","non-dropping-particle":"","parse-names":false,"suffix":""},{"dropping-particle":"","family":"Gkotsis","given":"P","non-dropping-particle":"","parse-names":false,"suffix":""}],"id":"ITEM-1","issued":{"date-parts":[["2020"]]},"number-of-pages":"1-120","publisher":"Publications Office of the European Union","publisher-place":"Luxembourg","title":"The 2019 EU Industrial R&amp;D Investment Scoreboard","type":"book"},"uris":["http://www.mendeley.com/documents/?uuid=644f6093-32bd-4311-8f19-d7c9436d9c66"]}],"mendeley":{"formattedCitation":"[21]","plainTextFormattedCitation":"[21]","previouslyFormattedCitation":"[21]"},"properties":{"noteIndex":0},"schema":"https://github.com/citation-style-language/schema/raw/master/csl-citation.json"}</w:instrText>
      </w:r>
      <w:r w:rsidR="001E2E78"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[21]</w:t>
      </w:r>
      <w:r w:rsidR="001E2E78" w:rsidRPr="008F616E">
        <w:rPr>
          <w:rFonts w:ascii="Times New Roman" w:hAnsi="Times New Roman"/>
          <w:iCs/>
          <w:sz w:val="20"/>
          <w:szCs w:val="20"/>
          <w:lang w:val="en-US" w:eastAsia="es-CL"/>
        </w:rPr>
        <w:fldChar w:fldCharType="end"/>
      </w:r>
      <w:r w:rsidR="001E2E78" w:rsidRPr="008F616E">
        <w:rPr>
          <w:rFonts w:ascii="Times New Roman" w:hAnsi="Times New Roman"/>
          <w:iCs/>
          <w:sz w:val="20"/>
          <w:szCs w:val="20"/>
          <w:lang w:val="en-US" w:eastAsia="es-CL"/>
        </w:rPr>
        <w:t xml:space="preserve">. </w:t>
      </w:r>
      <w:r w:rsidR="00006459" w:rsidRPr="008F616E">
        <w:rPr>
          <w:rFonts w:ascii="Times New Roman" w:hAnsi="Times New Roman"/>
          <w:iCs/>
          <w:sz w:val="20"/>
          <w:szCs w:val="20"/>
          <w:lang w:val="en-US" w:eastAsia="es-CL"/>
        </w:rPr>
        <w:t xml:space="preserve">On the other hand, </w:t>
      </w:r>
      <w:r w:rsidR="0053199A" w:rsidRPr="008F616E">
        <w:rPr>
          <w:rFonts w:ascii="Times New Roman" w:hAnsi="Times New Roman"/>
          <w:iCs/>
          <w:sz w:val="20"/>
          <w:szCs w:val="20"/>
          <w:lang w:val="en-US" w:eastAsia="es-CL"/>
        </w:rPr>
        <w:t>low-ranked countries</w:t>
      </w:r>
      <w:r w:rsidR="00006459" w:rsidRPr="008F616E">
        <w:rPr>
          <w:rFonts w:ascii="Times New Roman" w:hAnsi="Times New Roman"/>
          <w:iCs/>
          <w:sz w:val="20"/>
          <w:szCs w:val="20"/>
          <w:lang w:val="en-US" w:eastAsia="es-CL"/>
        </w:rPr>
        <w:t xml:space="preserve"> should </w:t>
      </w:r>
      <w:r w:rsidR="00D34B6E" w:rsidRPr="008F616E">
        <w:rPr>
          <w:rFonts w:ascii="Times New Roman" w:hAnsi="Times New Roman"/>
          <w:iCs/>
          <w:sz w:val="20"/>
          <w:szCs w:val="20"/>
          <w:lang w:val="en-US" w:eastAsia="es-CL"/>
        </w:rPr>
        <w:t>introduce</w:t>
      </w:r>
      <w:r w:rsidR="00006459" w:rsidRPr="008F616E">
        <w:rPr>
          <w:rFonts w:ascii="Times New Roman" w:hAnsi="Times New Roman"/>
          <w:iCs/>
          <w:sz w:val="20"/>
          <w:szCs w:val="20"/>
          <w:lang w:val="en-US" w:eastAsia="es-CL"/>
        </w:rPr>
        <w:t xml:space="preserve"> </w:t>
      </w:r>
      <w:r w:rsidR="00692933" w:rsidRPr="008F616E">
        <w:rPr>
          <w:rFonts w:ascii="Times New Roman" w:hAnsi="Times New Roman"/>
          <w:iCs/>
          <w:sz w:val="20"/>
          <w:szCs w:val="20"/>
          <w:lang w:val="en-US" w:eastAsia="es-CL"/>
        </w:rPr>
        <w:t>low-complexity systems</w:t>
      </w:r>
      <w:r w:rsidR="00B654E5" w:rsidRPr="008F616E">
        <w:rPr>
          <w:rFonts w:ascii="Times New Roman" w:hAnsi="Times New Roman"/>
          <w:iCs/>
          <w:sz w:val="20"/>
          <w:szCs w:val="20"/>
          <w:lang w:val="en-US" w:eastAsia="es-CL"/>
        </w:rPr>
        <w:t xml:space="preserve"> to obtain </w:t>
      </w:r>
      <w:r w:rsidR="00403993" w:rsidRPr="008F616E">
        <w:rPr>
          <w:rFonts w:ascii="Times New Roman" w:hAnsi="Times New Roman"/>
          <w:iCs/>
          <w:sz w:val="20"/>
          <w:szCs w:val="20"/>
          <w:lang w:val="en-US" w:eastAsia="es-CL"/>
        </w:rPr>
        <w:t xml:space="preserve">bulk </w:t>
      </w:r>
      <w:r w:rsidR="00B654E5" w:rsidRPr="008F616E">
        <w:rPr>
          <w:rFonts w:ascii="Times New Roman" w:hAnsi="Times New Roman"/>
          <w:iCs/>
          <w:sz w:val="20"/>
          <w:szCs w:val="20"/>
          <w:lang w:val="en-US" w:eastAsia="es-CL"/>
        </w:rPr>
        <w:t>products and energy vectors</w:t>
      </w:r>
      <w:r w:rsidR="00403993" w:rsidRPr="008F616E">
        <w:rPr>
          <w:rFonts w:ascii="Times New Roman" w:hAnsi="Times New Roman"/>
          <w:iCs/>
          <w:sz w:val="20"/>
          <w:szCs w:val="20"/>
          <w:lang w:val="en-US" w:eastAsia="es-CL"/>
        </w:rPr>
        <w:t xml:space="preserve">. </w:t>
      </w:r>
      <w:r w:rsidR="00D06219" w:rsidRPr="008F616E">
        <w:rPr>
          <w:rFonts w:ascii="Times New Roman" w:hAnsi="Times New Roman"/>
          <w:iCs/>
          <w:sz w:val="20"/>
          <w:szCs w:val="20"/>
          <w:lang w:val="en-US" w:eastAsia="es-CL"/>
        </w:rPr>
        <w:t xml:space="preserve">This statement is given only considering the indicators presented in </w:t>
      </w:r>
      <w:r w:rsidR="00D06219" w:rsidRPr="008F616E">
        <w:rPr>
          <w:rFonts w:ascii="Times New Roman" w:hAnsi="Times New Roman"/>
          <w:b/>
          <w:bCs/>
          <w:iCs/>
          <w:sz w:val="20"/>
          <w:szCs w:val="20"/>
          <w:lang w:val="en-US" w:eastAsia="es-CL"/>
        </w:rPr>
        <w:t>Table 4</w:t>
      </w:r>
      <w:r w:rsidR="00D06219" w:rsidRPr="008F616E">
        <w:rPr>
          <w:rFonts w:ascii="Times New Roman" w:hAnsi="Times New Roman"/>
          <w:iCs/>
          <w:sz w:val="20"/>
          <w:szCs w:val="20"/>
          <w:lang w:val="en-US" w:eastAsia="es-CL"/>
        </w:rPr>
        <w:t xml:space="preserve">. Nevertheless, associations between countries and private companies can help </w:t>
      </w:r>
      <w:r w:rsidR="0053199A" w:rsidRPr="008F616E">
        <w:rPr>
          <w:rFonts w:ascii="Times New Roman" w:hAnsi="Times New Roman"/>
          <w:iCs/>
          <w:sz w:val="20"/>
          <w:szCs w:val="20"/>
          <w:lang w:val="en-US" w:eastAsia="es-CL"/>
        </w:rPr>
        <w:t>boost the introduction of large-scale and advanced biomass conversion systems in emerging industrial and developing countries</w:t>
      </w:r>
      <w:r w:rsidR="00C40E69" w:rsidRPr="008F616E">
        <w:rPr>
          <w:rFonts w:ascii="Times New Roman" w:hAnsi="Times New Roman"/>
          <w:iCs/>
          <w:sz w:val="20"/>
          <w:szCs w:val="20"/>
          <w:lang w:val="en-US" w:eastAsia="es-CL"/>
        </w:rPr>
        <w:t xml:space="preserve"> to boost economic growth</w:t>
      </w:r>
      <w:r w:rsidR="00EE5030" w:rsidRPr="008F616E">
        <w:rPr>
          <w:rFonts w:ascii="Times New Roman" w:hAnsi="Times New Roman"/>
          <w:iCs/>
          <w:sz w:val="20"/>
          <w:szCs w:val="20"/>
          <w:lang w:val="en-US" w:eastAsia="es-CL"/>
        </w:rPr>
        <w:t xml:space="preserve">. </w:t>
      </w:r>
      <w:r w:rsidR="00D06E37" w:rsidRPr="008F616E">
        <w:rPr>
          <w:rFonts w:ascii="Times New Roman" w:hAnsi="Times New Roman"/>
          <w:iCs/>
          <w:sz w:val="20"/>
          <w:szCs w:val="20"/>
          <w:lang w:val="en-US" w:eastAsia="es-CL"/>
        </w:rPr>
        <w:t xml:space="preserve">Finally, </w:t>
      </w:r>
      <w:r w:rsidR="00D34B6E" w:rsidRPr="008F616E">
        <w:rPr>
          <w:rFonts w:ascii="Times New Roman" w:hAnsi="Times New Roman"/>
          <w:iCs/>
          <w:sz w:val="20"/>
          <w:szCs w:val="20"/>
          <w:lang w:val="en-US" w:eastAsia="es-CL"/>
        </w:rPr>
        <w:t>each country's number of existing biorefineries</w:t>
      </w:r>
      <w:r w:rsidR="00D06E37" w:rsidRPr="008F616E">
        <w:rPr>
          <w:rFonts w:ascii="Times New Roman" w:hAnsi="Times New Roman"/>
          <w:iCs/>
          <w:sz w:val="20"/>
          <w:szCs w:val="20"/>
          <w:lang w:val="en-US" w:eastAsia="es-CL"/>
        </w:rPr>
        <w:t xml:space="preserve"> (see </w:t>
      </w:r>
      <w:r w:rsidR="00D06E37" w:rsidRPr="008F616E">
        <w:rPr>
          <w:rFonts w:ascii="Times New Roman" w:hAnsi="Times New Roman"/>
          <w:b/>
          <w:bCs/>
          <w:iCs/>
          <w:sz w:val="20"/>
          <w:szCs w:val="20"/>
          <w:lang w:val="en-US" w:eastAsia="es-CL"/>
        </w:rPr>
        <w:t>Table 4</w:t>
      </w:r>
      <w:r w:rsidR="00D06E37" w:rsidRPr="008F616E">
        <w:rPr>
          <w:rFonts w:ascii="Times New Roman" w:hAnsi="Times New Roman"/>
          <w:iCs/>
          <w:sz w:val="20"/>
          <w:szCs w:val="20"/>
          <w:lang w:val="en-US" w:eastAsia="es-CL"/>
        </w:rPr>
        <w:t xml:space="preserve">) </w:t>
      </w:r>
      <w:r w:rsidR="0053199A" w:rsidRPr="008F616E">
        <w:rPr>
          <w:rFonts w:ascii="Times New Roman" w:hAnsi="Times New Roman"/>
          <w:iCs/>
          <w:sz w:val="20"/>
          <w:szCs w:val="20"/>
          <w:lang w:val="en-US" w:eastAsia="es-CL"/>
        </w:rPr>
        <w:t>directly relates to</w:t>
      </w:r>
      <w:r w:rsidR="00CB2CBD" w:rsidRPr="008F616E">
        <w:rPr>
          <w:rFonts w:ascii="Times New Roman" w:hAnsi="Times New Roman"/>
          <w:iCs/>
          <w:sz w:val="20"/>
          <w:szCs w:val="20"/>
          <w:lang w:val="en-US" w:eastAsia="es-CL"/>
        </w:rPr>
        <w:t xml:space="preserve"> the </w:t>
      </w:r>
      <w:r w:rsidR="00F01879" w:rsidRPr="008F616E">
        <w:rPr>
          <w:rFonts w:ascii="Times New Roman" w:hAnsi="Times New Roman"/>
          <w:iCs/>
          <w:sz w:val="20"/>
          <w:szCs w:val="20"/>
          <w:lang w:val="en-US" w:eastAsia="es-CL"/>
        </w:rPr>
        <w:t>LPI, CIP, and 3I indicators</w:t>
      </w:r>
      <w:r w:rsidR="00ED5325" w:rsidRPr="008F616E">
        <w:rPr>
          <w:rFonts w:ascii="Times New Roman" w:hAnsi="Times New Roman"/>
          <w:iCs/>
          <w:sz w:val="20"/>
          <w:szCs w:val="20"/>
          <w:lang w:val="en-US" w:eastAsia="es-CL"/>
        </w:rPr>
        <w:t xml:space="preserve">. Then, these can be used as a starting point to analyze the influence of the </w:t>
      </w:r>
      <w:r w:rsidR="003B1403" w:rsidRPr="008F616E">
        <w:rPr>
          <w:rFonts w:ascii="Times New Roman" w:hAnsi="Times New Roman"/>
          <w:iCs/>
          <w:sz w:val="20"/>
          <w:szCs w:val="20"/>
          <w:lang w:val="en-US" w:eastAsia="es-CL"/>
        </w:rPr>
        <w:t xml:space="preserve">productive context on biorefineries development. </w:t>
      </w:r>
    </w:p>
    <w:p w14:paraId="7D4281F1" w14:textId="77777777" w:rsidR="003115EF" w:rsidRPr="008F616E" w:rsidRDefault="003115EF" w:rsidP="00E54151">
      <w:pPr>
        <w:spacing w:after="0" w:line="480" w:lineRule="auto"/>
        <w:ind w:left="-6"/>
        <w:jc w:val="both"/>
        <w:rPr>
          <w:rFonts w:ascii="Times New Roman" w:hAnsi="Times New Roman"/>
          <w:iCs/>
          <w:sz w:val="20"/>
          <w:szCs w:val="20"/>
          <w:lang w:val="en-US" w:eastAsia="es-CL"/>
        </w:rPr>
      </w:pPr>
    </w:p>
    <w:p w14:paraId="3631D1CC" w14:textId="6EAFFCD0" w:rsidR="00B0170F" w:rsidRPr="008F616E" w:rsidRDefault="00B43F30" w:rsidP="00E54151">
      <w:pPr>
        <w:spacing w:after="0" w:line="480" w:lineRule="auto"/>
        <w:ind w:left="-6"/>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Germany and France </w:t>
      </w:r>
      <w:r w:rsidR="00F4066B" w:rsidRPr="008F616E">
        <w:rPr>
          <w:rFonts w:ascii="Times New Roman" w:hAnsi="Times New Roman"/>
          <w:iCs/>
          <w:sz w:val="20"/>
          <w:szCs w:val="20"/>
          <w:lang w:val="en-US" w:eastAsia="es-CL"/>
        </w:rPr>
        <w:t>have a consolidate</w:t>
      </w:r>
      <w:r w:rsidR="000A1847" w:rsidRPr="008F616E">
        <w:rPr>
          <w:rFonts w:ascii="Times New Roman" w:hAnsi="Times New Roman"/>
          <w:iCs/>
          <w:sz w:val="20"/>
          <w:szCs w:val="20"/>
          <w:lang w:val="en-US" w:eastAsia="es-CL"/>
        </w:rPr>
        <w:t>d</w:t>
      </w:r>
      <w:r w:rsidR="00F4066B" w:rsidRPr="008F616E">
        <w:rPr>
          <w:rFonts w:ascii="Times New Roman" w:hAnsi="Times New Roman"/>
          <w:iCs/>
          <w:sz w:val="20"/>
          <w:szCs w:val="20"/>
          <w:lang w:val="en-US" w:eastAsia="es-CL"/>
        </w:rPr>
        <w:t xml:space="preserve"> grow</w:t>
      </w:r>
      <w:r w:rsidR="0053199A" w:rsidRPr="008F616E">
        <w:rPr>
          <w:rFonts w:ascii="Times New Roman" w:hAnsi="Times New Roman"/>
          <w:iCs/>
          <w:sz w:val="20"/>
          <w:szCs w:val="20"/>
          <w:lang w:val="en-US" w:eastAsia="es-CL"/>
        </w:rPr>
        <w:t>th</w:t>
      </w:r>
      <w:r w:rsidR="00F4066B" w:rsidRPr="008F616E">
        <w:rPr>
          <w:rFonts w:ascii="Times New Roman" w:hAnsi="Times New Roman"/>
          <w:iCs/>
          <w:sz w:val="20"/>
          <w:szCs w:val="20"/>
          <w:lang w:val="en-US" w:eastAsia="es-CL"/>
        </w:rPr>
        <w:t xml:space="preserve"> </w:t>
      </w:r>
      <w:r w:rsidR="0053199A" w:rsidRPr="008F616E">
        <w:rPr>
          <w:rFonts w:ascii="Times New Roman" w:hAnsi="Times New Roman"/>
          <w:iCs/>
          <w:sz w:val="20"/>
          <w:szCs w:val="20"/>
          <w:lang w:val="en-US" w:eastAsia="es-CL"/>
        </w:rPr>
        <w:t>i</w:t>
      </w:r>
      <w:r w:rsidR="00F4066B" w:rsidRPr="008F616E">
        <w:rPr>
          <w:rFonts w:ascii="Times New Roman" w:hAnsi="Times New Roman"/>
          <w:iCs/>
          <w:sz w:val="20"/>
          <w:szCs w:val="20"/>
          <w:lang w:val="en-US" w:eastAsia="es-CL"/>
        </w:rPr>
        <w:t xml:space="preserve">n biomass use and biorefineries implementation. </w:t>
      </w:r>
      <w:r w:rsidR="00242FFA" w:rsidRPr="008F616E">
        <w:rPr>
          <w:rFonts w:ascii="Times New Roman" w:hAnsi="Times New Roman"/>
          <w:iCs/>
          <w:sz w:val="20"/>
          <w:szCs w:val="20"/>
          <w:lang w:val="en-US" w:eastAsia="es-CL"/>
        </w:rPr>
        <w:t>The</w:t>
      </w:r>
      <w:r w:rsidR="00DF537C" w:rsidRPr="008F616E">
        <w:rPr>
          <w:rFonts w:ascii="Times New Roman" w:hAnsi="Times New Roman"/>
          <w:iCs/>
          <w:sz w:val="20"/>
          <w:szCs w:val="20"/>
          <w:lang w:val="en-US" w:eastAsia="es-CL"/>
        </w:rPr>
        <w:t xml:space="preserve">n, </w:t>
      </w:r>
      <w:r w:rsidR="00701C5F" w:rsidRPr="008F616E">
        <w:rPr>
          <w:rFonts w:ascii="Times New Roman" w:hAnsi="Times New Roman"/>
          <w:iCs/>
          <w:sz w:val="20"/>
          <w:szCs w:val="20"/>
          <w:lang w:val="en-US" w:eastAsia="es-CL"/>
        </w:rPr>
        <w:t>an</w:t>
      </w:r>
      <w:r w:rsidR="00587533" w:rsidRPr="008F616E">
        <w:rPr>
          <w:rFonts w:ascii="Times New Roman" w:hAnsi="Times New Roman"/>
          <w:iCs/>
          <w:sz w:val="20"/>
          <w:szCs w:val="20"/>
          <w:lang w:val="en-US" w:eastAsia="es-CL"/>
        </w:rPr>
        <w:t xml:space="preserve"> analysis based on </w:t>
      </w:r>
      <w:r w:rsidR="005C4A25" w:rsidRPr="008F616E">
        <w:rPr>
          <w:rFonts w:ascii="Times New Roman" w:hAnsi="Times New Roman"/>
          <w:iCs/>
          <w:sz w:val="20"/>
          <w:szCs w:val="20"/>
          <w:lang w:val="en-US" w:eastAsia="es-CL"/>
        </w:rPr>
        <w:t>(i) the potential implementation of biomass conversion processes into different productive chains, (ii) experiences related to the biomass valorization and biorefineries implementation, (iii) restrictions and freedoms addressed to implement a bioeconomy model, and (iv) the influence of the industrialization level on biorefineries complexity</w:t>
      </w:r>
      <w:r w:rsidR="00EB23ED" w:rsidRPr="008F616E">
        <w:rPr>
          <w:rFonts w:ascii="Times New Roman" w:hAnsi="Times New Roman"/>
          <w:iCs/>
          <w:sz w:val="20"/>
          <w:szCs w:val="20"/>
          <w:lang w:val="en-US" w:eastAsia="es-CL"/>
        </w:rPr>
        <w:t xml:space="preserve"> </w:t>
      </w:r>
      <w:r w:rsidR="00B74020" w:rsidRPr="008F616E">
        <w:rPr>
          <w:rFonts w:ascii="Times New Roman" w:hAnsi="Times New Roman"/>
          <w:iCs/>
          <w:sz w:val="20"/>
          <w:szCs w:val="20"/>
          <w:lang w:val="en-US" w:eastAsia="es-CL"/>
        </w:rPr>
        <w:t xml:space="preserve">is done </w:t>
      </w:r>
      <w:r w:rsidR="00EA3BC4" w:rsidRPr="008F616E">
        <w:rPr>
          <w:rFonts w:ascii="Times New Roman" w:hAnsi="Times New Roman"/>
          <w:iCs/>
          <w:sz w:val="20"/>
          <w:szCs w:val="20"/>
          <w:lang w:val="en-US" w:eastAsia="es-CL"/>
        </w:rPr>
        <w:t>for</w:t>
      </w:r>
      <w:r w:rsidR="00B74020" w:rsidRPr="008F616E">
        <w:rPr>
          <w:rFonts w:ascii="Times New Roman" w:hAnsi="Times New Roman"/>
          <w:iCs/>
          <w:sz w:val="20"/>
          <w:szCs w:val="20"/>
          <w:lang w:val="en-US" w:eastAsia="es-CL"/>
        </w:rPr>
        <w:t xml:space="preserve"> Canada, Italy, Greece, and Colombia </w:t>
      </w:r>
      <w:r w:rsidR="00394726" w:rsidRPr="008F616E">
        <w:rPr>
          <w:rFonts w:ascii="Times New Roman" w:hAnsi="Times New Roman"/>
          <w:iCs/>
          <w:sz w:val="20"/>
          <w:szCs w:val="20"/>
          <w:lang w:val="en-US" w:eastAsia="es-CL"/>
        </w:rPr>
        <w:t>to</w:t>
      </w:r>
      <w:r w:rsidR="00965AC5" w:rsidRPr="008F616E">
        <w:rPr>
          <w:rFonts w:ascii="Times New Roman" w:hAnsi="Times New Roman"/>
          <w:iCs/>
          <w:sz w:val="20"/>
          <w:szCs w:val="20"/>
          <w:lang w:val="en-US" w:eastAsia="es-CL"/>
        </w:rPr>
        <w:t xml:space="preserve"> give significative insights </w:t>
      </w:r>
      <w:r w:rsidR="00394726" w:rsidRPr="008F616E">
        <w:rPr>
          <w:rFonts w:ascii="Times New Roman" w:hAnsi="Times New Roman"/>
          <w:iCs/>
          <w:sz w:val="20"/>
          <w:szCs w:val="20"/>
          <w:lang w:val="en-US" w:eastAsia="es-CL"/>
        </w:rPr>
        <w:t>for biorefineries implementation and development.</w:t>
      </w:r>
    </w:p>
    <w:p w14:paraId="4CA5F16D" w14:textId="77777777" w:rsidR="00744B6A" w:rsidRPr="008F616E" w:rsidRDefault="00744B6A" w:rsidP="00E54151">
      <w:pPr>
        <w:spacing w:after="0" w:line="480" w:lineRule="auto"/>
        <w:ind w:left="-6"/>
        <w:jc w:val="both"/>
        <w:rPr>
          <w:rFonts w:ascii="Times New Roman" w:hAnsi="Times New Roman"/>
          <w:iCs/>
          <w:sz w:val="20"/>
          <w:szCs w:val="20"/>
          <w:lang w:val="en-US" w:eastAsia="es-CL"/>
        </w:rPr>
      </w:pPr>
    </w:p>
    <w:p w14:paraId="688C0E27" w14:textId="77777777" w:rsidR="003B079E" w:rsidRPr="008F616E" w:rsidRDefault="003B079E" w:rsidP="00153500">
      <w:pPr>
        <w:pStyle w:val="Paragrafoelenco"/>
        <w:numPr>
          <w:ilvl w:val="1"/>
          <w:numId w:val="3"/>
        </w:numPr>
        <w:spacing w:after="0" w:line="480" w:lineRule="auto"/>
        <w:ind w:left="426"/>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Potential opportunities in biomass conversion. </w:t>
      </w:r>
    </w:p>
    <w:p w14:paraId="6007EB5F" w14:textId="748DEDE5" w:rsidR="003B079E" w:rsidRPr="008F616E" w:rsidRDefault="003B079E"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Several industries have adopted </w:t>
      </w:r>
      <w:r w:rsidR="00D34B6E" w:rsidRPr="008F616E">
        <w:rPr>
          <w:rFonts w:ascii="Times New Roman" w:hAnsi="Times New Roman"/>
          <w:iCs/>
          <w:sz w:val="20"/>
          <w:szCs w:val="20"/>
          <w:lang w:val="en-US" w:eastAsia="es-CL"/>
        </w:rPr>
        <w:t>raw material transition</w:t>
      </w:r>
      <w:r w:rsidRPr="008F616E">
        <w:rPr>
          <w:rFonts w:ascii="Times New Roman" w:hAnsi="Times New Roman"/>
          <w:iCs/>
          <w:sz w:val="20"/>
          <w:szCs w:val="20"/>
          <w:lang w:val="en-US" w:eastAsia="es-CL"/>
        </w:rPr>
        <w:t xml:space="preserve"> since international requirements claim a mind change. Therefore, facilities must use renewable raw materials (i.e., biomass) and integrate different products to be commercialized in many productive sectors (e.g., energy, transport, chemicals, food &amp; feed, materials)</w:t>
      </w:r>
      <w:r w:rsidR="004673E0"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In this way, biomass use has led to process intensification and industrial patents development</w:t>
      </w:r>
      <w:r w:rsidR="000730A3" w:rsidRPr="008F616E">
        <w:rPr>
          <w:rFonts w:ascii="Times New Roman" w:hAnsi="Times New Roman"/>
          <w:iCs/>
          <w:sz w:val="20"/>
          <w:szCs w:val="20"/>
          <w:lang w:val="en-US" w:eastAsia="es-CL"/>
        </w:rPr>
        <w:t xml:space="preserve"> </w:t>
      </w:r>
      <w:r w:rsidR="000730A3"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{"citationItems":[{"id":"ITEM-1","itemData":{"DOI":"10.2760/04570","ISBN":"978-92-76-11261-7","abstract":"The 2018 edition of the EU Industrial R&amp;D Investment Scoreboard (the Scoreboard) comprises the 2500 companies investing the largest sums in R&amp;D in the world in 2017/18. These companies, based in 46 countries, each invested over €25 million in R&amp;D for a total of €736.4bn which is approximately 90% of the world’s business-funded R&amp;D. They include 577 EU companies accounting for 27% of the total, 778 US companies for 37%, 339 Japanese companies for 14%, 438 Chinese for 10% and 368 from the rest-of-the-world (RoW) for 12%. This report analyses the main changes in companies' R&amp;D and economic indicators over the past year and their performance over the past ten years. It also includes a patent-based analysis aimed at characterising further the innovation activity of the business sector in the 28 member states of the EU. Finally, the report comprises a 10-year analysis of the performance of Scoreboard companies based in Asian countries, examining in particular the role of foreign direct investment and related mergers and acquisitions.","author":[{"dropping-particle":"","family":"Hernández","given":"H","non-dropping-particle":"","parse-names":false,"suffix":""},{"dropping-particle":"","family":"Grassano","given":"N","non-dropping-particle":"","parse-names":false,"suffix":""},{"dropping-particle":"","family":"Tübke","given":"A","non-dropping-particle":"","parse-names":false,"suffix":""},{"dropping-particle":"","family":"Amoroso","given":"S","non-dropping-particle":"","parse-names":false,"suffix":""},{"dropping-particle":"","family":"Csefalvay","given":"Z","non-dropping-particle":"","parse-names":false,"suffix":""},{"dropping-particle":"","family":"Gkotsis","given":"P","non-dropping-particle":"","parse-names":false,"suffix":""}],"id":"ITEM-1","issued":{"date-parts":[["2020"]]},"number-of-pages":"1-120","publisher":"Publications Office of the European Union","publisher-place":"Luxembourg","title":"The 2019 EU Industrial R&amp;D Investment Scoreboard","type":"book"},"uris":["http://www.mendeley.com/documents/?uuid=644f6093-32bd-4311-8f19-d7c9436d9c66"]}],"mendeley":{"formattedCitation":"[21]","plainTextFormattedCitation":"[21]","previouslyFormattedCitation":"[21]"},"properties":{"noteIndex":0},"schema":"https://github.com/citation-style-language/schema/raw/master/csl-citation.json"}</w:instrText>
      </w:r>
      <w:r w:rsidR="000730A3"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[21]</w:t>
      </w:r>
      <w:r w:rsidR="000730A3"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For instance, </w:t>
      </w:r>
      <w:r w:rsidRPr="008F616E">
        <w:rPr>
          <w:rFonts w:ascii="Times New Roman" w:hAnsi="Times New Roman"/>
          <w:iCs/>
          <w:sz w:val="20"/>
          <w:szCs w:val="20"/>
          <w:lang w:val="en-US" w:eastAsia="es-CL"/>
        </w:rPr>
        <w:lastRenderedPageBreak/>
        <w:t xml:space="preserve">industrial processing strategies to separate biosurfactants from the fermentation broth have been developed using solvents or pH change strategies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{"citationItems":[{"id":"ITEM-1","itemData":{"ISBN":"3333333333","abstract":"The invention provides a method of improving dewatering efficiency, increasing sheet wet web strength, increasing sheet wet strength and enhancing filler retention in a paper making process The method improves the efficiency of drain age aids or wet web strength aids or wet strength aid by coating at least some of the filler particles with a natural gum and with a material that prevents the filler materials form adhering to those additives. The drainage additive or wet web strength additive or wet strength aid holds the cellulose fibers together tightly and is not wasted on the filler particles","author":[{"dropping-particle":"","family":"Schilling","given":"Martin","non-dropping-particle":"","parse-names":false,"suffix":""},{"dropping-particle":"","family":"Ruetering","given":"Marius","non-dropping-particle":"","parse-names":false,"suffix":""},{"dropping-particle":"","family":"Dahl","given":"Verena","non-dropping-particle":"","parse-names":false,"suffix":""},{"dropping-particle":"","family":"Cabirol","given":"Fabien","non-dropping-particle":"","parse-names":false,"suffix":""}],"id":"ITEM-1","issued":{"date-parts":[["2014"]]},"number":"US 2014/0148588 A1","page":"1-5","publisher-place":"United States of America","title":"Process for the isolation of rhamnolipids","type":"patent"},"uris":["http://www.mendeley.com/documents/?uuid=a39e8945-bbbd-41eb-ab78-b1b1354e98a7"]},{"id":"ITEM-2","itemData":{"author":[{"dropping-particle":"","family":"Mixich","given":"Johann","non-dropping-particle":"","parse-names":false,"suffix":""},{"dropping-particle":"","family":"Rothert","given":"Reinhardt","non-dropping-particle":"","parse-names":false,"suffix":""},{"dropping-particle":"","family":"Wullbrandt","given":"Dieter","non-dropping-particle":"","parse-names":false,"suffix":""}],"id":"ITEM-2","issued":{"date-parts":[["2000"]]},"number":"EP 0 597 358 B1","page":"1-7","publisher":"European Patent Office","title":"Method for the quantitative purification of glycolipids","type":"patent"},"uris":["http://www.mendeley.com/documents/?uuid=170ef4af-c0be-4b40-b8dd-7b1f15d8bc09"]}],"mendeley":{"formattedCitation":"[29,30]","plainTextFormattedCitation":"[29,30]","previouslyFormattedCitation":"[30,31]"},"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[29,30]</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On the other hand, biomass sources must be identified and sustainably exploited according to the regional availability (at least at the beginning) since the scale of the process must be defined. Consequently, </w:t>
      </w:r>
      <w:r w:rsidR="00A50A78" w:rsidRPr="008F616E">
        <w:rPr>
          <w:rFonts w:ascii="Times New Roman" w:hAnsi="Times New Roman"/>
          <w:iCs/>
          <w:sz w:val="20"/>
          <w:szCs w:val="20"/>
          <w:lang w:val="en-US" w:eastAsia="es-CL"/>
        </w:rPr>
        <w:t>identifying the most important agricultural productive chains is mandatory before introducing</w:t>
      </w:r>
      <w:r w:rsidR="00446046" w:rsidRPr="008F616E">
        <w:rPr>
          <w:rFonts w:ascii="Times New Roman" w:hAnsi="Times New Roman"/>
          <w:iCs/>
          <w:sz w:val="20"/>
          <w:szCs w:val="20"/>
          <w:lang w:val="en-US" w:eastAsia="es-CL"/>
        </w:rPr>
        <w:t xml:space="preserve"> biomass upgrading processes in existing or new facilities</w:t>
      </w:r>
      <w:r w:rsidRPr="008F616E">
        <w:rPr>
          <w:rFonts w:ascii="Times New Roman" w:hAnsi="Times New Roman"/>
          <w:iCs/>
          <w:sz w:val="20"/>
          <w:szCs w:val="20"/>
          <w:lang w:val="en-US" w:eastAsia="es-CL"/>
        </w:rPr>
        <w:t xml:space="preserve">. </w:t>
      </w:r>
      <w:r w:rsidR="00CF0485" w:rsidRPr="008F616E">
        <w:rPr>
          <w:rFonts w:ascii="Times New Roman" w:hAnsi="Times New Roman"/>
          <w:iCs/>
          <w:sz w:val="20"/>
          <w:szCs w:val="20"/>
          <w:lang w:val="en-US" w:eastAsia="es-CL"/>
        </w:rPr>
        <w:t xml:space="preserve">Then, an overview of the most important sources of lignocellulosic biomass in Canada, Italy, Greece, and Colombia is given below. </w:t>
      </w:r>
    </w:p>
    <w:p w14:paraId="2ADD895C" w14:textId="77777777" w:rsidR="003B079E" w:rsidRPr="008F616E" w:rsidRDefault="003B079E" w:rsidP="00153500">
      <w:pPr>
        <w:spacing w:after="0" w:line="480" w:lineRule="auto"/>
        <w:rPr>
          <w:rFonts w:ascii="Times New Roman" w:hAnsi="Times New Roman"/>
          <w:iCs/>
          <w:sz w:val="20"/>
          <w:szCs w:val="20"/>
          <w:lang w:val="en-US" w:eastAsia="es-CL"/>
        </w:rPr>
      </w:pPr>
    </w:p>
    <w:p w14:paraId="0FEB4CD7" w14:textId="77777777" w:rsidR="003B079E" w:rsidRPr="008F616E" w:rsidRDefault="003B079E" w:rsidP="00153500">
      <w:pPr>
        <w:pStyle w:val="Paragrafoelenco"/>
        <w:numPr>
          <w:ilvl w:val="2"/>
          <w:numId w:val="3"/>
        </w:numPr>
        <w:spacing w:after="0" w:line="480" w:lineRule="auto"/>
        <w:ind w:left="567" w:hanging="567"/>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Potential feedstocks and value chains for biomass upgrading. </w:t>
      </w:r>
    </w:p>
    <w:p w14:paraId="37053A5D" w14:textId="79C04597" w:rsidR="007106C4" w:rsidRPr="008F616E" w:rsidRDefault="003B079E"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Agricultural products, agricultural residues, agro-industrial waste, and forestry biomass are the most common biomass sources to be upgraded in a portfolio of products at an industrial scale.</w:t>
      </w:r>
      <w:r w:rsidR="00546991" w:rsidRPr="008F616E">
        <w:rPr>
          <w:rFonts w:ascii="Times New Roman" w:hAnsi="Times New Roman"/>
          <w:iCs/>
          <w:sz w:val="20"/>
          <w:szCs w:val="20"/>
          <w:lang w:val="en-US" w:eastAsia="es-CL"/>
        </w:rPr>
        <w:t xml:space="preserve"> </w:t>
      </w:r>
      <w:r w:rsidRPr="008F616E">
        <w:rPr>
          <w:rFonts w:ascii="Times New Roman" w:hAnsi="Times New Roman"/>
          <w:iCs/>
          <w:sz w:val="20"/>
          <w:szCs w:val="20"/>
          <w:lang w:val="en-US" w:eastAsia="es-CL"/>
        </w:rPr>
        <w:t xml:space="preserve">Agricultural </w:t>
      </w:r>
      <w:r w:rsidR="001C3FEE" w:rsidRPr="008F616E">
        <w:rPr>
          <w:rFonts w:ascii="Times New Roman" w:hAnsi="Times New Roman"/>
          <w:iCs/>
          <w:sz w:val="20"/>
          <w:szCs w:val="20"/>
          <w:lang w:val="en-US" w:eastAsia="es-CL"/>
        </w:rPr>
        <w:t xml:space="preserve">lignocellulosic </w:t>
      </w:r>
      <w:r w:rsidRPr="008F616E">
        <w:rPr>
          <w:rFonts w:ascii="Times New Roman" w:hAnsi="Times New Roman"/>
          <w:iCs/>
          <w:sz w:val="20"/>
          <w:szCs w:val="20"/>
          <w:lang w:val="en-US" w:eastAsia="es-CL"/>
        </w:rPr>
        <w:t xml:space="preserve">biomass produced in </w:t>
      </w:r>
      <w:r w:rsidR="00CD2631" w:rsidRPr="008F616E">
        <w:rPr>
          <w:rFonts w:ascii="Times New Roman" w:hAnsi="Times New Roman"/>
          <w:iCs/>
          <w:sz w:val="20"/>
          <w:szCs w:val="20"/>
          <w:lang w:val="en-US" w:eastAsia="es-CL"/>
        </w:rPr>
        <w:t>Italy and Greece</w:t>
      </w:r>
      <w:r w:rsidR="00546991" w:rsidRPr="008F616E">
        <w:rPr>
          <w:rFonts w:ascii="Times New Roman" w:hAnsi="Times New Roman"/>
          <w:iCs/>
          <w:sz w:val="20"/>
          <w:szCs w:val="20"/>
          <w:lang w:val="en-US" w:eastAsia="es-CL"/>
        </w:rPr>
        <w:t xml:space="preserve"> is</w:t>
      </w:r>
      <w:r w:rsidR="00CD2631" w:rsidRPr="008F616E">
        <w:rPr>
          <w:rFonts w:ascii="Times New Roman" w:hAnsi="Times New Roman"/>
          <w:iCs/>
          <w:sz w:val="20"/>
          <w:szCs w:val="20"/>
          <w:lang w:val="en-US" w:eastAsia="es-CL"/>
        </w:rPr>
        <w:t xml:space="preserve"> about 29 </w:t>
      </w:r>
      <w:r w:rsidR="00C544E6" w:rsidRPr="008F616E">
        <w:rPr>
          <w:rFonts w:ascii="Times New Roman" w:hAnsi="Times New Roman"/>
          <w:iCs/>
          <w:sz w:val="20"/>
          <w:szCs w:val="20"/>
          <w:lang w:val="en-US" w:eastAsia="es-CL"/>
        </w:rPr>
        <w:t>million tons per year</w:t>
      </w:r>
      <w:r w:rsidR="00436066" w:rsidRPr="008F616E">
        <w:rPr>
          <w:rFonts w:ascii="Times New Roman" w:hAnsi="Times New Roman"/>
          <w:iCs/>
          <w:sz w:val="20"/>
          <w:szCs w:val="20"/>
          <w:lang w:val="en-US" w:eastAsia="es-CL"/>
        </w:rPr>
        <w:t xml:space="preserve"> </w:t>
      </w:r>
      <w:r w:rsidR="00C544E6" w:rsidRPr="008F616E">
        <w:rPr>
          <w:rFonts w:ascii="Times New Roman" w:hAnsi="Times New Roman"/>
          <w:iCs/>
          <w:sz w:val="20"/>
          <w:szCs w:val="20"/>
          <w:lang w:val="en-US" w:eastAsia="es-CL"/>
        </w:rPr>
        <w:t xml:space="preserve">(see </w:t>
      </w:r>
      <w:r w:rsidR="00C544E6" w:rsidRPr="008F616E">
        <w:rPr>
          <w:rFonts w:ascii="Times New Roman" w:hAnsi="Times New Roman"/>
          <w:b/>
          <w:bCs/>
          <w:iCs/>
          <w:sz w:val="20"/>
          <w:szCs w:val="20"/>
          <w:lang w:val="en-US" w:eastAsia="es-CL"/>
        </w:rPr>
        <w:t>Table 2</w:t>
      </w:r>
      <w:r w:rsidR="00C544E6" w:rsidRPr="008F616E">
        <w:rPr>
          <w:rFonts w:ascii="Times New Roman" w:hAnsi="Times New Roman"/>
          <w:iCs/>
          <w:sz w:val="20"/>
          <w:szCs w:val="20"/>
          <w:lang w:val="en-US" w:eastAsia="es-CL"/>
        </w:rPr>
        <w:t xml:space="preserve">). </w:t>
      </w:r>
      <w:r w:rsidR="00B32041" w:rsidRPr="008F616E">
        <w:rPr>
          <w:rFonts w:ascii="Times New Roman" w:hAnsi="Times New Roman"/>
          <w:iCs/>
          <w:sz w:val="20"/>
          <w:szCs w:val="20"/>
          <w:lang w:val="en-US" w:eastAsia="es-CL"/>
        </w:rPr>
        <w:t xml:space="preserve">The major crops in both countries are addressed to produce cereals </w:t>
      </w:r>
      <w:r w:rsidR="007B7148" w:rsidRPr="008F616E">
        <w:rPr>
          <w:rFonts w:ascii="Times New Roman" w:hAnsi="Times New Roman"/>
          <w:iCs/>
          <w:sz w:val="20"/>
          <w:szCs w:val="20"/>
          <w:lang w:val="en-US" w:eastAsia="es-CL"/>
        </w:rPr>
        <w:t>(</w:t>
      </w:r>
      <w:r w:rsidR="007258AE" w:rsidRPr="008F616E">
        <w:rPr>
          <w:rFonts w:ascii="Times New Roman" w:hAnsi="Times New Roman"/>
          <w:iCs/>
          <w:sz w:val="20"/>
          <w:szCs w:val="20"/>
          <w:lang w:val="en-US" w:eastAsia="es-CL"/>
        </w:rPr>
        <w:t xml:space="preserve">i.e., </w:t>
      </w:r>
      <w:r w:rsidR="007B7148" w:rsidRPr="008F616E">
        <w:rPr>
          <w:rFonts w:ascii="Times New Roman" w:hAnsi="Times New Roman"/>
          <w:iCs/>
          <w:sz w:val="20"/>
          <w:szCs w:val="20"/>
          <w:lang w:val="en-US" w:eastAsia="es-CL"/>
        </w:rPr>
        <w:t xml:space="preserve">wheat, rye, barley, oats, grain maize, triticale, sorghum, rice) </w:t>
      </w:r>
      <w:r w:rsidR="00F67BD4"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10.1111/gcbb.12604","author":[{"dropping-particle":"","family":"García-Condado","given":"Sara","non-dropping-particle":"","parse-names":false,"suffix":""},{"dropping-particle":"","family":"Nisini","given":"Luigi","non-dropping-particle":"","parse-names":false,"suffix":""},{"dropping-particle":"","family":"Panarello","given":"Lorenzo","non-dropping-particle":"","parse-names":false,"suffix":""},{"dropping-particle":"","family":"Baruth","given":"Bettina","non-dropping-particle":"","parse-names":false,"suffix":""}],"container-title":"Global Change Biology Bioenergy: Bioproducts for a Sustainble Bioeconomy","id":"ITEM-1","issue":"6","issued":{"date-parts":[["2019"]]},"page":"809-831","title":"Assessing lignocellulosic biomass production from crop residues in the European Union : Modelling , analysis of the current scenario and drivers of interannual variability","type":"article-journal","volume":"11"},"uris":["http://www.mendeley.com/documents/?uuid=1b15cdc2-7ac0-4a97-8a7e-307a3c2fe0e8"]}],"mendeley":{"formattedCitation":"[16]","plainTextFormattedCitation":"[16]","previouslyFormattedCitation":"[16]"},"properties":{"noteIndex":0},"schema":"https://github.com/citation-style-language/schema/raw/master/csl-citation.json"}</w:instrText>
      </w:r>
      <w:r w:rsidR="00F67BD4"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[16]</w:t>
      </w:r>
      <w:r w:rsidR="00F67BD4" w:rsidRPr="008F616E">
        <w:rPr>
          <w:rFonts w:ascii="Times New Roman" w:hAnsi="Times New Roman"/>
          <w:iCs/>
          <w:sz w:val="20"/>
          <w:szCs w:val="20"/>
          <w:lang w:val="en-US" w:eastAsia="es-CL"/>
        </w:rPr>
        <w:fldChar w:fldCharType="end"/>
      </w:r>
      <w:r w:rsidR="00F22302" w:rsidRPr="008F616E">
        <w:rPr>
          <w:rFonts w:ascii="Times New Roman" w:hAnsi="Times New Roman"/>
          <w:iCs/>
          <w:sz w:val="20"/>
          <w:szCs w:val="20"/>
          <w:lang w:val="en-US" w:eastAsia="es-CL"/>
        </w:rPr>
        <w:t xml:space="preserve">. </w:t>
      </w:r>
      <w:r w:rsidR="00226C0B" w:rsidRPr="008F616E">
        <w:rPr>
          <w:rFonts w:ascii="Times New Roman" w:hAnsi="Times New Roman"/>
          <w:iCs/>
          <w:sz w:val="20"/>
          <w:szCs w:val="20"/>
          <w:lang w:val="en-US" w:eastAsia="es-CL"/>
        </w:rPr>
        <w:t xml:space="preserve">Most residues </w:t>
      </w:r>
      <w:r w:rsidR="004C5954" w:rsidRPr="008F616E">
        <w:rPr>
          <w:rFonts w:ascii="Times New Roman" w:hAnsi="Times New Roman"/>
          <w:iCs/>
          <w:sz w:val="20"/>
          <w:szCs w:val="20"/>
          <w:lang w:val="en-US" w:eastAsia="es-CL"/>
        </w:rPr>
        <w:t xml:space="preserve">are burned or left in fields instead </w:t>
      </w:r>
      <w:r w:rsidR="007106C4" w:rsidRPr="008F616E">
        <w:rPr>
          <w:rFonts w:ascii="Times New Roman" w:hAnsi="Times New Roman"/>
          <w:iCs/>
          <w:sz w:val="20"/>
          <w:szCs w:val="20"/>
          <w:lang w:val="en-US" w:eastAsia="es-CL"/>
        </w:rPr>
        <w:t xml:space="preserve">of search valorization alternatives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{"citationItems":[{"id":"ITEM-1","itemData":{"DOI":"10.3390/en12061095","ISSN":"19961073","abstract":"The alignment of the Greek national legislation with the corresponding EU legislation has enhanced the national efforts to pursue renewable Combined Heat and Power (CHP) projects. The scope of the present study has been the identification of the available biomass resources and the assessment of their potential. In this paper, we present the results from the administrative regions of Crete, Thessaly, and Peloponnese. The levels of lignocellulosic biomass in Greece are estimated to be 2,132,286 tonnes on an annual basis, values that are very close to the cases of other Mediterranean countries like Italy and Portugal. In respect to the total agricultural residues, Crete produces 1,959,124 tonnes/year and Thessaly produces 1,759,457 tonnes/year. The most significant streams are identified to be olive pits, olive pruning, and cotton ginning remnants, with more than 100,000 tonnes/year each. In the latter part of this manuscript, a case study is presented for the development of a CHP gasification facility in Messenia. The biomass energy potential of the area is very promising, with about 3,800,000 GJ/year. The proposed small-scale gasification technology is expected to utilize 7956 tonnes of biomass per year and to produce 6630 MWh of electricity and 8580 MWh of thermal energy.","author":[{"dropping-particle":"","family":"Alatzas","given":"Spyridon","non-dropping-particle":"","parse-names":false,"suffix":""},{"dropping-particle":"","family":"Moustakas","given":"Konstantinos","non-dropping-particle":"","parse-names":false,"suffix":""},{"dropping-particle":"","family":"Malamis","given":"Dimitrios","non-dropping-particle":"","parse-names":false,"suffix":""},{"dropping-particle":"","family":"Vakalis","given":"Stergios","non-dropping-particle":"","parse-names":false,"suffix":""}],"container-title":"Energies","id":"ITEM-1","issue":"6","issued":{"date-parts":[["2019"]]},"title":"Biomass potential from agricultural waste for energetic utilization in Greece","type":"article-journal","volume":"12"},"uris":["http://www.mendeley.com/documents/?uuid=4121744c-c9a7-48a4-bb74-1030a3c4ab1e"]}],"mendeley":{"formattedCitation":"[31]","plainTextFormattedCitation":"[31]","previouslyFormattedCitation":"[32]"},"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[31]</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r w:rsidR="00C47D2B" w:rsidRPr="008F616E">
        <w:rPr>
          <w:rFonts w:ascii="Times New Roman" w:hAnsi="Times New Roman"/>
          <w:iCs/>
          <w:sz w:val="20"/>
          <w:szCs w:val="20"/>
          <w:lang w:val="en-US" w:eastAsia="es-CL"/>
        </w:rPr>
        <w:t xml:space="preserve">In Italy, wheat straw and maize residues </w:t>
      </w:r>
      <w:r w:rsidR="002347A7" w:rsidRPr="008F616E">
        <w:rPr>
          <w:rFonts w:ascii="Times New Roman" w:hAnsi="Times New Roman"/>
          <w:iCs/>
          <w:sz w:val="20"/>
          <w:szCs w:val="20"/>
          <w:lang w:val="en-US" w:eastAsia="es-CL"/>
        </w:rPr>
        <w:t>contribute 45.2%</w:t>
      </w:r>
      <w:r w:rsidR="00E53D98" w:rsidRPr="008F616E">
        <w:rPr>
          <w:rFonts w:ascii="Times New Roman" w:hAnsi="Times New Roman"/>
          <w:iCs/>
          <w:sz w:val="20"/>
          <w:szCs w:val="20"/>
          <w:lang w:val="en-US" w:eastAsia="es-CL"/>
        </w:rPr>
        <w:t xml:space="preserve"> </w:t>
      </w:r>
      <w:r w:rsidR="002347A7" w:rsidRPr="008F616E">
        <w:rPr>
          <w:rFonts w:ascii="Times New Roman" w:hAnsi="Times New Roman"/>
          <w:iCs/>
          <w:sz w:val="20"/>
          <w:szCs w:val="20"/>
          <w:lang w:val="en-US" w:eastAsia="es-CL"/>
        </w:rPr>
        <w:t xml:space="preserve">and </w:t>
      </w:r>
      <w:r w:rsidR="008C710F" w:rsidRPr="008F616E">
        <w:rPr>
          <w:rFonts w:ascii="Times New Roman" w:hAnsi="Times New Roman"/>
          <w:iCs/>
          <w:sz w:val="20"/>
          <w:szCs w:val="20"/>
          <w:lang w:val="en-US" w:eastAsia="es-CL"/>
        </w:rPr>
        <w:t>13.9% of the total lignocellulosic biomass produced</w:t>
      </w:r>
      <w:r w:rsidR="00C81B44" w:rsidRPr="008F616E">
        <w:rPr>
          <w:rFonts w:ascii="Times New Roman" w:hAnsi="Times New Roman"/>
          <w:iCs/>
          <w:sz w:val="20"/>
          <w:szCs w:val="20"/>
          <w:lang w:val="en-US" w:eastAsia="es-CL"/>
        </w:rPr>
        <w:t xml:space="preserve"> </w:t>
      </w:r>
      <w:r w:rsidR="00C81B44"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{"citationItems":[{"id":"ITEM-1","itemData":{"DOI":"10.3390/su11154213","ISSN":"20711050","abstract":"The aim of this work is the development of a methodology for the technical and environmental assessment of biowaste valorization in 2G biorefineries. Italy was chosen as case study, considering years 2016-2017. Approach: the Italian context was evaluated through the following key parameters: Gross domestic power, climate, demography, and population density distribution described the Italian framework. The four most abundant biowaste categories were defined through their amounts and geo-localization: wastewater and sewage sludge (WSS, 4.06 Mt/y), organic fraction of municipal solid waste (OFMSW, 1.7 Mt/y), agricultural livestock waste (ALW, 5.7 Mt/y), and waste deriving from the food industry (FIW, 2.6 Mt/y). The geo-localization and quantitative evaluations of the available biowaste amounts were aimed at defining the dimension and localization of the biorefinery plant and at optimizing supply and transport chains, while the qualitative characteristic were aimed to evaluate the most promising process among thermo-valorization (TH) and anaerobic digestion (AD). Results: All considered biowastes were appropriate for biorefinery processes, since carbon content exceeds 40% and the carbon-nitrogen ratio was between 10 and 30. All biowaste categories were evaluated as feedstocks for two biorefinery processes: anaerobic digestion (AD) and thermo-valorization (TH) with energy recovery. Compared to TH, AD achieved in all cases the best performances in terms of produced energy and avoided CO2 emissions. The primary energy production of AD and TH for WSS, OFMSW, ALW, and FIW were respectively: 7.89 vs. 2.4 kWh/kg; 8.7 vs. 2.6 kWh/kg; 10.85 vs. 5.5 kWh/kg; and 12.5 vs. 7.8 kWh/kg. The main findings of this work were: the adoption of AD was technically more suitable than TH; AD increased the avoided CO2 emissions of 10%-89.9% depending on biowaste category.","author":[{"dropping-particle":"","family":"Demichelis","given":"Francesca","non-dropping-particle":"","parse-names":false,"suffix":""},{"dropping-particle":"","family":"Piovano","given":"Francesco","non-dropping-particle":"","parse-names":false,"suffix":""},{"dropping-particle":"","family":"Fiore","given":"Silvia","non-dropping-particle":"","parse-names":false,"suffix":""}],"container-title":"Sustainability (Switzerland)","id":"ITEM-1","issue":"15","issued":{"date-parts":[["2019"]]},"title":"Biowaste management in Italy: Challenges and perspectives","type":"article-journal","volume":"11"},"uris":["http://www.mendeley.com/documents/?uuid=6666003d-5d16-4431-9e3e-7ab033b43267"]}],"mendeley":{"formattedCitation":"[32]","plainTextFormattedCitation":"[32]","previouslyFormattedCitation":"[33]"},"properties":{"noteIndex":0},"schema":"https://github.com/citation-style-language/schema/raw/master/csl-citation.json"}</w:instrText>
      </w:r>
      <w:r w:rsidR="00C81B44"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[32]</w:t>
      </w:r>
      <w:r w:rsidR="00C81B44" w:rsidRPr="008F616E">
        <w:rPr>
          <w:rFonts w:ascii="Times New Roman" w:hAnsi="Times New Roman"/>
          <w:iCs/>
          <w:sz w:val="20"/>
          <w:szCs w:val="20"/>
          <w:lang w:val="en-US" w:eastAsia="es-CL"/>
        </w:rPr>
        <w:fldChar w:fldCharType="end"/>
      </w:r>
      <w:r w:rsidR="008C710F" w:rsidRPr="008F616E">
        <w:rPr>
          <w:rFonts w:ascii="Times New Roman" w:hAnsi="Times New Roman"/>
          <w:iCs/>
          <w:sz w:val="20"/>
          <w:szCs w:val="20"/>
          <w:lang w:val="en-US" w:eastAsia="es-CL"/>
        </w:rPr>
        <w:t xml:space="preserve">. </w:t>
      </w:r>
      <w:r w:rsidR="00427108" w:rsidRPr="008F616E">
        <w:rPr>
          <w:rFonts w:ascii="Times New Roman" w:hAnsi="Times New Roman"/>
          <w:iCs/>
          <w:sz w:val="20"/>
          <w:szCs w:val="20"/>
          <w:lang w:val="en-US" w:eastAsia="es-CL"/>
        </w:rPr>
        <w:t xml:space="preserve">Then, these feedstocks can be categorized as the most prominent alternatives to start </w:t>
      </w:r>
      <w:r w:rsidR="00176B3A" w:rsidRPr="008F616E">
        <w:rPr>
          <w:rFonts w:ascii="Times New Roman" w:hAnsi="Times New Roman"/>
          <w:iCs/>
          <w:sz w:val="20"/>
          <w:szCs w:val="20"/>
          <w:lang w:val="en-US" w:eastAsia="es-CL"/>
        </w:rPr>
        <w:t>a transition towards</w:t>
      </w:r>
      <w:r w:rsidR="00800DE1" w:rsidRPr="008F616E">
        <w:rPr>
          <w:rFonts w:ascii="Times New Roman" w:hAnsi="Times New Roman"/>
          <w:iCs/>
          <w:sz w:val="20"/>
          <w:szCs w:val="20"/>
          <w:lang w:val="en-US" w:eastAsia="es-CL"/>
        </w:rPr>
        <w:t xml:space="preserve"> </w:t>
      </w:r>
      <w:r w:rsidR="00176B3A" w:rsidRPr="008F616E">
        <w:rPr>
          <w:rFonts w:ascii="Times New Roman" w:hAnsi="Times New Roman"/>
          <w:iCs/>
          <w:sz w:val="20"/>
          <w:szCs w:val="20"/>
          <w:lang w:val="en-US" w:eastAsia="es-CL"/>
        </w:rPr>
        <w:t xml:space="preserve">bioeconomy. </w:t>
      </w:r>
      <w:r w:rsidR="005025E5" w:rsidRPr="008F616E">
        <w:rPr>
          <w:rFonts w:ascii="Times New Roman" w:hAnsi="Times New Roman"/>
          <w:iCs/>
          <w:sz w:val="20"/>
          <w:szCs w:val="20"/>
          <w:lang w:val="en-US" w:eastAsia="es-CL"/>
        </w:rPr>
        <w:t>Indeed,</w:t>
      </w:r>
      <w:r w:rsidR="00E53D98" w:rsidRPr="008F616E">
        <w:rPr>
          <w:rFonts w:ascii="Times New Roman" w:hAnsi="Times New Roman"/>
          <w:iCs/>
          <w:sz w:val="20"/>
          <w:szCs w:val="20"/>
          <w:lang w:val="en-US" w:eastAsia="es-CL"/>
        </w:rPr>
        <w:t xml:space="preserve"> some industries </w:t>
      </w:r>
      <w:r w:rsidR="00153479" w:rsidRPr="008F616E">
        <w:rPr>
          <w:rFonts w:ascii="Times New Roman" w:hAnsi="Times New Roman"/>
          <w:iCs/>
          <w:sz w:val="20"/>
          <w:szCs w:val="20"/>
          <w:lang w:val="en-US" w:eastAsia="es-CL"/>
        </w:rPr>
        <w:t>use</w:t>
      </w:r>
      <w:r w:rsidR="00E53D98" w:rsidRPr="008F616E">
        <w:rPr>
          <w:rFonts w:ascii="Times New Roman" w:hAnsi="Times New Roman"/>
          <w:iCs/>
          <w:sz w:val="20"/>
          <w:szCs w:val="20"/>
          <w:lang w:val="en-US" w:eastAsia="es-CL"/>
        </w:rPr>
        <w:t xml:space="preserve"> these residues as raw materials to produce chemicals and materials (see </w:t>
      </w:r>
      <w:r w:rsidR="00E53D98" w:rsidRPr="008F616E">
        <w:rPr>
          <w:rFonts w:ascii="Times New Roman" w:hAnsi="Times New Roman"/>
          <w:b/>
          <w:bCs/>
          <w:iCs/>
          <w:sz w:val="20"/>
          <w:szCs w:val="20"/>
          <w:lang w:val="en-US" w:eastAsia="es-CL"/>
        </w:rPr>
        <w:t xml:space="preserve">Section </w:t>
      </w:r>
      <w:r w:rsidR="005208F5" w:rsidRPr="008F616E">
        <w:rPr>
          <w:rFonts w:ascii="Times New Roman" w:hAnsi="Times New Roman"/>
          <w:b/>
          <w:bCs/>
          <w:iCs/>
          <w:sz w:val="20"/>
          <w:szCs w:val="20"/>
          <w:lang w:val="en-US" w:eastAsia="es-CL"/>
        </w:rPr>
        <w:t>3.3.1.2</w:t>
      </w:r>
      <w:r w:rsidR="005208F5" w:rsidRPr="008F616E">
        <w:rPr>
          <w:rFonts w:ascii="Times New Roman" w:hAnsi="Times New Roman"/>
          <w:iCs/>
          <w:sz w:val="20"/>
          <w:szCs w:val="20"/>
          <w:lang w:val="en-US" w:eastAsia="es-CL"/>
        </w:rPr>
        <w:t xml:space="preserve">). </w:t>
      </w:r>
      <w:r w:rsidR="00153479" w:rsidRPr="008F616E">
        <w:rPr>
          <w:rFonts w:ascii="Times New Roman" w:hAnsi="Times New Roman"/>
          <w:iCs/>
          <w:sz w:val="20"/>
          <w:szCs w:val="20"/>
          <w:lang w:val="en-US" w:eastAsia="es-CL"/>
        </w:rPr>
        <w:t>M</w:t>
      </w:r>
      <w:r w:rsidR="004B2D66" w:rsidRPr="008F616E">
        <w:rPr>
          <w:rFonts w:ascii="Times New Roman" w:hAnsi="Times New Roman"/>
          <w:iCs/>
          <w:sz w:val="20"/>
          <w:szCs w:val="20"/>
          <w:lang w:val="en-US" w:eastAsia="es-CL"/>
        </w:rPr>
        <w:t xml:space="preserve">ore efforts could be implemented to increase the use of these raw materials since the current share of used lignocellulosic biomass </w:t>
      </w:r>
      <w:r w:rsidR="007037FC" w:rsidRPr="008F616E">
        <w:rPr>
          <w:rFonts w:ascii="Times New Roman" w:hAnsi="Times New Roman"/>
          <w:iCs/>
          <w:sz w:val="20"/>
          <w:szCs w:val="20"/>
          <w:lang w:val="en-US" w:eastAsia="es-CL"/>
        </w:rPr>
        <w:t xml:space="preserve">does not overcome 15% </w:t>
      </w:r>
      <w:r w:rsidR="007037FC"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{"citationItems":[{"id":"ITEM-1","itemData":{"DOI":"10.3390/en14092576","ISSN":"19961073","abstract":"This work analyses and discusses data on thermochemical plants in Southern Italy that are fed with solid biomass. The analysis takes into account the biomass availability and potential together with the cost-benefit analysis using technology development and economic indicators (LCOE). A total of 63,762 units have been categorised according to the employed technology and produced energy: power plants for electricity production or cogeneration plants for combined heat and electricity production (53 plants) and thermal units for heat production (63,709 units). The eight regions of the area have noteworthy differences. In terms of electricity generated from solid biomass Calabria is by far the largest producer, followed by Apulia. Sicily, Sardinia and Molise provide lower amounts while Abruzzo, Basilicata and Campania generate almost negligible amounts. Regarding thermal production, Campania and Calabria are the largest producers, but Basilicata, Molise and Abruzzo generate the highest amount per capita. The area is far from fully exploiting its biomass potential, and there are also no district heating grids. Bioenergy can be remarkably competitive, provided that capital costs are relatively low and low-cost biomass is available, as it is the case of Italy. New applications and markets for sub-products (i.e., char, ash) would help in lowering the still not competitive economic indicators (LCOE).","author":[{"dropping-particle":"","family":"Moliner","given":"Cristina","non-dropping-particle":"","parse-names":false,"suffix":""},{"dropping-particle":"","family":"Arato","given":"Elisabetta","non-dropping-particle":"","parse-names":false,"suffix":""},{"dropping-particle":"","family":"Marchelli","given":"Filippo","non-dropping-particle":"","parse-names":false,"suffix":""}],"container-title":"Energies","id":"ITEM-1","issue":"9","issued":{"date-parts":[["2021"]]},"title":"Current status of energy production from solid biomass in Southern Italy","type":"article-journal","volume":"14"},"uris":["http://www.mendeley.com/documents/?uuid=8d1bfa78-1ea0-4b35-b278-ff519dd3d8be"]}],"mendeley":{"formattedCitation":"[33]","plainTextFormattedCitation":"[33]","previouslyFormattedCitation":"[34]"},"properties":{"noteIndex":0},"schema":"https://github.com/citation-style-language/schema/raw/master/csl-citation.json"}</w:instrText>
      </w:r>
      <w:r w:rsidR="007037FC"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[33]</w:t>
      </w:r>
      <w:r w:rsidR="007037FC" w:rsidRPr="008F616E">
        <w:rPr>
          <w:rFonts w:ascii="Times New Roman" w:hAnsi="Times New Roman"/>
          <w:iCs/>
          <w:sz w:val="20"/>
          <w:szCs w:val="20"/>
          <w:lang w:val="en-US" w:eastAsia="es-CL"/>
        </w:rPr>
        <w:fldChar w:fldCharType="end"/>
      </w:r>
      <w:r w:rsidR="00B93236" w:rsidRPr="008F616E">
        <w:rPr>
          <w:rFonts w:ascii="Times New Roman" w:hAnsi="Times New Roman"/>
          <w:iCs/>
          <w:sz w:val="20"/>
          <w:szCs w:val="20"/>
          <w:lang w:val="en-US" w:eastAsia="es-CL"/>
        </w:rPr>
        <w:t xml:space="preserve">. </w:t>
      </w:r>
      <w:r w:rsidR="005208F5" w:rsidRPr="008F616E">
        <w:rPr>
          <w:rFonts w:ascii="Times New Roman" w:hAnsi="Times New Roman"/>
          <w:iCs/>
          <w:sz w:val="20"/>
          <w:szCs w:val="20"/>
          <w:lang w:val="en-US" w:eastAsia="es-CL"/>
        </w:rPr>
        <w:t>Instead</w:t>
      </w:r>
      <w:r w:rsidR="00976430" w:rsidRPr="008F616E">
        <w:rPr>
          <w:rFonts w:ascii="Times New Roman" w:hAnsi="Times New Roman"/>
          <w:iCs/>
          <w:sz w:val="20"/>
          <w:szCs w:val="20"/>
          <w:lang w:val="en-US" w:eastAsia="es-CL"/>
        </w:rPr>
        <w:t>, Gree</w:t>
      </w:r>
      <w:r w:rsidR="00416015" w:rsidRPr="008F616E">
        <w:rPr>
          <w:rFonts w:ascii="Times New Roman" w:hAnsi="Times New Roman"/>
          <w:iCs/>
          <w:sz w:val="20"/>
          <w:szCs w:val="20"/>
          <w:lang w:val="en-US" w:eastAsia="es-CL"/>
        </w:rPr>
        <w:t>k</w:t>
      </w:r>
      <w:r w:rsidR="00976430" w:rsidRPr="008F616E">
        <w:rPr>
          <w:rFonts w:ascii="Times New Roman" w:hAnsi="Times New Roman"/>
          <w:iCs/>
          <w:sz w:val="20"/>
          <w:szCs w:val="20"/>
          <w:lang w:val="en-US" w:eastAsia="es-CL"/>
        </w:rPr>
        <w:t xml:space="preserve"> lignocellulosic biomass potential </w:t>
      </w:r>
      <w:r w:rsidR="00E605C8" w:rsidRPr="008F616E">
        <w:rPr>
          <w:rFonts w:ascii="Times New Roman" w:hAnsi="Times New Roman"/>
          <w:iCs/>
          <w:sz w:val="20"/>
          <w:szCs w:val="20"/>
          <w:lang w:val="en-US" w:eastAsia="es-CL"/>
        </w:rPr>
        <w:t xml:space="preserve">is </w:t>
      </w:r>
      <w:r w:rsidR="00121A52" w:rsidRPr="008F616E">
        <w:rPr>
          <w:rFonts w:ascii="Times New Roman" w:hAnsi="Times New Roman"/>
          <w:iCs/>
          <w:sz w:val="20"/>
          <w:szCs w:val="20"/>
          <w:lang w:val="en-US" w:eastAsia="es-CL"/>
        </w:rPr>
        <w:t>related to the production of wheat straw, cotton ginning residues, and olive tree residues</w:t>
      </w:r>
      <w:r w:rsidR="00413CA4" w:rsidRPr="008F616E">
        <w:rPr>
          <w:rFonts w:ascii="Times New Roman" w:hAnsi="Times New Roman"/>
          <w:iCs/>
          <w:sz w:val="20"/>
          <w:szCs w:val="20"/>
          <w:lang w:val="en-US" w:eastAsia="es-CL"/>
        </w:rPr>
        <w:t xml:space="preserve"> contributing 23.3%, 20%, and 20% of the total lignocellulosic biomass production</w:t>
      </w:r>
      <w:r w:rsidR="007037FC" w:rsidRPr="008F616E">
        <w:rPr>
          <w:rFonts w:ascii="Times New Roman" w:hAnsi="Times New Roman"/>
          <w:iCs/>
          <w:sz w:val="20"/>
          <w:szCs w:val="20"/>
          <w:lang w:val="en-US" w:eastAsia="es-CL"/>
        </w:rPr>
        <w:t xml:space="preserve"> </w:t>
      </w:r>
      <w:r w:rsidR="007037FC"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{"citationItems":[{"id":"ITEM-1","itemData":{"DOI":"10.3390/en12061095","ISSN":"19961073","abstract":"The alignment of the Greek national legislation with the corresponding EU legislation has enhanced the national efforts to pursue renewable Combined Heat and Power (CHP) projects. The scope of the present study has been the identification of the available biomass resources and the assessment of their potential. In this paper, we present the results from the administrative regions of Crete, Thessaly, and Peloponnese. The levels of lignocellulosic biomass in Greece are estimated to be 2,132,286 tonnes on an annual basis, values that are very close to the cases of other Mediterranean countries like Italy and Portugal. In respect to the total agricultural residues, Crete produces 1,959,124 tonnes/year and Thessaly produces 1,759,457 tonnes/year. The most significant streams are identified to be olive pits, olive pruning, and cotton ginning remnants, with more than 100,000 tonnes/year each. In the latter part of this manuscript, a case study is presented for the development of a CHP gasification facility in Messenia. The biomass energy potential of the area is very promising, with about 3,800,000 GJ/year. The proposed small-scale gasification technology is expected to utilize 7956 tonnes of biomass per year and to produce 6630 MWh of electricity and 8580 MWh of thermal energy.","author":[{"dropping-particle":"","family":"Alatzas","given":"Spyridon","non-dropping-particle":"","parse-names":false,"suffix":""},{"dropping-particle":"","family":"Moustakas","given":"Konstantinos","non-dropping-particle":"","parse-names":false,"suffix":""},{"dropping-particle":"","family":"Malamis","given":"Dimitrios","non-dropping-particle":"","parse-names":false,"suffix":""},{"dropping-particle":"","family":"Vakalis","given":"Stergios","non-dropping-particle":"","parse-names":false,"suffix":""}],"container-title":"Energies","id":"ITEM-1","issue":"6","issued":{"date-parts":[["2019"]]},"title":"Biomass potential from agricultural waste for energetic utilization in Greece","type":"article-journal","volume":"12"},"uris":["http://www.mendeley.com/documents/?uuid=4121744c-c9a7-48a4-bb74-1030a3c4ab1e"]}],"mendeley":{"formattedCitation":"[31]","plainTextFormattedCitation":"[31]","previouslyFormattedCitation":"[32]"},"properties":{"noteIndex":0},"schema":"https://github.com/citation-style-language/schema/raw/master/csl-citation.json"}</w:instrText>
      </w:r>
      <w:r w:rsidR="007037FC"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[31]</w:t>
      </w:r>
      <w:r w:rsidR="007037FC" w:rsidRPr="008F616E">
        <w:rPr>
          <w:rFonts w:ascii="Times New Roman" w:hAnsi="Times New Roman"/>
          <w:iCs/>
          <w:sz w:val="20"/>
          <w:szCs w:val="20"/>
          <w:lang w:val="en-US" w:eastAsia="es-CL"/>
        </w:rPr>
        <w:fldChar w:fldCharType="end"/>
      </w:r>
      <w:r w:rsidR="00413CA4" w:rsidRPr="008F616E">
        <w:rPr>
          <w:rFonts w:ascii="Times New Roman" w:hAnsi="Times New Roman"/>
          <w:iCs/>
          <w:sz w:val="20"/>
          <w:szCs w:val="20"/>
          <w:lang w:val="en-US" w:eastAsia="es-CL"/>
        </w:rPr>
        <w:t xml:space="preserve">. </w:t>
      </w:r>
      <w:r w:rsidR="00E83E6B" w:rsidRPr="008F616E">
        <w:rPr>
          <w:rFonts w:ascii="Times New Roman" w:hAnsi="Times New Roman"/>
          <w:iCs/>
          <w:sz w:val="20"/>
          <w:szCs w:val="20"/>
          <w:lang w:val="en-US" w:eastAsia="es-CL"/>
        </w:rPr>
        <w:t xml:space="preserve">Unlike Italy, Greece </w:t>
      </w:r>
      <w:r w:rsidR="009C7F6C" w:rsidRPr="008F616E">
        <w:rPr>
          <w:rFonts w:ascii="Times New Roman" w:hAnsi="Times New Roman"/>
          <w:iCs/>
          <w:sz w:val="20"/>
          <w:szCs w:val="20"/>
          <w:lang w:val="en-US" w:eastAsia="es-CL"/>
        </w:rPr>
        <w:t xml:space="preserve">does not have any industry upgrading these residues in value-added products. </w:t>
      </w:r>
      <w:r w:rsidR="00A83AD5" w:rsidRPr="008F616E">
        <w:rPr>
          <w:rFonts w:ascii="Times New Roman" w:hAnsi="Times New Roman"/>
          <w:iCs/>
          <w:sz w:val="20"/>
          <w:szCs w:val="20"/>
          <w:lang w:val="en-US" w:eastAsia="es-CL"/>
        </w:rPr>
        <w:t>M</w:t>
      </w:r>
      <w:r w:rsidR="009C7F6C" w:rsidRPr="008F616E">
        <w:rPr>
          <w:rFonts w:ascii="Times New Roman" w:hAnsi="Times New Roman"/>
          <w:iCs/>
          <w:sz w:val="20"/>
          <w:szCs w:val="20"/>
          <w:lang w:val="en-US" w:eastAsia="es-CL"/>
        </w:rPr>
        <w:t>ost biomass is lost in fields.</w:t>
      </w:r>
      <w:r w:rsidR="00816B77" w:rsidRPr="008F616E">
        <w:rPr>
          <w:rFonts w:ascii="Times New Roman" w:hAnsi="Times New Roman"/>
          <w:iCs/>
          <w:sz w:val="20"/>
          <w:szCs w:val="20"/>
          <w:lang w:val="en-US" w:eastAsia="es-CL"/>
        </w:rPr>
        <w:t xml:space="preserve"> On the other hand, Canada produces </w:t>
      </w:r>
      <w:r w:rsidR="00153479" w:rsidRPr="008F616E">
        <w:rPr>
          <w:rFonts w:ascii="Times New Roman" w:hAnsi="Times New Roman"/>
          <w:iCs/>
          <w:sz w:val="20"/>
          <w:szCs w:val="20"/>
          <w:lang w:val="en-US" w:eastAsia="es-CL"/>
        </w:rPr>
        <w:t xml:space="preserve">a </w:t>
      </w:r>
      <w:r w:rsidR="00816B77" w:rsidRPr="008F616E">
        <w:rPr>
          <w:rFonts w:ascii="Times New Roman" w:hAnsi="Times New Roman"/>
          <w:iCs/>
          <w:sz w:val="20"/>
          <w:szCs w:val="20"/>
          <w:lang w:val="en-US" w:eastAsia="es-CL"/>
        </w:rPr>
        <w:t>large amount of forest</w:t>
      </w:r>
      <w:r w:rsidR="00BB7872" w:rsidRPr="008F616E">
        <w:rPr>
          <w:rFonts w:ascii="Times New Roman" w:hAnsi="Times New Roman"/>
          <w:iCs/>
          <w:sz w:val="20"/>
          <w:szCs w:val="20"/>
          <w:lang w:val="en-US" w:eastAsia="es-CL"/>
        </w:rPr>
        <w:t>ry</w:t>
      </w:r>
      <w:r w:rsidR="003932A1" w:rsidRPr="008F616E">
        <w:rPr>
          <w:rFonts w:ascii="Times New Roman" w:hAnsi="Times New Roman"/>
          <w:iCs/>
          <w:sz w:val="20"/>
          <w:szCs w:val="20"/>
          <w:lang w:val="en-US" w:eastAsia="es-CL"/>
        </w:rPr>
        <w:t xml:space="preserve"> residues</w:t>
      </w:r>
      <w:r w:rsidR="00E70918" w:rsidRPr="008F616E">
        <w:rPr>
          <w:rFonts w:ascii="Times New Roman" w:hAnsi="Times New Roman"/>
          <w:iCs/>
          <w:sz w:val="20"/>
          <w:szCs w:val="20"/>
          <w:lang w:val="en-US" w:eastAsia="es-CL"/>
        </w:rPr>
        <w:t xml:space="preserve"> (</w:t>
      </w:r>
      <w:r w:rsidR="00346CD2" w:rsidRPr="008F616E">
        <w:rPr>
          <w:rFonts w:ascii="Times New Roman" w:hAnsi="Times New Roman"/>
          <w:iCs/>
          <w:sz w:val="20"/>
          <w:szCs w:val="20"/>
          <w:lang w:val="en-US" w:eastAsia="es-CL"/>
        </w:rPr>
        <w:t>e.g., bark and branches</w:t>
      </w:r>
      <w:r w:rsidR="00E70918" w:rsidRPr="008F616E">
        <w:rPr>
          <w:rFonts w:ascii="Times New Roman" w:hAnsi="Times New Roman"/>
          <w:iCs/>
          <w:sz w:val="20"/>
          <w:szCs w:val="20"/>
          <w:lang w:val="en-US" w:eastAsia="es-CL"/>
        </w:rPr>
        <w:t>)</w:t>
      </w:r>
      <w:r w:rsidR="00F33E0A" w:rsidRPr="008F616E">
        <w:rPr>
          <w:rFonts w:ascii="Times New Roman" w:hAnsi="Times New Roman"/>
          <w:iCs/>
          <w:sz w:val="20"/>
          <w:szCs w:val="20"/>
          <w:lang w:val="en-US" w:eastAsia="es-CL"/>
        </w:rPr>
        <w:t xml:space="preserve"> and wheat straw</w:t>
      </w:r>
      <w:r w:rsidR="00ED283F" w:rsidRPr="008F616E">
        <w:rPr>
          <w:rFonts w:ascii="Times New Roman" w:hAnsi="Times New Roman"/>
          <w:iCs/>
          <w:sz w:val="20"/>
          <w:szCs w:val="20"/>
          <w:lang w:val="en-US" w:eastAsia="es-CL"/>
        </w:rPr>
        <w:t xml:space="preserve"> (</w:t>
      </w:r>
      <w:r w:rsidR="00D66371" w:rsidRPr="008F616E">
        <w:rPr>
          <w:rFonts w:ascii="Times New Roman" w:hAnsi="Times New Roman"/>
          <w:iCs/>
          <w:sz w:val="20"/>
          <w:szCs w:val="20"/>
          <w:lang w:val="en-US" w:eastAsia="es-CL"/>
        </w:rPr>
        <w:t>s</w:t>
      </w:r>
      <w:r w:rsidR="00ED283F" w:rsidRPr="008F616E">
        <w:rPr>
          <w:rFonts w:ascii="Times New Roman" w:hAnsi="Times New Roman"/>
          <w:iCs/>
          <w:sz w:val="20"/>
          <w:szCs w:val="20"/>
          <w:lang w:val="en-US" w:eastAsia="es-CL"/>
        </w:rPr>
        <w:t xml:space="preserve">ee </w:t>
      </w:r>
      <w:r w:rsidR="00ED283F" w:rsidRPr="008F616E">
        <w:rPr>
          <w:rFonts w:ascii="Times New Roman" w:hAnsi="Times New Roman"/>
          <w:b/>
          <w:bCs/>
          <w:iCs/>
          <w:sz w:val="20"/>
          <w:szCs w:val="20"/>
          <w:lang w:val="en-US" w:eastAsia="es-CL"/>
        </w:rPr>
        <w:t xml:space="preserve">Table </w:t>
      </w:r>
      <w:r w:rsidR="009218EE" w:rsidRPr="008F616E">
        <w:rPr>
          <w:rFonts w:ascii="Times New Roman" w:hAnsi="Times New Roman"/>
          <w:b/>
          <w:bCs/>
          <w:iCs/>
          <w:sz w:val="20"/>
          <w:szCs w:val="20"/>
          <w:lang w:val="en-US" w:eastAsia="es-CL"/>
        </w:rPr>
        <w:t>6</w:t>
      </w:r>
      <w:r w:rsidR="00ED283F" w:rsidRPr="008F616E">
        <w:rPr>
          <w:rFonts w:ascii="Times New Roman" w:hAnsi="Times New Roman"/>
          <w:iCs/>
          <w:sz w:val="20"/>
          <w:szCs w:val="20"/>
          <w:lang w:val="en-US" w:eastAsia="es-CL"/>
        </w:rPr>
        <w:t>)</w:t>
      </w:r>
      <w:r w:rsidR="00F33E0A" w:rsidRPr="008F616E">
        <w:rPr>
          <w:rFonts w:ascii="Times New Roman" w:hAnsi="Times New Roman"/>
          <w:iCs/>
          <w:sz w:val="20"/>
          <w:szCs w:val="20"/>
          <w:lang w:val="en-US" w:eastAsia="es-CL"/>
        </w:rPr>
        <w:t xml:space="preserve">. </w:t>
      </w:r>
      <w:r w:rsidR="00105F27" w:rsidRPr="008F616E">
        <w:rPr>
          <w:rFonts w:ascii="Times New Roman" w:hAnsi="Times New Roman"/>
          <w:iCs/>
          <w:sz w:val="20"/>
          <w:szCs w:val="20"/>
          <w:lang w:val="en-US" w:eastAsia="es-CL"/>
        </w:rPr>
        <w:t xml:space="preserve">However, </w:t>
      </w:r>
      <w:r w:rsidR="00245CDF" w:rsidRPr="008F616E">
        <w:rPr>
          <w:rFonts w:ascii="Times New Roman" w:hAnsi="Times New Roman"/>
          <w:iCs/>
          <w:sz w:val="20"/>
          <w:szCs w:val="20"/>
          <w:lang w:val="en-US" w:eastAsia="es-CL"/>
        </w:rPr>
        <w:t>f</w:t>
      </w:r>
      <w:r w:rsidR="00105F27" w:rsidRPr="008F616E">
        <w:rPr>
          <w:rFonts w:ascii="Times New Roman" w:hAnsi="Times New Roman"/>
          <w:iCs/>
          <w:sz w:val="20"/>
          <w:szCs w:val="20"/>
          <w:lang w:val="en-US" w:eastAsia="es-CL"/>
        </w:rPr>
        <w:t>orestry biomass represent</w:t>
      </w:r>
      <w:r w:rsidR="00153479" w:rsidRPr="008F616E">
        <w:rPr>
          <w:rFonts w:ascii="Times New Roman" w:hAnsi="Times New Roman"/>
          <w:iCs/>
          <w:sz w:val="20"/>
          <w:szCs w:val="20"/>
          <w:lang w:val="en-US" w:eastAsia="es-CL"/>
        </w:rPr>
        <w:t>s</w:t>
      </w:r>
      <w:r w:rsidR="00105F27" w:rsidRPr="008F616E">
        <w:rPr>
          <w:rFonts w:ascii="Times New Roman" w:hAnsi="Times New Roman"/>
          <w:iCs/>
          <w:sz w:val="20"/>
          <w:szCs w:val="20"/>
          <w:lang w:val="en-US" w:eastAsia="es-CL"/>
        </w:rPr>
        <w:t xml:space="preserve"> more than </w:t>
      </w:r>
      <w:r w:rsidR="007528A5" w:rsidRPr="008F616E">
        <w:rPr>
          <w:rFonts w:ascii="Times New Roman" w:hAnsi="Times New Roman"/>
          <w:iCs/>
          <w:sz w:val="20"/>
          <w:szCs w:val="20"/>
          <w:lang w:val="en-US" w:eastAsia="es-CL"/>
        </w:rPr>
        <w:t>60% of the total lignocellulosic biomass production</w:t>
      </w:r>
      <w:r w:rsidR="007037FC" w:rsidRPr="008F616E">
        <w:rPr>
          <w:rFonts w:ascii="Times New Roman" w:hAnsi="Times New Roman"/>
          <w:iCs/>
          <w:sz w:val="20"/>
          <w:szCs w:val="20"/>
          <w:lang w:val="en-US" w:eastAsia="es-CL"/>
        </w:rPr>
        <w:t xml:space="preserve"> </w:t>
      </w:r>
      <w:r w:rsidR="007037FC" w:rsidRPr="008F616E">
        <w:rPr>
          <w:rFonts w:ascii="Times New Roman" w:hAnsi="Times New Roman"/>
          <w:iCs/>
          <w:sz w:val="20"/>
          <w:szCs w:val="20"/>
          <w:lang w:val="en-US" w:eastAsia="es-CL"/>
        </w:rPr>
        <w:fldChar w:fldCharType="begin" w:fldLock="1"/>
      </w:r>
      <w:r w:rsidR="007037FC" w:rsidRPr="008F616E">
        <w:rPr>
          <w:rFonts w:ascii="Times New Roman" w:hAnsi="Times New Roman"/>
          <w:iCs/>
          <w:sz w:val="20"/>
          <w:szCs w:val="20"/>
          <w:lang w:val="en-US" w:eastAsia="es-CL"/>
        </w:rPr>
        <w:instrText>ADDIN CSL_CITATION {"citationItems":[{"id":"ITEM-1","itemData":{"DOI":"10.15376/biores.4.1.341-369","ISSN":"19302126","abstract":"An improved understanding of lignocellulosic biomass availability is needed to support proposed expansion in biofuel production. Fifteen studies that estimate availability of lignocellulosic biomass quantities in in the U.S. and/or Canada are reviewed. Sources of differences in study methods and assumptions and resulting biomass quantities are elucidated. We differentiate between inventory studies, in which quantities of biomass potentially available are estimated without rigorous consideration of the costs of supply, versus economic studies, which take into consideration various opportunity costs and competition. The U.S. economic studies, which included reasonably comprehensive sets of biomass categories, estimate annual biomass availability to range from 6 million to 577 million dry metric tonnes (dry t), depending on offered price, while estimates from inventory studies range from 190 million to 3849 million dry t. The Canadian inventory studies, which included reasonably comprehensive sets of biomass categories, estimate availability to range from 64 million green t to 561 million dry t. The largest biomass categories for the U.S. are energy crops and agricultural residues, while for Canada they are expected to be energy crops and logging residues. The significant differences in study estimates are due in large part to the number of biomass categories included, whether economic considerations are incorporated, assumptions about energy crop yields and land areas, and level of optimism of assumptions of the study.","author":[{"dropping-particle":"","family":"Gronowska","given":"Magdalena","non-dropping-particle":"","parse-names":false,"suffix":""},{"dropping-particle":"","family":"Joshi","given":"Satish","non-dropping-particle":"","parse-names":false,"suffix":""},{"dropping-particle":"","family":"MacLeana","given":"Heather L.","non-dropping-particle":"","parse-names":false,"suffix":""}],"container-title":"BioResources","id":"ITEM-1","issue":"1","issued":{"date-parts":[["2009"]]},"page":"341-369","title":"A review of U.S. and Canadian biomass supply studies","type":"article-journal","volume":"4"},"uris":["http://www.mendeley.com/documents/?uuid=81515009-d7da-4753-8b6a-ed442a0f8eef"]}],"mendeley":{"formattedCitation":"[18]","plainTextFormattedCitation":"[18]","previouslyFormattedCitation":"[18]"},"properties":{"noteIndex":0},"schema":"https://github.com/citation-style-language/schema/raw/master/csl-citation.json"}</w:instrText>
      </w:r>
      <w:r w:rsidR="007037FC" w:rsidRPr="008F616E">
        <w:rPr>
          <w:rFonts w:ascii="Times New Roman" w:hAnsi="Times New Roman"/>
          <w:iCs/>
          <w:sz w:val="20"/>
          <w:szCs w:val="20"/>
          <w:lang w:val="en-US" w:eastAsia="es-CL"/>
        </w:rPr>
        <w:fldChar w:fldCharType="separate"/>
      </w:r>
      <w:r w:rsidR="007037FC" w:rsidRPr="008F616E">
        <w:rPr>
          <w:rFonts w:ascii="Times New Roman" w:hAnsi="Times New Roman"/>
          <w:iCs/>
          <w:noProof/>
          <w:sz w:val="20"/>
          <w:szCs w:val="20"/>
          <w:lang w:val="en-US" w:eastAsia="es-CL"/>
        </w:rPr>
        <w:t>[18]</w:t>
      </w:r>
      <w:r w:rsidR="007037FC" w:rsidRPr="008F616E">
        <w:rPr>
          <w:rFonts w:ascii="Times New Roman" w:hAnsi="Times New Roman"/>
          <w:iCs/>
          <w:sz w:val="20"/>
          <w:szCs w:val="20"/>
          <w:lang w:val="en-US" w:eastAsia="es-CL"/>
        </w:rPr>
        <w:fldChar w:fldCharType="end"/>
      </w:r>
      <w:r w:rsidR="007528A5" w:rsidRPr="008F616E">
        <w:rPr>
          <w:rFonts w:ascii="Times New Roman" w:hAnsi="Times New Roman"/>
          <w:iCs/>
          <w:sz w:val="20"/>
          <w:szCs w:val="20"/>
          <w:lang w:val="en-US" w:eastAsia="es-CL"/>
        </w:rPr>
        <w:t xml:space="preserve">. Then, most </w:t>
      </w:r>
      <w:r w:rsidR="00B85BA4" w:rsidRPr="008F616E">
        <w:rPr>
          <w:rFonts w:ascii="Times New Roman" w:hAnsi="Times New Roman"/>
          <w:iCs/>
          <w:sz w:val="20"/>
          <w:szCs w:val="20"/>
          <w:lang w:val="en-US" w:eastAsia="es-CL"/>
        </w:rPr>
        <w:t xml:space="preserve">valorization alternatives in existing facilities are addressed to upgrade this raw material. </w:t>
      </w:r>
      <w:r w:rsidR="00234B6F" w:rsidRPr="008F616E">
        <w:rPr>
          <w:rFonts w:ascii="Times New Roman" w:hAnsi="Times New Roman"/>
          <w:iCs/>
          <w:sz w:val="20"/>
          <w:szCs w:val="20"/>
          <w:lang w:val="en-US" w:eastAsia="es-CL"/>
        </w:rPr>
        <w:t xml:space="preserve">Indeed, the pulp and paper industry is upgrading forestry biomass in bioenergy and chemicals, proving the possible integration of biomass </w:t>
      </w:r>
      <w:r w:rsidR="002B13AA" w:rsidRPr="008F616E">
        <w:rPr>
          <w:rFonts w:ascii="Times New Roman" w:hAnsi="Times New Roman"/>
          <w:iCs/>
          <w:sz w:val="20"/>
          <w:szCs w:val="20"/>
          <w:lang w:val="en-US" w:eastAsia="es-CL"/>
        </w:rPr>
        <w:t xml:space="preserve">sources as feedstock in existing facilities (see </w:t>
      </w:r>
      <w:r w:rsidR="002B13AA" w:rsidRPr="008F616E">
        <w:rPr>
          <w:rFonts w:ascii="Times New Roman" w:hAnsi="Times New Roman"/>
          <w:b/>
          <w:bCs/>
          <w:iCs/>
          <w:sz w:val="20"/>
          <w:szCs w:val="20"/>
          <w:lang w:val="en-US" w:eastAsia="es-CL"/>
        </w:rPr>
        <w:t>Section 3.3.1.4</w:t>
      </w:r>
      <w:r w:rsidR="002B13AA" w:rsidRPr="008F616E">
        <w:rPr>
          <w:rFonts w:ascii="Times New Roman" w:hAnsi="Times New Roman"/>
          <w:iCs/>
          <w:sz w:val="20"/>
          <w:szCs w:val="20"/>
          <w:lang w:val="en-US" w:eastAsia="es-CL"/>
        </w:rPr>
        <w:t>).</w:t>
      </w:r>
      <w:r w:rsidR="000B027D" w:rsidRPr="008F616E">
        <w:rPr>
          <w:rFonts w:ascii="Times New Roman" w:hAnsi="Times New Roman"/>
          <w:iCs/>
          <w:sz w:val="20"/>
          <w:szCs w:val="20"/>
          <w:lang w:val="en-US" w:eastAsia="es-CL"/>
        </w:rPr>
        <w:t xml:space="preserve"> </w:t>
      </w:r>
      <w:r w:rsidR="002D386D" w:rsidRPr="008F616E">
        <w:rPr>
          <w:rFonts w:ascii="Times New Roman" w:hAnsi="Times New Roman"/>
          <w:iCs/>
          <w:sz w:val="20"/>
          <w:szCs w:val="20"/>
          <w:lang w:val="en-US" w:eastAsia="es-CL"/>
        </w:rPr>
        <w:t xml:space="preserve">Finally, Colombia has well-defined </w:t>
      </w:r>
      <w:r w:rsidR="00931019" w:rsidRPr="008F616E">
        <w:rPr>
          <w:rFonts w:ascii="Times New Roman" w:hAnsi="Times New Roman"/>
          <w:iCs/>
          <w:sz w:val="20"/>
          <w:szCs w:val="20"/>
          <w:lang w:val="en-US" w:eastAsia="es-CL"/>
        </w:rPr>
        <w:t xml:space="preserve">the </w:t>
      </w:r>
      <w:r w:rsidR="002D386D" w:rsidRPr="008F616E">
        <w:rPr>
          <w:rFonts w:ascii="Times New Roman" w:hAnsi="Times New Roman"/>
          <w:iCs/>
          <w:sz w:val="20"/>
          <w:szCs w:val="20"/>
          <w:lang w:val="en-US" w:eastAsia="es-CL"/>
        </w:rPr>
        <w:t>sugarcane bagasse</w:t>
      </w:r>
      <w:r w:rsidR="00516962" w:rsidRPr="008F616E">
        <w:rPr>
          <w:rFonts w:ascii="Times New Roman" w:hAnsi="Times New Roman"/>
          <w:iCs/>
          <w:sz w:val="20"/>
          <w:szCs w:val="20"/>
          <w:lang w:val="en-US" w:eastAsia="es-CL"/>
        </w:rPr>
        <w:t xml:space="preserve"> and oil palm crop residues</w:t>
      </w:r>
      <w:r w:rsidR="00931019" w:rsidRPr="008F616E">
        <w:rPr>
          <w:rFonts w:ascii="Times New Roman" w:hAnsi="Times New Roman"/>
          <w:iCs/>
          <w:sz w:val="20"/>
          <w:szCs w:val="20"/>
          <w:lang w:val="en-US" w:eastAsia="es-CL"/>
        </w:rPr>
        <w:t xml:space="preserve"> use</w:t>
      </w:r>
      <w:r w:rsidR="00516962" w:rsidRPr="008F616E">
        <w:rPr>
          <w:rFonts w:ascii="Times New Roman" w:hAnsi="Times New Roman"/>
          <w:iCs/>
          <w:sz w:val="20"/>
          <w:szCs w:val="20"/>
          <w:lang w:val="en-US" w:eastAsia="es-CL"/>
        </w:rPr>
        <w:t xml:space="preserve"> (e.g., palm pressed fiber or empty fruit bunches)</w:t>
      </w:r>
      <w:r w:rsidR="002D386D" w:rsidRPr="008F616E">
        <w:rPr>
          <w:rFonts w:ascii="Times New Roman" w:hAnsi="Times New Roman"/>
          <w:iCs/>
          <w:sz w:val="20"/>
          <w:szCs w:val="20"/>
          <w:lang w:val="en-US" w:eastAsia="es-CL"/>
        </w:rPr>
        <w:t xml:space="preserve"> as raw </w:t>
      </w:r>
      <w:r w:rsidR="002D386D" w:rsidRPr="008F616E">
        <w:rPr>
          <w:rFonts w:ascii="Times New Roman" w:hAnsi="Times New Roman"/>
          <w:iCs/>
          <w:sz w:val="20"/>
          <w:szCs w:val="20"/>
          <w:lang w:val="en-US" w:eastAsia="es-CL"/>
        </w:rPr>
        <w:lastRenderedPageBreak/>
        <w:t xml:space="preserve">material in sugar </w:t>
      </w:r>
      <w:r w:rsidR="00D910B5" w:rsidRPr="008F616E">
        <w:rPr>
          <w:rFonts w:ascii="Times New Roman" w:hAnsi="Times New Roman"/>
          <w:iCs/>
          <w:sz w:val="20"/>
          <w:szCs w:val="20"/>
          <w:lang w:val="en-US" w:eastAsia="es-CL"/>
        </w:rPr>
        <w:t>and oil palm mills to produce energy</w:t>
      </w:r>
      <w:r w:rsidR="00481194" w:rsidRPr="008F616E">
        <w:rPr>
          <w:rFonts w:ascii="Times New Roman" w:hAnsi="Times New Roman"/>
          <w:iCs/>
          <w:sz w:val="20"/>
          <w:szCs w:val="20"/>
          <w:lang w:val="en-US" w:eastAsia="es-CL"/>
        </w:rPr>
        <w:t xml:space="preserve"> </w:t>
      </w:r>
      <w:r w:rsidR="00481194"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{"citationItems":[{"id":"ITEM-1","itemData":{"DOI":"10.1021/ie3019214","abstract":"In this paper a techno-economic and environmental analysis for a sugar cane bagasse biorefinery in Colombia is presented as a case study. An optimization procedure is shown in order to select the most promising process pathway for the production of fuel ethanol, poly-3-hydroxybutyrate (PHB), and electricity. Once the optimization procedure was done, the results served as criteria for the selection of technologies and raw materials distribution. The distribution results and technologies were used to feed the knowledge-based approach in process synthesis. Then three scenarios were simulated using the Aspen Plus software. The first scenario consisted of energy cogeneration, the second one was an arbitrary distribution, and the third one corresponded to the preselected pathway using the optimization subroutine. Each scenario was assessed from the techno-economic and environmental point of view according to the Colombian conditions. The best was subjected to the configuration previously designed through the op...","author":[{"dropping-particle":"","family":"Moncada","given":"Jonathan","non-dropping-particle":"","parse-names":false,"suffix":""},{"dropping-particle":"","family":"Matallana","given":"Luis G.","non-dropping-particle":"","parse-names":false,"suffix":""},{"dropping-particle":"","family":"Cardona","given":"Carlos A.","non-dropping-particle":"","parse-names":false,"suffix":""}],"container-title":"Industrial &amp; Engineering Chemistry Research","id":"ITEM-1","issue":"11","issued":{"date-parts":[["2013","3"]]},"page":"4132-4145","publisher":"American Chemical Society","title":"Selection of Process Pathways for Biorefinery Design Using Optimization Tools: A Colombian Case for Conversion of Sugarcane Bagasse to Ethanol, Poly-3-hydroxybutyrate (PHB), and Energy","type":"article-journal","volume":"52"},"uris":["http://www.mendeley.com/documents/?uuid=315ce5f7-d044-4862-bdfd-0946c0751070"]}],"mendeley":{"formattedCitation":"[34]","plainTextFormattedCitation":"[34]","previouslyFormattedCitation":"[35]"},"properties":{"noteIndex":0},"schema":"https://github.com/citation-style-language/schema/raw/master/csl-citation.json"}</w:instrText>
      </w:r>
      <w:r w:rsidR="00481194"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[34]</w:t>
      </w:r>
      <w:r w:rsidR="00481194" w:rsidRPr="008F616E">
        <w:rPr>
          <w:rFonts w:ascii="Times New Roman" w:hAnsi="Times New Roman"/>
          <w:iCs/>
          <w:sz w:val="20"/>
          <w:szCs w:val="20"/>
          <w:lang w:val="en-US" w:eastAsia="es-CL"/>
        </w:rPr>
        <w:fldChar w:fldCharType="end"/>
      </w:r>
      <w:r w:rsidR="00D910B5" w:rsidRPr="008F616E">
        <w:rPr>
          <w:rFonts w:ascii="Times New Roman" w:hAnsi="Times New Roman"/>
          <w:iCs/>
          <w:sz w:val="20"/>
          <w:szCs w:val="20"/>
          <w:lang w:val="en-US" w:eastAsia="es-CL"/>
        </w:rPr>
        <w:t xml:space="preserve">. </w:t>
      </w:r>
      <w:r w:rsidR="002F745F" w:rsidRPr="008F616E">
        <w:rPr>
          <w:rFonts w:ascii="Times New Roman" w:hAnsi="Times New Roman"/>
          <w:iCs/>
          <w:sz w:val="20"/>
          <w:szCs w:val="20"/>
          <w:lang w:val="en-US" w:eastAsia="es-CL"/>
        </w:rPr>
        <w:t xml:space="preserve">Rice, cassava, coffee, avocado, and plantain residues do not </w:t>
      </w:r>
      <w:r w:rsidR="00E558EA" w:rsidRPr="008F616E">
        <w:rPr>
          <w:rFonts w:ascii="Times New Roman" w:hAnsi="Times New Roman"/>
          <w:iCs/>
          <w:sz w:val="20"/>
          <w:szCs w:val="20"/>
          <w:lang w:val="en-US" w:eastAsia="es-CL"/>
        </w:rPr>
        <w:t xml:space="preserve">have a specific </w:t>
      </w:r>
      <w:r w:rsidR="002F745F" w:rsidRPr="008F616E">
        <w:rPr>
          <w:rFonts w:ascii="Times New Roman" w:hAnsi="Times New Roman"/>
          <w:iCs/>
          <w:sz w:val="20"/>
          <w:szCs w:val="20"/>
          <w:lang w:val="en-US" w:eastAsia="es-CL"/>
        </w:rPr>
        <w:t>use</w:t>
      </w:r>
      <w:r w:rsidR="0045367D" w:rsidRPr="008F616E">
        <w:rPr>
          <w:rFonts w:ascii="Times New Roman" w:hAnsi="Times New Roman"/>
          <w:iCs/>
          <w:sz w:val="20"/>
          <w:szCs w:val="20"/>
          <w:lang w:val="en-US" w:eastAsia="es-CL"/>
        </w:rPr>
        <w:t xml:space="preserve"> </w:t>
      </w:r>
      <w:r w:rsidR="0045367D"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{"citationItems":[{"id":"ITEM-1","itemData":{"DOI":"10.1016/j.apenergy.2014.07.004","ISSN":"03062619","abstract":"This paper presents a methodology to estimate the biomass energy potential and its associated uncertainty at a country level when quality and availability of data are limited. The current biomass energy potential in Colombia is assessed following the proposed methodology and results are compared to existing assessment studies.The proposed methodology is a bottom-up resource-focused approach with statistical analysis that uses a Monte Carlo algorithm to stochastically estimate the theoretical and the technical biomass energy potential. The paper also includes a proposed approach to quantify uncertainty combining a probabilistic propagation of uncertainty, a sensitivity analysis and a set of disaggregated sub-models to estimate reliability of predictions and reduce the associated uncertainty. Results predict a theoretical energy potential of 0.744 EJ and a technical potential of 0.059 EJ in 2010, which might account for 1.2% of the annual primary energy production (4.93 EJ).","author":[{"dropping-particle":"","family":"Gonzalez-Salazar","given":"Miguel Angel","non-dropping-particle":"","parse-names":false,"suffix":""},{"dropping-particle":"","family":"Morini","given":"Mirko","non-dropping-particle":"","parse-names":false,"suffix":""},{"dropping-particle":"","family":"Pinelli","given":"Michele","non-dropping-particle":"","parse-names":false,"suffix":""},{"dropping-particle":"","family":"Spina","given":"Pier Ruggero","non-dropping-particle":"","parse-names":false,"suffix":""},{"dropping-particle":"","family":"Venturini","given":"Mauro","non-dropping-particle":"","parse-names":false,"suffix":""},{"dropping-particle":"","family":"Finkenrath","given":"Matthias","non-dropping-particle":"","parse-names":false,"suffix":""},{"dropping-particle":"","family":"Poganietz","given":"Witold Roger","non-dropping-particle":"","parse-names":false,"suffix":""}],"container-title":"Applied Energy","id":"ITEM-1","issued":{"date-parts":[["2014"]]},"page":"781-796","publisher":"Elsevier Ltd","title":"Methodology for estimating biomass energy potential and its application to Colombia","type":"article-journal","volume":"136"},"uris":["http://www.mendeley.com/documents/?uuid=49d749e8-857e-4366-943c-2454ed4000a7"]}],"mendeley":{"formattedCitation":"[35]","plainTextFormattedCitation":"[35]","previouslyFormattedCitation":"[36]"},"properties":{"noteIndex":0},"schema":"https://github.com/citation-style-language/schema/raw/master/csl-citation.json"}</w:instrText>
      </w:r>
      <w:r w:rsidR="0045367D"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[35]</w:t>
      </w:r>
      <w:r w:rsidR="0045367D" w:rsidRPr="008F616E">
        <w:rPr>
          <w:rFonts w:ascii="Times New Roman" w:hAnsi="Times New Roman"/>
          <w:iCs/>
          <w:sz w:val="20"/>
          <w:szCs w:val="20"/>
          <w:lang w:val="en-US" w:eastAsia="es-CL"/>
        </w:rPr>
        <w:fldChar w:fldCharType="end"/>
      </w:r>
      <w:r w:rsidR="002F745F" w:rsidRPr="008F616E">
        <w:rPr>
          <w:rFonts w:ascii="Times New Roman" w:hAnsi="Times New Roman"/>
          <w:iCs/>
          <w:sz w:val="20"/>
          <w:szCs w:val="20"/>
          <w:lang w:val="en-US" w:eastAsia="es-CL"/>
        </w:rPr>
        <w:t xml:space="preserve">. Then, most residues from </w:t>
      </w:r>
      <w:r w:rsidR="00A767E3" w:rsidRPr="008F616E">
        <w:rPr>
          <w:rFonts w:ascii="Times New Roman" w:hAnsi="Times New Roman"/>
          <w:iCs/>
          <w:sz w:val="20"/>
          <w:szCs w:val="20"/>
          <w:lang w:val="en-US" w:eastAsia="es-CL"/>
        </w:rPr>
        <w:t>these crops</w:t>
      </w:r>
      <w:r w:rsidR="002F745F" w:rsidRPr="008F616E">
        <w:rPr>
          <w:rFonts w:ascii="Times New Roman" w:hAnsi="Times New Roman"/>
          <w:iCs/>
          <w:sz w:val="20"/>
          <w:szCs w:val="20"/>
          <w:lang w:val="en-US" w:eastAsia="es-CL"/>
        </w:rPr>
        <w:t xml:space="preserve"> are left in the field</w:t>
      </w:r>
      <w:r w:rsidR="0046487E" w:rsidRPr="008F616E">
        <w:rPr>
          <w:rFonts w:ascii="Times New Roman" w:hAnsi="Times New Roman"/>
          <w:iCs/>
          <w:sz w:val="20"/>
          <w:szCs w:val="20"/>
          <w:lang w:val="en-US" w:eastAsia="es-CL"/>
        </w:rPr>
        <w:t xml:space="preserve">. </w:t>
      </w:r>
    </w:p>
    <w:p w14:paraId="5D8BCDB7" w14:textId="77777777" w:rsidR="003115EF" w:rsidRPr="008F616E" w:rsidRDefault="003115EF" w:rsidP="00153500">
      <w:pPr>
        <w:spacing w:after="0" w:line="480" w:lineRule="auto"/>
        <w:jc w:val="both"/>
        <w:rPr>
          <w:rFonts w:ascii="Times New Roman" w:hAnsi="Times New Roman"/>
          <w:iCs/>
          <w:sz w:val="20"/>
          <w:szCs w:val="20"/>
          <w:lang w:val="en-US" w:eastAsia="es-CL"/>
        </w:rPr>
      </w:pPr>
    </w:p>
    <w:p w14:paraId="590A8766" w14:textId="2D5A9A98" w:rsidR="00297F3C" w:rsidRPr="008F616E" w:rsidRDefault="00CF495B" w:rsidP="00A767E3">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Lignocellulosic biomass</w:t>
      </w:r>
      <w:r w:rsidR="00B130A2" w:rsidRPr="008F616E">
        <w:rPr>
          <w:rFonts w:ascii="Times New Roman" w:hAnsi="Times New Roman"/>
          <w:iCs/>
          <w:sz w:val="20"/>
          <w:szCs w:val="20"/>
          <w:lang w:val="en-US" w:eastAsia="es-CL"/>
        </w:rPr>
        <w:t xml:space="preserve"> is the most suitable option </w:t>
      </w:r>
      <w:r w:rsidR="00E558EA" w:rsidRPr="008F616E">
        <w:rPr>
          <w:rFonts w:ascii="Times New Roman" w:hAnsi="Times New Roman"/>
          <w:iCs/>
          <w:sz w:val="20"/>
          <w:szCs w:val="20"/>
          <w:lang w:val="en-US" w:eastAsia="es-CL"/>
        </w:rPr>
        <w:t>for producing a series of value-added products without comprising</w:t>
      </w:r>
      <w:r w:rsidR="00E645F9" w:rsidRPr="008F616E">
        <w:rPr>
          <w:rFonts w:ascii="Times New Roman" w:hAnsi="Times New Roman"/>
          <w:iCs/>
          <w:sz w:val="20"/>
          <w:szCs w:val="20"/>
          <w:lang w:val="en-US" w:eastAsia="es-CL"/>
        </w:rPr>
        <w:t xml:space="preserve"> </w:t>
      </w:r>
      <w:r w:rsidR="004A0AA3" w:rsidRPr="008F616E">
        <w:rPr>
          <w:rFonts w:ascii="Times New Roman" w:hAnsi="Times New Roman"/>
          <w:iCs/>
          <w:sz w:val="20"/>
          <w:szCs w:val="20"/>
          <w:lang w:val="en-US" w:eastAsia="es-CL"/>
        </w:rPr>
        <w:t>food security</w:t>
      </w:r>
      <w:r w:rsidR="00A4622D" w:rsidRPr="008F616E">
        <w:rPr>
          <w:rFonts w:ascii="Times New Roman" w:hAnsi="Times New Roman"/>
          <w:iCs/>
          <w:sz w:val="20"/>
          <w:szCs w:val="20"/>
          <w:lang w:val="en-US" w:eastAsia="es-CL"/>
        </w:rPr>
        <w:t xml:space="preserve"> </w:t>
      </w:r>
      <w:r w:rsidR="00A4622D"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{"citationItems":[{"id":"ITEM-1","itemData":{"DOI":"10.1016/j.rser.2015.06.041","ISBN":"0013-0559, 0013-0559","ISSN":"18790690","PMID":"25246403","abstract":"One of the most crucial problems with increasing biofuel production is that it competes for natural and agricultural resources with food and food related use, because its main feedstock is agricultural product. Increasing biofuel production therefore is going to have an impact on world agricultural commodity prices and food security. The purpose of this study is to conduct an economic analysis of increasing biofuel production on food security. The own price elasticities of supply equations in the long-term are the key to deciding agricultural commodity price adjustments as a result of an increase in biofuel production. Biofuel production may have a negative impact on food security, but on the other hand they can create opportunities for agricultural development. It is critical to understand that own price elasticity of feedstock supply is a key factor in deciding how biofuel development can contribute agricultural development. Policy makers should recognize the importance of the price elasticity of feedstock supply when they promote biofuel programs and select feedstock to contribute to agricultural development.","author":[{"dropping-particle":"","family":"Koizumi","given":"Tatsuji","non-dropping-particle":"","parse-names":false,"suffix":""}],"container-title":"Renewable and Sustainable Energy Reviews","id":"ITEM-1","issued":{"date-parts":[["2015"]]},"page":"829-841","publisher":"Elsevier","title":"Biofuels and food security","type":"article-journal","volume":"52"},"uris":["http://www.mendeley.com/documents/?uuid=21df8889-f44c-4ac8-a461-1872d615440f"]}],"mendeley":{"formattedCitation":"[36]","plainTextFormattedCitation":"[36]","previouslyFormattedCitation":"[37]"},"properties":{"noteIndex":0},"schema":"https://github.com/citation-style-language/schema/raw/master/csl-citation.json"}</w:instrText>
      </w:r>
      <w:r w:rsidR="00A4622D"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[36]</w:t>
      </w:r>
      <w:r w:rsidR="00A4622D" w:rsidRPr="008F616E">
        <w:rPr>
          <w:rFonts w:ascii="Times New Roman" w:hAnsi="Times New Roman"/>
          <w:iCs/>
          <w:sz w:val="20"/>
          <w:szCs w:val="20"/>
          <w:lang w:val="en-US" w:eastAsia="es-CL"/>
        </w:rPr>
        <w:fldChar w:fldCharType="end"/>
      </w:r>
      <w:r w:rsidR="004A0AA3" w:rsidRPr="008F616E">
        <w:rPr>
          <w:rFonts w:ascii="Times New Roman" w:hAnsi="Times New Roman"/>
          <w:iCs/>
          <w:sz w:val="20"/>
          <w:szCs w:val="20"/>
          <w:lang w:val="en-US" w:eastAsia="es-CL"/>
        </w:rPr>
        <w:t xml:space="preserve">. </w:t>
      </w:r>
      <w:r w:rsidR="004F083D" w:rsidRPr="008F616E">
        <w:rPr>
          <w:rFonts w:ascii="Times New Roman" w:hAnsi="Times New Roman"/>
          <w:b/>
          <w:bCs/>
          <w:iCs/>
          <w:sz w:val="20"/>
          <w:szCs w:val="20"/>
          <w:lang w:val="en-US" w:eastAsia="es-CL"/>
        </w:rPr>
        <w:t xml:space="preserve">Table </w:t>
      </w:r>
      <w:r w:rsidR="009218EE" w:rsidRPr="008F616E">
        <w:rPr>
          <w:rFonts w:ascii="Times New Roman" w:hAnsi="Times New Roman"/>
          <w:b/>
          <w:bCs/>
          <w:iCs/>
          <w:sz w:val="20"/>
          <w:szCs w:val="20"/>
          <w:lang w:val="en-US" w:eastAsia="es-CL"/>
        </w:rPr>
        <w:t>6</w:t>
      </w:r>
      <w:r w:rsidR="004F083D" w:rsidRPr="008F616E">
        <w:rPr>
          <w:rFonts w:ascii="Times New Roman" w:hAnsi="Times New Roman"/>
          <w:iCs/>
          <w:sz w:val="20"/>
          <w:szCs w:val="20"/>
          <w:lang w:val="en-US" w:eastAsia="es-CL"/>
        </w:rPr>
        <w:t xml:space="preserve"> shows the composition of several lignocellulosic residues produced in Italy, Greece, Canada, and Colombia. </w:t>
      </w:r>
      <w:r w:rsidR="00584E71" w:rsidRPr="008F616E">
        <w:rPr>
          <w:rFonts w:ascii="Times New Roman" w:hAnsi="Times New Roman"/>
          <w:iCs/>
          <w:sz w:val="20"/>
          <w:szCs w:val="20"/>
          <w:lang w:val="en-US" w:eastAsia="es-CL"/>
        </w:rPr>
        <w:t xml:space="preserve">Reliable and feasible valorization alternatives can be proposed considering </w:t>
      </w:r>
      <w:r w:rsidR="00B77DE2" w:rsidRPr="008F616E">
        <w:rPr>
          <w:rFonts w:ascii="Times New Roman" w:hAnsi="Times New Roman"/>
          <w:iCs/>
          <w:sz w:val="20"/>
          <w:szCs w:val="20"/>
          <w:lang w:val="en-US" w:eastAsia="es-CL"/>
        </w:rPr>
        <w:t xml:space="preserve">the </w:t>
      </w:r>
      <w:r w:rsidR="007A0BF6" w:rsidRPr="008F616E">
        <w:rPr>
          <w:rFonts w:ascii="Times New Roman" w:hAnsi="Times New Roman"/>
          <w:iCs/>
          <w:sz w:val="20"/>
          <w:szCs w:val="20"/>
          <w:lang w:val="en-US" w:eastAsia="es-CL"/>
        </w:rPr>
        <w:t xml:space="preserve">logistic and industrial development of the region. </w:t>
      </w:r>
      <w:r w:rsidR="007E65BD" w:rsidRPr="008F616E">
        <w:rPr>
          <w:rFonts w:ascii="Times New Roman" w:hAnsi="Times New Roman"/>
          <w:iCs/>
          <w:sz w:val="20"/>
          <w:szCs w:val="20"/>
          <w:lang w:val="en-US" w:eastAsia="es-CL"/>
        </w:rPr>
        <w:t xml:space="preserve">Moreover, the </w:t>
      </w:r>
      <w:r w:rsidR="00CB57F2" w:rsidRPr="008F616E">
        <w:rPr>
          <w:rFonts w:ascii="Times New Roman" w:hAnsi="Times New Roman"/>
          <w:iCs/>
          <w:sz w:val="20"/>
          <w:szCs w:val="20"/>
          <w:lang w:val="en-US" w:eastAsia="es-CL"/>
        </w:rPr>
        <w:t>chemical characterization for</w:t>
      </w:r>
      <w:r w:rsidR="007D52A8" w:rsidRPr="008F616E">
        <w:rPr>
          <w:rFonts w:ascii="Times New Roman" w:hAnsi="Times New Roman"/>
          <w:iCs/>
          <w:sz w:val="20"/>
          <w:szCs w:val="20"/>
          <w:lang w:val="en-US" w:eastAsia="es-CL"/>
        </w:rPr>
        <w:t xml:space="preserve"> one</w:t>
      </w:r>
      <w:r w:rsidR="00CB57F2" w:rsidRPr="008F616E">
        <w:rPr>
          <w:rFonts w:ascii="Times New Roman" w:hAnsi="Times New Roman"/>
          <w:iCs/>
          <w:sz w:val="20"/>
          <w:szCs w:val="20"/>
          <w:lang w:val="en-US" w:eastAsia="es-CL"/>
        </w:rPr>
        <w:t xml:space="preserve"> residue</w:t>
      </w:r>
      <w:r w:rsidR="007D52A8" w:rsidRPr="008F616E">
        <w:rPr>
          <w:rFonts w:ascii="Times New Roman" w:hAnsi="Times New Roman"/>
          <w:iCs/>
          <w:sz w:val="20"/>
          <w:szCs w:val="20"/>
          <w:lang w:val="en-US" w:eastAsia="es-CL"/>
        </w:rPr>
        <w:t xml:space="preserve"> (e.g., corn </w:t>
      </w:r>
      <w:r w:rsidR="00746F23" w:rsidRPr="008F616E">
        <w:rPr>
          <w:rFonts w:ascii="Times New Roman" w:hAnsi="Times New Roman"/>
          <w:iCs/>
          <w:sz w:val="20"/>
          <w:szCs w:val="20"/>
          <w:lang w:val="en-US" w:eastAsia="es-CL"/>
        </w:rPr>
        <w:t>stover)</w:t>
      </w:r>
      <w:r w:rsidR="00CB57F2" w:rsidRPr="008F616E">
        <w:rPr>
          <w:rFonts w:ascii="Times New Roman" w:hAnsi="Times New Roman"/>
          <w:iCs/>
          <w:sz w:val="20"/>
          <w:szCs w:val="20"/>
          <w:lang w:val="en-US" w:eastAsia="es-CL"/>
        </w:rPr>
        <w:t xml:space="preserve"> do</w:t>
      </w:r>
      <w:r w:rsidR="00B77DE2" w:rsidRPr="008F616E">
        <w:rPr>
          <w:rFonts w:ascii="Times New Roman" w:hAnsi="Times New Roman"/>
          <w:iCs/>
          <w:sz w:val="20"/>
          <w:szCs w:val="20"/>
          <w:lang w:val="en-US" w:eastAsia="es-CL"/>
        </w:rPr>
        <w:t>es</w:t>
      </w:r>
      <w:r w:rsidR="00CB57F2" w:rsidRPr="008F616E">
        <w:rPr>
          <w:rFonts w:ascii="Times New Roman" w:hAnsi="Times New Roman"/>
          <w:iCs/>
          <w:sz w:val="20"/>
          <w:szCs w:val="20"/>
          <w:lang w:val="en-US" w:eastAsia="es-CL"/>
        </w:rPr>
        <w:t xml:space="preserve"> no</w:t>
      </w:r>
      <w:r w:rsidR="00B77DE2" w:rsidRPr="008F616E">
        <w:rPr>
          <w:rFonts w:ascii="Times New Roman" w:hAnsi="Times New Roman"/>
          <w:iCs/>
          <w:sz w:val="20"/>
          <w:szCs w:val="20"/>
          <w:lang w:val="en-US" w:eastAsia="es-CL"/>
        </w:rPr>
        <w:t>t</w:t>
      </w:r>
      <w:r w:rsidR="00CB57F2" w:rsidRPr="008F616E">
        <w:rPr>
          <w:rFonts w:ascii="Times New Roman" w:hAnsi="Times New Roman"/>
          <w:iCs/>
          <w:sz w:val="20"/>
          <w:szCs w:val="20"/>
          <w:lang w:val="en-US" w:eastAsia="es-CL"/>
        </w:rPr>
        <w:t xml:space="preserve"> vary significantly from one region to another</w:t>
      </w:r>
      <w:r w:rsidR="00864E12" w:rsidRPr="008F616E">
        <w:rPr>
          <w:rFonts w:ascii="Times New Roman" w:hAnsi="Times New Roman"/>
          <w:iCs/>
          <w:sz w:val="20"/>
          <w:szCs w:val="20"/>
          <w:lang w:val="en-US" w:eastAsia="es-CL"/>
        </w:rPr>
        <w:t>.</w:t>
      </w:r>
      <w:r w:rsidR="001D7740" w:rsidRPr="008F616E">
        <w:rPr>
          <w:rFonts w:ascii="Times New Roman" w:hAnsi="Times New Roman"/>
          <w:iCs/>
          <w:sz w:val="20"/>
          <w:szCs w:val="20"/>
          <w:lang w:val="en-US" w:eastAsia="es-CL"/>
        </w:rPr>
        <w:t xml:space="preserve"> </w:t>
      </w:r>
      <w:r w:rsidR="00E426B9" w:rsidRPr="008F616E">
        <w:rPr>
          <w:rFonts w:ascii="Times New Roman" w:hAnsi="Times New Roman"/>
          <w:iCs/>
          <w:sz w:val="20"/>
          <w:szCs w:val="20"/>
          <w:lang w:val="en-US" w:eastAsia="es-CL"/>
        </w:rPr>
        <w:t>Before</w:t>
      </w:r>
      <w:r w:rsidR="007E65BD" w:rsidRPr="008F616E">
        <w:rPr>
          <w:rFonts w:ascii="Times New Roman" w:hAnsi="Times New Roman"/>
          <w:iCs/>
          <w:sz w:val="20"/>
          <w:szCs w:val="20"/>
          <w:lang w:val="en-US" w:eastAsia="es-CL"/>
        </w:rPr>
        <w:t xml:space="preserve">, three alternatives to increase the use of lignocellulosic biomass </w:t>
      </w:r>
      <w:r w:rsidR="00B07B1D" w:rsidRPr="008F616E">
        <w:rPr>
          <w:rFonts w:ascii="Times New Roman" w:hAnsi="Times New Roman"/>
          <w:iCs/>
          <w:sz w:val="20"/>
          <w:szCs w:val="20"/>
          <w:lang w:val="en-US" w:eastAsia="es-CL"/>
        </w:rPr>
        <w:t>are</w:t>
      </w:r>
      <w:r w:rsidR="00514983" w:rsidRPr="008F616E">
        <w:rPr>
          <w:rFonts w:ascii="Times New Roman" w:hAnsi="Times New Roman"/>
          <w:iCs/>
          <w:sz w:val="20"/>
          <w:szCs w:val="20"/>
          <w:lang w:val="en-US" w:eastAsia="es-CL"/>
        </w:rPr>
        <w:t xml:space="preserve"> (i) biomass trade (i.e., export suitable lignocellulosic feedstocks),</w:t>
      </w:r>
      <w:r w:rsidR="002B13A3" w:rsidRPr="008F616E">
        <w:rPr>
          <w:rFonts w:ascii="Times New Roman" w:hAnsi="Times New Roman"/>
          <w:iCs/>
          <w:sz w:val="20"/>
          <w:szCs w:val="20"/>
          <w:lang w:val="en-US" w:eastAsia="es-CL"/>
        </w:rPr>
        <w:t xml:space="preserve"> (ii) </w:t>
      </w:r>
      <w:r w:rsidR="00E61DB9" w:rsidRPr="008F616E">
        <w:rPr>
          <w:rFonts w:ascii="Times New Roman" w:hAnsi="Times New Roman"/>
          <w:iCs/>
          <w:sz w:val="20"/>
          <w:szCs w:val="20"/>
          <w:lang w:val="en-US" w:eastAsia="es-CL"/>
        </w:rPr>
        <w:t xml:space="preserve">biomass use as </w:t>
      </w:r>
      <w:r w:rsidR="002D76A6" w:rsidRPr="008F616E">
        <w:rPr>
          <w:rFonts w:ascii="Times New Roman" w:hAnsi="Times New Roman"/>
          <w:iCs/>
          <w:sz w:val="20"/>
          <w:szCs w:val="20"/>
          <w:lang w:val="en-US" w:eastAsia="es-CL"/>
        </w:rPr>
        <w:t xml:space="preserve">the </w:t>
      </w:r>
      <w:r w:rsidR="00E61DB9" w:rsidRPr="008F616E">
        <w:rPr>
          <w:rFonts w:ascii="Times New Roman" w:hAnsi="Times New Roman"/>
          <w:iCs/>
          <w:sz w:val="20"/>
          <w:szCs w:val="20"/>
          <w:lang w:val="en-US" w:eastAsia="es-CL"/>
        </w:rPr>
        <w:t>energy source of industrial processes (already implemented),</w:t>
      </w:r>
      <w:r w:rsidR="00514983" w:rsidRPr="008F616E">
        <w:rPr>
          <w:rFonts w:ascii="Times New Roman" w:hAnsi="Times New Roman"/>
          <w:iCs/>
          <w:sz w:val="20"/>
          <w:szCs w:val="20"/>
          <w:lang w:val="en-US" w:eastAsia="es-CL"/>
        </w:rPr>
        <w:t xml:space="preserve"> (ii</w:t>
      </w:r>
      <w:r w:rsidR="00E61DB9" w:rsidRPr="008F616E">
        <w:rPr>
          <w:rFonts w:ascii="Times New Roman" w:hAnsi="Times New Roman"/>
          <w:iCs/>
          <w:sz w:val="20"/>
          <w:szCs w:val="20"/>
          <w:lang w:val="en-US" w:eastAsia="es-CL"/>
        </w:rPr>
        <w:t>i</w:t>
      </w:r>
      <w:r w:rsidR="00514983" w:rsidRPr="008F616E">
        <w:rPr>
          <w:rFonts w:ascii="Times New Roman" w:hAnsi="Times New Roman"/>
          <w:iCs/>
          <w:sz w:val="20"/>
          <w:szCs w:val="20"/>
          <w:lang w:val="en-US" w:eastAsia="es-CL"/>
        </w:rPr>
        <w:t>) small-scale</w:t>
      </w:r>
      <w:r w:rsidR="00E61DB9" w:rsidRPr="008F616E">
        <w:rPr>
          <w:rFonts w:ascii="Times New Roman" w:hAnsi="Times New Roman"/>
          <w:iCs/>
          <w:sz w:val="20"/>
          <w:szCs w:val="20"/>
          <w:lang w:val="en-US" w:eastAsia="es-CL"/>
        </w:rPr>
        <w:t xml:space="preserve"> applications </w:t>
      </w:r>
      <w:r w:rsidR="00906999" w:rsidRPr="008F616E">
        <w:rPr>
          <w:rFonts w:ascii="Times New Roman" w:hAnsi="Times New Roman"/>
          <w:iCs/>
          <w:sz w:val="20"/>
          <w:szCs w:val="20"/>
          <w:lang w:val="en-US" w:eastAsia="es-CL"/>
        </w:rPr>
        <w:t>focused on produce feed, composites,</w:t>
      </w:r>
      <w:r w:rsidR="00B07B1D" w:rsidRPr="008F616E">
        <w:rPr>
          <w:rFonts w:ascii="Times New Roman" w:hAnsi="Times New Roman"/>
          <w:iCs/>
          <w:sz w:val="20"/>
          <w:szCs w:val="20"/>
          <w:lang w:val="en-US" w:eastAsia="es-CL"/>
        </w:rPr>
        <w:t xml:space="preserve"> additives,</w:t>
      </w:r>
      <w:r w:rsidR="00906999" w:rsidRPr="008F616E">
        <w:rPr>
          <w:rFonts w:ascii="Times New Roman" w:hAnsi="Times New Roman"/>
          <w:iCs/>
          <w:sz w:val="20"/>
          <w:szCs w:val="20"/>
          <w:lang w:val="en-US" w:eastAsia="es-CL"/>
        </w:rPr>
        <w:t xml:space="preserve"> </w:t>
      </w:r>
      <w:r w:rsidR="00867DA7" w:rsidRPr="008F616E">
        <w:rPr>
          <w:rFonts w:ascii="Times New Roman" w:hAnsi="Times New Roman"/>
          <w:iCs/>
          <w:sz w:val="20"/>
          <w:szCs w:val="20"/>
          <w:lang w:val="en-US" w:eastAsia="es-CL"/>
        </w:rPr>
        <w:t xml:space="preserve">and energy vectors, and (iv) large-scale </w:t>
      </w:r>
      <w:r w:rsidR="001911FB" w:rsidRPr="008F616E">
        <w:rPr>
          <w:rFonts w:ascii="Times New Roman" w:hAnsi="Times New Roman"/>
          <w:iCs/>
          <w:sz w:val="20"/>
          <w:szCs w:val="20"/>
          <w:lang w:val="en-US" w:eastAsia="es-CL"/>
        </w:rPr>
        <w:t>and medium-high technological complex applications addressed to produce elaborated manufactured produc</w:t>
      </w:r>
      <w:r w:rsidR="00B07B1D" w:rsidRPr="008F616E">
        <w:rPr>
          <w:rFonts w:ascii="Times New Roman" w:hAnsi="Times New Roman"/>
          <w:iCs/>
          <w:sz w:val="20"/>
          <w:szCs w:val="20"/>
          <w:lang w:val="en-US" w:eastAsia="es-CL"/>
        </w:rPr>
        <w:t>t</w:t>
      </w:r>
      <w:r w:rsidR="001911FB" w:rsidRPr="008F616E">
        <w:rPr>
          <w:rFonts w:ascii="Times New Roman" w:hAnsi="Times New Roman"/>
          <w:iCs/>
          <w:sz w:val="20"/>
          <w:szCs w:val="20"/>
          <w:lang w:val="en-US" w:eastAsia="es-CL"/>
        </w:rPr>
        <w:t>s (e.g., biomaterial</w:t>
      </w:r>
      <w:r w:rsidR="00B07B1D" w:rsidRPr="008F616E">
        <w:rPr>
          <w:rFonts w:ascii="Times New Roman" w:hAnsi="Times New Roman"/>
          <w:iCs/>
          <w:sz w:val="20"/>
          <w:szCs w:val="20"/>
          <w:lang w:val="en-US" w:eastAsia="es-CL"/>
        </w:rPr>
        <w:t>s</w:t>
      </w:r>
      <w:r w:rsidR="001911FB" w:rsidRPr="008F616E">
        <w:rPr>
          <w:rFonts w:ascii="Times New Roman" w:hAnsi="Times New Roman"/>
          <w:iCs/>
          <w:sz w:val="20"/>
          <w:szCs w:val="20"/>
          <w:lang w:val="en-US" w:eastAsia="es-CL"/>
        </w:rPr>
        <w:t xml:space="preserve">, </w:t>
      </w:r>
      <w:r w:rsidR="00F45F41" w:rsidRPr="008F616E">
        <w:rPr>
          <w:rFonts w:ascii="Times New Roman" w:hAnsi="Times New Roman"/>
          <w:iCs/>
          <w:sz w:val="20"/>
          <w:szCs w:val="20"/>
          <w:lang w:val="en-US" w:eastAsia="es-CL"/>
        </w:rPr>
        <w:t xml:space="preserve">specialty products, and fine chemicals). </w:t>
      </w:r>
      <w:r w:rsidR="00C37336" w:rsidRPr="008F616E">
        <w:rPr>
          <w:rFonts w:ascii="Times New Roman" w:hAnsi="Times New Roman"/>
          <w:iCs/>
          <w:sz w:val="20"/>
          <w:szCs w:val="20"/>
          <w:lang w:val="en-US" w:eastAsia="es-CL"/>
        </w:rPr>
        <w:t>The implementation of these alternatives depends entirely o</w:t>
      </w:r>
      <w:r w:rsidR="002D76A6" w:rsidRPr="008F616E">
        <w:rPr>
          <w:rFonts w:ascii="Times New Roman" w:hAnsi="Times New Roman"/>
          <w:iCs/>
          <w:sz w:val="20"/>
          <w:szCs w:val="20"/>
          <w:lang w:val="en-US" w:eastAsia="es-CL"/>
        </w:rPr>
        <w:t>n</w:t>
      </w:r>
      <w:r w:rsidR="00C37336" w:rsidRPr="008F616E">
        <w:rPr>
          <w:rFonts w:ascii="Times New Roman" w:hAnsi="Times New Roman"/>
          <w:iCs/>
          <w:sz w:val="20"/>
          <w:szCs w:val="20"/>
          <w:lang w:val="en-US" w:eastAsia="es-CL"/>
        </w:rPr>
        <w:t xml:space="preserve"> the </w:t>
      </w:r>
      <w:r w:rsidR="002D76A6" w:rsidRPr="008F616E">
        <w:rPr>
          <w:rFonts w:ascii="Times New Roman" w:hAnsi="Times New Roman"/>
          <w:iCs/>
          <w:sz w:val="20"/>
          <w:szCs w:val="20"/>
          <w:lang w:val="en-US" w:eastAsia="es-CL"/>
        </w:rPr>
        <w:t>country's development level</w:t>
      </w:r>
      <w:r w:rsidR="00C37336" w:rsidRPr="008F616E">
        <w:rPr>
          <w:rFonts w:ascii="Times New Roman" w:hAnsi="Times New Roman"/>
          <w:iCs/>
          <w:sz w:val="20"/>
          <w:szCs w:val="20"/>
          <w:lang w:val="en-US" w:eastAsia="es-CL"/>
        </w:rPr>
        <w:t xml:space="preserve">. Indeed, complex processes </w:t>
      </w:r>
      <w:r w:rsidR="002D76A6" w:rsidRPr="008F616E">
        <w:rPr>
          <w:rFonts w:ascii="Times New Roman" w:hAnsi="Times New Roman"/>
          <w:iCs/>
          <w:sz w:val="20"/>
          <w:szCs w:val="20"/>
          <w:lang w:val="en-US" w:eastAsia="es-CL"/>
        </w:rPr>
        <w:t>that</w:t>
      </w:r>
      <w:r w:rsidR="00C37336" w:rsidRPr="008F616E">
        <w:rPr>
          <w:rFonts w:ascii="Times New Roman" w:hAnsi="Times New Roman"/>
          <w:iCs/>
          <w:sz w:val="20"/>
          <w:szCs w:val="20"/>
          <w:lang w:val="en-US" w:eastAsia="es-CL"/>
        </w:rPr>
        <w:t xml:space="preserve"> disrupt biomass and produce a portfolio of chemicals </w:t>
      </w:r>
      <w:r w:rsidR="00A93440" w:rsidRPr="008F616E">
        <w:rPr>
          <w:rFonts w:ascii="Times New Roman" w:hAnsi="Times New Roman"/>
          <w:iCs/>
          <w:sz w:val="20"/>
          <w:szCs w:val="20"/>
          <w:lang w:val="en-US" w:eastAsia="es-CL"/>
        </w:rPr>
        <w:t xml:space="preserve">are </w:t>
      </w:r>
      <w:r w:rsidR="00C37336" w:rsidRPr="008F616E">
        <w:rPr>
          <w:rFonts w:ascii="Times New Roman" w:hAnsi="Times New Roman"/>
          <w:iCs/>
          <w:sz w:val="20"/>
          <w:szCs w:val="20"/>
          <w:lang w:val="en-US" w:eastAsia="es-CL"/>
        </w:rPr>
        <w:t>not a</w:t>
      </w:r>
      <w:r w:rsidR="00CF1BCD" w:rsidRPr="008F616E">
        <w:rPr>
          <w:rFonts w:ascii="Times New Roman" w:hAnsi="Times New Roman"/>
          <w:iCs/>
          <w:sz w:val="20"/>
          <w:szCs w:val="20"/>
          <w:lang w:val="en-US" w:eastAsia="es-CL"/>
        </w:rPr>
        <w:t>n</w:t>
      </w:r>
      <w:r w:rsidR="00C37336" w:rsidRPr="008F616E">
        <w:rPr>
          <w:rFonts w:ascii="Times New Roman" w:hAnsi="Times New Roman"/>
          <w:iCs/>
          <w:sz w:val="20"/>
          <w:szCs w:val="20"/>
          <w:lang w:val="en-US" w:eastAsia="es-CL"/>
        </w:rPr>
        <w:t xml:space="preserve"> option for countries like Colombia</w:t>
      </w:r>
      <w:r w:rsidR="002D76A6" w:rsidRPr="008F616E">
        <w:rPr>
          <w:rFonts w:ascii="Times New Roman" w:hAnsi="Times New Roman"/>
          <w:iCs/>
          <w:sz w:val="20"/>
          <w:szCs w:val="20"/>
          <w:lang w:val="en-US" w:eastAsia="es-CL"/>
        </w:rPr>
        <w:t>,</w:t>
      </w:r>
      <w:r w:rsidR="00C37336" w:rsidRPr="008F616E">
        <w:rPr>
          <w:rFonts w:ascii="Times New Roman" w:hAnsi="Times New Roman"/>
          <w:iCs/>
          <w:sz w:val="20"/>
          <w:szCs w:val="20"/>
          <w:lang w:val="en-US" w:eastAsia="es-CL"/>
        </w:rPr>
        <w:t xml:space="preserve"> where the logistic and industrial</w:t>
      </w:r>
      <w:r w:rsidR="00930391" w:rsidRPr="008F616E">
        <w:rPr>
          <w:rFonts w:ascii="Times New Roman" w:hAnsi="Times New Roman"/>
          <w:iCs/>
          <w:sz w:val="20"/>
          <w:szCs w:val="20"/>
          <w:lang w:val="en-US" w:eastAsia="es-CL"/>
        </w:rPr>
        <w:t xml:space="preserve"> aspects are still under development</w:t>
      </w:r>
      <w:r w:rsidR="002C668E" w:rsidRPr="008F616E">
        <w:rPr>
          <w:rFonts w:ascii="Times New Roman" w:hAnsi="Times New Roman"/>
          <w:iCs/>
          <w:sz w:val="20"/>
          <w:szCs w:val="20"/>
          <w:lang w:val="en-US" w:eastAsia="es-CL"/>
        </w:rPr>
        <w:t xml:space="preserve"> (country variables)</w:t>
      </w:r>
      <w:r w:rsidR="00930391" w:rsidRPr="008F616E">
        <w:rPr>
          <w:rFonts w:ascii="Times New Roman" w:hAnsi="Times New Roman"/>
          <w:iCs/>
          <w:sz w:val="20"/>
          <w:szCs w:val="20"/>
          <w:lang w:val="en-US" w:eastAsia="es-CL"/>
        </w:rPr>
        <w:t xml:space="preserve">. </w:t>
      </w:r>
      <w:r w:rsidR="00C712CF" w:rsidRPr="008F616E">
        <w:rPr>
          <w:rFonts w:ascii="Times New Roman" w:hAnsi="Times New Roman"/>
          <w:iCs/>
          <w:sz w:val="20"/>
          <w:szCs w:val="20"/>
          <w:lang w:val="en-US" w:eastAsia="es-CL"/>
        </w:rPr>
        <w:t>H</w:t>
      </w:r>
      <w:r w:rsidR="00A06D5C" w:rsidRPr="008F616E">
        <w:rPr>
          <w:rFonts w:ascii="Times New Roman" w:hAnsi="Times New Roman"/>
          <w:iCs/>
          <w:sz w:val="20"/>
          <w:szCs w:val="20"/>
          <w:lang w:val="en-US" w:eastAsia="es-CL"/>
        </w:rPr>
        <w:t xml:space="preserve">ypothetical cases addressed to </w:t>
      </w:r>
      <w:r w:rsidR="000B2EB0" w:rsidRPr="008F616E">
        <w:rPr>
          <w:rFonts w:ascii="Times New Roman" w:hAnsi="Times New Roman"/>
          <w:iCs/>
          <w:sz w:val="20"/>
          <w:szCs w:val="20"/>
          <w:lang w:val="en-US" w:eastAsia="es-CL"/>
        </w:rPr>
        <w:t>upgrade</w:t>
      </w:r>
      <w:r w:rsidR="00A06D5C" w:rsidRPr="008F616E">
        <w:rPr>
          <w:rFonts w:ascii="Times New Roman" w:hAnsi="Times New Roman"/>
          <w:iCs/>
          <w:sz w:val="20"/>
          <w:szCs w:val="20"/>
          <w:lang w:val="en-US" w:eastAsia="es-CL"/>
        </w:rPr>
        <w:t xml:space="preserve"> lignocellulosic biomass are </w:t>
      </w:r>
      <w:r w:rsidR="000B2EB0" w:rsidRPr="008F616E">
        <w:rPr>
          <w:rFonts w:ascii="Times New Roman" w:hAnsi="Times New Roman"/>
          <w:iCs/>
          <w:sz w:val="20"/>
          <w:szCs w:val="20"/>
          <w:lang w:val="en-US" w:eastAsia="es-CL"/>
        </w:rPr>
        <w:t>un</w:t>
      </w:r>
      <w:r w:rsidR="00A06D5C" w:rsidRPr="008F616E">
        <w:rPr>
          <w:rFonts w:ascii="Times New Roman" w:hAnsi="Times New Roman"/>
          <w:iCs/>
          <w:sz w:val="20"/>
          <w:szCs w:val="20"/>
          <w:lang w:val="en-US" w:eastAsia="es-CL"/>
        </w:rPr>
        <w:t xml:space="preserve">reliable </w:t>
      </w:r>
      <w:r w:rsidR="006B2CAD" w:rsidRPr="008F616E">
        <w:rPr>
          <w:rFonts w:ascii="Times New Roman" w:hAnsi="Times New Roman"/>
          <w:iCs/>
          <w:sz w:val="20"/>
          <w:szCs w:val="20"/>
          <w:lang w:val="en-US" w:eastAsia="es-CL"/>
        </w:rPr>
        <w:t xml:space="preserve">since these processes are </w:t>
      </w:r>
      <w:r w:rsidR="000B2EB0" w:rsidRPr="008F616E">
        <w:rPr>
          <w:rFonts w:ascii="Times New Roman" w:hAnsi="Times New Roman"/>
          <w:iCs/>
          <w:sz w:val="20"/>
          <w:szCs w:val="20"/>
          <w:lang w:val="en-US" w:eastAsia="es-CL"/>
        </w:rPr>
        <w:t>not in line with the country's reality</w:t>
      </w:r>
      <w:r w:rsidR="006B2CAD" w:rsidRPr="008F616E">
        <w:rPr>
          <w:rFonts w:ascii="Times New Roman" w:hAnsi="Times New Roman"/>
          <w:iCs/>
          <w:sz w:val="20"/>
          <w:szCs w:val="20"/>
          <w:lang w:val="en-US" w:eastAsia="es-CL"/>
        </w:rPr>
        <w:t>.</w:t>
      </w:r>
      <w:r w:rsidR="00E270FF" w:rsidRPr="008F616E">
        <w:rPr>
          <w:rFonts w:ascii="Times New Roman" w:hAnsi="Times New Roman"/>
          <w:iCs/>
          <w:sz w:val="20"/>
          <w:szCs w:val="20"/>
          <w:lang w:val="en-US" w:eastAsia="es-CL"/>
        </w:rPr>
        <w:t xml:space="preserve"> </w:t>
      </w:r>
      <w:r w:rsidR="00FB3B14" w:rsidRPr="008F616E">
        <w:rPr>
          <w:rFonts w:ascii="Times New Roman" w:hAnsi="Times New Roman"/>
          <w:iCs/>
          <w:sz w:val="20"/>
          <w:szCs w:val="20"/>
          <w:lang w:val="en-US" w:eastAsia="es-CL"/>
        </w:rPr>
        <w:t>Indeed, conceptual designed processes without consider</w:t>
      </w:r>
      <w:r w:rsidR="00933714" w:rsidRPr="008F616E">
        <w:rPr>
          <w:rFonts w:ascii="Times New Roman" w:hAnsi="Times New Roman"/>
          <w:iCs/>
          <w:sz w:val="20"/>
          <w:szCs w:val="20"/>
          <w:lang w:val="en-US" w:eastAsia="es-CL"/>
        </w:rPr>
        <w:t>ing</w:t>
      </w:r>
      <w:r w:rsidR="00FB3B14" w:rsidRPr="008F616E">
        <w:rPr>
          <w:rFonts w:ascii="Times New Roman" w:hAnsi="Times New Roman"/>
          <w:iCs/>
          <w:sz w:val="20"/>
          <w:szCs w:val="20"/>
          <w:lang w:val="en-US" w:eastAsia="es-CL"/>
        </w:rPr>
        <w:t xml:space="preserve"> </w:t>
      </w:r>
      <w:r w:rsidR="00C760C8" w:rsidRPr="008F616E">
        <w:rPr>
          <w:rFonts w:ascii="Times New Roman" w:hAnsi="Times New Roman"/>
          <w:iCs/>
          <w:sz w:val="20"/>
          <w:szCs w:val="20"/>
          <w:lang w:val="en-US" w:eastAsia="es-CL"/>
        </w:rPr>
        <w:t xml:space="preserve">logistics and industrial development do not have the opportunity </w:t>
      </w:r>
      <w:r w:rsidR="00184B6B" w:rsidRPr="008F616E">
        <w:rPr>
          <w:rFonts w:ascii="Times New Roman" w:hAnsi="Times New Roman"/>
          <w:iCs/>
          <w:sz w:val="20"/>
          <w:szCs w:val="20"/>
          <w:lang w:val="en-US" w:eastAsia="es-CL"/>
        </w:rPr>
        <w:t xml:space="preserve">to be implemented in the real world. </w:t>
      </w:r>
      <w:r w:rsidR="00B95DE9" w:rsidRPr="008F616E">
        <w:rPr>
          <w:rFonts w:ascii="Times New Roman" w:hAnsi="Times New Roman"/>
          <w:iCs/>
          <w:sz w:val="20"/>
          <w:szCs w:val="20"/>
          <w:lang w:val="en-US" w:eastAsia="es-CL"/>
        </w:rPr>
        <w:t xml:space="preserve">For instance, </w:t>
      </w:r>
      <w:r w:rsidR="001B3889" w:rsidRPr="008F616E">
        <w:rPr>
          <w:rFonts w:ascii="Times New Roman" w:hAnsi="Times New Roman"/>
          <w:iCs/>
          <w:sz w:val="20"/>
          <w:szCs w:val="20"/>
          <w:lang w:val="en-US" w:eastAsia="es-CL"/>
        </w:rPr>
        <w:t xml:space="preserve">Aritizábal-Marulanda et al. </w:t>
      </w:r>
      <w:r w:rsidR="00D40A15"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{"citationItems":[{"id":"ITEM-1","itemData":{"DOI":"10.1016/j.biteb.2020.100397","ISSN":"2589014X","abstract":"This work assesses the economic and social performance of energy production through two biorefineries based on Coffee Cut-Stems (CCS). The economic assessment was carried out to determine the effect of the processing scale on the Net Present Value (NPV). The social analysis was performed to evaluate the social effects of the possible biorefineries implementation. Thus, a set of indicators were calculated as metrics of the social impact. The economic assessment shows that the base case biorefinery is infeasible in any processing scale. Meanwhile, the alternative solution I presents a positive economic behavior at scales higher than 17 ton h−1, this configuration presents a positive economic behavior. The social assessment indicates that the first biorefinery is infeasible because the astronomic resources requirements to reach economic feasibility. Meanwhile, the second biorefinery does not have high social risk in most of the social indicators being best configuration from the economic and social perspectives.","author":[{"dropping-particle":"","family":"Aristizábal-Marulanda","given":"Valentina","non-dropping-particle":"","parse-names":false,"suffix":""},{"dropping-particle":"","family":"Solarte-Toro","given":"Juan Camilo","non-dropping-particle":"","parse-names":false,"suffix":""},{"dropping-particle":"","family":"Cardona Alzate","given":"Carlos Ariel","non-dropping-particle":"","parse-names":false,"suffix":""}],"container-title":"Bioresource Technology Reports","id":"ITEM-1","issue":"October 2019","issued":{"date-parts":[["2020"]]},"title":"Economic and social assessment of biorefineries: The case of Coffee Cut-Stems (CCS) in Colombia","type":"article-journal","volume":"9"},"uris":["http://www.mendeley.com/documents/?uuid=13d0dad1-1b4d-4410-bd91-53ebdf1f2068"]}],"mendeley":{"formattedCitation":"[27]","plainTextFormattedCitation":"[27]","previouslyFormattedCitation":"[27]"},"properties":{"noteIndex":0},"schema":"https://github.com/citation-style-language/schema/raw/master/csl-citation.json"}</w:instrText>
      </w:r>
      <w:r w:rsidR="00D40A15" w:rsidRPr="008F616E">
        <w:rPr>
          <w:rFonts w:ascii="Times New Roman" w:hAnsi="Times New Roman"/>
          <w:iCs/>
          <w:sz w:val="20"/>
          <w:szCs w:val="20"/>
          <w:lang w:val="en-US" w:eastAsia="es-CL"/>
        </w:rPr>
        <w:fldChar w:fldCharType="separate"/>
      </w:r>
      <w:r w:rsidR="00853E93" w:rsidRPr="008F616E">
        <w:rPr>
          <w:rFonts w:ascii="Times New Roman" w:hAnsi="Times New Roman"/>
          <w:iCs/>
          <w:noProof/>
          <w:sz w:val="20"/>
          <w:szCs w:val="20"/>
          <w:lang w:val="en-US" w:eastAsia="es-CL"/>
        </w:rPr>
        <w:t>[27]</w:t>
      </w:r>
      <w:r w:rsidR="00D40A15" w:rsidRPr="008F616E">
        <w:rPr>
          <w:rFonts w:ascii="Times New Roman" w:hAnsi="Times New Roman"/>
          <w:iCs/>
          <w:sz w:val="20"/>
          <w:szCs w:val="20"/>
          <w:lang w:val="en-US" w:eastAsia="es-CL"/>
        </w:rPr>
        <w:fldChar w:fldCharType="end"/>
      </w:r>
      <w:r w:rsidR="009650F7" w:rsidRPr="008F616E">
        <w:rPr>
          <w:rFonts w:ascii="Times New Roman" w:hAnsi="Times New Roman"/>
          <w:iCs/>
          <w:sz w:val="20"/>
          <w:szCs w:val="20"/>
          <w:lang w:val="en-US" w:eastAsia="es-CL"/>
        </w:rPr>
        <w:t xml:space="preserve"> </w:t>
      </w:r>
      <w:r w:rsidR="0067164D" w:rsidRPr="008F616E">
        <w:rPr>
          <w:rFonts w:ascii="Times New Roman" w:hAnsi="Times New Roman"/>
          <w:iCs/>
          <w:sz w:val="20"/>
          <w:szCs w:val="20"/>
          <w:lang w:val="en-US" w:eastAsia="es-CL"/>
        </w:rPr>
        <w:t xml:space="preserve">demonstrated how the </w:t>
      </w:r>
      <w:r w:rsidR="00FE5861" w:rsidRPr="008F616E">
        <w:rPr>
          <w:rFonts w:ascii="Times New Roman" w:hAnsi="Times New Roman"/>
          <w:iCs/>
          <w:sz w:val="20"/>
          <w:szCs w:val="20"/>
          <w:lang w:val="en-US" w:eastAsia="es-CL"/>
        </w:rPr>
        <w:t>logistic and availability of the raw material (i.e., coffee cut stems) c</w:t>
      </w:r>
      <w:r w:rsidR="00933714" w:rsidRPr="008F616E">
        <w:rPr>
          <w:rFonts w:ascii="Times New Roman" w:hAnsi="Times New Roman"/>
          <w:iCs/>
          <w:sz w:val="20"/>
          <w:szCs w:val="20"/>
          <w:lang w:val="en-US" w:eastAsia="es-CL"/>
        </w:rPr>
        <w:t>ould</w:t>
      </w:r>
      <w:r w:rsidR="00FE5861" w:rsidRPr="008F616E">
        <w:rPr>
          <w:rFonts w:ascii="Times New Roman" w:hAnsi="Times New Roman"/>
          <w:iCs/>
          <w:sz w:val="20"/>
          <w:szCs w:val="20"/>
          <w:lang w:val="en-US" w:eastAsia="es-CL"/>
        </w:rPr>
        <w:t xml:space="preserve"> limit the economic performance</w:t>
      </w:r>
      <w:r w:rsidR="009F4313" w:rsidRPr="008F616E">
        <w:rPr>
          <w:rFonts w:ascii="Times New Roman" w:hAnsi="Times New Roman"/>
          <w:iCs/>
          <w:sz w:val="20"/>
          <w:szCs w:val="20"/>
          <w:lang w:val="en-US" w:eastAsia="es-CL"/>
        </w:rPr>
        <w:t xml:space="preserve">. </w:t>
      </w:r>
      <w:r w:rsidR="00D12F75" w:rsidRPr="008F616E">
        <w:rPr>
          <w:rFonts w:ascii="Times New Roman" w:hAnsi="Times New Roman"/>
          <w:iCs/>
          <w:sz w:val="20"/>
          <w:szCs w:val="20"/>
          <w:lang w:val="en-US" w:eastAsia="es-CL"/>
        </w:rPr>
        <w:t>The case study evaluated by these authors gives</w:t>
      </w:r>
      <w:r w:rsidR="00933714" w:rsidRPr="008F616E">
        <w:rPr>
          <w:rFonts w:ascii="Times New Roman" w:hAnsi="Times New Roman"/>
          <w:iCs/>
          <w:sz w:val="20"/>
          <w:szCs w:val="20"/>
          <w:lang w:val="en-US" w:eastAsia="es-CL"/>
        </w:rPr>
        <w:t>,</w:t>
      </w:r>
      <w:r w:rsidR="00D12F75" w:rsidRPr="008F616E">
        <w:rPr>
          <w:rFonts w:ascii="Times New Roman" w:hAnsi="Times New Roman"/>
          <w:iCs/>
          <w:sz w:val="20"/>
          <w:szCs w:val="20"/>
          <w:lang w:val="en-US" w:eastAsia="es-CL"/>
        </w:rPr>
        <w:t xml:space="preserve"> as a </w:t>
      </w:r>
      <w:r w:rsidR="00FA41B4" w:rsidRPr="008F616E">
        <w:rPr>
          <w:rFonts w:ascii="Times New Roman" w:hAnsi="Times New Roman"/>
          <w:iCs/>
          <w:sz w:val="20"/>
          <w:szCs w:val="20"/>
          <w:lang w:val="en-US" w:eastAsia="es-CL"/>
        </w:rPr>
        <w:t>result</w:t>
      </w:r>
      <w:r w:rsidR="00BC5BC0" w:rsidRPr="008F616E">
        <w:rPr>
          <w:rFonts w:ascii="Times New Roman" w:hAnsi="Times New Roman"/>
          <w:iCs/>
          <w:sz w:val="20"/>
          <w:szCs w:val="20"/>
          <w:lang w:val="en-US" w:eastAsia="es-CL"/>
        </w:rPr>
        <w:t>,</w:t>
      </w:r>
      <w:r w:rsidR="00D12F75" w:rsidRPr="008F616E">
        <w:rPr>
          <w:rFonts w:ascii="Times New Roman" w:hAnsi="Times New Roman"/>
          <w:iCs/>
          <w:sz w:val="20"/>
          <w:szCs w:val="20"/>
          <w:lang w:val="en-US" w:eastAsia="es-CL"/>
        </w:rPr>
        <w:t xml:space="preserve"> an economic</w:t>
      </w:r>
      <w:r w:rsidR="00BC5BC0" w:rsidRPr="008F616E">
        <w:rPr>
          <w:rFonts w:ascii="Times New Roman" w:hAnsi="Times New Roman"/>
          <w:iCs/>
          <w:sz w:val="20"/>
          <w:szCs w:val="20"/>
          <w:lang w:val="en-US" w:eastAsia="es-CL"/>
        </w:rPr>
        <w:t>ally</w:t>
      </w:r>
      <w:r w:rsidR="00D12F75" w:rsidRPr="008F616E">
        <w:rPr>
          <w:rFonts w:ascii="Times New Roman" w:hAnsi="Times New Roman"/>
          <w:iCs/>
          <w:sz w:val="20"/>
          <w:szCs w:val="20"/>
          <w:lang w:val="en-US" w:eastAsia="es-CL"/>
        </w:rPr>
        <w:t xml:space="preserve"> feasible configuration </w:t>
      </w:r>
      <w:r w:rsidR="00FA41B4" w:rsidRPr="008F616E">
        <w:rPr>
          <w:rFonts w:ascii="Times New Roman" w:hAnsi="Times New Roman"/>
          <w:iCs/>
          <w:sz w:val="20"/>
          <w:szCs w:val="20"/>
          <w:lang w:val="en-US" w:eastAsia="es-CL"/>
        </w:rPr>
        <w:t xml:space="preserve">only if </w:t>
      </w:r>
      <w:r w:rsidR="009A3FF0" w:rsidRPr="008F616E">
        <w:rPr>
          <w:rFonts w:ascii="Times New Roman" w:hAnsi="Times New Roman"/>
          <w:iCs/>
          <w:sz w:val="20"/>
          <w:szCs w:val="20"/>
          <w:lang w:val="en-US" w:eastAsia="es-CL"/>
        </w:rPr>
        <w:t xml:space="preserve">the </w:t>
      </w:r>
      <w:r w:rsidR="00FA41B4" w:rsidRPr="008F616E">
        <w:rPr>
          <w:rFonts w:ascii="Times New Roman" w:hAnsi="Times New Roman"/>
          <w:iCs/>
          <w:sz w:val="20"/>
          <w:szCs w:val="20"/>
          <w:lang w:val="en-US" w:eastAsia="es-CL"/>
        </w:rPr>
        <w:t>biomass input overcomes the regional availabilit</w:t>
      </w:r>
      <w:r w:rsidR="009A3FF0" w:rsidRPr="008F616E">
        <w:rPr>
          <w:rFonts w:ascii="Times New Roman" w:hAnsi="Times New Roman"/>
          <w:iCs/>
          <w:sz w:val="20"/>
          <w:szCs w:val="20"/>
          <w:lang w:val="en-US" w:eastAsia="es-CL"/>
        </w:rPr>
        <w:t xml:space="preserve">y. </w:t>
      </w:r>
      <w:r w:rsidR="00DA47BF" w:rsidRPr="008F616E">
        <w:rPr>
          <w:rFonts w:ascii="Times New Roman" w:hAnsi="Times New Roman"/>
          <w:iCs/>
          <w:sz w:val="20"/>
          <w:szCs w:val="20"/>
          <w:lang w:val="en-US" w:eastAsia="es-CL"/>
        </w:rPr>
        <w:t>T</w:t>
      </w:r>
      <w:r w:rsidR="009A3FF0" w:rsidRPr="008F616E">
        <w:rPr>
          <w:rFonts w:ascii="Times New Roman" w:hAnsi="Times New Roman"/>
          <w:iCs/>
          <w:sz w:val="20"/>
          <w:szCs w:val="20"/>
          <w:lang w:val="en-US" w:eastAsia="es-CL"/>
        </w:rPr>
        <w:t xml:space="preserve">his configuration is not possible to be considered </w:t>
      </w:r>
      <w:r w:rsidR="00FF3353" w:rsidRPr="008F616E">
        <w:rPr>
          <w:rFonts w:ascii="Times New Roman" w:hAnsi="Times New Roman"/>
          <w:iCs/>
          <w:sz w:val="20"/>
          <w:szCs w:val="20"/>
          <w:lang w:val="en-US" w:eastAsia="es-CL"/>
        </w:rPr>
        <w:t xml:space="preserve">a feasible process. </w:t>
      </w:r>
      <w:r w:rsidR="00F52B11" w:rsidRPr="008F616E">
        <w:rPr>
          <w:rFonts w:ascii="Times New Roman" w:hAnsi="Times New Roman"/>
          <w:iCs/>
          <w:sz w:val="20"/>
          <w:szCs w:val="20"/>
          <w:lang w:val="en-US" w:eastAsia="es-CL"/>
        </w:rPr>
        <w:t xml:space="preserve">In addition, Ortiz-Sanchez et al. </w:t>
      </w:r>
      <w:r w:rsidR="00F52B11"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{"citationItems":[{"id":"ITEM-1","itemData":{"DOI":"10.1007/s13399-020-00627-y","ISSN":"21906823","abstract":"© 2020, Springer-Verlag GmbH Germany, part of Springer Nature. This work aims to evaluate from an energy and economic perspective the production of essential oil, pectin, and biogas as alternatives to valorize orange peel waste. For this, the chemical characterization, extraction of essential oil, and pectin of industrial of this residue samples were done. Moreover, the remaining solid was used to produce biogas. The experimental results were used as input data to simulate the biorefinery. The mass and energy balances from the simulation were used to perform energy and economic analysis of the biorefinery system analyzing the net present value and processing scale as determining factors. Also, mass and energy efficiency indicators were applied to evaluate the performance of the biorefinery. The experimental essential oil, pectin extraction, and biogas yields 0.61% w/w (wet basis), 10.35% w/w (wet basis), and 89.39 Nm3/ton OPW mL biogas/g VS with a CH4 content of 66.73% (59.6 Nm3/ton OPW), respectively. The mass and energy indicators show a good performance of the process in terms of mass and energy efficiency indicators. Moreover, the economic analysis leads to observe that the proposed biorefinery is only feasible at low processing scales. In a conclusion, orange peel waste is a potential feedstock to obtain value-added products such as essential oil and pectin and energy vectors such as biogas in an energy and economic feasible way at low scales allowing the implementation of small-scale integrated biorefinery systems.","author":[{"dropping-particle":"","family":"Ortiz-Sanchez","given":"M.","non-dropping-particle":"","parse-names":false,"suffix":""},{"dropping-particle":"","family":"Solarte-Toro","given":"J.C.","non-dropping-particle":"","parse-names":false,"suffix":""},{"dropping-particle":"","family":"Orrego-Alzate","given":"C.E.","non-dropping-particle":"","parse-names":false,"suffix":""},{"dropping-particle":"","family":"Acosta-Medina","given":"C.D.","non-dropping-particle":"","parse-names":false,"suffix":""},{"dropping-particle":"","family":"Cardona-Alzate","given":"C.A.","non-dropping-particle":"","parse-names":false,"suffix":""}],"container-title":"Biomass Conversion and Biorefinery","id":"ITEM-1","issued":{"date-parts":[["2020"]]},"title":"Integral use of orange peel waste through the biorefinery concept: an experimental, technical, energy, and economic assessment","type":"article-journal"},"uris":["http://www.mendeley.com/documents/?uuid=4bad309f-9273-37fc-914e-24bf388a9beb"]}],"mendeley":{"formattedCitation":"[28]","plainTextFormattedCitation":"[28]","previouslyFormattedCitation":"[28]"},"properties":{"noteIndex":0},"schema":"https://github.com/citation-style-language/schema/raw/master/csl-citation.json"}</w:instrText>
      </w:r>
      <w:r w:rsidR="00F52B11" w:rsidRPr="008F616E">
        <w:rPr>
          <w:rFonts w:ascii="Times New Roman" w:hAnsi="Times New Roman"/>
          <w:iCs/>
          <w:sz w:val="20"/>
          <w:szCs w:val="20"/>
          <w:lang w:val="en-US" w:eastAsia="es-CL"/>
        </w:rPr>
        <w:fldChar w:fldCharType="separate"/>
      </w:r>
      <w:r w:rsidR="00853E93" w:rsidRPr="008F616E">
        <w:rPr>
          <w:rFonts w:ascii="Times New Roman" w:hAnsi="Times New Roman"/>
          <w:iCs/>
          <w:noProof/>
          <w:sz w:val="20"/>
          <w:szCs w:val="20"/>
          <w:lang w:val="en-US" w:eastAsia="es-CL"/>
        </w:rPr>
        <w:t>[28]</w:t>
      </w:r>
      <w:r w:rsidR="00F52B11" w:rsidRPr="008F616E">
        <w:rPr>
          <w:rFonts w:ascii="Times New Roman" w:hAnsi="Times New Roman"/>
          <w:iCs/>
          <w:sz w:val="20"/>
          <w:szCs w:val="20"/>
          <w:lang w:val="en-US" w:eastAsia="es-CL"/>
        </w:rPr>
        <w:fldChar w:fldCharType="end"/>
      </w:r>
      <w:r w:rsidR="00F52B11" w:rsidRPr="008F616E">
        <w:rPr>
          <w:rFonts w:ascii="Times New Roman" w:hAnsi="Times New Roman"/>
          <w:iCs/>
          <w:sz w:val="20"/>
          <w:szCs w:val="20"/>
          <w:lang w:val="en-US" w:eastAsia="es-CL"/>
        </w:rPr>
        <w:t xml:space="preserve"> demonstrated</w:t>
      </w:r>
      <w:r w:rsidR="002A7FF1" w:rsidRPr="008F616E">
        <w:rPr>
          <w:rFonts w:ascii="Times New Roman" w:hAnsi="Times New Roman"/>
          <w:iCs/>
          <w:sz w:val="20"/>
          <w:szCs w:val="20"/>
          <w:lang w:val="en-US" w:eastAsia="es-CL"/>
        </w:rPr>
        <w:t xml:space="preserve"> the </w:t>
      </w:r>
      <w:r w:rsidR="00153EF4" w:rsidRPr="008F616E">
        <w:rPr>
          <w:rFonts w:ascii="Times New Roman" w:hAnsi="Times New Roman"/>
          <w:iCs/>
          <w:sz w:val="20"/>
          <w:szCs w:val="20"/>
          <w:lang w:val="en-US" w:eastAsia="es-CL"/>
        </w:rPr>
        <w:t xml:space="preserve">possible integration of </w:t>
      </w:r>
      <w:r w:rsidR="00B22BE8" w:rsidRPr="008F616E">
        <w:rPr>
          <w:rFonts w:ascii="Times New Roman" w:hAnsi="Times New Roman"/>
          <w:iCs/>
          <w:sz w:val="20"/>
          <w:szCs w:val="20"/>
          <w:lang w:val="en-US" w:eastAsia="es-CL"/>
        </w:rPr>
        <w:t xml:space="preserve">orange peel waste (OPW) </w:t>
      </w:r>
      <w:r w:rsidR="009B262D" w:rsidRPr="008F616E">
        <w:rPr>
          <w:rFonts w:ascii="Times New Roman" w:hAnsi="Times New Roman"/>
          <w:iCs/>
          <w:sz w:val="20"/>
          <w:szCs w:val="20"/>
          <w:lang w:val="en-US" w:eastAsia="es-CL"/>
        </w:rPr>
        <w:t xml:space="preserve">as raw material to </w:t>
      </w:r>
      <w:r w:rsidR="00CC1C30" w:rsidRPr="008F616E">
        <w:rPr>
          <w:rFonts w:ascii="Times New Roman" w:hAnsi="Times New Roman"/>
          <w:iCs/>
          <w:sz w:val="20"/>
          <w:szCs w:val="20"/>
          <w:lang w:val="en-US" w:eastAsia="es-CL"/>
        </w:rPr>
        <w:t xml:space="preserve">produce </w:t>
      </w:r>
      <w:r w:rsidR="00D23B90" w:rsidRPr="008F616E">
        <w:rPr>
          <w:rFonts w:ascii="Times New Roman" w:hAnsi="Times New Roman"/>
          <w:iCs/>
          <w:sz w:val="20"/>
          <w:szCs w:val="20"/>
          <w:lang w:val="en-US" w:eastAsia="es-CL"/>
        </w:rPr>
        <w:t>essential oil and biogas</w:t>
      </w:r>
      <w:r w:rsidR="00A64EA8" w:rsidRPr="008F616E">
        <w:rPr>
          <w:rFonts w:ascii="Times New Roman" w:hAnsi="Times New Roman"/>
          <w:iCs/>
          <w:sz w:val="20"/>
          <w:szCs w:val="20"/>
          <w:lang w:val="en-US" w:eastAsia="es-CL"/>
        </w:rPr>
        <w:t xml:space="preserve">. </w:t>
      </w:r>
      <w:r w:rsidR="006D3C33" w:rsidRPr="008F616E">
        <w:rPr>
          <w:rFonts w:ascii="Times New Roman" w:hAnsi="Times New Roman"/>
          <w:iCs/>
          <w:sz w:val="20"/>
          <w:szCs w:val="20"/>
          <w:lang w:val="en-US" w:eastAsia="es-CL"/>
        </w:rPr>
        <w:t xml:space="preserve">An introduction of a new processing line </w:t>
      </w:r>
      <w:r w:rsidR="00BC2275" w:rsidRPr="008F616E">
        <w:rPr>
          <w:rFonts w:ascii="Times New Roman" w:hAnsi="Times New Roman"/>
          <w:iCs/>
          <w:sz w:val="20"/>
          <w:szCs w:val="20"/>
          <w:lang w:val="en-US" w:eastAsia="es-CL"/>
        </w:rPr>
        <w:t>is economic</w:t>
      </w:r>
      <w:r w:rsidR="00BC5BC0" w:rsidRPr="008F616E">
        <w:rPr>
          <w:rFonts w:ascii="Times New Roman" w:hAnsi="Times New Roman"/>
          <w:iCs/>
          <w:sz w:val="20"/>
          <w:szCs w:val="20"/>
          <w:lang w:val="en-US" w:eastAsia="es-CL"/>
        </w:rPr>
        <w:t>al</w:t>
      </w:r>
      <w:r w:rsidR="00BC2275" w:rsidRPr="008F616E">
        <w:rPr>
          <w:rFonts w:ascii="Times New Roman" w:hAnsi="Times New Roman"/>
          <w:iCs/>
          <w:sz w:val="20"/>
          <w:szCs w:val="20"/>
          <w:lang w:val="en-US" w:eastAsia="es-CL"/>
        </w:rPr>
        <w:t xml:space="preserve"> and environmentally feasible at the processing scale of the orange juice facili</w:t>
      </w:r>
      <w:r w:rsidR="00C24045" w:rsidRPr="008F616E">
        <w:rPr>
          <w:rFonts w:ascii="Times New Roman" w:hAnsi="Times New Roman"/>
          <w:iCs/>
          <w:sz w:val="20"/>
          <w:szCs w:val="20"/>
          <w:lang w:val="en-US" w:eastAsia="es-CL"/>
        </w:rPr>
        <w:t xml:space="preserve">ty </w:t>
      </w:r>
      <w:r w:rsidR="00B677FB"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{"citationItems":[{"id":"ITEM-1","itemData":{"DOI":"10.1016/j.jclepro.2021.128814","ISSN":"09596526","abstract":"Agriculture has become an essential sector in the economic growth of developing countries. Although food production at a large scale is the primary purpose, the residues are in some cases not fully exploited, representing environmental problems. The biorefinery concept has gained strength for developing sustainable agriculture communities based on the integral utilization of the raw materials from agriculture or agribusiness. The environmental impact of the productive chain related to any product or group of biorefinery products must be assessed to understand the possible processing effects. This evaluation allows defining the most polluting stages, which can be improved by implementing different process alternatives. The purpose of this study was to evaluate the global environmental impact of different scenarios related to the orange peel waste (OPW) production, disposition, and valorization. Four scenarios were evaluated considering the life cycle assessment approach. These scenarios were, (i) Orange juice production with OPW landfilling, and (ii) Orange juice production and OPW valorization under the low complexity biorefinery context (iii) Orange juice production and OPW valorization under the medium complexity biorefinery context and (iv) Orange juice production and OPW valorization under the high complexity biorefinery context. Then, a sensitivity analysis was carried out considering mass and economic allocations. The environmental assessment results demonstrated that the agronomic stage has the highest contribution in the total orange processing chain. On the other hand, the scenario with the highest environmental impact was associated with the OPW disposal in landfills. The use of OPW to obtain added-value products was more environmentally friendly. This work allows concluding the environmental advantages of the valorization for agro-industrial residues through biorefineries.","author":[{"dropping-particle":"","family":"Ortiz-Sanchez","given":"Mariana","non-dropping-particle":"","parse-names":false,"suffix":""},{"dropping-particle":"","family":"Cardona","given":"Carlos Ariel","non-dropping-particle":"","parse-names":false,"suffix":""}],"container-title":"Journal of Cleaner Production","id":"ITEM-1","issued":{"date-parts":[["2021"]]},"page":"128814","publisher":"Elsevier Ltd","title":"Comparative environmental life cycle assessment of orange peel waste in present productive chains","type":"article-journal","volume":"322"},"uris":["http://www.mendeley.com/documents/?uuid=83471a1c-4f20-4e51-912f-f43ebfb09003"]}],"mendeley":{"formattedCitation":"[37]","plainTextFormattedCitation":"[37]","previouslyFormattedCitation":"[38]"},"properties":{"noteIndex":0},"schema":"https://github.com/citation-style-language/schema/raw/master/csl-citation.json"}</w:instrText>
      </w:r>
      <w:r w:rsidR="00B677FB"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[37]</w:t>
      </w:r>
      <w:r w:rsidR="00B677FB" w:rsidRPr="008F616E">
        <w:rPr>
          <w:rFonts w:ascii="Times New Roman" w:hAnsi="Times New Roman"/>
          <w:iCs/>
          <w:sz w:val="20"/>
          <w:szCs w:val="20"/>
          <w:lang w:val="en-US" w:eastAsia="es-CL"/>
        </w:rPr>
        <w:fldChar w:fldCharType="end"/>
      </w:r>
      <w:r w:rsidR="00C24045" w:rsidRPr="008F616E">
        <w:rPr>
          <w:rFonts w:ascii="Times New Roman" w:hAnsi="Times New Roman"/>
          <w:iCs/>
          <w:sz w:val="20"/>
          <w:szCs w:val="20"/>
          <w:lang w:val="en-US" w:eastAsia="es-CL"/>
        </w:rPr>
        <w:t>.</w:t>
      </w:r>
      <w:r w:rsidR="003A6C85" w:rsidRPr="008F616E">
        <w:rPr>
          <w:rFonts w:ascii="Times New Roman" w:hAnsi="Times New Roman"/>
          <w:iCs/>
          <w:sz w:val="20"/>
          <w:szCs w:val="20"/>
          <w:lang w:val="en-US" w:eastAsia="es-CL"/>
        </w:rPr>
        <w:t xml:space="preserve"> </w:t>
      </w:r>
      <w:r w:rsidR="00BC531F" w:rsidRPr="008F616E">
        <w:rPr>
          <w:rFonts w:ascii="Times New Roman" w:hAnsi="Times New Roman"/>
          <w:iCs/>
          <w:sz w:val="20"/>
          <w:szCs w:val="20"/>
          <w:lang w:val="en-US" w:eastAsia="es-CL"/>
        </w:rPr>
        <w:t xml:space="preserve">These applications can be introduced depending </w:t>
      </w:r>
      <w:r w:rsidR="00BC5BC0" w:rsidRPr="008F616E">
        <w:rPr>
          <w:rFonts w:ascii="Times New Roman" w:hAnsi="Times New Roman"/>
          <w:iCs/>
          <w:sz w:val="20"/>
          <w:szCs w:val="20"/>
          <w:lang w:val="en-US" w:eastAsia="es-CL"/>
        </w:rPr>
        <w:t xml:space="preserve">on </w:t>
      </w:r>
      <w:r w:rsidR="00BC531F" w:rsidRPr="008F616E">
        <w:rPr>
          <w:rFonts w:ascii="Times New Roman" w:hAnsi="Times New Roman"/>
          <w:iCs/>
          <w:sz w:val="20"/>
          <w:szCs w:val="20"/>
          <w:lang w:val="en-US" w:eastAsia="es-CL"/>
        </w:rPr>
        <w:t xml:space="preserve">the technological readiness level of the process to be implemented. However, there is necessary to know </w:t>
      </w:r>
      <w:r w:rsidR="00A52CDF" w:rsidRPr="008F616E">
        <w:rPr>
          <w:rFonts w:ascii="Times New Roman" w:hAnsi="Times New Roman"/>
          <w:iCs/>
          <w:sz w:val="20"/>
          <w:szCs w:val="20"/>
          <w:lang w:val="en-US" w:eastAsia="es-CL"/>
        </w:rPr>
        <w:t xml:space="preserve">what kind of products can be obtained and the current applications given to biomass sources by some enterprises. </w:t>
      </w:r>
      <w:r w:rsidR="00B674D4" w:rsidRPr="008F616E">
        <w:rPr>
          <w:rFonts w:ascii="Times New Roman" w:hAnsi="Times New Roman"/>
          <w:iCs/>
          <w:sz w:val="20"/>
          <w:szCs w:val="20"/>
          <w:lang w:val="en-US" w:eastAsia="es-CL"/>
        </w:rPr>
        <w:t xml:space="preserve">Then, </w:t>
      </w:r>
      <w:r w:rsidR="00B674D4" w:rsidRPr="008F616E">
        <w:rPr>
          <w:rFonts w:ascii="Times New Roman" w:hAnsi="Times New Roman"/>
          <w:iCs/>
          <w:sz w:val="20"/>
          <w:szCs w:val="20"/>
          <w:lang w:val="en-US" w:eastAsia="es-CL"/>
        </w:rPr>
        <w:lastRenderedPageBreak/>
        <w:t>the following sections show the potential products derived from biomass and the current state of Greece, Italy, Canada, and Colombia in the introduction of biorefineries as brownfield or greenfield processes.</w:t>
      </w:r>
    </w:p>
    <w:p w14:paraId="1A33AC18" w14:textId="77777777" w:rsidR="00297F3C" w:rsidRPr="008F616E" w:rsidRDefault="00297F3C" w:rsidP="00297F3C">
      <w:pPr>
        <w:spacing w:after="0" w:line="480" w:lineRule="auto"/>
        <w:rPr>
          <w:rFonts w:ascii="Times New Roman" w:hAnsi="Times New Roman"/>
          <w:b/>
          <w:bCs/>
          <w:iCs/>
          <w:sz w:val="20"/>
          <w:szCs w:val="20"/>
          <w:lang w:val="en-US" w:eastAsia="es-CL"/>
        </w:rPr>
      </w:pPr>
    </w:p>
    <w:p w14:paraId="4B5DE065" w14:textId="4360CCF1" w:rsidR="00297F3C" w:rsidRPr="008F616E" w:rsidRDefault="00297F3C" w:rsidP="00297F3C">
      <w:pPr>
        <w:pStyle w:val="Paragrafoelenco"/>
        <w:numPr>
          <w:ilvl w:val="2"/>
          <w:numId w:val="3"/>
        </w:numPr>
        <w:spacing w:after="0" w:line="480" w:lineRule="auto"/>
        <w:ind w:left="567" w:hanging="567"/>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Potential biobased value-added products. </w:t>
      </w:r>
    </w:p>
    <w:p w14:paraId="73A31376" w14:textId="315604B4" w:rsidR="00C15A69" w:rsidRPr="008F616E" w:rsidRDefault="00C15A69" w:rsidP="00F3060E">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This section describes the possible products able to be obtained in Canada, Colombia, Italy, and Greece. </w:t>
      </w:r>
      <w:r w:rsidR="00C14744" w:rsidRPr="008F616E">
        <w:rPr>
          <w:rFonts w:ascii="Times New Roman" w:hAnsi="Times New Roman"/>
          <w:iCs/>
          <w:sz w:val="20"/>
          <w:szCs w:val="20"/>
          <w:lang w:val="en-US" w:eastAsia="es-CL"/>
        </w:rPr>
        <w:t xml:space="preserve">Energy vectors and value-added products are reviewed based on the country variables. For instance, Canada and Italy have a high potential to produce renewable energy using other sources such as wind and sunlight. Nevertheless, natural gas is </w:t>
      </w:r>
      <w:r w:rsidR="00F3060E" w:rsidRPr="008F616E">
        <w:rPr>
          <w:rFonts w:ascii="Times New Roman" w:hAnsi="Times New Roman"/>
          <w:iCs/>
          <w:sz w:val="20"/>
          <w:szCs w:val="20"/>
          <w:lang w:val="en-US" w:eastAsia="es-CL"/>
        </w:rPr>
        <w:t xml:space="preserve">the most important energy source in these countries. On the contrary, Greece and Colombia have a high share of energy derived from oil (non-renewable resource). </w:t>
      </w:r>
      <w:r w:rsidR="00C02AF0" w:rsidRPr="008F616E">
        <w:rPr>
          <w:rFonts w:ascii="Times New Roman" w:hAnsi="Times New Roman"/>
          <w:iCs/>
          <w:sz w:val="20"/>
          <w:szCs w:val="20"/>
          <w:lang w:val="en-US" w:eastAsia="es-CL"/>
        </w:rPr>
        <w:t xml:space="preserve">On the other hand, </w:t>
      </w:r>
      <w:r w:rsidR="00903F7B" w:rsidRPr="008F616E">
        <w:rPr>
          <w:rFonts w:ascii="Times New Roman" w:hAnsi="Times New Roman"/>
          <w:iCs/>
          <w:sz w:val="20"/>
          <w:szCs w:val="20"/>
          <w:lang w:val="en-US" w:eastAsia="es-CL"/>
        </w:rPr>
        <w:t xml:space="preserve">materials and chemicals production is described to analyze the difference of the </w:t>
      </w:r>
      <w:r w:rsidR="0052066D" w:rsidRPr="008F616E">
        <w:rPr>
          <w:rFonts w:ascii="Times New Roman" w:hAnsi="Times New Roman"/>
          <w:iCs/>
          <w:sz w:val="20"/>
          <w:szCs w:val="20"/>
          <w:lang w:val="en-US" w:eastAsia="es-CL"/>
        </w:rPr>
        <w:t xml:space="preserve">technologies implemented in each country. Thus, the purpose of this section is to elucidate how biomass can be upgraded into a wide variety of products depending of the producing region. </w:t>
      </w:r>
    </w:p>
    <w:p w14:paraId="73BDC017" w14:textId="77777777" w:rsidR="00C14744" w:rsidRPr="008F616E" w:rsidRDefault="00C14744" w:rsidP="00C15A69">
      <w:pPr>
        <w:spacing w:after="0" w:line="480" w:lineRule="auto"/>
        <w:rPr>
          <w:rFonts w:ascii="Times New Roman" w:hAnsi="Times New Roman"/>
          <w:iCs/>
          <w:sz w:val="20"/>
          <w:szCs w:val="20"/>
          <w:lang w:val="en-US" w:eastAsia="es-CL"/>
        </w:rPr>
      </w:pPr>
    </w:p>
    <w:p w14:paraId="6B766E10" w14:textId="77777777" w:rsidR="00297F3C" w:rsidRPr="008F616E" w:rsidRDefault="00297F3C" w:rsidP="00297F3C">
      <w:pPr>
        <w:pStyle w:val="Paragrafoelenco"/>
        <w:numPr>
          <w:ilvl w:val="3"/>
          <w:numId w:val="3"/>
        </w:numPr>
        <w:spacing w:after="0" w:line="480" w:lineRule="auto"/>
        <w:ind w:left="709" w:hanging="709"/>
        <w:rPr>
          <w:rFonts w:ascii="Times New Roman" w:hAnsi="Times New Roman"/>
          <w:b/>
          <w:bCs/>
          <w:i/>
          <w:sz w:val="20"/>
          <w:szCs w:val="20"/>
          <w:lang w:val="en-US" w:eastAsia="es-CL"/>
        </w:rPr>
      </w:pPr>
      <w:r w:rsidRPr="008F616E">
        <w:rPr>
          <w:rFonts w:ascii="Times New Roman" w:hAnsi="Times New Roman"/>
          <w:b/>
          <w:bCs/>
          <w:i/>
          <w:sz w:val="20"/>
          <w:szCs w:val="20"/>
          <w:lang w:val="en-US" w:eastAsia="es-CL"/>
        </w:rPr>
        <w:t xml:space="preserve">Energy and energy vectors. </w:t>
      </w:r>
    </w:p>
    <w:p w14:paraId="18CF1D82" w14:textId="5A08A4A8" w:rsidR="00297F3C" w:rsidRPr="008F616E" w:rsidRDefault="00297F3C" w:rsidP="00297F3C">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Heat and power have been produced using biomass as raw material to supply a share of the energy demand at the industrial level (e.g., sugar mills, oil palm mill, and paper and pulp industries). Stand-alone heat and power</w:t>
      </w:r>
      <w:r w:rsidR="009309EB"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producing facilities are more common in industrialized countries such as Canada and Italy. Nevertheless, most industries have moved to the simultaneous production of heat and power in cogeneration facilities since the process efficiency is higher (35% - 49%) compared to only power production (30%)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{"citationItems":[{"id":"ITEM-1","itemData":{"DOI":"10.1533/9781845693404","ISBN":"184569340X","abstract":"Industrial Gas Turbines: Performance and Operability explains important aspects of gas turbine performance such as performance deterioration, service life and engine emissions. Traditionally, gas turbine performance has been taught from a design perspective with insufficient attention paid to the operational issues of a specific site. Operators are not always sufficiently familiar with engine performance issues to resolve operational problems and optimise performance.Industrial Gas Turbines: Performance and Operability discusses the key factors determining the performance of compressors, turbines, combustion and engine controls. An accompanying engine simulator CD illustrates gas turbine performance from the perspective of the operator, building on the concepts discussed in the text. The simulator is effectively a virtual engine and can be subjected to operating conditions that would be dangerous and damaging to an engine in real-life conditions. It also deals with issues of engine deterioration, emissions and turbine life. The combined use of text and simulators is designed to allow the reader to better understand and optimise gas turbine operation.Discusses the key factors in determining the perfomance of compressors, turbines, combustion and engine controlsExplains important aspects of gas and turbine perfomance such as service life and engine emissionsAccompanied by CD illustrating gas turbine performance, building on the concepts discussed in the text","author":[{"dropping-particle":"","family":"Razak","given":"A M Y","non-dropping-particle":"","parse-names":false,"suffix":""}],"id":"ITEM-1","issued":{"date-parts":[["2007"]]},"number-of-pages":"624","title":"Industrial Gas Turbines: Performance and Operability","type":"book"},"uris":["http://www.mendeley.com/documents/?uuid=bc472b13-0705-45ae-ba83-61cdbb8ed7c1"]}],"mendeley":{"formattedCitation":"[38]","plainTextFormattedCitation":"[38]","previouslyFormattedCitation":"[39]"},"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[38]</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Indeed, combined heat and power (CHP) plants are more desirable in the energy sectors because more benefits can be obtained (e.g., steam)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{"citationItems":[{"id":"ITEM-1","itemData":{"author":[{"dropping-particle":"","family":"Global Bioenergy Association","given":"","non-dropping-particle":"","parse-names":false,"suffix":""}],"id":"ITEM-1","issued":{"date-parts":[["2020"]]},"number-of-pages":"1-64","title":"Global bioenergy statistics 2020","type":"report"},"uris":["http://www.mendeley.com/documents/?uuid=0a42ac10-473e-4771-984a-035a65559e4a"]}],"mendeley":{"formattedCitation":"[39]","plainTextFormattedCitation":"[39]","previouslyFormattedCitation":"[40]"},"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[39]</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p>
    <w:p w14:paraId="09B96154" w14:textId="77777777" w:rsidR="00CC4F6C" w:rsidRPr="008F616E" w:rsidRDefault="00CC4F6C" w:rsidP="00297F3C">
      <w:pPr>
        <w:spacing w:after="0" w:line="480" w:lineRule="auto"/>
        <w:jc w:val="both"/>
        <w:rPr>
          <w:rFonts w:ascii="Times New Roman" w:hAnsi="Times New Roman"/>
          <w:iCs/>
          <w:sz w:val="20"/>
          <w:szCs w:val="20"/>
          <w:lang w:val="en-US" w:eastAsia="es-CL"/>
        </w:rPr>
      </w:pPr>
    </w:p>
    <w:p w14:paraId="2A477A0B" w14:textId="2E405BDD" w:rsidR="0093030A" w:rsidRPr="008F616E" w:rsidRDefault="00E55FEE" w:rsidP="00E55FEE">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Biomass combustion and gasification technologies have been applied to supply a share of industries' heat and power demand since these processes have </w:t>
      </w:r>
      <w:r w:rsidR="00153479" w:rsidRPr="008F616E">
        <w:rPr>
          <w:rFonts w:ascii="Times New Roman" w:hAnsi="Times New Roman"/>
          <w:iCs/>
          <w:sz w:val="20"/>
          <w:szCs w:val="20"/>
          <w:lang w:val="en-US" w:eastAsia="es-CL"/>
        </w:rPr>
        <w:t xml:space="preserve">a </w:t>
      </w:r>
      <w:r w:rsidRPr="008F616E">
        <w:rPr>
          <w:rFonts w:ascii="Times New Roman" w:hAnsi="Times New Roman"/>
          <w:iCs/>
          <w:sz w:val="20"/>
          <w:szCs w:val="20"/>
          <w:lang w:val="en-US" w:eastAsia="es-CL"/>
        </w:rPr>
        <w:t xml:space="preserve">high technological readiness level (TRL)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{"citationItems":[{"id":"ITEM-1","itemData":{"DOI":"10.1016/j.rser.2020.110376","ISSN":"18790690","abstract":"The use of fossil fuels as an energy source and platform of fuel additives can be decreased through the use of woody biomass as a raw material in different conversion processes. In this way, this paper provides an overview of energy-driven applications and insights into the catalytic upgrading of woody biomass. For this purpose, aspects related to technologies, yields, and chemical compounds production were considered. Sustainability concepts are described to improve the evaluation of woody biomass conversion either in a stand-alone process or biorefinery. Besides, this paper provides a case of study to better understand the existing differences between the thermochemical alternatives to convert woody biomass from a techno-economic perspective. This review allows for identifying the use of combustion and gasification processes as the most common alternatives to produce energy. Meanwhile, the wood pellet combustion is the most used for power generation on the residential level. Furthermore, the implementation of heterogeneous catalysis to upgrade syngas and bio-oil into alkanes and alkenes is an increasing trend. On the other hand, the sustainability assessment for the thermochemical upgrading of biomass is still under research. Regarding the case of study, the gasification process presents better techno-economic performance than combustion and pyrolysis since biochar can represent an additional source of income. Nevertheless, this technology must be improved to reach large-scale biomass upgrading. Therefore, this paper offers the readers a vision of the woody biomass conversion through thermochemical processes and catalytic upgrading, considering residential and industrial applications, as well as sustainability aspects.","author":[{"dropping-particle":"","family":"Solarte-Toro","given":"Juan Camilo","non-dropping-particle":"","parse-names":false,"suffix":""},{"dropping-particle":"","family":"González-Aguirre","given":"Jose Andrés","non-dropping-particle":"","parse-names":false,"suffix":""},{"dropping-particle":"","family":"Poveda Giraldo","given":"Jhonny Alejandro","non-dropping-particle":"","parse-names":false,"suffix":""},{"dropping-particle":"","family":"Cardona Alzate","given":"Carlos A.","non-dropping-particle":"","parse-names":false,"suffix":""}],"container-title":"Renewable and Sustainable Energy Reviews","id":"ITEM-1","issue":"July 2020","issued":{"date-parts":[["2021"]]},"title":"Thermochemical processing of woody biomass: A review focused on energy-driven applications and catalytic upgrading","type":"article-journal","volume":"136"},"uris":["http://www.mendeley.com/documents/?uuid=70cae11d-2edf-47fd-bd02-60ea2397039c"]}],"mendeley":{"formattedCitation":"[40]","plainTextFormattedCitation":"[40]","previouslyFormattedCitation":"[41]"},"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[40]</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Cogeneration processes use thermochemical pathways and thermodynamic cycles to produce heat and power simultaneously. For instance, Biomass Integrated Gasification Combined Cycles (BIGCC) is a comprehensive technology to produce heat and power simultaneously. BIGCC systems apply the concepts of the Brayton (gas turbine) and Rankine (Heat Recovery Steam Generator) thermodynamic cycles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rser.2018.04.055","ISSN":"1364-0321","author":[{"dropping-particle":"","family":"Parraga","given":"Joel","non-dropping-particle":"","parse-names":false,"suffix":""},{"dropping-particle":"","family":"Rajab","given":"Kaveh","non-dropping-particle":"","parse-names":false,"suffix":""},{"dropping-particle":"","family":"Vassallo","given":"Anthony","non-dropping-particle":"","parse-names":false,"suffix":""}],"container-title":"Renewable and Sustainable Energy Reviews","id":"ITEM-1","issue":"October 2016","issued":{"date-parts":[["2018"]]},"page":"219-234","publisher":"Elsevier Ltd","title":"Polygeneration with biomass-integrated gasi fi cation combined cycle process : Review and prospective","type":"article-journal","volume":"92"},"uris":["http://www.mendeley.com/documents/?uuid=93cfd770-ec91-48c2-ab6e-82a40e3550bc"]}],"mendeley":{"formattedCitation":"[41]","plainTextFormattedCitation":"[41]","previouslyFormattedCitation":"[42]"},"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[41]</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Nevertheless, another emerging small-</w:t>
      </w:r>
      <w:r w:rsidRPr="008F616E">
        <w:rPr>
          <w:rFonts w:ascii="Times New Roman" w:hAnsi="Times New Roman"/>
          <w:iCs/>
          <w:sz w:val="20"/>
          <w:szCs w:val="20"/>
          <w:lang w:val="en-US" w:eastAsia="es-CL"/>
        </w:rPr>
        <w:lastRenderedPageBreak/>
        <w:t xml:space="preserve">scale technology to produce heat and power is the Organic Rankine Cycle (ORC) due to this process being more environmentally friendly and can use low-grade heat sources (e.g., sunlight and biomass)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matpr.2020.12.052","ISSN":"2214-7853","author":[{"dropping-particle":"","family":"Kavathia","given":"Karn","non-dropping-particle":"","parse-names":false,"suffix":""},{"dropping-particle":"","family":"Prajapati","given":"Parth","non-dropping-particle":"","parse-names":false,"suffix":""}],"container-title":"Materials Today: Proceedings","id":"ITEM-1","issued":{"date-parts":[["2021"]]},"page":"572-578","publisher":"Elsevier Ltd.","title":"A review on biomass-fired CHP system using fruit and vegetable waste with regenerative organic Rankine cycle (RORC)","type":"article-journal","volume":"43"},"uris":["http://www.mendeley.com/documents/?uuid=db881c1f-0c7c-4de7-b511-41fc890cf1ff"]}],"mendeley":{"formattedCitation":"[42]","plainTextFormattedCitation":"[42]","previouslyFormattedCitation":"[43]"},"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[42]</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Finally, the energy transition towards complete stand-alone use of several energy producing plants has been done by applying co-combustion and co-gasification processes, where non-renewable resources (i.e., coal or lignite) are combined with biomass to produce heat and power without reducing the energy output.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fuel.2021.120387","ISSN":"0016-2361","author":[{"dropping-particle":"","family":"Guo","given":"Yang","non-dropping-particle":"","parse-names":false,"suffix":""},{"dropping-particle":"","family":"Guo","given":"Fanhui","non-dropping-particle":"","parse-names":false,"suffix":""},{"dropping-particle":"","family":"Zhou","given":"Lu","non-dropping-particle":"","parse-names":false,"suffix":""},{"dropping-particle":"","family":"Guo","given":"Zhenkun","non-dropping-particle":"","parse-names":false,"suffix":""},{"dropping-particle":"","family":"Miao","given":"Zekai","non-dropping-particle":"","parse-names":false,"suffix":""},{"dropping-particle":"","family":"Liu","given":"Hu","non-dropping-particle":"","parse-names":false,"suffix":""}],"container-title":"Fuel","id":"ITEM-1","issue":"December 2020","issued":{"date-parts":[["2021"]]},"page":"120387","publisher":"Elsevier Ltd","title":"Investigation on co-combustion of coal gasification fine slag residual carbon and sawdust char blends : Physiochemical properties , combustion characteristic and kinetic behavior","type":"article-journal","volume":"292"},"uris":["http://www.mendeley.com/documents/?uuid=116cf61a-3a6b-45be-b9b7-353c27edd65e"]}],"mendeley":{"formattedCitation":"[43]","plainTextFormattedCitation":"[43]","previouslyFormattedCitation":"[44]"},"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[43]</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r w:rsidR="00CC4F6C" w:rsidRPr="008F616E">
        <w:rPr>
          <w:rFonts w:ascii="Times New Roman" w:hAnsi="Times New Roman"/>
          <w:iCs/>
          <w:sz w:val="20"/>
          <w:szCs w:val="20"/>
          <w:lang w:val="en-US" w:eastAsia="es-CL"/>
        </w:rPr>
        <w:t>A comparison between the energy matrix and bioenergy production in Italy, Canada, Colombia, and Greece is done to give a picture about the energy context</w:t>
      </w:r>
    </w:p>
    <w:p w14:paraId="51059C52" w14:textId="561DF634" w:rsidR="0093030A" w:rsidRPr="008F616E" w:rsidRDefault="0093030A" w:rsidP="00E55FEE">
      <w:pPr>
        <w:spacing w:after="0" w:line="480" w:lineRule="auto"/>
        <w:jc w:val="both"/>
        <w:rPr>
          <w:rFonts w:ascii="Times New Roman" w:hAnsi="Times New Roman"/>
          <w:iCs/>
          <w:sz w:val="20"/>
          <w:szCs w:val="20"/>
          <w:lang w:val="en-US" w:eastAsia="es-CL"/>
        </w:rPr>
      </w:pPr>
    </w:p>
    <w:p w14:paraId="08B9FFF0" w14:textId="01489FE2" w:rsidR="00813F9C" w:rsidRPr="008F616E" w:rsidRDefault="00FA41DE" w:rsidP="00E55FEE">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The energy matrix in all countries (Italy, Canada, Greece, and Colombia) is based on fossil fuels</w:t>
      </w:r>
      <w:r w:rsidR="004677DA" w:rsidRPr="008F616E">
        <w:rPr>
          <w:rFonts w:ascii="Times New Roman" w:hAnsi="Times New Roman"/>
          <w:iCs/>
          <w:sz w:val="20"/>
          <w:szCs w:val="20"/>
          <w:lang w:val="en-US" w:eastAsia="es-CL"/>
        </w:rPr>
        <w:t xml:space="preserve"> since </w:t>
      </w:r>
      <w:r w:rsidR="000579EC" w:rsidRPr="008F616E">
        <w:rPr>
          <w:rFonts w:ascii="Times New Roman" w:hAnsi="Times New Roman"/>
          <w:iCs/>
          <w:sz w:val="20"/>
          <w:szCs w:val="20"/>
          <w:lang w:val="en-US" w:eastAsia="es-CL"/>
        </w:rPr>
        <w:t>oil, natural gas, and coal provide</w:t>
      </w:r>
      <w:r w:rsidR="00153479" w:rsidRPr="008F616E">
        <w:rPr>
          <w:rFonts w:ascii="Times New Roman" w:hAnsi="Times New Roman"/>
          <w:iCs/>
          <w:sz w:val="20"/>
          <w:szCs w:val="20"/>
          <w:lang w:val="en-US" w:eastAsia="es-CL"/>
        </w:rPr>
        <w:t>s</w:t>
      </w:r>
      <w:r w:rsidR="000579EC" w:rsidRPr="008F616E">
        <w:rPr>
          <w:rFonts w:ascii="Times New Roman" w:hAnsi="Times New Roman"/>
          <w:iCs/>
          <w:sz w:val="20"/>
          <w:szCs w:val="20"/>
          <w:lang w:val="en-US" w:eastAsia="es-CL"/>
        </w:rPr>
        <w:t xml:space="preserve"> more than 70% of the energy demand.</w:t>
      </w:r>
      <w:r w:rsidR="00CF1B51" w:rsidRPr="008F616E">
        <w:rPr>
          <w:rFonts w:ascii="Times New Roman" w:hAnsi="Times New Roman"/>
          <w:iCs/>
          <w:sz w:val="20"/>
          <w:szCs w:val="20"/>
          <w:lang w:val="en-US" w:eastAsia="es-CL"/>
        </w:rPr>
        <w:t xml:space="preserve"> Biofuels and waste provide about 10% of the total energy demand. Indeed, Colombia has the highest share of energy supplied by biofuels and waste due to biodiesel</w:t>
      </w:r>
      <w:r w:rsidR="00153479" w:rsidRPr="008F616E">
        <w:rPr>
          <w:rFonts w:ascii="Times New Roman" w:hAnsi="Times New Roman"/>
          <w:iCs/>
          <w:sz w:val="20"/>
          <w:szCs w:val="20"/>
          <w:lang w:val="en-US" w:eastAsia="es-CL"/>
        </w:rPr>
        <w:t>,</w:t>
      </w:r>
      <w:r w:rsidR="00CF1B51" w:rsidRPr="008F616E">
        <w:rPr>
          <w:rFonts w:ascii="Times New Roman" w:hAnsi="Times New Roman"/>
          <w:iCs/>
          <w:sz w:val="20"/>
          <w:szCs w:val="20"/>
          <w:lang w:val="en-US" w:eastAsia="es-CL"/>
        </w:rPr>
        <w:t xml:space="preserve"> and bioethanol are the most important energy vectors used in the transport sector. Italy </w:t>
      </w:r>
      <w:r w:rsidR="00153479" w:rsidRPr="008F616E">
        <w:rPr>
          <w:rFonts w:ascii="Times New Roman" w:hAnsi="Times New Roman"/>
          <w:iCs/>
          <w:sz w:val="20"/>
          <w:szCs w:val="20"/>
          <w:lang w:val="en-US" w:eastAsia="es-CL"/>
        </w:rPr>
        <w:t>also has</w:t>
      </w:r>
      <w:r w:rsidR="00CF1B51" w:rsidRPr="008F616E">
        <w:rPr>
          <w:rFonts w:ascii="Times New Roman" w:hAnsi="Times New Roman"/>
          <w:iCs/>
          <w:sz w:val="20"/>
          <w:szCs w:val="20"/>
          <w:lang w:val="en-US" w:eastAsia="es-CL"/>
        </w:rPr>
        <w:t xml:space="preserve"> a relative</w:t>
      </w:r>
      <w:r w:rsidR="00153479" w:rsidRPr="008F616E">
        <w:rPr>
          <w:rFonts w:ascii="Times New Roman" w:hAnsi="Times New Roman"/>
          <w:iCs/>
          <w:sz w:val="20"/>
          <w:szCs w:val="20"/>
          <w:lang w:val="en-US" w:eastAsia="es-CL"/>
        </w:rPr>
        <w:t>ly</w:t>
      </w:r>
      <w:r w:rsidR="00CF1B51" w:rsidRPr="008F616E">
        <w:rPr>
          <w:rFonts w:ascii="Times New Roman" w:hAnsi="Times New Roman"/>
          <w:iCs/>
          <w:sz w:val="20"/>
          <w:szCs w:val="20"/>
          <w:lang w:val="en-US" w:eastAsia="es-CL"/>
        </w:rPr>
        <w:t xml:space="preserve"> high share of the energy supplied by biofuels. </w:t>
      </w:r>
      <w:r w:rsidR="00E92465" w:rsidRPr="008F616E">
        <w:rPr>
          <w:rFonts w:ascii="Times New Roman" w:hAnsi="Times New Roman"/>
          <w:iCs/>
          <w:sz w:val="20"/>
          <w:szCs w:val="20"/>
          <w:lang w:val="en-US" w:eastAsia="es-CL"/>
        </w:rPr>
        <w:t xml:space="preserve">Nevertheless, Greece and Canada have the lowest </w:t>
      </w:r>
      <w:r w:rsidR="00153479" w:rsidRPr="008F616E">
        <w:rPr>
          <w:rFonts w:ascii="Times New Roman" w:hAnsi="Times New Roman"/>
          <w:iCs/>
          <w:sz w:val="20"/>
          <w:szCs w:val="20"/>
          <w:lang w:val="en-US" w:eastAsia="es-CL"/>
        </w:rPr>
        <w:t>energy suppl</w:t>
      </w:r>
      <w:r w:rsidR="00E92465" w:rsidRPr="008F616E">
        <w:rPr>
          <w:rFonts w:ascii="Times New Roman" w:hAnsi="Times New Roman"/>
          <w:iCs/>
          <w:sz w:val="20"/>
          <w:szCs w:val="20"/>
          <w:lang w:val="en-US" w:eastAsia="es-CL"/>
        </w:rPr>
        <w:t xml:space="preserve">y from biofuels since these countries have a strong trend to </w:t>
      </w:r>
      <w:r w:rsidR="00373E80" w:rsidRPr="008F616E">
        <w:rPr>
          <w:rFonts w:ascii="Times New Roman" w:hAnsi="Times New Roman"/>
          <w:iCs/>
          <w:sz w:val="20"/>
          <w:szCs w:val="20"/>
          <w:lang w:val="en-US" w:eastAsia="es-CL"/>
        </w:rPr>
        <w:t>use fossil resources. On the other hand, fuels prices give a base to understand the tre</w:t>
      </w:r>
      <w:r w:rsidR="00813F9C" w:rsidRPr="008F616E">
        <w:rPr>
          <w:rFonts w:ascii="Times New Roman" w:hAnsi="Times New Roman"/>
          <w:iCs/>
          <w:sz w:val="20"/>
          <w:szCs w:val="20"/>
          <w:lang w:val="en-US" w:eastAsia="es-CL"/>
        </w:rPr>
        <w:t xml:space="preserve">nd of these countries to implement renewable energies. Low prices of fossil fuels do not </w:t>
      </w:r>
      <w:r w:rsidR="00296ACA" w:rsidRPr="008F616E">
        <w:rPr>
          <w:rFonts w:ascii="Times New Roman" w:hAnsi="Times New Roman"/>
          <w:iCs/>
          <w:sz w:val="20"/>
          <w:szCs w:val="20"/>
          <w:lang w:val="en-US" w:eastAsia="es-CL"/>
        </w:rPr>
        <w:t xml:space="preserve">create the need to search </w:t>
      </w:r>
      <w:r w:rsidR="00153479" w:rsidRPr="008F616E">
        <w:rPr>
          <w:rFonts w:ascii="Times New Roman" w:hAnsi="Times New Roman"/>
          <w:iCs/>
          <w:sz w:val="20"/>
          <w:szCs w:val="20"/>
          <w:lang w:val="en-US" w:eastAsia="es-CL"/>
        </w:rPr>
        <w:t xml:space="preserve">for </w:t>
      </w:r>
      <w:r w:rsidR="00296ACA" w:rsidRPr="008F616E">
        <w:rPr>
          <w:rFonts w:ascii="Times New Roman" w:hAnsi="Times New Roman"/>
          <w:iCs/>
          <w:sz w:val="20"/>
          <w:szCs w:val="20"/>
          <w:lang w:val="en-US" w:eastAsia="es-CL"/>
        </w:rPr>
        <w:t xml:space="preserve">new alternatives. Colombia </w:t>
      </w:r>
      <w:r w:rsidR="009218EE" w:rsidRPr="008F616E">
        <w:rPr>
          <w:rFonts w:ascii="Times New Roman" w:hAnsi="Times New Roman"/>
          <w:iCs/>
          <w:sz w:val="20"/>
          <w:szCs w:val="20"/>
          <w:lang w:val="en-US" w:eastAsia="es-CL"/>
        </w:rPr>
        <w:t>can be considered a</w:t>
      </w:r>
      <w:r w:rsidR="00296ACA" w:rsidRPr="008F616E">
        <w:rPr>
          <w:rFonts w:ascii="Times New Roman" w:hAnsi="Times New Roman"/>
          <w:iCs/>
          <w:sz w:val="20"/>
          <w:szCs w:val="20"/>
          <w:lang w:val="en-US" w:eastAsia="es-CL"/>
        </w:rPr>
        <w:t xml:space="preserve"> special case because this country has introduced biofuels supported by the government. </w:t>
      </w:r>
    </w:p>
    <w:p w14:paraId="5A2A57CC" w14:textId="2F4DC1DF" w:rsidR="00E70A8A" w:rsidRPr="008F616E" w:rsidRDefault="00E70A8A" w:rsidP="00E55FEE">
      <w:pPr>
        <w:spacing w:after="0" w:line="480" w:lineRule="auto"/>
        <w:jc w:val="both"/>
        <w:rPr>
          <w:rFonts w:ascii="Times New Roman" w:hAnsi="Times New Roman"/>
          <w:iCs/>
          <w:sz w:val="20"/>
          <w:szCs w:val="20"/>
          <w:lang w:val="en-US" w:eastAsia="es-CL"/>
        </w:rPr>
      </w:pPr>
    </w:p>
    <w:p w14:paraId="5513661F" w14:textId="3E837016" w:rsidR="00E70A8A" w:rsidRPr="008F616E" w:rsidRDefault="00E70A8A" w:rsidP="00E55FEE">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Italy has 381 plants addressed to the stand-alone production of electricity and 115,569 plants to produce heat with an average production output of 1.55 GW and 1,042 GW. The current electricity generation is 4,000 GWh/y (17% of the possible electricity production from biomass). Then, more efforts should be made to increase renewable resources instead of fossil fuels. The possible electricity production is 23,507 GWh/y, while gross heat production is 22,532 TJ, according to the estimations reported by Moliner et al. </w:t>
      </w:r>
      <w:r w:rsidRPr="008F616E">
        <w:rPr>
          <w:rFonts w:ascii="Times New Roman" w:hAnsi="Times New Roman"/>
          <w:iCs/>
          <w:sz w:val="20"/>
          <w:szCs w:val="20"/>
          <w:lang w:val="en-US" w:eastAsia="es-CL"/>
        </w:rPr>
        <w:fldChar w:fldCharType="begin" w:fldLock="1"/>
      </w:r>
      <w:r w:rsidRPr="008F616E">
        <w:rPr>
          <w:rFonts w:ascii="Times New Roman" w:hAnsi="Times New Roman"/>
          <w:iCs/>
          <w:sz w:val="20"/>
          <w:szCs w:val="20"/>
          <w:lang w:val="en-US" w:eastAsia="es-CL"/>
        </w:rPr>
        <w:instrText>ADDIN CSL_CITATION {"citationItems":[{"id":"ITEM-1","itemData":{"DOI":"10.3390/en14092576","ISSN":"19961073","abstract":"This work analyses and discusses data on thermochemical plants in Southern Italy that are fed with solid biomass. The analysis takes into account the biomass availability and potential together with the cost-benefit analysis using technology development and economic indicators (LCOE). A total of 63,762 units have been categorised according to the employed technology and produced energy: power plants for electricity production or cogeneration plants for combined heat and electricity production (53 plants) and thermal units for heat production (63,709 units). The eight regions of the area have noteworthy differences. In terms of electricity generated from solid biomass Calabria is by far the largest producer, followed by Apulia. Sicily, Sardinia and Molise provide lower amounts while Abruzzo, Basilicata and Campania generate almost negligible amounts. Regarding thermal production, Campania and Calabria are the largest producers, but Basilicata, Molise and Abruzzo generate the highest amount per capita. The area is far from fully exploiting its biomass potential, and there are also no district heating grids. Bioenergy can be remarkably competitive, provided that capital costs are relatively low and low-cost biomass is available, as it is the case of Italy. New applications and markets for sub-products (i.e., char, ash) would help in lowering the still not competitive economic indicators (LCOE).","author":[{"dropping-particle":"","family":"Moliner","given":"Cristina","non-dropping-particle":"","parse-names":false,"suffix":""},{"dropping-particle":"","family":"Arato","given":"Elisabetta","non-dropping-particle":"","parse-names":false,"suffix":""},{"dropping-particle":"","family":"Marchelli","given":"Filippo","non-dropping-particle":"","parse-names":false,"suffix":""}],"container-title":"Energies","id":"ITEM-1","issue":"9","issued":{"date-parts":[["2021"]]},"title":"Current status of energy production from solid biomass in Southern Italy","type":"article-journal","volume":"14"},"uris":["http://www.mendeley.com/documents/?uuid=8d1bfa78-1ea0-4b35-b278-ff519dd3d8be"]}],"mendeley":{"formattedCitation":"[33]","plainTextFormattedCitation":"[33]","previouslyFormattedCitation":"[34]"},"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Pr="008F616E">
        <w:rPr>
          <w:rFonts w:ascii="Times New Roman" w:hAnsi="Times New Roman"/>
          <w:iCs/>
          <w:noProof/>
          <w:sz w:val="20"/>
          <w:szCs w:val="20"/>
          <w:lang w:val="en-US" w:eastAsia="es-CL"/>
        </w:rPr>
        <w:t>[33]</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Greece, specifically Crete, 1,950 TJ. Several agricultural residues can produce this potential energy (e.g., olive tree pruning and vineyards). The difference between the energy potential in Italy and Greece is attributed to the lignocellulosic biomass production potential (see </w:t>
      </w:r>
      <w:r w:rsidRPr="008F616E">
        <w:rPr>
          <w:rFonts w:ascii="Times New Roman" w:hAnsi="Times New Roman"/>
          <w:b/>
          <w:bCs/>
          <w:iCs/>
          <w:sz w:val="20"/>
          <w:szCs w:val="20"/>
          <w:lang w:val="en-US" w:eastAsia="es-CL"/>
        </w:rPr>
        <w:t>Table 2</w:t>
      </w:r>
      <w:r w:rsidRPr="008F616E">
        <w:rPr>
          <w:rFonts w:ascii="Times New Roman" w:hAnsi="Times New Roman"/>
          <w:iCs/>
          <w:sz w:val="20"/>
          <w:szCs w:val="20"/>
          <w:lang w:val="en-US" w:eastAsia="es-CL"/>
        </w:rPr>
        <w:t>) since Italy produces four-fold more biomass than Greece.</w:t>
      </w:r>
    </w:p>
    <w:p w14:paraId="1F0A1E06" w14:textId="77777777" w:rsidR="00E70A8A" w:rsidRPr="008F616E" w:rsidRDefault="00E70A8A" w:rsidP="00E55FEE">
      <w:pPr>
        <w:spacing w:after="0" w:line="480" w:lineRule="auto"/>
        <w:jc w:val="both"/>
        <w:rPr>
          <w:rFonts w:ascii="Times New Roman" w:hAnsi="Times New Roman"/>
          <w:iCs/>
          <w:sz w:val="20"/>
          <w:szCs w:val="20"/>
          <w:lang w:val="en-US" w:eastAsia="es-CL"/>
        </w:rPr>
      </w:pPr>
    </w:p>
    <w:p w14:paraId="1F48C5C0" w14:textId="18D6EFCB" w:rsidR="00813F9C" w:rsidRPr="008F616E" w:rsidRDefault="00813F9C" w:rsidP="00E55FEE">
      <w:pPr>
        <w:spacing w:after="0" w:line="480" w:lineRule="auto"/>
        <w:jc w:val="both"/>
        <w:rPr>
          <w:rFonts w:ascii="Times New Roman" w:hAnsi="Times New Roman"/>
          <w:iCs/>
          <w:sz w:val="20"/>
          <w:szCs w:val="20"/>
          <w:lang w:val="en-US" w:eastAsia="es-CL"/>
        </w:rPr>
        <w:sectPr w:rsidR="00813F9C" w:rsidRPr="008F616E" w:rsidSect="000829F0">
          <w:footerReference w:type="default" r:id="rId11"/>
          <w:type w:val="continuous"/>
          <w:pgSz w:w="12240" w:h="15840"/>
          <w:pgMar w:top="1417" w:right="1701" w:bottom="1417" w:left="1701" w:header="708" w:footer="708" w:gutter="0"/>
          <w:lnNumType w:countBy="1" w:restart="continuous"/>
          <w:cols w:space="708"/>
          <w:docGrid w:linePitch="360"/>
        </w:sectPr>
      </w:pPr>
    </w:p>
    <w:p w14:paraId="5A6DB005" w14:textId="51E27916" w:rsidR="00CC4F6C" w:rsidRPr="008F616E" w:rsidRDefault="00CC4F6C" w:rsidP="00E55FEE">
      <w:pPr>
        <w:spacing w:after="0" w:line="480" w:lineRule="auto"/>
        <w:jc w:val="both"/>
        <w:rPr>
          <w:rFonts w:ascii="Times New Roman" w:hAnsi="Times New Roman"/>
          <w:iCs/>
          <w:sz w:val="20"/>
          <w:szCs w:val="20"/>
          <w:lang w:val="en-US" w:eastAsia="es-CL"/>
        </w:rPr>
      </w:pPr>
    </w:p>
    <w:p w14:paraId="784C2638" w14:textId="7575ECBA" w:rsidR="00CC4F6C" w:rsidRPr="008F616E" w:rsidRDefault="00E10336" w:rsidP="00DD4ECC">
      <w:pPr>
        <w:spacing w:after="0" w:line="480" w:lineRule="auto"/>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t xml:space="preserve">Table </w:t>
      </w:r>
      <w:r w:rsidR="009218EE" w:rsidRPr="008F616E">
        <w:rPr>
          <w:rFonts w:ascii="Times New Roman" w:hAnsi="Times New Roman"/>
          <w:b/>
          <w:bCs/>
          <w:iCs/>
          <w:sz w:val="20"/>
          <w:szCs w:val="20"/>
          <w:lang w:val="en-US" w:eastAsia="es-CL"/>
        </w:rPr>
        <w:t>5</w:t>
      </w:r>
      <w:r w:rsidRPr="008F616E">
        <w:rPr>
          <w:rFonts w:ascii="Times New Roman" w:hAnsi="Times New Roman"/>
          <w:b/>
          <w:bCs/>
          <w:iCs/>
          <w:sz w:val="20"/>
          <w:szCs w:val="20"/>
          <w:lang w:val="en-US" w:eastAsia="es-CL"/>
        </w:rPr>
        <w:t xml:space="preserve">. </w:t>
      </w:r>
      <w:r w:rsidRPr="008F616E">
        <w:rPr>
          <w:rFonts w:ascii="Times New Roman" w:hAnsi="Times New Roman"/>
          <w:iCs/>
          <w:sz w:val="20"/>
          <w:szCs w:val="20"/>
          <w:lang w:val="en-US" w:eastAsia="es-CL"/>
        </w:rPr>
        <w:t xml:space="preserve">Energy matrix of Italy, Canada, Colombia, and Greece. </w:t>
      </w:r>
      <w:r w:rsidR="00DD4ECC"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{"citationItems":[{"id":"ITEM-1","itemData":{"URL":"https://www.iea.org/countries/italy","accessed":{"date-parts":[["2022","1","18"]]},"author":[{"dropping-particle":"","family":"International Energy Agency (IEA)","given":"","non-dropping-particle":"","parse-names":false,"suffix":""}],"id":"ITEM-1","issued":{"date-parts":[["2021"]]},"title":"Key energy statistics","type":"webpage"},"uris":["http://www.mendeley.com/documents/?uuid=fc28a28a-2409-4399-bc2f-384d8b9ad822"]}],"mendeley":{"formattedCitation":"[44]","plainTextFormattedCitation":"[44]","previouslyFormattedCitation":"[45]"},"properties":{"noteIndex":0},"schema":"https://github.com/citation-style-language/schema/raw/master/csl-citation.json"}</w:instrText>
      </w:r>
      <w:r w:rsidR="00DD4ECC"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[44]</w:t>
      </w:r>
      <w:r w:rsidR="00DD4ECC" w:rsidRPr="008F616E">
        <w:rPr>
          <w:rFonts w:ascii="Times New Roman" w:hAnsi="Times New Roman"/>
          <w:iCs/>
          <w:sz w:val="20"/>
          <w:szCs w:val="20"/>
          <w:lang w:val="en-US" w:eastAsia="es-CL"/>
        </w:rPr>
        <w:fldChar w:fldCharType="end"/>
      </w:r>
    </w:p>
    <w:tbl>
      <w:tblPr>
        <w:tblStyle w:val="Grigliatabella"/>
        <w:tblW w:w="1307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8"/>
        <w:gridCol w:w="1331"/>
        <w:gridCol w:w="1119"/>
        <w:gridCol w:w="1291"/>
        <w:gridCol w:w="1262"/>
        <w:gridCol w:w="1148"/>
        <w:gridCol w:w="1301"/>
        <w:gridCol w:w="1392"/>
        <w:gridCol w:w="1701"/>
      </w:tblGrid>
      <w:tr w:rsidR="00400102" w:rsidRPr="008F616E" w14:paraId="49561784" w14:textId="7AAE5175" w:rsidTr="003366F1">
        <w:trPr>
          <w:jc w:val="center"/>
        </w:trPr>
        <w:tc>
          <w:tcPr>
            <w:tcW w:w="2528" w:type="dxa"/>
            <w:tcBorders>
              <w:top w:val="single" w:sz="4" w:space="0" w:color="auto"/>
              <w:bottom w:val="single" w:sz="4" w:space="0" w:color="auto"/>
            </w:tcBorders>
          </w:tcPr>
          <w:p w14:paraId="79914411" w14:textId="6E27DBF0" w:rsidR="0093030A" w:rsidRPr="008F616E" w:rsidRDefault="0093030A" w:rsidP="003366F1">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Energy Source</w:t>
            </w:r>
          </w:p>
        </w:tc>
        <w:tc>
          <w:tcPr>
            <w:tcW w:w="2450" w:type="dxa"/>
            <w:gridSpan w:val="2"/>
            <w:tcBorders>
              <w:top w:val="single" w:sz="4" w:space="0" w:color="auto"/>
              <w:bottom w:val="single" w:sz="4" w:space="0" w:color="auto"/>
            </w:tcBorders>
          </w:tcPr>
          <w:p w14:paraId="295642D2" w14:textId="386D8C7B" w:rsidR="0093030A" w:rsidRPr="008F616E" w:rsidRDefault="0093030A" w:rsidP="003366F1">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Italy</w:t>
            </w:r>
          </w:p>
        </w:tc>
        <w:tc>
          <w:tcPr>
            <w:tcW w:w="2553" w:type="dxa"/>
            <w:gridSpan w:val="2"/>
            <w:tcBorders>
              <w:top w:val="single" w:sz="4" w:space="0" w:color="auto"/>
              <w:bottom w:val="single" w:sz="4" w:space="0" w:color="auto"/>
            </w:tcBorders>
          </w:tcPr>
          <w:p w14:paraId="6B8430EE" w14:textId="3624845C" w:rsidR="0093030A" w:rsidRPr="008F616E" w:rsidRDefault="0093030A" w:rsidP="003366F1">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Canada</w:t>
            </w:r>
          </w:p>
        </w:tc>
        <w:tc>
          <w:tcPr>
            <w:tcW w:w="2449" w:type="dxa"/>
            <w:gridSpan w:val="2"/>
            <w:tcBorders>
              <w:top w:val="single" w:sz="4" w:space="0" w:color="auto"/>
              <w:bottom w:val="single" w:sz="4" w:space="0" w:color="auto"/>
            </w:tcBorders>
          </w:tcPr>
          <w:p w14:paraId="6E0C15AD" w14:textId="39A4B5A7" w:rsidR="0093030A" w:rsidRPr="008F616E" w:rsidRDefault="0093030A" w:rsidP="003366F1">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Greece</w:t>
            </w:r>
          </w:p>
        </w:tc>
        <w:tc>
          <w:tcPr>
            <w:tcW w:w="3093" w:type="dxa"/>
            <w:gridSpan w:val="2"/>
            <w:tcBorders>
              <w:top w:val="single" w:sz="4" w:space="0" w:color="auto"/>
              <w:bottom w:val="single" w:sz="4" w:space="0" w:color="auto"/>
            </w:tcBorders>
          </w:tcPr>
          <w:p w14:paraId="39DAA306" w14:textId="23743BE4" w:rsidR="0093030A" w:rsidRPr="008F616E" w:rsidRDefault="0093030A" w:rsidP="003366F1">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Colombia</w:t>
            </w:r>
          </w:p>
        </w:tc>
      </w:tr>
      <w:tr w:rsidR="00BF6922" w:rsidRPr="008F616E" w14:paraId="34367F44" w14:textId="13ACF60C" w:rsidTr="003366F1">
        <w:trPr>
          <w:jc w:val="center"/>
        </w:trPr>
        <w:tc>
          <w:tcPr>
            <w:tcW w:w="2528" w:type="dxa"/>
            <w:tcBorders>
              <w:top w:val="single" w:sz="4" w:space="0" w:color="auto"/>
            </w:tcBorders>
          </w:tcPr>
          <w:p w14:paraId="06D102F1" w14:textId="0E3A6774" w:rsidR="00E30D29" w:rsidRPr="008F616E" w:rsidRDefault="00E30D29" w:rsidP="003366F1">
            <w:pPr>
              <w:spacing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Oil</w:t>
            </w:r>
          </w:p>
        </w:tc>
        <w:tc>
          <w:tcPr>
            <w:tcW w:w="1331" w:type="dxa"/>
            <w:tcBorders>
              <w:top w:val="single" w:sz="4" w:space="0" w:color="auto"/>
            </w:tcBorders>
          </w:tcPr>
          <w:p w14:paraId="1B6A7ED1" w14:textId="5E949FDA"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w:t>
            </w:r>
            <w:r w:rsidR="003B6F79" w:rsidRPr="008F616E">
              <w:rPr>
                <w:rFonts w:ascii="Times New Roman" w:hAnsi="Times New Roman"/>
                <w:sz w:val="20"/>
                <w:szCs w:val="20"/>
              </w:rPr>
              <w:t>’</w:t>
            </w:r>
            <w:r w:rsidRPr="008F616E">
              <w:rPr>
                <w:rFonts w:ascii="Times New Roman" w:hAnsi="Times New Roman"/>
                <w:sz w:val="20"/>
                <w:szCs w:val="20"/>
              </w:rPr>
              <w:t>842</w:t>
            </w:r>
            <w:r w:rsidR="003B6F79" w:rsidRPr="008F616E">
              <w:rPr>
                <w:rFonts w:ascii="Times New Roman" w:hAnsi="Times New Roman"/>
                <w:sz w:val="20"/>
                <w:szCs w:val="20"/>
              </w:rPr>
              <w:t>,</w:t>
            </w:r>
            <w:r w:rsidRPr="008F616E">
              <w:rPr>
                <w:rFonts w:ascii="Times New Roman" w:hAnsi="Times New Roman"/>
                <w:sz w:val="20"/>
                <w:szCs w:val="20"/>
              </w:rPr>
              <w:t>300</w:t>
            </w:r>
            <w:r w:rsidR="00BF6922" w:rsidRPr="008F616E">
              <w:rPr>
                <w:rFonts w:ascii="Times New Roman" w:hAnsi="Times New Roman"/>
                <w:sz w:val="20"/>
                <w:szCs w:val="20"/>
              </w:rPr>
              <w:t xml:space="preserve"> </w:t>
            </w:r>
          </w:p>
        </w:tc>
        <w:tc>
          <w:tcPr>
            <w:tcW w:w="1119" w:type="dxa"/>
            <w:tcBorders>
              <w:top w:val="single" w:sz="4" w:space="0" w:color="auto"/>
            </w:tcBorders>
          </w:tcPr>
          <w:p w14:paraId="5F8FD24B" w14:textId="740F71E8"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32</w:t>
            </w:r>
            <w:r w:rsidR="00E10850" w:rsidRPr="008F616E">
              <w:rPr>
                <w:rFonts w:ascii="Times New Roman" w:hAnsi="Times New Roman"/>
                <w:sz w:val="20"/>
                <w:szCs w:val="20"/>
              </w:rPr>
              <w:t>.</w:t>
            </w:r>
            <w:r w:rsidRPr="008F616E">
              <w:rPr>
                <w:rFonts w:ascii="Times New Roman" w:hAnsi="Times New Roman"/>
                <w:sz w:val="20"/>
                <w:szCs w:val="20"/>
              </w:rPr>
              <w:t>54%</w:t>
            </w:r>
          </w:p>
        </w:tc>
        <w:tc>
          <w:tcPr>
            <w:tcW w:w="1291" w:type="dxa"/>
            <w:tcBorders>
              <w:top w:val="single" w:sz="4" w:space="0" w:color="auto"/>
            </w:tcBorders>
          </w:tcPr>
          <w:p w14:paraId="2B837432" w14:textId="5852D314"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3</w:t>
            </w:r>
            <w:r w:rsidR="003B6F79" w:rsidRPr="008F616E">
              <w:rPr>
                <w:rFonts w:ascii="Times New Roman" w:hAnsi="Times New Roman"/>
                <w:sz w:val="20"/>
                <w:szCs w:val="20"/>
              </w:rPr>
              <w:t>’</w:t>
            </w:r>
            <w:r w:rsidRPr="008F616E">
              <w:rPr>
                <w:rFonts w:ascii="Times New Roman" w:hAnsi="Times New Roman"/>
                <w:sz w:val="20"/>
                <w:szCs w:val="20"/>
              </w:rPr>
              <w:t>942</w:t>
            </w:r>
            <w:r w:rsidR="003B6F79" w:rsidRPr="008F616E">
              <w:rPr>
                <w:rFonts w:ascii="Times New Roman" w:hAnsi="Times New Roman"/>
                <w:sz w:val="20"/>
                <w:szCs w:val="20"/>
              </w:rPr>
              <w:t>,</w:t>
            </w:r>
            <w:r w:rsidRPr="008F616E">
              <w:rPr>
                <w:rFonts w:ascii="Times New Roman" w:hAnsi="Times New Roman"/>
                <w:sz w:val="20"/>
                <w:szCs w:val="20"/>
              </w:rPr>
              <w:t>190</w:t>
            </w:r>
          </w:p>
        </w:tc>
        <w:tc>
          <w:tcPr>
            <w:tcW w:w="1262" w:type="dxa"/>
            <w:tcBorders>
              <w:top w:val="single" w:sz="4" w:space="0" w:color="auto"/>
            </w:tcBorders>
          </w:tcPr>
          <w:p w14:paraId="6D0D59AF" w14:textId="02BD9CFB"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35</w:t>
            </w:r>
            <w:r w:rsidR="00E10850" w:rsidRPr="008F616E">
              <w:rPr>
                <w:rFonts w:ascii="Times New Roman" w:hAnsi="Times New Roman"/>
                <w:sz w:val="20"/>
                <w:szCs w:val="20"/>
              </w:rPr>
              <w:t>.</w:t>
            </w:r>
            <w:r w:rsidRPr="008F616E">
              <w:rPr>
                <w:rFonts w:ascii="Times New Roman" w:hAnsi="Times New Roman"/>
                <w:sz w:val="20"/>
                <w:szCs w:val="20"/>
              </w:rPr>
              <w:t>28%</w:t>
            </w:r>
          </w:p>
        </w:tc>
        <w:tc>
          <w:tcPr>
            <w:tcW w:w="1148" w:type="dxa"/>
            <w:tcBorders>
              <w:top w:val="single" w:sz="4" w:space="0" w:color="auto"/>
            </w:tcBorders>
          </w:tcPr>
          <w:p w14:paraId="6D67EE2B" w14:textId="0FD219AC"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381</w:t>
            </w:r>
            <w:r w:rsidR="003B6F79" w:rsidRPr="008F616E">
              <w:rPr>
                <w:rFonts w:ascii="Times New Roman" w:hAnsi="Times New Roman"/>
                <w:sz w:val="20"/>
                <w:szCs w:val="20"/>
              </w:rPr>
              <w:t>,</w:t>
            </w:r>
            <w:r w:rsidRPr="008F616E">
              <w:rPr>
                <w:rFonts w:ascii="Times New Roman" w:hAnsi="Times New Roman"/>
                <w:sz w:val="20"/>
                <w:szCs w:val="20"/>
              </w:rPr>
              <w:t>441</w:t>
            </w:r>
          </w:p>
        </w:tc>
        <w:tc>
          <w:tcPr>
            <w:tcW w:w="1301" w:type="dxa"/>
            <w:tcBorders>
              <w:top w:val="single" w:sz="4" w:space="0" w:color="auto"/>
            </w:tcBorders>
          </w:tcPr>
          <w:p w14:paraId="4728D039" w14:textId="3E60057B"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48</w:t>
            </w:r>
            <w:r w:rsidR="00E10850" w:rsidRPr="008F616E">
              <w:rPr>
                <w:rFonts w:ascii="Times New Roman" w:hAnsi="Times New Roman"/>
                <w:sz w:val="20"/>
                <w:szCs w:val="20"/>
              </w:rPr>
              <w:t>.</w:t>
            </w:r>
            <w:r w:rsidRPr="008F616E">
              <w:rPr>
                <w:rFonts w:ascii="Times New Roman" w:hAnsi="Times New Roman"/>
                <w:sz w:val="20"/>
                <w:szCs w:val="20"/>
              </w:rPr>
              <w:t>52%</w:t>
            </w:r>
          </w:p>
        </w:tc>
        <w:tc>
          <w:tcPr>
            <w:tcW w:w="1392" w:type="dxa"/>
            <w:tcBorders>
              <w:top w:val="single" w:sz="4" w:space="0" w:color="auto"/>
            </w:tcBorders>
            <w:vAlign w:val="bottom"/>
          </w:tcPr>
          <w:p w14:paraId="03C8E411" w14:textId="08DBD997"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722</w:t>
            </w:r>
            <w:r w:rsidR="003B6F79" w:rsidRPr="008F616E">
              <w:rPr>
                <w:rFonts w:ascii="Times New Roman" w:hAnsi="Times New Roman"/>
                <w:color w:val="000000"/>
                <w:sz w:val="20"/>
                <w:szCs w:val="20"/>
              </w:rPr>
              <w:t>,</w:t>
            </w:r>
            <w:r w:rsidRPr="008F616E">
              <w:rPr>
                <w:rFonts w:ascii="Times New Roman" w:hAnsi="Times New Roman"/>
                <w:color w:val="000000"/>
                <w:sz w:val="20"/>
                <w:szCs w:val="20"/>
              </w:rPr>
              <w:t>655</w:t>
            </w:r>
          </w:p>
        </w:tc>
        <w:tc>
          <w:tcPr>
            <w:tcW w:w="1701" w:type="dxa"/>
            <w:tcBorders>
              <w:top w:val="single" w:sz="4" w:space="0" w:color="auto"/>
            </w:tcBorders>
            <w:vAlign w:val="bottom"/>
          </w:tcPr>
          <w:p w14:paraId="4CE20CFC" w14:textId="09D54D7E"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39</w:t>
            </w:r>
            <w:r w:rsidR="00E10850" w:rsidRPr="008F616E">
              <w:rPr>
                <w:rFonts w:ascii="Times New Roman" w:hAnsi="Times New Roman"/>
                <w:color w:val="000000"/>
                <w:sz w:val="20"/>
                <w:szCs w:val="20"/>
              </w:rPr>
              <w:t>.</w:t>
            </w:r>
            <w:r w:rsidRPr="008F616E">
              <w:rPr>
                <w:rFonts w:ascii="Times New Roman" w:hAnsi="Times New Roman"/>
                <w:color w:val="000000"/>
                <w:sz w:val="20"/>
                <w:szCs w:val="20"/>
              </w:rPr>
              <w:t>22%</w:t>
            </w:r>
          </w:p>
        </w:tc>
      </w:tr>
      <w:tr w:rsidR="00BF6922" w:rsidRPr="008F616E" w14:paraId="54C449B5" w14:textId="1718EADA" w:rsidTr="003366F1">
        <w:trPr>
          <w:jc w:val="center"/>
        </w:trPr>
        <w:tc>
          <w:tcPr>
            <w:tcW w:w="2528" w:type="dxa"/>
          </w:tcPr>
          <w:p w14:paraId="29BD34BD" w14:textId="6B1CDC1F" w:rsidR="00E30D29" w:rsidRPr="008F616E" w:rsidRDefault="00E30D29" w:rsidP="003366F1">
            <w:pPr>
              <w:spacing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Biofuels and Waste</w:t>
            </w:r>
          </w:p>
        </w:tc>
        <w:tc>
          <w:tcPr>
            <w:tcW w:w="1331" w:type="dxa"/>
          </w:tcPr>
          <w:p w14:paraId="5A9CF2C0" w14:textId="33B6AF44"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611</w:t>
            </w:r>
            <w:r w:rsidR="003B6F79" w:rsidRPr="008F616E">
              <w:rPr>
                <w:rFonts w:ascii="Times New Roman" w:hAnsi="Times New Roman"/>
                <w:sz w:val="20"/>
                <w:szCs w:val="20"/>
              </w:rPr>
              <w:t>,</w:t>
            </w:r>
            <w:r w:rsidRPr="008F616E">
              <w:rPr>
                <w:rFonts w:ascii="Times New Roman" w:hAnsi="Times New Roman"/>
                <w:sz w:val="20"/>
                <w:szCs w:val="20"/>
              </w:rPr>
              <w:t>907</w:t>
            </w:r>
          </w:p>
        </w:tc>
        <w:tc>
          <w:tcPr>
            <w:tcW w:w="1119" w:type="dxa"/>
          </w:tcPr>
          <w:p w14:paraId="5219A383" w14:textId="65C58EE5"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10</w:t>
            </w:r>
            <w:r w:rsidR="00E10850" w:rsidRPr="008F616E">
              <w:rPr>
                <w:rFonts w:ascii="Times New Roman" w:hAnsi="Times New Roman"/>
                <w:sz w:val="20"/>
                <w:szCs w:val="20"/>
              </w:rPr>
              <w:t>.</w:t>
            </w:r>
            <w:r w:rsidRPr="008F616E">
              <w:rPr>
                <w:rFonts w:ascii="Times New Roman" w:hAnsi="Times New Roman"/>
                <w:sz w:val="20"/>
                <w:szCs w:val="20"/>
              </w:rPr>
              <w:t>81%</w:t>
            </w:r>
          </w:p>
        </w:tc>
        <w:tc>
          <w:tcPr>
            <w:tcW w:w="1291" w:type="dxa"/>
          </w:tcPr>
          <w:p w14:paraId="3CA2CAC8" w14:textId="7C788E43"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556</w:t>
            </w:r>
            <w:r w:rsidR="003B6F79" w:rsidRPr="008F616E">
              <w:rPr>
                <w:rFonts w:ascii="Times New Roman" w:hAnsi="Times New Roman"/>
                <w:sz w:val="20"/>
                <w:szCs w:val="20"/>
              </w:rPr>
              <w:t>,</w:t>
            </w:r>
            <w:r w:rsidRPr="008F616E">
              <w:rPr>
                <w:rFonts w:ascii="Times New Roman" w:hAnsi="Times New Roman"/>
                <w:sz w:val="20"/>
                <w:szCs w:val="20"/>
              </w:rPr>
              <w:t>286</w:t>
            </w:r>
          </w:p>
        </w:tc>
        <w:tc>
          <w:tcPr>
            <w:tcW w:w="1262" w:type="dxa"/>
          </w:tcPr>
          <w:p w14:paraId="4C4A2D9A" w14:textId="7C4FE5F1"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4</w:t>
            </w:r>
            <w:r w:rsidR="00E10850" w:rsidRPr="008F616E">
              <w:rPr>
                <w:rFonts w:ascii="Times New Roman" w:hAnsi="Times New Roman"/>
                <w:sz w:val="20"/>
                <w:szCs w:val="20"/>
              </w:rPr>
              <w:t>.</w:t>
            </w:r>
            <w:r w:rsidRPr="008F616E">
              <w:rPr>
                <w:rFonts w:ascii="Times New Roman" w:hAnsi="Times New Roman"/>
                <w:sz w:val="20"/>
                <w:szCs w:val="20"/>
              </w:rPr>
              <w:t>98%</w:t>
            </w:r>
          </w:p>
        </w:tc>
        <w:tc>
          <w:tcPr>
            <w:tcW w:w="1148" w:type="dxa"/>
          </w:tcPr>
          <w:p w14:paraId="31F675BA" w14:textId="0A2F8333"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53</w:t>
            </w:r>
            <w:r w:rsidR="003B6F79" w:rsidRPr="008F616E">
              <w:rPr>
                <w:rFonts w:ascii="Times New Roman" w:hAnsi="Times New Roman"/>
                <w:sz w:val="20"/>
                <w:szCs w:val="20"/>
              </w:rPr>
              <w:t>,</w:t>
            </w:r>
            <w:r w:rsidRPr="008F616E">
              <w:rPr>
                <w:rFonts w:ascii="Times New Roman" w:hAnsi="Times New Roman"/>
                <w:sz w:val="20"/>
                <w:szCs w:val="20"/>
              </w:rPr>
              <w:t>499</w:t>
            </w:r>
          </w:p>
        </w:tc>
        <w:tc>
          <w:tcPr>
            <w:tcW w:w="1301" w:type="dxa"/>
          </w:tcPr>
          <w:p w14:paraId="570F33D1" w14:textId="2FED1641"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6</w:t>
            </w:r>
            <w:r w:rsidR="00E10850" w:rsidRPr="008F616E">
              <w:rPr>
                <w:rFonts w:ascii="Times New Roman" w:hAnsi="Times New Roman"/>
                <w:sz w:val="20"/>
                <w:szCs w:val="20"/>
              </w:rPr>
              <w:t>.</w:t>
            </w:r>
            <w:r w:rsidRPr="008F616E">
              <w:rPr>
                <w:rFonts w:ascii="Times New Roman" w:hAnsi="Times New Roman"/>
                <w:sz w:val="20"/>
                <w:szCs w:val="20"/>
              </w:rPr>
              <w:t>81%</w:t>
            </w:r>
          </w:p>
        </w:tc>
        <w:tc>
          <w:tcPr>
            <w:tcW w:w="1392" w:type="dxa"/>
            <w:vAlign w:val="bottom"/>
          </w:tcPr>
          <w:p w14:paraId="7D43AB32" w14:textId="7537311F"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221</w:t>
            </w:r>
            <w:r w:rsidR="003B6F79" w:rsidRPr="008F616E">
              <w:rPr>
                <w:rFonts w:ascii="Times New Roman" w:hAnsi="Times New Roman"/>
                <w:color w:val="000000"/>
                <w:sz w:val="20"/>
                <w:szCs w:val="20"/>
              </w:rPr>
              <w:t>,</w:t>
            </w:r>
            <w:r w:rsidRPr="008F616E">
              <w:rPr>
                <w:rFonts w:ascii="Times New Roman" w:hAnsi="Times New Roman"/>
                <w:color w:val="000000"/>
                <w:sz w:val="20"/>
                <w:szCs w:val="20"/>
              </w:rPr>
              <w:t>728</w:t>
            </w:r>
          </w:p>
        </w:tc>
        <w:tc>
          <w:tcPr>
            <w:tcW w:w="1701" w:type="dxa"/>
            <w:vAlign w:val="bottom"/>
          </w:tcPr>
          <w:p w14:paraId="280B87F0" w14:textId="49ACCE2F"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12</w:t>
            </w:r>
            <w:r w:rsidR="00E10850" w:rsidRPr="008F616E">
              <w:rPr>
                <w:rFonts w:ascii="Times New Roman" w:hAnsi="Times New Roman"/>
                <w:color w:val="000000"/>
                <w:sz w:val="20"/>
                <w:szCs w:val="20"/>
              </w:rPr>
              <w:t>.</w:t>
            </w:r>
            <w:r w:rsidRPr="008F616E">
              <w:rPr>
                <w:rFonts w:ascii="Times New Roman" w:hAnsi="Times New Roman"/>
                <w:color w:val="000000"/>
                <w:sz w:val="20"/>
                <w:szCs w:val="20"/>
              </w:rPr>
              <w:t>03%</w:t>
            </w:r>
          </w:p>
        </w:tc>
      </w:tr>
      <w:tr w:rsidR="00BF6922" w:rsidRPr="008F616E" w14:paraId="1F1787E7" w14:textId="5D6AD5E2" w:rsidTr="003366F1">
        <w:trPr>
          <w:jc w:val="center"/>
        </w:trPr>
        <w:tc>
          <w:tcPr>
            <w:tcW w:w="2528" w:type="dxa"/>
          </w:tcPr>
          <w:p w14:paraId="094C79A7" w14:textId="332B6BF4" w:rsidR="00E30D29" w:rsidRPr="008F616E" w:rsidRDefault="00E30D29" w:rsidP="003366F1">
            <w:pPr>
              <w:spacing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Wind and Solar</w:t>
            </w:r>
          </w:p>
        </w:tc>
        <w:tc>
          <w:tcPr>
            <w:tcW w:w="1331" w:type="dxa"/>
          </w:tcPr>
          <w:p w14:paraId="55E3A76D" w14:textId="026EA3C5"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391</w:t>
            </w:r>
            <w:r w:rsidR="003B6F79" w:rsidRPr="008F616E">
              <w:rPr>
                <w:rFonts w:ascii="Times New Roman" w:hAnsi="Times New Roman"/>
                <w:sz w:val="20"/>
                <w:szCs w:val="20"/>
              </w:rPr>
              <w:t>,</w:t>
            </w:r>
            <w:r w:rsidRPr="008F616E">
              <w:rPr>
                <w:rFonts w:ascii="Times New Roman" w:hAnsi="Times New Roman"/>
                <w:sz w:val="20"/>
                <w:szCs w:val="20"/>
              </w:rPr>
              <w:t>291</w:t>
            </w:r>
          </w:p>
        </w:tc>
        <w:tc>
          <w:tcPr>
            <w:tcW w:w="1119" w:type="dxa"/>
          </w:tcPr>
          <w:p w14:paraId="199ADD70" w14:textId="34228C6D"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6</w:t>
            </w:r>
            <w:r w:rsidR="00E10850" w:rsidRPr="008F616E">
              <w:rPr>
                <w:rFonts w:ascii="Times New Roman" w:hAnsi="Times New Roman"/>
                <w:sz w:val="20"/>
                <w:szCs w:val="20"/>
              </w:rPr>
              <w:t>.</w:t>
            </w:r>
            <w:r w:rsidRPr="008F616E">
              <w:rPr>
                <w:rFonts w:ascii="Times New Roman" w:hAnsi="Times New Roman"/>
                <w:sz w:val="20"/>
                <w:szCs w:val="20"/>
              </w:rPr>
              <w:t>91%</w:t>
            </w:r>
          </w:p>
        </w:tc>
        <w:tc>
          <w:tcPr>
            <w:tcW w:w="1291" w:type="dxa"/>
          </w:tcPr>
          <w:p w14:paraId="652DC72F" w14:textId="37F6A50A"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147</w:t>
            </w:r>
            <w:r w:rsidR="003B6F79" w:rsidRPr="008F616E">
              <w:rPr>
                <w:rFonts w:ascii="Times New Roman" w:hAnsi="Times New Roman"/>
                <w:sz w:val="20"/>
                <w:szCs w:val="20"/>
              </w:rPr>
              <w:t>,</w:t>
            </w:r>
            <w:r w:rsidRPr="008F616E">
              <w:rPr>
                <w:rFonts w:ascii="Times New Roman" w:hAnsi="Times New Roman"/>
                <w:sz w:val="20"/>
                <w:szCs w:val="20"/>
              </w:rPr>
              <w:t>150</w:t>
            </w:r>
          </w:p>
        </w:tc>
        <w:tc>
          <w:tcPr>
            <w:tcW w:w="1262" w:type="dxa"/>
          </w:tcPr>
          <w:p w14:paraId="283F4A71" w14:textId="3A1D9CC9"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w:t>
            </w:r>
            <w:r w:rsidR="00E10850" w:rsidRPr="008F616E">
              <w:rPr>
                <w:rFonts w:ascii="Times New Roman" w:hAnsi="Times New Roman"/>
                <w:sz w:val="20"/>
                <w:szCs w:val="20"/>
              </w:rPr>
              <w:t>.</w:t>
            </w:r>
            <w:r w:rsidRPr="008F616E">
              <w:rPr>
                <w:rFonts w:ascii="Times New Roman" w:hAnsi="Times New Roman"/>
                <w:sz w:val="20"/>
                <w:szCs w:val="20"/>
              </w:rPr>
              <w:t>32%</w:t>
            </w:r>
          </w:p>
        </w:tc>
        <w:tc>
          <w:tcPr>
            <w:tcW w:w="1148" w:type="dxa"/>
          </w:tcPr>
          <w:p w14:paraId="669C14D1" w14:textId="5BC8F958"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61</w:t>
            </w:r>
            <w:r w:rsidR="003B6F79" w:rsidRPr="008F616E">
              <w:rPr>
                <w:rFonts w:ascii="Times New Roman" w:hAnsi="Times New Roman"/>
                <w:sz w:val="20"/>
                <w:szCs w:val="20"/>
              </w:rPr>
              <w:t>,</w:t>
            </w:r>
            <w:r w:rsidRPr="008F616E">
              <w:rPr>
                <w:rFonts w:ascii="Times New Roman" w:hAnsi="Times New Roman"/>
                <w:sz w:val="20"/>
                <w:szCs w:val="20"/>
              </w:rPr>
              <w:t>772</w:t>
            </w:r>
          </w:p>
        </w:tc>
        <w:tc>
          <w:tcPr>
            <w:tcW w:w="1301" w:type="dxa"/>
          </w:tcPr>
          <w:p w14:paraId="0CD78E57" w14:textId="5D4A410A"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7</w:t>
            </w:r>
            <w:r w:rsidR="00E10850" w:rsidRPr="008F616E">
              <w:rPr>
                <w:rFonts w:ascii="Times New Roman" w:hAnsi="Times New Roman"/>
                <w:sz w:val="20"/>
                <w:szCs w:val="20"/>
              </w:rPr>
              <w:t>.</w:t>
            </w:r>
            <w:r w:rsidRPr="008F616E">
              <w:rPr>
                <w:rFonts w:ascii="Times New Roman" w:hAnsi="Times New Roman"/>
                <w:sz w:val="20"/>
                <w:szCs w:val="20"/>
              </w:rPr>
              <w:t>86%</w:t>
            </w:r>
          </w:p>
        </w:tc>
        <w:tc>
          <w:tcPr>
            <w:tcW w:w="1392" w:type="dxa"/>
            <w:vAlign w:val="bottom"/>
          </w:tcPr>
          <w:p w14:paraId="447C4F1C" w14:textId="76EA9A1F"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0</w:t>
            </w:r>
          </w:p>
        </w:tc>
        <w:tc>
          <w:tcPr>
            <w:tcW w:w="1701" w:type="dxa"/>
            <w:vAlign w:val="bottom"/>
          </w:tcPr>
          <w:p w14:paraId="6FF3C527" w14:textId="02170AEE"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0</w:t>
            </w:r>
            <w:r w:rsidR="00E10850" w:rsidRPr="008F616E">
              <w:rPr>
                <w:rFonts w:ascii="Times New Roman" w:hAnsi="Times New Roman"/>
                <w:color w:val="000000"/>
                <w:sz w:val="20"/>
                <w:szCs w:val="20"/>
              </w:rPr>
              <w:t>.</w:t>
            </w:r>
            <w:r w:rsidRPr="008F616E">
              <w:rPr>
                <w:rFonts w:ascii="Times New Roman" w:hAnsi="Times New Roman"/>
                <w:color w:val="000000"/>
                <w:sz w:val="20"/>
                <w:szCs w:val="20"/>
              </w:rPr>
              <w:t>00%</w:t>
            </w:r>
          </w:p>
        </w:tc>
      </w:tr>
      <w:tr w:rsidR="00BF6922" w:rsidRPr="008F616E" w14:paraId="650AC88C" w14:textId="75DF5D27" w:rsidTr="003366F1">
        <w:trPr>
          <w:jc w:val="center"/>
        </w:trPr>
        <w:tc>
          <w:tcPr>
            <w:tcW w:w="2528" w:type="dxa"/>
          </w:tcPr>
          <w:p w14:paraId="64C55AE5" w14:textId="3525DB20" w:rsidR="00E30D29" w:rsidRPr="008F616E" w:rsidRDefault="00E30D29" w:rsidP="003366F1">
            <w:pPr>
              <w:spacing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Hydropower</w:t>
            </w:r>
          </w:p>
        </w:tc>
        <w:tc>
          <w:tcPr>
            <w:tcW w:w="1331" w:type="dxa"/>
          </w:tcPr>
          <w:p w14:paraId="023CE2F4" w14:textId="698D5B6F"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167</w:t>
            </w:r>
            <w:r w:rsidR="003B6F79" w:rsidRPr="008F616E">
              <w:rPr>
                <w:rFonts w:ascii="Times New Roman" w:hAnsi="Times New Roman"/>
                <w:sz w:val="20"/>
                <w:szCs w:val="20"/>
              </w:rPr>
              <w:t>,</w:t>
            </w:r>
            <w:r w:rsidRPr="008F616E">
              <w:rPr>
                <w:rFonts w:ascii="Times New Roman" w:hAnsi="Times New Roman"/>
                <w:sz w:val="20"/>
                <w:szCs w:val="20"/>
              </w:rPr>
              <w:t>998</w:t>
            </w:r>
          </w:p>
        </w:tc>
        <w:tc>
          <w:tcPr>
            <w:tcW w:w="1119" w:type="dxa"/>
          </w:tcPr>
          <w:p w14:paraId="74DB635C" w14:textId="2D3F0418"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2</w:t>
            </w:r>
            <w:r w:rsidR="00E10850" w:rsidRPr="008F616E">
              <w:rPr>
                <w:rFonts w:ascii="Times New Roman" w:hAnsi="Times New Roman"/>
                <w:sz w:val="20"/>
                <w:szCs w:val="20"/>
              </w:rPr>
              <w:t>.</w:t>
            </w:r>
            <w:r w:rsidRPr="008F616E">
              <w:rPr>
                <w:rFonts w:ascii="Times New Roman" w:hAnsi="Times New Roman"/>
                <w:sz w:val="20"/>
                <w:szCs w:val="20"/>
              </w:rPr>
              <w:t>97%</w:t>
            </w:r>
          </w:p>
        </w:tc>
        <w:tc>
          <w:tcPr>
            <w:tcW w:w="1291" w:type="dxa"/>
          </w:tcPr>
          <w:p w14:paraId="1F7FAD86" w14:textId="52D3F211"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w:t>
            </w:r>
            <w:r w:rsidR="003B6F79" w:rsidRPr="008F616E">
              <w:rPr>
                <w:rFonts w:ascii="Times New Roman" w:hAnsi="Times New Roman"/>
                <w:sz w:val="20"/>
                <w:szCs w:val="20"/>
              </w:rPr>
              <w:t>’</w:t>
            </w:r>
            <w:r w:rsidRPr="008F616E">
              <w:rPr>
                <w:rFonts w:ascii="Times New Roman" w:hAnsi="Times New Roman"/>
                <w:sz w:val="20"/>
                <w:szCs w:val="20"/>
              </w:rPr>
              <w:t>384</w:t>
            </w:r>
            <w:r w:rsidR="003B6F79" w:rsidRPr="008F616E">
              <w:rPr>
                <w:rFonts w:ascii="Times New Roman" w:hAnsi="Times New Roman"/>
                <w:sz w:val="20"/>
                <w:szCs w:val="20"/>
              </w:rPr>
              <w:t>,</w:t>
            </w:r>
            <w:r w:rsidRPr="008F616E">
              <w:rPr>
                <w:rFonts w:ascii="Times New Roman" w:hAnsi="Times New Roman"/>
                <w:sz w:val="20"/>
                <w:szCs w:val="20"/>
              </w:rPr>
              <w:t>682</w:t>
            </w:r>
          </w:p>
        </w:tc>
        <w:tc>
          <w:tcPr>
            <w:tcW w:w="1262" w:type="dxa"/>
          </w:tcPr>
          <w:p w14:paraId="0030A3DB" w14:textId="3CBA7572"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12</w:t>
            </w:r>
            <w:r w:rsidR="00E10850" w:rsidRPr="008F616E">
              <w:rPr>
                <w:rFonts w:ascii="Times New Roman" w:hAnsi="Times New Roman"/>
                <w:sz w:val="20"/>
                <w:szCs w:val="20"/>
              </w:rPr>
              <w:t>.</w:t>
            </w:r>
            <w:r w:rsidRPr="008F616E">
              <w:rPr>
                <w:rFonts w:ascii="Times New Roman" w:hAnsi="Times New Roman"/>
                <w:sz w:val="20"/>
                <w:szCs w:val="20"/>
              </w:rPr>
              <w:t>39%</w:t>
            </w:r>
          </w:p>
        </w:tc>
        <w:tc>
          <w:tcPr>
            <w:tcW w:w="1148" w:type="dxa"/>
          </w:tcPr>
          <w:p w14:paraId="1505A844" w14:textId="48127930"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12</w:t>
            </w:r>
            <w:r w:rsidR="003B6F79" w:rsidRPr="008F616E">
              <w:rPr>
                <w:rFonts w:ascii="Times New Roman" w:hAnsi="Times New Roman"/>
                <w:sz w:val="20"/>
                <w:szCs w:val="20"/>
              </w:rPr>
              <w:t>,</w:t>
            </w:r>
            <w:r w:rsidRPr="008F616E">
              <w:rPr>
                <w:rFonts w:ascii="Times New Roman" w:hAnsi="Times New Roman"/>
                <w:sz w:val="20"/>
                <w:szCs w:val="20"/>
              </w:rPr>
              <w:t>054</w:t>
            </w:r>
          </w:p>
        </w:tc>
        <w:tc>
          <w:tcPr>
            <w:tcW w:w="1301" w:type="dxa"/>
          </w:tcPr>
          <w:p w14:paraId="1514FF5D" w14:textId="2502A186"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w:t>
            </w:r>
            <w:r w:rsidR="00E10850" w:rsidRPr="008F616E">
              <w:rPr>
                <w:rFonts w:ascii="Times New Roman" w:hAnsi="Times New Roman"/>
                <w:sz w:val="20"/>
                <w:szCs w:val="20"/>
              </w:rPr>
              <w:t>.</w:t>
            </w:r>
            <w:r w:rsidRPr="008F616E">
              <w:rPr>
                <w:rFonts w:ascii="Times New Roman" w:hAnsi="Times New Roman"/>
                <w:sz w:val="20"/>
                <w:szCs w:val="20"/>
              </w:rPr>
              <w:t>53%</w:t>
            </w:r>
          </w:p>
        </w:tc>
        <w:tc>
          <w:tcPr>
            <w:tcW w:w="1392" w:type="dxa"/>
            <w:vAlign w:val="bottom"/>
          </w:tcPr>
          <w:p w14:paraId="61955146" w14:textId="61646619"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196</w:t>
            </w:r>
            <w:r w:rsidR="003B6F79" w:rsidRPr="008F616E">
              <w:rPr>
                <w:rFonts w:ascii="Times New Roman" w:hAnsi="Times New Roman"/>
                <w:color w:val="000000"/>
                <w:sz w:val="20"/>
                <w:szCs w:val="20"/>
              </w:rPr>
              <w:t>,</w:t>
            </w:r>
            <w:r w:rsidRPr="008F616E">
              <w:rPr>
                <w:rFonts w:ascii="Times New Roman" w:hAnsi="Times New Roman"/>
                <w:color w:val="000000"/>
                <w:sz w:val="20"/>
                <w:szCs w:val="20"/>
              </w:rPr>
              <w:t>537</w:t>
            </w:r>
          </w:p>
        </w:tc>
        <w:tc>
          <w:tcPr>
            <w:tcW w:w="1701" w:type="dxa"/>
            <w:vAlign w:val="bottom"/>
          </w:tcPr>
          <w:p w14:paraId="385BD700" w14:textId="42F5CF4C"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10</w:t>
            </w:r>
            <w:r w:rsidR="00E10850" w:rsidRPr="008F616E">
              <w:rPr>
                <w:rFonts w:ascii="Times New Roman" w:hAnsi="Times New Roman"/>
                <w:color w:val="000000"/>
                <w:sz w:val="20"/>
                <w:szCs w:val="20"/>
              </w:rPr>
              <w:t>.</w:t>
            </w:r>
            <w:r w:rsidRPr="008F616E">
              <w:rPr>
                <w:rFonts w:ascii="Times New Roman" w:hAnsi="Times New Roman"/>
                <w:color w:val="000000"/>
                <w:sz w:val="20"/>
                <w:szCs w:val="20"/>
              </w:rPr>
              <w:t>67%</w:t>
            </w:r>
          </w:p>
        </w:tc>
      </w:tr>
      <w:tr w:rsidR="00BF6922" w:rsidRPr="008F616E" w14:paraId="50C4FFA8" w14:textId="3653FC68" w:rsidTr="003366F1">
        <w:trPr>
          <w:jc w:val="center"/>
        </w:trPr>
        <w:tc>
          <w:tcPr>
            <w:tcW w:w="2528" w:type="dxa"/>
          </w:tcPr>
          <w:p w14:paraId="69BC8158" w14:textId="17E1AB2D" w:rsidR="00E30D29" w:rsidRPr="008F616E" w:rsidRDefault="00E30D29" w:rsidP="003366F1">
            <w:pPr>
              <w:spacing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Natural Gas</w:t>
            </w:r>
          </w:p>
        </w:tc>
        <w:tc>
          <w:tcPr>
            <w:tcW w:w="1331" w:type="dxa"/>
          </w:tcPr>
          <w:p w14:paraId="7FBAF710" w14:textId="0C8D7F39"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2</w:t>
            </w:r>
            <w:r w:rsidR="003B6F79" w:rsidRPr="008F616E">
              <w:rPr>
                <w:rFonts w:ascii="Times New Roman" w:hAnsi="Times New Roman"/>
                <w:sz w:val="20"/>
                <w:szCs w:val="20"/>
              </w:rPr>
              <w:t>’</w:t>
            </w:r>
            <w:r w:rsidRPr="008F616E">
              <w:rPr>
                <w:rFonts w:ascii="Times New Roman" w:hAnsi="Times New Roman"/>
                <w:sz w:val="20"/>
                <w:szCs w:val="20"/>
              </w:rPr>
              <w:t>448</w:t>
            </w:r>
            <w:r w:rsidR="003B6F79" w:rsidRPr="008F616E">
              <w:rPr>
                <w:rFonts w:ascii="Times New Roman" w:hAnsi="Times New Roman"/>
                <w:sz w:val="20"/>
                <w:szCs w:val="20"/>
              </w:rPr>
              <w:t>,</w:t>
            </w:r>
            <w:r w:rsidRPr="008F616E">
              <w:rPr>
                <w:rFonts w:ascii="Times New Roman" w:hAnsi="Times New Roman"/>
                <w:sz w:val="20"/>
                <w:szCs w:val="20"/>
              </w:rPr>
              <w:t>407</w:t>
            </w:r>
          </w:p>
        </w:tc>
        <w:tc>
          <w:tcPr>
            <w:tcW w:w="1119" w:type="dxa"/>
          </w:tcPr>
          <w:p w14:paraId="42A528CF" w14:textId="68E8F3F5"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43</w:t>
            </w:r>
            <w:r w:rsidR="00E10850" w:rsidRPr="008F616E">
              <w:rPr>
                <w:rFonts w:ascii="Times New Roman" w:hAnsi="Times New Roman"/>
                <w:sz w:val="20"/>
                <w:szCs w:val="20"/>
              </w:rPr>
              <w:t>.</w:t>
            </w:r>
            <w:r w:rsidRPr="008F616E">
              <w:rPr>
                <w:rFonts w:ascii="Times New Roman" w:hAnsi="Times New Roman"/>
                <w:sz w:val="20"/>
                <w:szCs w:val="20"/>
              </w:rPr>
              <w:t>25%</w:t>
            </w:r>
          </w:p>
        </w:tc>
        <w:tc>
          <w:tcPr>
            <w:tcW w:w="1291" w:type="dxa"/>
          </w:tcPr>
          <w:p w14:paraId="551B5AC0" w14:textId="35436313"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4</w:t>
            </w:r>
            <w:r w:rsidR="003B6F79" w:rsidRPr="008F616E">
              <w:rPr>
                <w:rFonts w:ascii="Times New Roman" w:hAnsi="Times New Roman"/>
                <w:sz w:val="20"/>
                <w:szCs w:val="20"/>
              </w:rPr>
              <w:t>’</w:t>
            </w:r>
            <w:r w:rsidRPr="008F616E">
              <w:rPr>
                <w:rFonts w:ascii="Times New Roman" w:hAnsi="Times New Roman"/>
                <w:sz w:val="20"/>
                <w:szCs w:val="20"/>
              </w:rPr>
              <w:t>702</w:t>
            </w:r>
            <w:r w:rsidR="003B6F79" w:rsidRPr="008F616E">
              <w:rPr>
                <w:rFonts w:ascii="Times New Roman" w:hAnsi="Times New Roman"/>
                <w:sz w:val="20"/>
                <w:szCs w:val="20"/>
              </w:rPr>
              <w:t>,</w:t>
            </w:r>
            <w:r w:rsidRPr="008F616E">
              <w:rPr>
                <w:rFonts w:ascii="Times New Roman" w:hAnsi="Times New Roman"/>
                <w:sz w:val="20"/>
                <w:szCs w:val="20"/>
              </w:rPr>
              <w:t>400</w:t>
            </w:r>
          </w:p>
        </w:tc>
        <w:tc>
          <w:tcPr>
            <w:tcW w:w="1262" w:type="dxa"/>
          </w:tcPr>
          <w:p w14:paraId="15755184" w14:textId="097C10AD"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42</w:t>
            </w:r>
            <w:r w:rsidR="00E10850" w:rsidRPr="008F616E">
              <w:rPr>
                <w:rFonts w:ascii="Times New Roman" w:hAnsi="Times New Roman"/>
                <w:sz w:val="20"/>
                <w:szCs w:val="20"/>
              </w:rPr>
              <w:t>.</w:t>
            </w:r>
            <w:r w:rsidRPr="008F616E">
              <w:rPr>
                <w:rFonts w:ascii="Times New Roman" w:hAnsi="Times New Roman"/>
                <w:sz w:val="20"/>
                <w:szCs w:val="20"/>
              </w:rPr>
              <w:t>08%</w:t>
            </w:r>
          </w:p>
        </w:tc>
        <w:tc>
          <w:tcPr>
            <w:tcW w:w="1148" w:type="dxa"/>
          </w:tcPr>
          <w:p w14:paraId="4F0700B7" w14:textId="07C00693"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206</w:t>
            </w:r>
            <w:r w:rsidR="003B6F79" w:rsidRPr="008F616E">
              <w:rPr>
                <w:rFonts w:ascii="Times New Roman" w:hAnsi="Times New Roman"/>
                <w:sz w:val="20"/>
                <w:szCs w:val="20"/>
              </w:rPr>
              <w:t>,</w:t>
            </w:r>
            <w:r w:rsidRPr="008F616E">
              <w:rPr>
                <w:rFonts w:ascii="Times New Roman" w:hAnsi="Times New Roman"/>
                <w:sz w:val="20"/>
                <w:szCs w:val="20"/>
              </w:rPr>
              <w:t>346</w:t>
            </w:r>
          </w:p>
        </w:tc>
        <w:tc>
          <w:tcPr>
            <w:tcW w:w="1301" w:type="dxa"/>
          </w:tcPr>
          <w:p w14:paraId="5AB34BA3" w14:textId="72C11F64"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26</w:t>
            </w:r>
            <w:r w:rsidR="00E10850" w:rsidRPr="008F616E">
              <w:rPr>
                <w:rFonts w:ascii="Times New Roman" w:hAnsi="Times New Roman"/>
                <w:sz w:val="20"/>
                <w:szCs w:val="20"/>
              </w:rPr>
              <w:t>.</w:t>
            </w:r>
            <w:r w:rsidRPr="008F616E">
              <w:rPr>
                <w:rFonts w:ascii="Times New Roman" w:hAnsi="Times New Roman"/>
                <w:sz w:val="20"/>
                <w:szCs w:val="20"/>
              </w:rPr>
              <w:t>25%</w:t>
            </w:r>
          </w:p>
        </w:tc>
        <w:tc>
          <w:tcPr>
            <w:tcW w:w="1392" w:type="dxa"/>
            <w:vAlign w:val="bottom"/>
          </w:tcPr>
          <w:p w14:paraId="2B69A048" w14:textId="63ADC664"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500</w:t>
            </w:r>
            <w:r w:rsidR="003B6F79" w:rsidRPr="008F616E">
              <w:rPr>
                <w:rFonts w:ascii="Times New Roman" w:hAnsi="Times New Roman"/>
                <w:color w:val="000000"/>
                <w:sz w:val="20"/>
                <w:szCs w:val="20"/>
              </w:rPr>
              <w:t>,</w:t>
            </w:r>
            <w:r w:rsidRPr="008F616E">
              <w:rPr>
                <w:rFonts w:ascii="Times New Roman" w:hAnsi="Times New Roman"/>
                <w:color w:val="000000"/>
                <w:sz w:val="20"/>
                <w:szCs w:val="20"/>
              </w:rPr>
              <w:t>934</w:t>
            </w:r>
          </w:p>
        </w:tc>
        <w:tc>
          <w:tcPr>
            <w:tcW w:w="1701" w:type="dxa"/>
            <w:vAlign w:val="bottom"/>
          </w:tcPr>
          <w:p w14:paraId="0E36AB7F" w14:textId="09EC5C08"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27</w:t>
            </w:r>
            <w:r w:rsidR="00E10850" w:rsidRPr="008F616E">
              <w:rPr>
                <w:rFonts w:ascii="Times New Roman" w:hAnsi="Times New Roman"/>
                <w:color w:val="000000"/>
                <w:sz w:val="20"/>
                <w:szCs w:val="20"/>
              </w:rPr>
              <w:t>.</w:t>
            </w:r>
            <w:r w:rsidRPr="008F616E">
              <w:rPr>
                <w:rFonts w:ascii="Times New Roman" w:hAnsi="Times New Roman"/>
                <w:color w:val="000000"/>
                <w:sz w:val="20"/>
                <w:szCs w:val="20"/>
              </w:rPr>
              <w:t>19%</w:t>
            </w:r>
          </w:p>
        </w:tc>
      </w:tr>
      <w:tr w:rsidR="00BF6922" w:rsidRPr="008F616E" w14:paraId="0030AABF" w14:textId="625DE999" w:rsidTr="003366F1">
        <w:trPr>
          <w:jc w:val="center"/>
        </w:trPr>
        <w:tc>
          <w:tcPr>
            <w:tcW w:w="2528" w:type="dxa"/>
            <w:tcBorders>
              <w:bottom w:val="single" w:sz="4" w:space="0" w:color="auto"/>
            </w:tcBorders>
          </w:tcPr>
          <w:p w14:paraId="3090AD8B" w14:textId="6543F9BC" w:rsidR="00E30D29" w:rsidRPr="008F616E" w:rsidRDefault="00E30D29" w:rsidP="003366F1">
            <w:pPr>
              <w:spacing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Coal</w:t>
            </w:r>
          </w:p>
        </w:tc>
        <w:tc>
          <w:tcPr>
            <w:tcW w:w="1331" w:type="dxa"/>
            <w:tcBorders>
              <w:bottom w:val="single" w:sz="4" w:space="0" w:color="auto"/>
            </w:tcBorders>
          </w:tcPr>
          <w:p w14:paraId="395E7B59" w14:textId="6B269201"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198</w:t>
            </w:r>
            <w:r w:rsidR="003B6F79" w:rsidRPr="008F616E">
              <w:rPr>
                <w:rFonts w:ascii="Times New Roman" w:hAnsi="Times New Roman"/>
                <w:sz w:val="20"/>
                <w:szCs w:val="20"/>
              </w:rPr>
              <w:t>,</w:t>
            </w:r>
            <w:r w:rsidRPr="008F616E">
              <w:rPr>
                <w:rFonts w:ascii="Times New Roman" w:hAnsi="Times New Roman"/>
                <w:sz w:val="20"/>
                <w:szCs w:val="20"/>
              </w:rPr>
              <w:t>987</w:t>
            </w:r>
          </w:p>
        </w:tc>
        <w:tc>
          <w:tcPr>
            <w:tcW w:w="1119" w:type="dxa"/>
            <w:tcBorders>
              <w:bottom w:val="single" w:sz="4" w:space="0" w:color="auto"/>
            </w:tcBorders>
          </w:tcPr>
          <w:p w14:paraId="78AED49A" w14:textId="004F1A76"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3</w:t>
            </w:r>
            <w:r w:rsidR="00E10850" w:rsidRPr="008F616E">
              <w:rPr>
                <w:rFonts w:ascii="Times New Roman" w:hAnsi="Times New Roman"/>
                <w:sz w:val="20"/>
                <w:szCs w:val="20"/>
              </w:rPr>
              <w:t>.</w:t>
            </w:r>
            <w:r w:rsidRPr="008F616E">
              <w:rPr>
                <w:rFonts w:ascii="Times New Roman" w:hAnsi="Times New Roman"/>
                <w:sz w:val="20"/>
                <w:szCs w:val="20"/>
              </w:rPr>
              <w:t>52%</w:t>
            </w:r>
          </w:p>
        </w:tc>
        <w:tc>
          <w:tcPr>
            <w:tcW w:w="1291" w:type="dxa"/>
            <w:tcBorders>
              <w:bottom w:val="single" w:sz="4" w:space="0" w:color="auto"/>
            </w:tcBorders>
          </w:tcPr>
          <w:p w14:paraId="661F1EE4" w14:textId="26252C60"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441</w:t>
            </w:r>
            <w:r w:rsidR="003B6F79" w:rsidRPr="008F616E">
              <w:rPr>
                <w:rFonts w:ascii="Times New Roman" w:hAnsi="Times New Roman"/>
                <w:sz w:val="20"/>
                <w:szCs w:val="20"/>
              </w:rPr>
              <w:t>,</w:t>
            </w:r>
            <w:r w:rsidRPr="008F616E">
              <w:rPr>
                <w:rFonts w:ascii="Times New Roman" w:hAnsi="Times New Roman"/>
                <w:sz w:val="20"/>
                <w:szCs w:val="20"/>
              </w:rPr>
              <w:t>733</w:t>
            </w:r>
          </w:p>
        </w:tc>
        <w:tc>
          <w:tcPr>
            <w:tcW w:w="1262" w:type="dxa"/>
            <w:tcBorders>
              <w:bottom w:val="single" w:sz="4" w:space="0" w:color="auto"/>
            </w:tcBorders>
          </w:tcPr>
          <w:p w14:paraId="52F0EFE9" w14:textId="2D3C9BC9"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3</w:t>
            </w:r>
            <w:r w:rsidR="00E10850" w:rsidRPr="008F616E">
              <w:rPr>
                <w:rFonts w:ascii="Times New Roman" w:hAnsi="Times New Roman"/>
                <w:sz w:val="20"/>
                <w:szCs w:val="20"/>
              </w:rPr>
              <w:t>.</w:t>
            </w:r>
            <w:r w:rsidRPr="008F616E">
              <w:rPr>
                <w:rFonts w:ascii="Times New Roman" w:hAnsi="Times New Roman"/>
                <w:sz w:val="20"/>
                <w:szCs w:val="20"/>
              </w:rPr>
              <w:t>95%</w:t>
            </w:r>
          </w:p>
        </w:tc>
        <w:tc>
          <w:tcPr>
            <w:tcW w:w="1148" w:type="dxa"/>
            <w:tcBorders>
              <w:bottom w:val="single" w:sz="4" w:space="0" w:color="auto"/>
            </w:tcBorders>
          </w:tcPr>
          <w:p w14:paraId="47D770D7" w14:textId="6CC8EA99"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70</w:t>
            </w:r>
            <w:r w:rsidR="003B6F79" w:rsidRPr="008F616E">
              <w:rPr>
                <w:rFonts w:ascii="Times New Roman" w:hAnsi="Times New Roman"/>
                <w:sz w:val="20"/>
                <w:szCs w:val="20"/>
              </w:rPr>
              <w:t>,</w:t>
            </w:r>
            <w:r w:rsidRPr="008F616E">
              <w:rPr>
                <w:rFonts w:ascii="Times New Roman" w:hAnsi="Times New Roman"/>
                <w:sz w:val="20"/>
                <w:szCs w:val="20"/>
              </w:rPr>
              <w:t>968</w:t>
            </w:r>
          </w:p>
        </w:tc>
        <w:tc>
          <w:tcPr>
            <w:tcW w:w="1301" w:type="dxa"/>
            <w:tcBorders>
              <w:bottom w:val="single" w:sz="4" w:space="0" w:color="auto"/>
            </w:tcBorders>
          </w:tcPr>
          <w:p w14:paraId="2F10D547" w14:textId="6741384B"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9</w:t>
            </w:r>
            <w:r w:rsidR="00E10850" w:rsidRPr="008F616E">
              <w:rPr>
                <w:rFonts w:ascii="Times New Roman" w:hAnsi="Times New Roman"/>
                <w:sz w:val="20"/>
                <w:szCs w:val="20"/>
              </w:rPr>
              <w:t>.</w:t>
            </w:r>
            <w:r w:rsidRPr="008F616E">
              <w:rPr>
                <w:rFonts w:ascii="Times New Roman" w:hAnsi="Times New Roman"/>
                <w:sz w:val="20"/>
                <w:szCs w:val="20"/>
              </w:rPr>
              <w:t>03%</w:t>
            </w:r>
          </w:p>
        </w:tc>
        <w:tc>
          <w:tcPr>
            <w:tcW w:w="1392" w:type="dxa"/>
            <w:tcBorders>
              <w:bottom w:val="single" w:sz="4" w:space="0" w:color="auto"/>
            </w:tcBorders>
            <w:vAlign w:val="bottom"/>
          </w:tcPr>
          <w:p w14:paraId="33D2D139" w14:textId="1CA0C718"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200</w:t>
            </w:r>
            <w:r w:rsidR="003B6F79" w:rsidRPr="008F616E">
              <w:rPr>
                <w:rFonts w:ascii="Times New Roman" w:hAnsi="Times New Roman"/>
                <w:color w:val="000000"/>
                <w:sz w:val="20"/>
                <w:szCs w:val="20"/>
              </w:rPr>
              <w:t>,</w:t>
            </w:r>
            <w:r w:rsidRPr="008F616E">
              <w:rPr>
                <w:rFonts w:ascii="Times New Roman" w:hAnsi="Times New Roman"/>
                <w:color w:val="000000"/>
                <w:sz w:val="20"/>
                <w:szCs w:val="20"/>
              </w:rPr>
              <w:t>528</w:t>
            </w:r>
          </w:p>
        </w:tc>
        <w:tc>
          <w:tcPr>
            <w:tcW w:w="1701" w:type="dxa"/>
            <w:tcBorders>
              <w:bottom w:val="single" w:sz="4" w:space="0" w:color="auto"/>
            </w:tcBorders>
            <w:vAlign w:val="bottom"/>
          </w:tcPr>
          <w:p w14:paraId="39B135AC" w14:textId="6CB297F2"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10</w:t>
            </w:r>
            <w:r w:rsidR="00E10850" w:rsidRPr="008F616E">
              <w:rPr>
                <w:rFonts w:ascii="Times New Roman" w:hAnsi="Times New Roman"/>
                <w:color w:val="000000"/>
                <w:sz w:val="20"/>
                <w:szCs w:val="20"/>
              </w:rPr>
              <w:t>.</w:t>
            </w:r>
            <w:r w:rsidRPr="008F616E">
              <w:rPr>
                <w:rFonts w:ascii="Times New Roman" w:hAnsi="Times New Roman"/>
                <w:color w:val="000000"/>
                <w:sz w:val="20"/>
                <w:szCs w:val="20"/>
              </w:rPr>
              <w:t>88%</w:t>
            </w:r>
          </w:p>
        </w:tc>
      </w:tr>
      <w:tr w:rsidR="00BF6922" w:rsidRPr="008F616E" w14:paraId="1BD0F20A" w14:textId="5E64E9A4" w:rsidTr="003366F1">
        <w:trPr>
          <w:jc w:val="center"/>
        </w:trPr>
        <w:tc>
          <w:tcPr>
            <w:tcW w:w="2528" w:type="dxa"/>
            <w:tcBorders>
              <w:top w:val="single" w:sz="4" w:space="0" w:color="auto"/>
              <w:bottom w:val="single" w:sz="4" w:space="0" w:color="auto"/>
            </w:tcBorders>
          </w:tcPr>
          <w:p w14:paraId="7440C4AD" w14:textId="05DCEBDB" w:rsidR="00E30D29" w:rsidRPr="008F616E" w:rsidRDefault="00E30D29" w:rsidP="003366F1">
            <w:pPr>
              <w:spacing w:line="48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Total</w:t>
            </w:r>
            <w:r w:rsidR="00BF6922" w:rsidRPr="008F616E">
              <w:rPr>
                <w:rFonts w:ascii="Times New Roman" w:hAnsi="Times New Roman"/>
                <w:b/>
                <w:bCs/>
                <w:iCs/>
                <w:sz w:val="20"/>
                <w:szCs w:val="20"/>
                <w:lang w:val="en-US" w:eastAsia="es-CL"/>
              </w:rPr>
              <w:t xml:space="preserve"> (TJ)</w:t>
            </w:r>
          </w:p>
        </w:tc>
        <w:tc>
          <w:tcPr>
            <w:tcW w:w="1331" w:type="dxa"/>
            <w:tcBorders>
              <w:top w:val="single" w:sz="4" w:space="0" w:color="auto"/>
              <w:bottom w:val="single" w:sz="4" w:space="0" w:color="auto"/>
            </w:tcBorders>
          </w:tcPr>
          <w:p w14:paraId="73C61B0E" w14:textId="46524417"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5</w:t>
            </w:r>
            <w:r w:rsidR="003B6F79" w:rsidRPr="008F616E">
              <w:rPr>
                <w:rFonts w:ascii="Times New Roman" w:hAnsi="Times New Roman"/>
                <w:sz w:val="20"/>
                <w:szCs w:val="20"/>
              </w:rPr>
              <w:t>’</w:t>
            </w:r>
            <w:r w:rsidRPr="008F616E">
              <w:rPr>
                <w:rFonts w:ascii="Times New Roman" w:hAnsi="Times New Roman"/>
                <w:sz w:val="20"/>
                <w:szCs w:val="20"/>
              </w:rPr>
              <w:t>660</w:t>
            </w:r>
            <w:r w:rsidR="003B6F79" w:rsidRPr="008F616E">
              <w:rPr>
                <w:rFonts w:ascii="Times New Roman" w:hAnsi="Times New Roman"/>
                <w:sz w:val="20"/>
                <w:szCs w:val="20"/>
              </w:rPr>
              <w:t>,</w:t>
            </w:r>
            <w:r w:rsidRPr="008F616E">
              <w:rPr>
                <w:rFonts w:ascii="Times New Roman" w:hAnsi="Times New Roman"/>
                <w:sz w:val="20"/>
                <w:szCs w:val="20"/>
              </w:rPr>
              <w:t>890</w:t>
            </w:r>
          </w:p>
        </w:tc>
        <w:tc>
          <w:tcPr>
            <w:tcW w:w="1119" w:type="dxa"/>
            <w:tcBorders>
              <w:top w:val="single" w:sz="4" w:space="0" w:color="auto"/>
              <w:bottom w:val="single" w:sz="4" w:space="0" w:color="auto"/>
            </w:tcBorders>
          </w:tcPr>
          <w:p w14:paraId="1208CBD2" w14:textId="33535489"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100%</w:t>
            </w:r>
          </w:p>
        </w:tc>
        <w:tc>
          <w:tcPr>
            <w:tcW w:w="1291" w:type="dxa"/>
            <w:tcBorders>
              <w:top w:val="single" w:sz="4" w:space="0" w:color="auto"/>
              <w:bottom w:val="single" w:sz="4" w:space="0" w:color="auto"/>
            </w:tcBorders>
          </w:tcPr>
          <w:p w14:paraId="767FE1C5" w14:textId="4656ED15"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11</w:t>
            </w:r>
            <w:r w:rsidR="003B6F79" w:rsidRPr="008F616E">
              <w:rPr>
                <w:rFonts w:ascii="Times New Roman" w:hAnsi="Times New Roman"/>
                <w:sz w:val="20"/>
                <w:szCs w:val="20"/>
              </w:rPr>
              <w:t>’</w:t>
            </w:r>
            <w:r w:rsidRPr="008F616E">
              <w:rPr>
                <w:rFonts w:ascii="Times New Roman" w:hAnsi="Times New Roman"/>
                <w:sz w:val="20"/>
                <w:szCs w:val="20"/>
              </w:rPr>
              <w:t>174</w:t>
            </w:r>
            <w:r w:rsidR="003B6F79" w:rsidRPr="008F616E">
              <w:rPr>
                <w:rFonts w:ascii="Times New Roman" w:hAnsi="Times New Roman"/>
                <w:sz w:val="20"/>
                <w:szCs w:val="20"/>
              </w:rPr>
              <w:t>,</w:t>
            </w:r>
            <w:r w:rsidRPr="008F616E">
              <w:rPr>
                <w:rFonts w:ascii="Times New Roman" w:hAnsi="Times New Roman"/>
                <w:sz w:val="20"/>
                <w:szCs w:val="20"/>
              </w:rPr>
              <w:t>441</w:t>
            </w:r>
          </w:p>
        </w:tc>
        <w:tc>
          <w:tcPr>
            <w:tcW w:w="1262" w:type="dxa"/>
            <w:tcBorders>
              <w:top w:val="single" w:sz="4" w:space="0" w:color="auto"/>
              <w:bottom w:val="single" w:sz="4" w:space="0" w:color="auto"/>
            </w:tcBorders>
          </w:tcPr>
          <w:p w14:paraId="23054265" w14:textId="0E7F0BD1"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100%</w:t>
            </w:r>
          </w:p>
        </w:tc>
        <w:tc>
          <w:tcPr>
            <w:tcW w:w="1148" w:type="dxa"/>
            <w:tcBorders>
              <w:top w:val="single" w:sz="4" w:space="0" w:color="auto"/>
              <w:bottom w:val="single" w:sz="4" w:space="0" w:color="auto"/>
            </w:tcBorders>
          </w:tcPr>
          <w:p w14:paraId="60641078" w14:textId="72DCEE6F"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786</w:t>
            </w:r>
            <w:r w:rsidR="003B6F79" w:rsidRPr="008F616E">
              <w:rPr>
                <w:rFonts w:ascii="Times New Roman" w:hAnsi="Times New Roman"/>
                <w:sz w:val="20"/>
                <w:szCs w:val="20"/>
              </w:rPr>
              <w:t>,</w:t>
            </w:r>
            <w:r w:rsidRPr="008F616E">
              <w:rPr>
                <w:rFonts w:ascii="Times New Roman" w:hAnsi="Times New Roman"/>
                <w:sz w:val="20"/>
                <w:szCs w:val="20"/>
              </w:rPr>
              <w:t>080</w:t>
            </w:r>
          </w:p>
        </w:tc>
        <w:tc>
          <w:tcPr>
            <w:tcW w:w="1301" w:type="dxa"/>
            <w:tcBorders>
              <w:top w:val="single" w:sz="4" w:space="0" w:color="auto"/>
              <w:bottom w:val="single" w:sz="4" w:space="0" w:color="auto"/>
            </w:tcBorders>
          </w:tcPr>
          <w:p w14:paraId="79D8A7E7" w14:textId="5EBBA249"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sz w:val="20"/>
                <w:szCs w:val="20"/>
              </w:rPr>
              <w:t>100%</w:t>
            </w:r>
          </w:p>
        </w:tc>
        <w:tc>
          <w:tcPr>
            <w:tcW w:w="1392" w:type="dxa"/>
            <w:tcBorders>
              <w:top w:val="single" w:sz="4" w:space="0" w:color="auto"/>
              <w:bottom w:val="single" w:sz="4" w:space="0" w:color="auto"/>
            </w:tcBorders>
            <w:vAlign w:val="bottom"/>
          </w:tcPr>
          <w:p w14:paraId="07AE40BB" w14:textId="53E29232"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1</w:t>
            </w:r>
            <w:r w:rsidR="003B6F79" w:rsidRPr="008F616E">
              <w:rPr>
                <w:rFonts w:ascii="Times New Roman" w:hAnsi="Times New Roman"/>
                <w:color w:val="000000"/>
                <w:sz w:val="20"/>
                <w:szCs w:val="20"/>
              </w:rPr>
              <w:t>’</w:t>
            </w:r>
            <w:r w:rsidRPr="008F616E">
              <w:rPr>
                <w:rFonts w:ascii="Times New Roman" w:hAnsi="Times New Roman"/>
                <w:color w:val="000000"/>
                <w:sz w:val="20"/>
                <w:szCs w:val="20"/>
              </w:rPr>
              <w:t>842</w:t>
            </w:r>
            <w:r w:rsidR="003B6F79" w:rsidRPr="008F616E">
              <w:rPr>
                <w:rFonts w:ascii="Times New Roman" w:hAnsi="Times New Roman"/>
                <w:color w:val="000000"/>
                <w:sz w:val="20"/>
                <w:szCs w:val="20"/>
              </w:rPr>
              <w:t>,</w:t>
            </w:r>
            <w:r w:rsidRPr="008F616E">
              <w:rPr>
                <w:rFonts w:ascii="Times New Roman" w:hAnsi="Times New Roman"/>
                <w:color w:val="000000"/>
                <w:sz w:val="20"/>
                <w:szCs w:val="20"/>
              </w:rPr>
              <w:t>382</w:t>
            </w:r>
          </w:p>
        </w:tc>
        <w:tc>
          <w:tcPr>
            <w:tcW w:w="1701" w:type="dxa"/>
            <w:tcBorders>
              <w:top w:val="single" w:sz="4" w:space="0" w:color="auto"/>
              <w:bottom w:val="single" w:sz="4" w:space="0" w:color="auto"/>
            </w:tcBorders>
            <w:vAlign w:val="bottom"/>
          </w:tcPr>
          <w:p w14:paraId="42F60A7E" w14:textId="71BC5417" w:rsidR="00E30D29" w:rsidRPr="008F616E" w:rsidRDefault="00E30D29" w:rsidP="003366F1">
            <w:pPr>
              <w:spacing w:line="480" w:lineRule="auto"/>
              <w:jc w:val="right"/>
              <w:rPr>
                <w:rFonts w:ascii="Times New Roman" w:hAnsi="Times New Roman"/>
                <w:iCs/>
                <w:sz w:val="20"/>
                <w:szCs w:val="20"/>
                <w:lang w:val="en-US" w:eastAsia="es-CL"/>
              </w:rPr>
            </w:pPr>
            <w:r w:rsidRPr="008F616E">
              <w:rPr>
                <w:rFonts w:ascii="Times New Roman" w:hAnsi="Times New Roman"/>
                <w:color w:val="000000"/>
                <w:sz w:val="20"/>
                <w:szCs w:val="20"/>
              </w:rPr>
              <w:t>100%</w:t>
            </w:r>
          </w:p>
        </w:tc>
      </w:tr>
      <w:tr w:rsidR="00BF6922" w:rsidRPr="008F616E" w14:paraId="0AC0E4B5" w14:textId="71D226EA" w:rsidTr="003366F1">
        <w:trPr>
          <w:jc w:val="center"/>
        </w:trPr>
        <w:tc>
          <w:tcPr>
            <w:tcW w:w="2528" w:type="dxa"/>
            <w:tcBorders>
              <w:top w:val="single" w:sz="4" w:space="0" w:color="auto"/>
            </w:tcBorders>
          </w:tcPr>
          <w:p w14:paraId="5C2A9974" w14:textId="78B4B5E3" w:rsidR="00BF6922" w:rsidRPr="008F616E" w:rsidRDefault="00BF6922" w:rsidP="003366F1">
            <w:pPr>
              <w:spacing w:line="48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Diesel (USD/</w:t>
            </w:r>
            <w:r w:rsidR="00FB20AA" w:rsidRPr="008F616E">
              <w:rPr>
                <w:rFonts w:ascii="Times New Roman" w:hAnsi="Times New Roman"/>
                <w:b/>
                <w:bCs/>
                <w:iCs/>
                <w:sz w:val="20"/>
                <w:szCs w:val="20"/>
                <w:lang w:val="en-US" w:eastAsia="es-CL"/>
              </w:rPr>
              <w:t>l</w:t>
            </w:r>
            <w:r w:rsidRPr="008F616E">
              <w:rPr>
                <w:rFonts w:ascii="Times New Roman" w:hAnsi="Times New Roman"/>
                <w:b/>
                <w:bCs/>
                <w:iCs/>
                <w:sz w:val="20"/>
                <w:szCs w:val="20"/>
                <w:lang w:val="en-US" w:eastAsia="es-CL"/>
              </w:rPr>
              <w:t>)</w:t>
            </w:r>
          </w:p>
        </w:tc>
        <w:tc>
          <w:tcPr>
            <w:tcW w:w="2450" w:type="dxa"/>
            <w:gridSpan w:val="2"/>
            <w:tcBorders>
              <w:top w:val="single" w:sz="4" w:space="0" w:color="auto"/>
            </w:tcBorders>
            <w:vAlign w:val="bottom"/>
          </w:tcPr>
          <w:p w14:paraId="698D9C65" w14:textId="16697522"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1,855</w:t>
            </w:r>
          </w:p>
        </w:tc>
        <w:tc>
          <w:tcPr>
            <w:tcW w:w="2553" w:type="dxa"/>
            <w:gridSpan w:val="2"/>
            <w:tcBorders>
              <w:top w:val="single" w:sz="4" w:space="0" w:color="auto"/>
            </w:tcBorders>
            <w:vAlign w:val="bottom"/>
          </w:tcPr>
          <w:p w14:paraId="71815C5A" w14:textId="0A97C75B"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1,219</w:t>
            </w:r>
          </w:p>
        </w:tc>
        <w:tc>
          <w:tcPr>
            <w:tcW w:w="2449" w:type="dxa"/>
            <w:gridSpan w:val="2"/>
            <w:tcBorders>
              <w:top w:val="single" w:sz="4" w:space="0" w:color="auto"/>
            </w:tcBorders>
            <w:vAlign w:val="bottom"/>
          </w:tcPr>
          <w:p w14:paraId="7CD12458" w14:textId="558564C6"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1,731</w:t>
            </w:r>
          </w:p>
        </w:tc>
        <w:tc>
          <w:tcPr>
            <w:tcW w:w="3093" w:type="dxa"/>
            <w:gridSpan w:val="2"/>
            <w:tcBorders>
              <w:top w:val="single" w:sz="4" w:space="0" w:color="auto"/>
            </w:tcBorders>
            <w:vAlign w:val="bottom"/>
          </w:tcPr>
          <w:p w14:paraId="17AE9E1F" w14:textId="40CEBDD6"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0,585</w:t>
            </w:r>
          </w:p>
        </w:tc>
      </w:tr>
      <w:tr w:rsidR="00BF6922" w:rsidRPr="008F616E" w14:paraId="193EE0F7" w14:textId="20F4BCF1" w:rsidTr="003366F1">
        <w:trPr>
          <w:jc w:val="center"/>
        </w:trPr>
        <w:tc>
          <w:tcPr>
            <w:tcW w:w="2528" w:type="dxa"/>
          </w:tcPr>
          <w:p w14:paraId="2512988C" w14:textId="7032B70E" w:rsidR="00BF6922" w:rsidRPr="008F616E" w:rsidRDefault="00BF6922" w:rsidP="003366F1">
            <w:pPr>
              <w:spacing w:line="48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Natural Gas (USD/kWh*)</w:t>
            </w:r>
          </w:p>
        </w:tc>
        <w:tc>
          <w:tcPr>
            <w:tcW w:w="2450" w:type="dxa"/>
            <w:gridSpan w:val="2"/>
            <w:vAlign w:val="bottom"/>
          </w:tcPr>
          <w:p w14:paraId="350C56A1" w14:textId="66BF5152"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0,067</w:t>
            </w:r>
          </w:p>
        </w:tc>
        <w:tc>
          <w:tcPr>
            <w:tcW w:w="2553" w:type="dxa"/>
            <w:gridSpan w:val="2"/>
            <w:vAlign w:val="bottom"/>
          </w:tcPr>
          <w:p w14:paraId="5F92AE8B" w14:textId="7BC79FBC"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0,022</w:t>
            </w:r>
          </w:p>
        </w:tc>
        <w:tc>
          <w:tcPr>
            <w:tcW w:w="2449" w:type="dxa"/>
            <w:gridSpan w:val="2"/>
            <w:vAlign w:val="bottom"/>
          </w:tcPr>
          <w:p w14:paraId="1038EAE5" w14:textId="7977E6E1"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0,051</w:t>
            </w:r>
          </w:p>
        </w:tc>
        <w:tc>
          <w:tcPr>
            <w:tcW w:w="3093" w:type="dxa"/>
            <w:gridSpan w:val="2"/>
            <w:vAlign w:val="bottom"/>
          </w:tcPr>
          <w:p w14:paraId="4FEDE124" w14:textId="56557EA0"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0,039</w:t>
            </w:r>
          </w:p>
        </w:tc>
      </w:tr>
      <w:tr w:rsidR="00BF6922" w:rsidRPr="008F616E" w14:paraId="42856DB2" w14:textId="73E3104B" w:rsidTr="003366F1">
        <w:trPr>
          <w:jc w:val="center"/>
        </w:trPr>
        <w:tc>
          <w:tcPr>
            <w:tcW w:w="2528" w:type="dxa"/>
            <w:tcBorders>
              <w:bottom w:val="single" w:sz="4" w:space="0" w:color="auto"/>
            </w:tcBorders>
          </w:tcPr>
          <w:p w14:paraId="1C492EBC" w14:textId="55066152" w:rsidR="00BF6922" w:rsidRPr="008F616E" w:rsidRDefault="00BF6922" w:rsidP="003366F1">
            <w:pPr>
              <w:spacing w:line="48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Gasoline (USD/</w:t>
            </w:r>
            <w:r w:rsidR="00FB20AA" w:rsidRPr="008F616E">
              <w:rPr>
                <w:rFonts w:ascii="Times New Roman" w:hAnsi="Times New Roman"/>
                <w:b/>
                <w:bCs/>
                <w:iCs/>
                <w:sz w:val="20"/>
                <w:szCs w:val="20"/>
                <w:lang w:val="en-US" w:eastAsia="es-CL"/>
              </w:rPr>
              <w:t>l</w:t>
            </w:r>
            <w:r w:rsidRPr="008F616E">
              <w:rPr>
                <w:rFonts w:ascii="Times New Roman" w:hAnsi="Times New Roman"/>
                <w:b/>
                <w:bCs/>
                <w:iCs/>
                <w:sz w:val="20"/>
                <w:szCs w:val="20"/>
                <w:lang w:val="en-US" w:eastAsia="es-CL"/>
              </w:rPr>
              <w:t>)</w:t>
            </w:r>
          </w:p>
        </w:tc>
        <w:tc>
          <w:tcPr>
            <w:tcW w:w="2450" w:type="dxa"/>
            <w:gridSpan w:val="2"/>
            <w:tcBorders>
              <w:bottom w:val="single" w:sz="4" w:space="0" w:color="auto"/>
            </w:tcBorders>
            <w:vAlign w:val="bottom"/>
          </w:tcPr>
          <w:p w14:paraId="1D42C828" w14:textId="549FAAED"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2,001</w:t>
            </w:r>
          </w:p>
        </w:tc>
        <w:tc>
          <w:tcPr>
            <w:tcW w:w="2553" w:type="dxa"/>
            <w:gridSpan w:val="2"/>
            <w:tcBorders>
              <w:bottom w:val="single" w:sz="4" w:space="0" w:color="auto"/>
            </w:tcBorders>
            <w:vAlign w:val="bottom"/>
          </w:tcPr>
          <w:p w14:paraId="3ABEBDD5" w14:textId="3447D98C"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1,158</w:t>
            </w:r>
          </w:p>
        </w:tc>
        <w:tc>
          <w:tcPr>
            <w:tcW w:w="2449" w:type="dxa"/>
            <w:gridSpan w:val="2"/>
            <w:tcBorders>
              <w:bottom w:val="single" w:sz="4" w:space="0" w:color="auto"/>
            </w:tcBorders>
            <w:vAlign w:val="bottom"/>
          </w:tcPr>
          <w:p w14:paraId="1D2E59CC" w14:textId="07E1359C"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2,028</w:t>
            </w:r>
          </w:p>
        </w:tc>
        <w:tc>
          <w:tcPr>
            <w:tcW w:w="3093" w:type="dxa"/>
            <w:gridSpan w:val="2"/>
            <w:tcBorders>
              <w:bottom w:val="single" w:sz="4" w:space="0" w:color="auto"/>
            </w:tcBorders>
            <w:vAlign w:val="bottom"/>
          </w:tcPr>
          <w:p w14:paraId="72512EB3" w14:textId="28E7AFB2" w:rsidR="00BF6922" w:rsidRPr="008F616E" w:rsidRDefault="00BF6922" w:rsidP="003366F1">
            <w:pPr>
              <w:spacing w:line="480" w:lineRule="auto"/>
              <w:jc w:val="center"/>
              <w:rPr>
                <w:rFonts w:ascii="Times New Roman" w:hAnsi="Times New Roman"/>
                <w:iCs/>
                <w:sz w:val="20"/>
                <w:szCs w:val="20"/>
                <w:lang w:val="en-US" w:eastAsia="es-CL"/>
              </w:rPr>
            </w:pPr>
            <w:r w:rsidRPr="008F616E">
              <w:rPr>
                <w:rFonts w:ascii="Times New Roman" w:hAnsi="Times New Roman"/>
                <w:color w:val="000000"/>
                <w:sz w:val="20"/>
                <w:szCs w:val="20"/>
              </w:rPr>
              <w:t>0,596</w:t>
            </w:r>
          </w:p>
        </w:tc>
      </w:tr>
    </w:tbl>
    <w:p w14:paraId="25F651A9" w14:textId="1A6DF1E0" w:rsidR="0093030A" w:rsidRPr="008F616E" w:rsidRDefault="00400102" w:rsidP="00E55FEE">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*Cost for Business</w:t>
      </w:r>
    </w:p>
    <w:p w14:paraId="35115827" w14:textId="77777777" w:rsidR="00400102" w:rsidRPr="008F616E" w:rsidRDefault="00400102" w:rsidP="00E55FEE">
      <w:pPr>
        <w:spacing w:after="0" w:line="480" w:lineRule="auto"/>
        <w:jc w:val="both"/>
        <w:rPr>
          <w:rFonts w:ascii="Times New Roman" w:hAnsi="Times New Roman"/>
          <w:iCs/>
          <w:sz w:val="20"/>
          <w:szCs w:val="20"/>
          <w:lang w:val="en-US" w:eastAsia="es-CL"/>
        </w:rPr>
      </w:pPr>
    </w:p>
    <w:p w14:paraId="45D72C51" w14:textId="3E8CA7E2" w:rsidR="00400102" w:rsidRPr="008F616E" w:rsidRDefault="00400102" w:rsidP="00E55FEE">
      <w:pPr>
        <w:spacing w:after="0" w:line="480" w:lineRule="auto"/>
        <w:jc w:val="both"/>
        <w:rPr>
          <w:rFonts w:ascii="Times New Roman" w:hAnsi="Times New Roman"/>
          <w:iCs/>
          <w:sz w:val="20"/>
          <w:szCs w:val="20"/>
          <w:lang w:val="en-US" w:eastAsia="es-CL"/>
        </w:rPr>
        <w:sectPr w:rsidR="00400102" w:rsidRPr="008F616E" w:rsidSect="0093030A">
          <w:type w:val="continuous"/>
          <w:pgSz w:w="15840" w:h="12240" w:orient="landscape"/>
          <w:pgMar w:top="1701" w:right="1418" w:bottom="1701" w:left="1418" w:header="709" w:footer="709" w:gutter="0"/>
          <w:lnNumType w:countBy="1" w:restart="continuous"/>
          <w:cols w:space="708"/>
          <w:docGrid w:linePitch="360"/>
        </w:sectPr>
      </w:pPr>
    </w:p>
    <w:p w14:paraId="686AEBE6" w14:textId="6A677AAB" w:rsidR="00BF6922" w:rsidRPr="008F616E" w:rsidRDefault="00BF6922" w:rsidP="00A767E3">
      <w:pPr>
        <w:spacing w:after="0" w:line="480" w:lineRule="auto"/>
        <w:jc w:val="both"/>
        <w:rPr>
          <w:rFonts w:ascii="Times New Roman" w:hAnsi="Times New Roman"/>
          <w:iCs/>
          <w:sz w:val="20"/>
          <w:szCs w:val="20"/>
          <w:lang w:val="en-US" w:eastAsia="es-CL"/>
        </w:rPr>
      </w:pPr>
    </w:p>
    <w:p w14:paraId="50DAB605" w14:textId="263FAD28" w:rsidR="00153479" w:rsidRPr="008F616E" w:rsidRDefault="00153479" w:rsidP="00153479">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Canada has an installed capacity of 2,408 MW supplying 1.7% of the country's energy demand. This bioenergy is produced by 70 power plants, which use wood and wood by-products. Nevertheless, the current energy generation is under development since the theoretical energy potential is 590,000 TJ. Colombia has a theoretical energy potential of 550,000 TJ considering agricultural residues and forestry biomass as energy sources. The technical energy potential (i.e., reliable energy production from biomass sources considering the current installed capacities) is 35,000 TJ (i.e., 6%). Then, the bioenergy sector needs to improve and boost in Colombia </w:t>
      </w: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{"citationItems":[{"id":"ITEM-1","itemData":{"DOI":"10.1016/j.apenergy.2014.07.004","ISSN":"03062619","abstract":"This paper presents a methodology to estimate the biomass energy potential and its associated uncertainty at a country level when quality and availability of data are limited. The current biomass energy potential in Colombia is assessed following the proposed methodology and results are compared to existing assessment studies.The proposed methodology is a bottom-up resource-focused approach with statistical analysis that uses a Monte Carlo algorithm to stochastically estimate the theoretical and the technical biomass energy potential. The paper also includes a proposed approach to quantify uncertainty combining a probabilistic propagation of uncertainty, a sensitivity analysis and a set of disaggregated sub-models to estimate reliability of predictions and reduce the associated uncertainty. Results predict a theoretical energy potential of 0.744 EJ and a technical potential of 0.059 EJ in 2010, which might account for 1.2% of the annual primary energy production (4.93 EJ).","author":[{"dropping-particle":"","family":"Gonzalez-Salazar","given":"Miguel Angel","non-dropping-particle":"","parse-names":false,"suffix":""},{"dropping-particle":"","family":"Morini","given":"Mirko","non-dropping-particle":"","parse-names":false,"suffix":""},{"dropping-particle":"","family":"Pinelli","given":"Michele","non-dropping-particle":"","parse-names":false,"suffix":""},{"dropping-particle":"","family":"Spina","given":"Pier Ruggero","non-dropping-particle":"","parse-names":false,"suffix":""},{"dropping-particle":"","family":"Venturini","given":"Mauro","non-dropping-particle":"","parse-names":false,"suffix":""},{"dropping-particle":"","family":"Finkenrath","given":"Matthias","non-dropping-particle":"","parse-names":false,"suffix":""},{"dropping-particle":"","family":"Poganietz","given":"Witold Roger","non-dropping-particle":"","parse-names":false,"suffix":""}],"container-title":"Applied Energy","id":"ITEM-1","issued":{"date-parts":[["2014"]]},"page":"781-796","publisher":"Elsevier Ltd","title":"Methodology for estimating biomass energy potential and its application to Colombia","type":"article-journal","volume":"136"},"uris":["http://www.mendeley.com/documents/?uuid=49d749e8-857e-4366-943c-2454ed4000a7"]}],"mendeley":{"formattedCitation":"[35]","plainTextFormattedCitation":"[35]","previouslyFormattedCitation":"[36]"},"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[35]</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In this way, American countries (i.e., Canada and Colombia) have more potential to produce bioenergy (as was expected) due to the high amount of biomass produced. This characteristic can be attributed to a country extension because Canada and Colombia have larger harvested areas than Italy and Greece. </w:t>
      </w:r>
    </w:p>
    <w:p w14:paraId="1ED9DCD2" w14:textId="589BACD1" w:rsidR="00153479" w:rsidRPr="008F616E" w:rsidRDefault="00153479" w:rsidP="00A767E3">
      <w:pPr>
        <w:spacing w:after="0" w:line="480" w:lineRule="auto"/>
        <w:jc w:val="both"/>
        <w:rPr>
          <w:rFonts w:ascii="Times New Roman" w:hAnsi="Times New Roman"/>
          <w:iCs/>
          <w:sz w:val="20"/>
          <w:szCs w:val="20"/>
          <w:lang w:val="en-US" w:eastAsia="es-CL"/>
        </w:rPr>
      </w:pPr>
    </w:p>
    <w:p w14:paraId="6741BE17" w14:textId="350DE1C0" w:rsidR="008A7006" w:rsidRPr="008F616E" w:rsidRDefault="008A7006" w:rsidP="00A767E3">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On the other hand, biomass also can be upgraded to energy vectors such as bioethanol, biodiesel, hydrogen, bio-methanol, biogas, syngas, biobutanol, and biomethane. The energy vectors production processes are well-known and described in the open literature </w:t>
      </w:r>
      <w:r w:rsidRPr="008F616E">
        <w:rPr>
          <w:rFonts w:ascii="Times New Roman" w:hAnsi="Times New Roman"/>
          <w:iCs/>
          <w:sz w:val="20"/>
          <w:szCs w:val="20"/>
          <w:lang w:val="en-US" w:eastAsia="es-CL"/>
        </w:rPr>
        <w:fldChar w:fldCharType="begin" w:fldLock="1"/>
      </w:r>
      <w:r w:rsidRPr="008F616E">
        <w:rPr>
          <w:rFonts w:ascii="Times New Roman" w:hAnsi="Times New Roman"/>
          <w:iCs/>
          <w:sz w:val="20"/>
          <w:szCs w:val="20"/>
          <w:lang w:val="en-US" w:eastAsia="es-CL"/>
        </w:rPr>
        <w:instrText>ADDIN CSL_CITATION {"citationItems":[{"id":"ITEM-1","itemData":{"DOI":"10.1016/j.ijhydene.2019.01.105","ISSN":"0360-3199","author":[{"dropping-particle":"","family":"Valente","given":"Antonio","non-dropping-particle":"","parse-names":false,"suffix":""},{"dropping-particle":"","family":"Iribarren","given":"Diego","non-dropping-particle":"","parse-names":false,"suffix":""},{"dropping-particle":"","family":"Dufour","given":"Javier","non-dropping-particle":"","parse-names":false,"suffix":""}],"container-title":"International Journal of Hydrogen Energy","id":"ITEM-1","issue":"38","issued":{"date-parts":[["2019"]]},"page":"21193-21203","publisher":"Elsevier Ltd","title":"Life cycle sustainability assessment of hydrogen from biomass gasification: A comparison with conventional hydrogen","type":"article-journal","volume":"44"},"uris":["http://www.mendeley.com/documents/?uuid=b1dc260b-3f87-4492-a695-8e4a5f8bb6e0"]},{"id":"ITEM-2","itemData":{"DOI":"10.1016/j.renene.2018.03.006","ISSN":"18790682","abstract":"This paper presents an overview of the development and perspectives of biogas in and its use for electricity, heat and in transport in the European Union (EU) and its Member States. Biogas production has increased in the EU, encouraged by the renewable energy policies, in addition to economic, environmental and climate benefits, to reach 18 billion m3 methane (654 PJ) in 2015, representing half of the global biogas production. The EU is the world leader in biogas electricity production, with more than 10 GW installed and a number of 17,400 biogas plants, in comparison to the global biogas capacity of 15 GW in 2015. In the EU, biogas delivered 127 TJ of heat and 61 TWh of electricity in 2015; about 50% of total biogas consumption in Europe was destined to heat generation. Europe is the world's leading producer of biomethane for the use as a vehicle fuel or for injection into the natural gas grid, with 459 plants in 2015 producing 1.2 billion m3 and 340 plants feeding into the gas grid, with a capacity of 1.5 million m3. About 697 biomethane filling stations ensured the use 160 million m3 of biomethane as a transport fuel in 2015.","author":[{"dropping-particle":"","family":"Scarlat","given":"Nicolae","non-dropping-particle":"","parse-names":false,"suffix":""},{"dropping-particle":"","family":"Dallemand","given":"Jean François","non-dropping-particle":"","parse-names":false,"suffix":""},{"dropping-particle":"","family":"Fahl","given":"Fernando","non-dropping-particle":"","parse-names":false,"suffix":""}],"container-title":"Renewable Energy","id":"ITEM-2","issued":{"date-parts":[["2018","12"]]},"page":"457-472","publisher":"Elsevier Ltd","title":"Biogas: Developments and perspectives in Europe","type":"article-journal","volume":"129"},"uris":["http://www.mendeley.com/documents/?uuid=3dcc2bd9-7f54-456c-b552-18242d2e2f3f"]},{"id":"ITEM-3","itemData":{"DOI":"10.1016/j.enconman.2009.11.038","ISBN":"01968904","ISSN":"01968904","abstract":"Energy from biomass, bioenergy, is a perspective source to replace fossil fuels in the future, as it is abundant, clean, and carbon dioxide neutral. Biomass can be combusted directly to generate heat and electricity, and by means of thermo-chemical and bio-chemical processes it can be converted into bio-fuels in the forms of solid (e.g., charcoal), liquid (e.g., bio-oils, methanol and ethanol), and gas (e.g., methane and hydrogen), which can be used further for heat and power generation. This paper provides an overview of the principles, reactions, and applications of four fundamental thermo-chemical processes (combustion, pyrolysis, gasification, and liquefaction) for bioenergy production, as well as recent developments in these technologies. Some advanced thermo-chemical processes, including co-firing/co-combustion of biomass with coal or natural gas, fast pyrolysis, plasma gasification and supercritical water gasification, are introduced. The advantages and disadvantages, potential for future applications and challenges of these processes are discussed. The co-firing of biomass and coal is the easiest and most economical approach for the generation of bioenergy on a large-sale. Fast pyrolysis has attracted attention as it is to date the only industrially available technology for the production of bio-oils. Plasma techniques, due to their high destruction and reduction efficiencies for any form of waste, have great application potential for hazardous waste treatment. Supercritical water gasification is a promising approach for hydrogen generation from biomass feedstocks, especially those with high moisture contents. ?? 2009 Elsevier Ltd. All rights reserved.","author":[{"dropping-particle":"","family":"Zhang","given":"Linghong","non-dropping-particle":"","parse-names":false,"suffix":""},{"dropping-particle":"","family":"Xu","given":"Chunbao (Charles)","non-dropping-particle":"","parse-names":false,"suffix":""},{"dropping-particle":"","family":"Champagne","given":"Pascale","non-dropping-particle":"","parse-names":false,"suffix":""}],"container-title":"Energy Conversion and Management","id":"ITEM-3","issue":"5","issued":{"date-parts":[["2010"]]},"page":"969-982","publisher":"Elsevier Ltd","title":"Overview of recent advances in thermo-chemical conversion of biomass","type":"article-journal","volume":"51"},"uris":["http://www.mendeley.com/documents/?uuid=c59c9c77-891b-4c95-8fcf-1395e0e55d68"]}],"mendeley":{"formattedCitation":"[55–57]","plainTextFormattedCitation":"[55–57]","previouslyFormattedCitation":"[56–58]"},"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Pr="008F616E">
        <w:rPr>
          <w:rFonts w:ascii="Times New Roman" w:hAnsi="Times New Roman"/>
          <w:iCs/>
          <w:noProof/>
          <w:sz w:val="20"/>
          <w:szCs w:val="20"/>
          <w:lang w:val="en-US" w:eastAsia="es-CL"/>
        </w:rPr>
        <w:t>[55–57]</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The most produced energy vectors are bioethanol, biodiesel, and biogas in Canada, Colombia, Italy, and Greece. Information related to statistics, plants, production volumes, and raw materials to produce these energy vectors has been widely reported since energy transition programs and policies have been addressed to strengthen production. Energy vectors such as bio-methanol and biobutanol have interesting applications in the transport sector and are used as solvents in the chemical industry. Nevertheless, most biobutanol and bio-methanol producing plants are not located in the studies countries. Indeed, Greece, Italy, and Colombia do not produce these energy vectors using biomass as raw material. Only Canada has two bio-methanol production plants (i.e., Enerkem and Alberta-Pacific Forest Industries), where municipal solid waste and forestry biomass are used as raw materials. The pathway to produce bio-methanol involves patented gasification processes and later catalytic upgrading. Then, syngas is used as a platform. Other examples of bio-methanol facilities are located in Iceland, Sweden, and the Netherlands, using syngas as a chemical platform </w:t>
      </w:r>
      <w:r w:rsidRPr="008F616E">
        <w:rPr>
          <w:rFonts w:ascii="Times New Roman" w:hAnsi="Times New Roman"/>
          <w:iCs/>
          <w:sz w:val="20"/>
          <w:szCs w:val="20"/>
          <w:lang w:val="en-US" w:eastAsia="es-CL"/>
        </w:rPr>
        <w:fldChar w:fldCharType="begin" w:fldLock="1"/>
      </w:r>
      <w:r w:rsidRPr="008F616E">
        <w:rPr>
          <w:rFonts w:ascii="Times New Roman" w:hAnsi="Times New Roman"/>
          <w:iCs/>
          <w:sz w:val="20"/>
          <w:szCs w:val="20"/>
          <w:lang w:val="en-US" w:eastAsia="es-CL"/>
        </w:rPr>
        <w:instrText>ADDIN CSL_CITATION {"citationItems":[{"id":"ITEM-1","itemData":{"DOI":"10.1016/j.ecmx.2020.100059","author":[{"dropping-particle":"","family":"Fu","given":"Chuhan","non-dropping-particle":"","parse-names":false,"suffix":""},{"dropping-particle":"","family":"Li","given":"Zhuoxi","non-dropping-particle":"","parse-names":false,"suffix":""},{"dropping-particle":"","family":"Jia","given":"Chuhua","non-dropping-particle":"","parse-names":false,"suffix":""},{"dropping-particle":"","family":"Zhang","given":"Wanli","non-dropping-particle":"","parse-names":false,"suffix":""},{"dropping-particle":"","family":"Zhang","given":"Yulei","non-dropping-particle":"","parse-names":false,"suffix":""},{"dropping-particle":"","family":"Yi","given":"Conghua","non-dropping-particle":"","parse-names":false,"suffix":""},{"dropping-particle":"","family":"Xie","given":"Shaoqu","non-dropping-particle":"","parse-names":false,"suffix":""}],"container-title":"Energy Conversion and Management","id":"ITEM-1","issued":{"date-parts":[["2021"]]},"page":"1-14","publisher":"Elsevier Ltd","title":"Recent advances on bio-based isobutanol separation","type":"article-journal","volume":"10"},"uris":["http://www.mendeley.com/documents/?uuid=7298e793-8ec2-445f-8197-ac081d436612"]}],"mendeley":{"formattedCitation":"[58]","plainTextFormattedCitation":"[58]","previouslyFormattedCitation":"[59]"},"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Pr="008F616E">
        <w:rPr>
          <w:rFonts w:ascii="Times New Roman" w:hAnsi="Times New Roman"/>
          <w:iCs/>
          <w:noProof/>
          <w:sz w:val="20"/>
          <w:szCs w:val="20"/>
          <w:lang w:val="en-US" w:eastAsia="es-CL"/>
        </w:rPr>
        <w:t>[58]</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Finally, hydrogen has been profiled as the future fuel because the production process has a high environmental performance. Nevertheless, hydrogen production has different challenges related to end-user consumption, production, storage, and transportation </w:t>
      </w:r>
      <w:r w:rsidRPr="008F616E">
        <w:rPr>
          <w:rFonts w:ascii="Times New Roman" w:hAnsi="Times New Roman"/>
          <w:iCs/>
          <w:sz w:val="20"/>
          <w:szCs w:val="20"/>
          <w:lang w:val="en-US" w:eastAsia="es-CL"/>
        </w:rPr>
        <w:fldChar w:fldCharType="begin" w:fldLock="1"/>
      </w:r>
      <w:r w:rsidRPr="008F616E">
        <w:rPr>
          <w:rFonts w:ascii="Times New Roman" w:hAnsi="Times New Roman"/>
          <w:iCs/>
          <w:sz w:val="20"/>
          <w:szCs w:val="20"/>
          <w:lang w:val="en-US" w:eastAsia="es-CL"/>
        </w:rPr>
        <w:instrText>ADDIN CSL_CITATION {"citationItems":[{"id":"ITEM-1","itemData":{"DOI":"10.1016/j.coche.2020.100668","ISSN":"2211-3398","author":[{"dropping-particle":"","family":"Atilhan","given":"Selma","non-dropping-particle":"","parse-names":false,"suffix":""},{"dropping-particle":"","family":"Park","given":"Sunhwa","non-dropping-particle":"","parse-names":false,"suffix":""},{"dropping-particle":"","family":"El-halwagi","given":"Mahmoud M","non-dropping-particle":"","parse-names":false,"suffix":""},{"dropping-particle":"","family":"Moore","given":"Margaux","non-dropping-particle":"","parse-names":false,"suffix":""},{"dropping-particle":"","family":"Nielsen","given":"Rasmus B","non-dropping-particle":"","parse-names":false,"suffix":""}],"container-title":"Current Opinion in Chemical Engineering","id":"ITEM-1","issued":{"date-parts":[["2021"]]},"page":"100668","publisher":"Elsevier Ltd","title":"Green hydrogen as an alternative fuel for the shipping industry","type":"article-journal","volume":"31"},"uris":["http://www.mendeley.com/documents/?uuid=fc108d1e-bae8-4be0-9c79-7076c58e6e7c"]}],"mendeley":{"formattedCitation":"[59]","plainTextFormattedCitation":"[59]","previouslyFormattedCitation":"[60]"},"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Pr="008F616E">
        <w:rPr>
          <w:rFonts w:ascii="Times New Roman" w:hAnsi="Times New Roman"/>
          <w:iCs/>
          <w:noProof/>
          <w:sz w:val="20"/>
          <w:szCs w:val="20"/>
          <w:lang w:val="en-US" w:eastAsia="es-CL"/>
        </w:rPr>
        <w:t>[59]</w:t>
      </w:r>
      <w:r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xml:space="preserve">. </w:t>
      </w:r>
    </w:p>
    <w:p w14:paraId="7F1FF056" w14:textId="77777777" w:rsidR="00BF6922" w:rsidRPr="008F616E" w:rsidRDefault="00BF6922" w:rsidP="00A767E3">
      <w:pPr>
        <w:spacing w:after="0" w:line="480" w:lineRule="auto"/>
        <w:jc w:val="both"/>
        <w:rPr>
          <w:rFonts w:ascii="Times New Roman" w:hAnsi="Times New Roman"/>
          <w:iCs/>
          <w:sz w:val="20"/>
          <w:szCs w:val="20"/>
          <w:lang w:val="en-US" w:eastAsia="es-CL"/>
        </w:rPr>
      </w:pPr>
    </w:p>
    <w:p w14:paraId="6ED3F0D3" w14:textId="3D54E4D5" w:rsidR="00297F3C" w:rsidRPr="008F616E" w:rsidRDefault="00297F3C" w:rsidP="00A767E3">
      <w:pPr>
        <w:spacing w:after="0" w:line="480" w:lineRule="auto"/>
        <w:jc w:val="both"/>
        <w:rPr>
          <w:rFonts w:ascii="Times New Roman" w:hAnsi="Times New Roman"/>
          <w:iCs/>
          <w:sz w:val="20"/>
          <w:szCs w:val="20"/>
          <w:lang w:val="en-US" w:eastAsia="es-CL"/>
        </w:rPr>
        <w:sectPr w:rsidR="00297F3C" w:rsidRPr="008F616E" w:rsidSect="0093030A">
          <w:pgSz w:w="12240" w:h="15840"/>
          <w:pgMar w:top="1417" w:right="1701" w:bottom="1417" w:left="1701" w:header="708" w:footer="708" w:gutter="0"/>
          <w:lnNumType w:countBy="1" w:restart="continuous"/>
          <w:cols w:space="708"/>
          <w:docGrid w:linePitch="360"/>
        </w:sectPr>
      </w:pPr>
    </w:p>
    <w:p w14:paraId="2BFCE30D" w14:textId="1D868742" w:rsidR="00BC5FF7" w:rsidRPr="008F616E" w:rsidRDefault="00BC5FF7" w:rsidP="00153500">
      <w:pPr>
        <w:spacing w:after="0" w:line="480" w:lineRule="auto"/>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lastRenderedPageBreak/>
        <w:t xml:space="preserve">Table </w:t>
      </w:r>
      <w:r w:rsidR="009218EE" w:rsidRPr="008F616E">
        <w:rPr>
          <w:rFonts w:ascii="Times New Roman" w:hAnsi="Times New Roman"/>
          <w:b/>
          <w:bCs/>
          <w:iCs/>
          <w:sz w:val="20"/>
          <w:szCs w:val="20"/>
          <w:lang w:val="en-US" w:eastAsia="es-CL"/>
        </w:rPr>
        <w:t>6</w:t>
      </w:r>
      <w:r w:rsidRPr="008F616E">
        <w:rPr>
          <w:rFonts w:ascii="Times New Roman" w:hAnsi="Times New Roman"/>
          <w:b/>
          <w:bCs/>
          <w:iCs/>
          <w:sz w:val="20"/>
          <w:szCs w:val="20"/>
          <w:lang w:val="en-US" w:eastAsia="es-CL"/>
        </w:rPr>
        <w:t xml:space="preserve">. </w:t>
      </w:r>
      <w:r w:rsidRPr="008F616E">
        <w:rPr>
          <w:rFonts w:ascii="Times New Roman" w:hAnsi="Times New Roman"/>
          <w:iCs/>
          <w:sz w:val="20"/>
          <w:szCs w:val="20"/>
          <w:lang w:val="en-US" w:eastAsia="es-CL"/>
        </w:rPr>
        <w:t xml:space="preserve">Potential </w:t>
      </w:r>
      <w:r w:rsidR="004C67F9" w:rsidRPr="008F616E">
        <w:rPr>
          <w:rFonts w:ascii="Times New Roman" w:hAnsi="Times New Roman"/>
          <w:iCs/>
          <w:sz w:val="20"/>
          <w:szCs w:val="20"/>
          <w:lang w:val="en-US" w:eastAsia="es-CL"/>
        </w:rPr>
        <w:t xml:space="preserve">lignocellulosic </w:t>
      </w:r>
      <w:r w:rsidRPr="008F616E">
        <w:rPr>
          <w:rFonts w:ascii="Times New Roman" w:hAnsi="Times New Roman"/>
          <w:iCs/>
          <w:sz w:val="20"/>
          <w:szCs w:val="20"/>
          <w:lang w:val="en-US" w:eastAsia="es-CL"/>
        </w:rPr>
        <w:t>biomass sources in Italy, Greece, Canada, and Colombia.</w:t>
      </w:r>
    </w:p>
    <w:tbl>
      <w:tblPr>
        <w:tblStyle w:val="Grigliatabella"/>
        <w:tblW w:w="13675" w:type="dxa"/>
        <w:tblInd w:w="-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9"/>
        <w:gridCol w:w="1134"/>
        <w:gridCol w:w="1560"/>
        <w:gridCol w:w="1275"/>
        <w:gridCol w:w="1134"/>
        <w:gridCol w:w="1134"/>
        <w:gridCol w:w="1134"/>
        <w:gridCol w:w="567"/>
        <w:gridCol w:w="3544"/>
        <w:gridCol w:w="1064"/>
      </w:tblGrid>
      <w:tr w:rsidR="002545D4" w:rsidRPr="008F616E" w14:paraId="7724D7B5" w14:textId="7EDCBDD9" w:rsidTr="000D4077">
        <w:tc>
          <w:tcPr>
            <w:tcW w:w="1129" w:type="dxa"/>
            <w:vMerge w:val="restart"/>
            <w:tcBorders>
              <w:top w:val="single" w:sz="4" w:space="0" w:color="auto"/>
              <w:bottom w:val="single" w:sz="4" w:space="0" w:color="auto"/>
            </w:tcBorders>
            <w:vAlign w:val="center"/>
          </w:tcPr>
          <w:p w14:paraId="167DFA51" w14:textId="444E9D76" w:rsidR="00C31451" w:rsidRPr="008F616E" w:rsidRDefault="00C31451" w:rsidP="00E40F2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1134" w:type="dxa"/>
            <w:vMerge w:val="restart"/>
            <w:tcBorders>
              <w:top w:val="single" w:sz="4" w:space="0" w:color="auto"/>
              <w:bottom w:val="single" w:sz="4" w:space="0" w:color="auto"/>
            </w:tcBorders>
            <w:vAlign w:val="center"/>
          </w:tcPr>
          <w:p w14:paraId="79F8B051" w14:textId="7A84F514" w:rsidR="00C31451" w:rsidRPr="008F616E" w:rsidRDefault="00C31451" w:rsidP="00E40F2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Crop</w:t>
            </w:r>
          </w:p>
        </w:tc>
        <w:tc>
          <w:tcPr>
            <w:tcW w:w="1560" w:type="dxa"/>
            <w:vMerge w:val="restart"/>
            <w:tcBorders>
              <w:top w:val="single" w:sz="4" w:space="0" w:color="auto"/>
              <w:bottom w:val="single" w:sz="4" w:space="0" w:color="auto"/>
            </w:tcBorders>
            <w:vAlign w:val="center"/>
          </w:tcPr>
          <w:p w14:paraId="11A7A396" w14:textId="0AC5E34F" w:rsidR="00C31451" w:rsidRPr="008F616E" w:rsidRDefault="00C31451" w:rsidP="00E40F2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2G-Biomass</w:t>
            </w:r>
          </w:p>
        </w:tc>
        <w:tc>
          <w:tcPr>
            <w:tcW w:w="1275" w:type="dxa"/>
            <w:vMerge w:val="restart"/>
            <w:tcBorders>
              <w:top w:val="single" w:sz="4" w:space="0" w:color="auto"/>
              <w:bottom w:val="single" w:sz="4" w:space="0" w:color="auto"/>
            </w:tcBorders>
            <w:vAlign w:val="center"/>
          </w:tcPr>
          <w:p w14:paraId="6CE80C67" w14:textId="0C81334A" w:rsidR="00C31451" w:rsidRPr="008F616E" w:rsidRDefault="00C31451" w:rsidP="00E40F2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Production rate (Mt/y)*</w:t>
            </w:r>
          </w:p>
        </w:tc>
        <w:tc>
          <w:tcPr>
            <w:tcW w:w="3969" w:type="dxa"/>
            <w:gridSpan w:val="4"/>
            <w:tcBorders>
              <w:top w:val="single" w:sz="4" w:space="0" w:color="auto"/>
              <w:bottom w:val="single" w:sz="4" w:space="0" w:color="auto"/>
            </w:tcBorders>
            <w:vAlign w:val="center"/>
          </w:tcPr>
          <w:p w14:paraId="37013590" w14:textId="2E4C78E2" w:rsidR="00C31451" w:rsidRPr="008F616E" w:rsidRDefault="00C31451" w:rsidP="00E40F2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Composition**</w:t>
            </w:r>
          </w:p>
        </w:tc>
        <w:tc>
          <w:tcPr>
            <w:tcW w:w="3544" w:type="dxa"/>
            <w:vMerge w:val="restart"/>
            <w:tcBorders>
              <w:top w:val="single" w:sz="4" w:space="0" w:color="auto"/>
              <w:bottom w:val="single" w:sz="4" w:space="0" w:color="auto"/>
            </w:tcBorders>
            <w:vAlign w:val="center"/>
          </w:tcPr>
          <w:p w14:paraId="0B66C4C1" w14:textId="46DA126A" w:rsidR="00C31451" w:rsidRPr="008F616E" w:rsidRDefault="00C31451" w:rsidP="00E40F2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Current uses</w:t>
            </w:r>
          </w:p>
        </w:tc>
        <w:tc>
          <w:tcPr>
            <w:tcW w:w="1064" w:type="dxa"/>
            <w:vMerge w:val="restart"/>
            <w:tcBorders>
              <w:top w:val="single" w:sz="4" w:space="0" w:color="auto"/>
              <w:bottom w:val="single" w:sz="4" w:space="0" w:color="auto"/>
            </w:tcBorders>
            <w:vAlign w:val="center"/>
          </w:tcPr>
          <w:p w14:paraId="756C2125" w14:textId="61F06C81" w:rsidR="00C31451" w:rsidRPr="008F616E" w:rsidRDefault="00C31451" w:rsidP="00E40F27">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Ref.</w:t>
            </w:r>
          </w:p>
        </w:tc>
      </w:tr>
      <w:tr w:rsidR="00501064" w:rsidRPr="008F616E" w14:paraId="6AC97B51" w14:textId="77777777" w:rsidTr="000D4077">
        <w:tc>
          <w:tcPr>
            <w:tcW w:w="1129" w:type="dxa"/>
            <w:vMerge/>
            <w:tcBorders>
              <w:bottom w:val="single" w:sz="4" w:space="0" w:color="auto"/>
            </w:tcBorders>
          </w:tcPr>
          <w:p w14:paraId="691399A8" w14:textId="77777777" w:rsidR="00C31451" w:rsidRPr="008F616E" w:rsidRDefault="00C31451" w:rsidP="004A2DFF">
            <w:pPr>
              <w:spacing w:line="360" w:lineRule="auto"/>
              <w:rPr>
                <w:rFonts w:ascii="Times New Roman" w:hAnsi="Times New Roman"/>
                <w:b/>
                <w:bCs/>
                <w:iCs/>
                <w:sz w:val="20"/>
                <w:szCs w:val="20"/>
                <w:lang w:val="en-US" w:eastAsia="es-CL"/>
              </w:rPr>
            </w:pPr>
          </w:p>
        </w:tc>
        <w:tc>
          <w:tcPr>
            <w:tcW w:w="1134" w:type="dxa"/>
            <w:vMerge/>
            <w:tcBorders>
              <w:bottom w:val="single" w:sz="4" w:space="0" w:color="auto"/>
            </w:tcBorders>
          </w:tcPr>
          <w:p w14:paraId="2FFABFE9" w14:textId="77777777" w:rsidR="00C31451" w:rsidRPr="008F616E" w:rsidRDefault="00C31451" w:rsidP="004A2DFF">
            <w:pPr>
              <w:spacing w:line="360" w:lineRule="auto"/>
              <w:rPr>
                <w:rFonts w:ascii="Times New Roman" w:hAnsi="Times New Roman"/>
                <w:b/>
                <w:bCs/>
                <w:iCs/>
                <w:sz w:val="20"/>
                <w:szCs w:val="20"/>
                <w:lang w:val="en-US" w:eastAsia="es-CL"/>
              </w:rPr>
            </w:pPr>
          </w:p>
        </w:tc>
        <w:tc>
          <w:tcPr>
            <w:tcW w:w="1560" w:type="dxa"/>
            <w:vMerge/>
            <w:tcBorders>
              <w:bottom w:val="single" w:sz="4" w:space="0" w:color="auto"/>
            </w:tcBorders>
          </w:tcPr>
          <w:p w14:paraId="41A12D7A" w14:textId="77777777" w:rsidR="00C31451" w:rsidRPr="008F616E" w:rsidRDefault="00C31451" w:rsidP="004A2DFF">
            <w:pPr>
              <w:spacing w:line="360" w:lineRule="auto"/>
              <w:rPr>
                <w:rFonts w:ascii="Times New Roman" w:hAnsi="Times New Roman"/>
                <w:b/>
                <w:bCs/>
                <w:iCs/>
                <w:sz w:val="20"/>
                <w:szCs w:val="20"/>
                <w:lang w:val="en-US" w:eastAsia="es-CL"/>
              </w:rPr>
            </w:pPr>
          </w:p>
        </w:tc>
        <w:tc>
          <w:tcPr>
            <w:tcW w:w="1275" w:type="dxa"/>
            <w:vMerge/>
            <w:tcBorders>
              <w:bottom w:val="single" w:sz="4" w:space="0" w:color="auto"/>
            </w:tcBorders>
          </w:tcPr>
          <w:p w14:paraId="5F5A875F" w14:textId="77777777" w:rsidR="00C31451" w:rsidRPr="008F616E" w:rsidRDefault="00C31451" w:rsidP="00B02E55">
            <w:pPr>
              <w:spacing w:line="360" w:lineRule="auto"/>
              <w:jc w:val="center"/>
              <w:rPr>
                <w:rFonts w:ascii="Times New Roman" w:hAnsi="Times New Roman"/>
                <w:b/>
                <w:bCs/>
                <w:iCs/>
                <w:sz w:val="20"/>
                <w:szCs w:val="20"/>
                <w:lang w:val="en-US" w:eastAsia="es-CL"/>
              </w:rPr>
            </w:pPr>
          </w:p>
        </w:tc>
        <w:tc>
          <w:tcPr>
            <w:tcW w:w="1134" w:type="dxa"/>
            <w:tcBorders>
              <w:top w:val="single" w:sz="4" w:space="0" w:color="auto"/>
              <w:bottom w:val="single" w:sz="4" w:space="0" w:color="auto"/>
            </w:tcBorders>
            <w:vAlign w:val="center"/>
          </w:tcPr>
          <w:p w14:paraId="2743E9AF" w14:textId="6A5D33C9" w:rsidR="00C31451" w:rsidRPr="008F616E" w:rsidRDefault="00C31451" w:rsidP="007C2FE0">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Cellulose</w:t>
            </w:r>
          </w:p>
        </w:tc>
        <w:tc>
          <w:tcPr>
            <w:tcW w:w="1134" w:type="dxa"/>
            <w:tcBorders>
              <w:top w:val="single" w:sz="4" w:space="0" w:color="auto"/>
              <w:bottom w:val="single" w:sz="4" w:space="0" w:color="auto"/>
            </w:tcBorders>
            <w:vAlign w:val="center"/>
          </w:tcPr>
          <w:p w14:paraId="7368999D" w14:textId="2EAE6978" w:rsidR="00C31451" w:rsidRPr="008F616E" w:rsidRDefault="00C31451" w:rsidP="007C2FE0">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Xylan</w:t>
            </w:r>
          </w:p>
        </w:tc>
        <w:tc>
          <w:tcPr>
            <w:tcW w:w="1134" w:type="dxa"/>
            <w:tcBorders>
              <w:top w:val="single" w:sz="4" w:space="0" w:color="auto"/>
              <w:bottom w:val="single" w:sz="4" w:space="0" w:color="auto"/>
            </w:tcBorders>
            <w:vAlign w:val="center"/>
          </w:tcPr>
          <w:p w14:paraId="2F08307D" w14:textId="0B98BBD0" w:rsidR="00C31451" w:rsidRPr="008F616E" w:rsidRDefault="00C31451" w:rsidP="007C2FE0">
            <w:pPr>
              <w:spacing w:line="36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Lignin</w:t>
            </w:r>
          </w:p>
        </w:tc>
        <w:tc>
          <w:tcPr>
            <w:tcW w:w="567" w:type="dxa"/>
            <w:tcBorders>
              <w:top w:val="single" w:sz="4" w:space="0" w:color="auto"/>
              <w:bottom w:val="single" w:sz="4" w:space="0" w:color="auto"/>
            </w:tcBorders>
          </w:tcPr>
          <w:p w14:paraId="0E9019B5" w14:textId="3F1D89E3" w:rsidR="00C31451" w:rsidRPr="008F616E" w:rsidRDefault="00C31451" w:rsidP="004A2DFF">
            <w:pPr>
              <w:spacing w:line="36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Ash</w:t>
            </w:r>
          </w:p>
        </w:tc>
        <w:tc>
          <w:tcPr>
            <w:tcW w:w="3544" w:type="dxa"/>
            <w:vMerge/>
            <w:tcBorders>
              <w:bottom w:val="single" w:sz="4" w:space="0" w:color="auto"/>
            </w:tcBorders>
          </w:tcPr>
          <w:p w14:paraId="6838F13E" w14:textId="2CBDF5EC" w:rsidR="00C31451" w:rsidRPr="008F616E" w:rsidRDefault="00C31451" w:rsidP="004A2DFF">
            <w:pPr>
              <w:spacing w:line="360" w:lineRule="auto"/>
              <w:rPr>
                <w:rFonts w:ascii="Times New Roman" w:hAnsi="Times New Roman"/>
                <w:b/>
                <w:bCs/>
                <w:iCs/>
                <w:sz w:val="20"/>
                <w:szCs w:val="20"/>
                <w:lang w:val="en-US" w:eastAsia="es-CL"/>
              </w:rPr>
            </w:pPr>
          </w:p>
        </w:tc>
        <w:tc>
          <w:tcPr>
            <w:tcW w:w="1064" w:type="dxa"/>
            <w:vMerge/>
            <w:tcBorders>
              <w:bottom w:val="single" w:sz="4" w:space="0" w:color="auto"/>
            </w:tcBorders>
          </w:tcPr>
          <w:p w14:paraId="6B8BBC73" w14:textId="77777777" w:rsidR="00C31451" w:rsidRPr="008F616E" w:rsidRDefault="00C31451" w:rsidP="004A2DFF">
            <w:pPr>
              <w:spacing w:line="360" w:lineRule="auto"/>
              <w:rPr>
                <w:rFonts w:ascii="Times New Roman" w:hAnsi="Times New Roman"/>
                <w:b/>
                <w:bCs/>
                <w:iCs/>
                <w:sz w:val="20"/>
                <w:szCs w:val="20"/>
                <w:lang w:val="en-US" w:eastAsia="es-CL"/>
              </w:rPr>
            </w:pPr>
          </w:p>
        </w:tc>
      </w:tr>
      <w:tr w:rsidR="00A92E7F" w:rsidRPr="008F616E" w14:paraId="2495D6BA" w14:textId="50407742" w:rsidTr="000D4077">
        <w:tc>
          <w:tcPr>
            <w:tcW w:w="1129" w:type="dxa"/>
            <w:vMerge w:val="restart"/>
            <w:tcBorders>
              <w:top w:val="single" w:sz="4" w:space="0" w:color="auto"/>
            </w:tcBorders>
            <w:vAlign w:val="center"/>
          </w:tcPr>
          <w:p w14:paraId="5B7426CD" w14:textId="34130458" w:rsidR="00A92E7F" w:rsidRPr="008F616E" w:rsidRDefault="00A92E7F" w:rsidP="004A2DFF">
            <w:pPr>
              <w:spacing w:line="36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Italy</w:t>
            </w:r>
          </w:p>
        </w:tc>
        <w:tc>
          <w:tcPr>
            <w:tcW w:w="1134" w:type="dxa"/>
            <w:tcBorders>
              <w:top w:val="single" w:sz="4" w:space="0" w:color="auto"/>
            </w:tcBorders>
            <w:vAlign w:val="center"/>
          </w:tcPr>
          <w:p w14:paraId="12015D9E" w14:textId="5D2F53B7" w:rsidR="00A92E7F" w:rsidRPr="008F616E" w:rsidRDefault="00A92E7F"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Wheat</w:t>
            </w:r>
          </w:p>
        </w:tc>
        <w:tc>
          <w:tcPr>
            <w:tcW w:w="1560" w:type="dxa"/>
            <w:tcBorders>
              <w:top w:val="single" w:sz="4" w:space="0" w:color="auto"/>
            </w:tcBorders>
            <w:vAlign w:val="center"/>
          </w:tcPr>
          <w:p w14:paraId="6F6019CA" w14:textId="4E87D23D" w:rsidR="00A92E7F" w:rsidRPr="008F616E" w:rsidRDefault="00831FDE"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w:t>
            </w:r>
            <w:r w:rsidR="00A92E7F" w:rsidRPr="008F616E">
              <w:rPr>
                <w:rFonts w:ascii="Times New Roman" w:hAnsi="Times New Roman"/>
                <w:iCs/>
                <w:sz w:val="20"/>
                <w:szCs w:val="20"/>
                <w:lang w:val="en-US" w:eastAsia="es-CL"/>
              </w:rPr>
              <w:t>traw</w:t>
            </w:r>
          </w:p>
        </w:tc>
        <w:tc>
          <w:tcPr>
            <w:tcW w:w="1275" w:type="dxa"/>
            <w:tcBorders>
              <w:top w:val="single" w:sz="4" w:space="0" w:color="auto"/>
            </w:tcBorders>
            <w:vAlign w:val="center"/>
          </w:tcPr>
          <w:p w14:paraId="6EB7C434" w14:textId="13F9A03B" w:rsidR="00A92E7F" w:rsidRPr="008F616E" w:rsidRDefault="00A92E7F"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10.4</w:t>
            </w:r>
          </w:p>
        </w:tc>
        <w:tc>
          <w:tcPr>
            <w:tcW w:w="1134" w:type="dxa"/>
            <w:tcBorders>
              <w:top w:val="single" w:sz="4" w:space="0" w:color="auto"/>
            </w:tcBorders>
            <w:vAlign w:val="center"/>
          </w:tcPr>
          <w:p w14:paraId="5F648A29" w14:textId="1EB7472F" w:rsidR="00A92E7F" w:rsidRPr="008F616E" w:rsidRDefault="00A92E7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35.1</w:t>
            </w:r>
          </w:p>
        </w:tc>
        <w:tc>
          <w:tcPr>
            <w:tcW w:w="1134" w:type="dxa"/>
            <w:tcBorders>
              <w:top w:val="single" w:sz="4" w:space="0" w:color="auto"/>
            </w:tcBorders>
            <w:vAlign w:val="center"/>
          </w:tcPr>
          <w:p w14:paraId="2F153CD5" w14:textId="08281489" w:rsidR="00A92E7F" w:rsidRPr="008F616E" w:rsidRDefault="00A92E7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22.8</w:t>
            </w:r>
          </w:p>
        </w:tc>
        <w:tc>
          <w:tcPr>
            <w:tcW w:w="1134" w:type="dxa"/>
            <w:tcBorders>
              <w:top w:val="single" w:sz="4" w:space="0" w:color="auto"/>
            </w:tcBorders>
            <w:vAlign w:val="center"/>
          </w:tcPr>
          <w:p w14:paraId="59713364" w14:textId="73C01095" w:rsidR="00A92E7F" w:rsidRPr="008F616E" w:rsidRDefault="00A92E7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16.1</w:t>
            </w:r>
          </w:p>
        </w:tc>
        <w:tc>
          <w:tcPr>
            <w:tcW w:w="567" w:type="dxa"/>
            <w:tcBorders>
              <w:top w:val="single" w:sz="4" w:space="0" w:color="auto"/>
            </w:tcBorders>
          </w:tcPr>
          <w:p w14:paraId="03DB07B0" w14:textId="57C95B41" w:rsidR="00A92E7F" w:rsidRPr="008F616E" w:rsidRDefault="00A92E7F"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7.5</w:t>
            </w:r>
          </w:p>
        </w:tc>
        <w:tc>
          <w:tcPr>
            <w:tcW w:w="3544" w:type="dxa"/>
            <w:tcBorders>
              <w:top w:val="single" w:sz="4" w:space="0" w:color="auto"/>
            </w:tcBorders>
            <w:vAlign w:val="center"/>
          </w:tcPr>
          <w:p w14:paraId="35D872AD" w14:textId="01891AF0" w:rsidR="00A92E7F" w:rsidRPr="008F616E" w:rsidRDefault="00A92E7F"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Electricity, Heating, Composting, Biogas</w:t>
            </w:r>
          </w:p>
        </w:tc>
        <w:tc>
          <w:tcPr>
            <w:tcW w:w="1064" w:type="dxa"/>
            <w:tcBorders>
              <w:top w:val="single" w:sz="4" w:space="0" w:color="auto"/>
            </w:tcBorders>
            <w:vAlign w:val="center"/>
          </w:tcPr>
          <w:p w14:paraId="542C11B1" w14:textId="0877C9C1" w:rsidR="00A92E7F" w:rsidRPr="008F616E" w:rsidRDefault="00A92E7F"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{"citationItems":[{"id":"ITEM-1","itemData":{"DOI":"10.1016/j.indcrop.2021.113857","ISSN":"09266690","abstract":"Knowing the accurate composition of biomass is of crucial importance in order to assess and decide on the use and processes to be applied to specific biomass types. In this study, the composition of the lignocellulosic constituents present in forestry, agricultural and underutilised waste residues was assessed. Considering the increased interest on hemicellulose fractions for application in biomaterials and biomolecules, large emphasis has been given in detailing the monomeric constituents of the hemicellulose polymer. Lignin and cellulose, the two other major components of lignocellulosic biomass, were analysed and correlated with the trends in the other constituents. In the samples analysed, the total structural sugars content ranged from 26.0 to 67.5% of the biomass dry weight, indicating high variation between different feedstock and fractions. Hemicellulose concentration and composition also varied significantly (from 38.8% in birch (Betula Pendula Roth) foliage to 22.0 % in rice (Oryza sativa L.) straw) between the feedstock types and within the same feedstock type between different species and different fractions. The extractives content varied greatly between the different species (from 2.66 % to 30.47 % of the biomass dry weight) with high contents in certain fractions of feedstock suggesting more detailed compositional analysis of these extracts is warranted.","author":[{"dropping-particle":"","family":"Pisanó","given":"Italo","non-dropping-particle":"","parse-names":false,"suffix":""},{"dropping-particle":"","family":"Gottumukkala","given":"Lalitha","non-dropping-particle":"","parse-names":false,"suffix":""},{"dropping-particle":"","family":"Hayes","given":"Daniel J.","non-dropping-particle":"","parse-names":false,"suffix":""},{"dropping-particle":"","family":"Leahy","given":"James J.","non-dropping-particle":"","parse-names":false,"suffix":""}],"container-title":"Industrial Crops and Products","id":"ITEM-1","issue":"April","issued":{"date-parts":[["2021"]]},"title":"Characterisation of Italian and Dutch forestry and agricultural residues for the applicability in the bio-based sector","type":"article-journal","volume":"171"},"uris":["http://www.mendeley.com/documents/?uuid=7a858974-953e-4dbb-b73f-682a0377d544"]},{"id":"ITEM-2","itemData":{"DOI":"10.3390/en14092576","ISSN":"19961073","abstract":"This work analyses and discusses data on thermochemical plants in Southern Italy that are fed with solid biomass. The analysis takes into account the biomass availability and potential together with the cost-benefit analysis using technology development and economic indicators (LCOE). A total of 63,762 units have been categorised according to the employed technology and produced energy: power plants for electricity production or cogeneration plants for combined heat and electricity production (53 plants) and thermal units for heat production (63,709 units). The eight regions of the area have noteworthy differences. In terms of electricity generated from solid biomass Calabria is by far the largest producer, followed by Apulia. Sicily, Sardinia and Molise provide lower amounts while Abruzzo, Basilicata and Campania generate almost negligible amounts. Regarding thermal production, Campania and Calabria are the largest producers, but Basilicata, Molise and Abruzzo generate the highest amount per capita. The area is far from fully exploiting its biomass potential, and there are also no district heating grids. Bioenergy can be remarkably competitive, provided that capital costs are relatively low and low-cost biomass is available, as it is the case of Italy. New applications and markets for sub-products (i.e., char, ash) would help in lowering the still not competitive economic indicators (LCOE).","author":[{"dropping-particle":"","family":"Moliner","given":"Cristina","non-dropping-particle":"","parse-names":false,"suffix":""},{"dropping-particle":"","family":"Arato","given":"Elisabetta","non-dropping-particle":"","parse-names":false,"suffix":""},{"dropping-particle":"","family":"Marchelli","given":"Filippo","non-dropping-particle":"","parse-names":false,"suffix":""}],"container-title":"Energies","id":"ITEM-2","issue":"9","issued":{"date-parts":[["2021"]]},"title":"Current status of energy production from solid biomass in Southern Italy","type":"article-journal","volume":"14"},"uris":["http://www.mendeley.com/documents/?uuid=8d1bfa78-1ea0-4b35-b278-ff519dd3d8be"]},{"id":"ITEM-3","itemData":{"DOI":"10.1111/gcbb.12604","author":[{"dropping-particle":"","family":"García-Condado","given":"Sara","non-dropping-particle":"","parse-names":false,"suffix":""},{"dropping-particle":"","family":"Nisini","given":"Luigi","non-dropping-particle":"","parse-names":false,"suffix":""},{"dropping-particle":"","family":"Panarello","given":"Lorenzo","non-dropping-particle":"","parse-names":false,"suffix":""},{"dropping-particle":"","family":"Baruth","given":"Bettina","non-dropping-particle":"","parse-names":false,"suffix":""}],"container-title":"Global Change Biology Bioenergy: Bioproducts for a Sustainble Bioeconomy","id":"ITEM-3","issue":"6","issued":{"date-parts":[["2019"]]},"page":"809-831","title":"Assessing lignocellulosic biomass production from crop residues in the European Union : Modelling , analysis of the current scenario and drivers of interannual variability","type":"article-journal","volume":"11"},"uris":["http://www.mendeley.com/documents/?uuid=1b15cdc2-7ac0-4a97-8a7e-307a3c2fe0e8"]}],"mendeley":{"formattedCitation":"[16,33,45]","plainTextFormattedCitation":"[16,33,45]","previouslyFormattedCitation":"[16,34,46]"},"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[16,33,45]</w:t>
            </w:r>
            <w:r w:rsidRPr="008F616E">
              <w:rPr>
                <w:rFonts w:ascii="Times New Roman" w:hAnsi="Times New Roman"/>
                <w:iCs/>
                <w:sz w:val="20"/>
                <w:szCs w:val="20"/>
                <w:lang w:val="en-US" w:eastAsia="es-CL"/>
              </w:rPr>
              <w:fldChar w:fldCharType="end"/>
            </w:r>
          </w:p>
        </w:tc>
      </w:tr>
      <w:tr w:rsidR="00A92E7F" w:rsidRPr="008F616E" w14:paraId="010FB8E0" w14:textId="77777777" w:rsidTr="000D4077">
        <w:tc>
          <w:tcPr>
            <w:tcW w:w="1129" w:type="dxa"/>
            <w:vMerge/>
            <w:vAlign w:val="center"/>
          </w:tcPr>
          <w:p w14:paraId="6DA6F559" w14:textId="77777777" w:rsidR="00A92E7F" w:rsidRPr="008F616E" w:rsidRDefault="00A92E7F" w:rsidP="004A2DFF">
            <w:pPr>
              <w:spacing w:line="360" w:lineRule="auto"/>
              <w:rPr>
                <w:rFonts w:ascii="Times New Roman" w:hAnsi="Times New Roman"/>
                <w:b/>
                <w:bCs/>
                <w:iCs/>
                <w:sz w:val="20"/>
                <w:szCs w:val="20"/>
                <w:lang w:val="en-US" w:eastAsia="es-CL"/>
              </w:rPr>
            </w:pPr>
          </w:p>
        </w:tc>
        <w:tc>
          <w:tcPr>
            <w:tcW w:w="1134" w:type="dxa"/>
            <w:vAlign w:val="center"/>
          </w:tcPr>
          <w:p w14:paraId="391F4075" w14:textId="6CFD0C15" w:rsidR="00A92E7F" w:rsidRPr="008F616E" w:rsidRDefault="00A92E7F"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Maize</w:t>
            </w:r>
          </w:p>
        </w:tc>
        <w:tc>
          <w:tcPr>
            <w:tcW w:w="1560" w:type="dxa"/>
            <w:vAlign w:val="center"/>
          </w:tcPr>
          <w:p w14:paraId="7EF89C58" w14:textId="19F2D391" w:rsidR="00A92E7F" w:rsidRPr="008F616E" w:rsidRDefault="00A92E7F"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Stover</w:t>
            </w:r>
          </w:p>
        </w:tc>
        <w:tc>
          <w:tcPr>
            <w:tcW w:w="1275" w:type="dxa"/>
            <w:vAlign w:val="center"/>
          </w:tcPr>
          <w:p w14:paraId="2292E5FD" w14:textId="4E97F0C7" w:rsidR="00A92E7F" w:rsidRPr="008F616E" w:rsidRDefault="00A92E7F"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3.2</w:t>
            </w:r>
          </w:p>
        </w:tc>
        <w:tc>
          <w:tcPr>
            <w:tcW w:w="1134" w:type="dxa"/>
            <w:vAlign w:val="center"/>
          </w:tcPr>
          <w:p w14:paraId="08EDC0B7" w14:textId="34638B06" w:rsidR="00A92E7F" w:rsidRPr="008F616E" w:rsidRDefault="00A92E7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35.3</w:t>
            </w:r>
          </w:p>
        </w:tc>
        <w:tc>
          <w:tcPr>
            <w:tcW w:w="1134" w:type="dxa"/>
            <w:vAlign w:val="center"/>
          </w:tcPr>
          <w:p w14:paraId="2406D9AA" w14:textId="42106D33" w:rsidR="00A92E7F" w:rsidRPr="008F616E" w:rsidRDefault="00A92E7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22.7</w:t>
            </w:r>
          </w:p>
        </w:tc>
        <w:tc>
          <w:tcPr>
            <w:tcW w:w="1134" w:type="dxa"/>
            <w:vAlign w:val="center"/>
          </w:tcPr>
          <w:p w14:paraId="788DE4DC" w14:textId="50861123" w:rsidR="00A92E7F" w:rsidRPr="008F616E" w:rsidRDefault="00A92E7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13.2</w:t>
            </w:r>
          </w:p>
        </w:tc>
        <w:tc>
          <w:tcPr>
            <w:tcW w:w="567" w:type="dxa"/>
          </w:tcPr>
          <w:p w14:paraId="2167A3C6" w14:textId="2E946339" w:rsidR="00A92E7F" w:rsidRPr="008F616E" w:rsidRDefault="00A92E7F"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7.1</w:t>
            </w:r>
          </w:p>
        </w:tc>
        <w:tc>
          <w:tcPr>
            <w:tcW w:w="3544" w:type="dxa"/>
            <w:vAlign w:val="center"/>
          </w:tcPr>
          <w:p w14:paraId="7691D6D6" w14:textId="1638F04E" w:rsidR="00A92E7F" w:rsidRPr="008F616E" w:rsidRDefault="00A92E7F"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 xml:space="preserve">Composting and Bigas. </w:t>
            </w:r>
          </w:p>
        </w:tc>
        <w:tc>
          <w:tcPr>
            <w:tcW w:w="1064" w:type="dxa"/>
            <w:vAlign w:val="center"/>
          </w:tcPr>
          <w:p w14:paraId="173C582F" w14:textId="0DB836A2" w:rsidR="00A92E7F" w:rsidRPr="008F616E" w:rsidRDefault="00A92E7F"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{"citationItems":[{"id":"ITEM-1","itemData":{"DOI":"10.1016/S0961-9534(96)00073-6","ISBN":"9781119130536","abstract":"Modern Evolutionary Economics Evolutionary economics sees the economy as always in motion with change being driven largely by continuing innovation. This approach to economics, heavily infl uenced by the work of Joseph Schumpeter, saw a revival as an alternative way of thinking about economic advancement as a result of Richard Nelson and Sidney Winter’s seminal book, An Evolutionary Theory of Economic Change , fi rst published in 1982. In this long- awaited follow- up, Nelson is joined by leading fi gures in the fi eld of evolutionary economics, reviewing in detail how this perspective has been manifest in various areas of economic inquiry where evolutionary economists have been active. Providing the perfect overview for interested economists and social scientists, readers will learn how in each of the diverse fi elds featured, evolutionary economics has enabled an improved understanding of how and why economic progress occurs. Richard","author":[{"dropping-particle":"","family":"Blasi","given":"C","non-dropping-particle":"Di","parse-names":false,"suffix":""},{"dropping-particle":"","family":"Tanzi","given":"V","non-dropping-particle":"","parse-names":false,"suffix":""},{"dropping-particle":"","family":"Lanzetta","given":"M","non-dropping-particle":"","parse-names":false,"suffix":""}],"container-title":"Biomass and Bioenergy","id":"ITEM-1","issue":"5","issued":{"date-parts":[["1997"]]},"page":"321-331","title":"A study on the production of agricultural residues in Italy","type":"article-journal","volume":"12"},"uris":["http://www.mendeley.com/documents/?uuid=d82ec6b8-f5d4-4a0e-bb01-7f61b69811b0"]},{"id":"ITEM-2","itemData":{"DOI":"10.3390/su11154213","ISSN":"20711050","abstract":"The aim of this work is the development of a methodology for the technical and environmental assessment of biowaste valorization in 2G biorefineries. Italy was chosen as case study, considering years 2016-2017. Approach: the Italian context was evaluated through the following key parameters: Gross domestic power, climate, demography, and population density distribution described the Italian framework. The four most abundant biowaste categories were defined through their amounts and geo-localization: wastewater and sewage sludge (WSS, 4.06 Mt/y), organic fraction of municipal solid waste (OFMSW, 1.7 Mt/y), agricultural livestock waste (ALW, 5.7 Mt/y), and waste deriving from the food industry (FIW, 2.6 Mt/y). The geo-localization and quantitative evaluations of the available biowaste amounts were aimed at defining the dimension and localization of the biorefinery plant and at optimizing supply and transport chains, while the qualitative characteristic were aimed to evaluate the most promising process among thermo-valorization (TH) and anaerobic digestion (AD). Results: All considered biowastes were appropriate for biorefinery processes, since carbon content exceeds 40% and the carbon-nitrogen ratio was between 10 and 30. All biowaste categories were evaluated as feedstocks for two biorefinery processes: anaerobic digestion (AD) and thermo-valorization (TH) with energy recovery. Compared to TH, AD achieved in all cases the best performances in terms of produced energy and avoided CO2 emissions. The primary energy production of AD and TH for WSS, OFMSW, ALW, and FIW were respectively: 7.89 vs. 2.4 kWh/kg; 8.7 vs. 2.6 kWh/kg; 10.85 vs. 5.5 kWh/kg; and 12.5 vs. 7.8 kWh/kg. The main findings of this work were: the adoption of AD was technically more suitable than TH; AD increased the avoided CO2 emissions of 10%-89.9% depending on biowaste category.","author":[{"dropping-particle":"","family":"Demichelis","given":"Francesca","non-dropping-particle":"","parse-names":false,"suffix":""},{"dropping-particle":"","family":"Piovano","given":"Francesco","non-dropping-particle":"","parse-names":false,"suffix":""},{"dropping-particle":"","family":"Fiore","given":"Silvia","non-dropping-particle":"","parse-names":false,"suffix":""}],"container-title":"Sustainability (Switzerland)","id":"ITEM-2","issue":"15","issued":{"date-parts":[["2019"]]},"title":"Biowaste management in Italy: Challenges and perspectives","type":"article-journal","volume":"11"},"uris":["http://www.mendeley.com/documents/?uuid=6666003d-5d16-4431-9e3e-7ab033b43267"]},{"id":"ITEM-3","itemData":{"DOI":"10.1016/j.indcrop.2021.113857","ISSN":"09266690","abstract":"Knowing the accurate composition of biomass is of crucial importance in order to assess and decide on the use and processes to be applied to specific biomass types. In this study, the composition of the lignocellulosic constituents present in forestry, agricultural and underutilised waste residues was assessed. Considering the increased interest on hemicellulose fractions for application in biomaterials and biomolecules, large emphasis has been given in detailing the monomeric constituents of the hemicellulose polymer. Lignin and cellulose, the two other major components of lignocellulosic biomass, were analysed and correlated with the trends in the other constituents. In the samples analysed, the total structural sugars content ranged from 26.0 to 67.5% of the biomass dry weight, indicating high variation between different feedstock and fractions. Hemicellulose concentration and composition also varied significantly (from 38.8% in birch (Betula Pendula Roth) foliage to 22.0 % in rice (Oryza sativa L.) straw) between the feedstock types and within the same feedstock type between different species and different fractions. The extractives content varied greatly between the different species (from 2.66 % to 30.47 % of the biomass dry weight) with high contents in certain fractions of feedstock suggesting more detailed compositional analysis of these extracts is warranted.","author":[{"dropping-particle":"","family":"Pisanó","given":"Italo","non-dropping-particle":"","parse-names":false,"suffix":""},{"dropping-particle":"","family":"Gottumukkala","given":"Lalitha","non-dropping-particle":"","parse-names":false,"suffix":""},{"dropping-particle":"","family":"Hayes","given":"Daniel J.","non-dropping-particle":"","parse-names":false,"suffix":""},{"dropping-particle":"","family":"Leahy","given":"James J.","non-dropping-particle":"","parse-names":false,"suffix":""}],"container-title":"Industrial Crops and Products","id":"ITEM-3","issue":"April","issued":{"date-parts":[["2021"]]},"title":"Characterisation of Italian and Dutch forestry and agricultural residues for the applicability in the bio-based sector","type":"article-journal","volume":"171"},"uris":["http://www.mendeley.com/documents/?uuid=7a858974-953e-4dbb-b73f-682a0377d544"]}],"mendeley":{"formattedCitation":"[32,45,46]","plainTextFormattedCitation":"[32,45,46]","previouslyFormattedCitation":"[33,46,47]"},"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[32,45,46]</w:t>
            </w:r>
            <w:r w:rsidRPr="008F616E">
              <w:rPr>
                <w:rFonts w:ascii="Times New Roman" w:hAnsi="Times New Roman"/>
                <w:iCs/>
                <w:sz w:val="20"/>
                <w:szCs w:val="20"/>
                <w:lang w:val="en-US" w:eastAsia="es-CL"/>
              </w:rPr>
              <w:fldChar w:fldCharType="end"/>
            </w:r>
          </w:p>
        </w:tc>
      </w:tr>
      <w:tr w:rsidR="00A92E7F" w:rsidRPr="008F616E" w14:paraId="5AACD107" w14:textId="77777777" w:rsidTr="000D4077">
        <w:tc>
          <w:tcPr>
            <w:tcW w:w="1129" w:type="dxa"/>
            <w:vMerge/>
            <w:vAlign w:val="center"/>
          </w:tcPr>
          <w:p w14:paraId="02FCAE60" w14:textId="77777777" w:rsidR="00A92E7F" w:rsidRPr="008F616E" w:rsidRDefault="00A92E7F" w:rsidP="004A2DFF">
            <w:pPr>
              <w:spacing w:line="360" w:lineRule="auto"/>
              <w:rPr>
                <w:rFonts w:ascii="Times New Roman" w:hAnsi="Times New Roman"/>
                <w:b/>
                <w:bCs/>
                <w:iCs/>
                <w:sz w:val="20"/>
                <w:szCs w:val="20"/>
                <w:lang w:val="en-US" w:eastAsia="es-CL"/>
              </w:rPr>
            </w:pPr>
          </w:p>
        </w:tc>
        <w:tc>
          <w:tcPr>
            <w:tcW w:w="1134" w:type="dxa"/>
            <w:vAlign w:val="center"/>
          </w:tcPr>
          <w:p w14:paraId="32BA587E" w14:textId="41636BDE" w:rsidR="00A92E7F" w:rsidRPr="008F616E" w:rsidRDefault="001A7CBD"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Barley</w:t>
            </w:r>
          </w:p>
        </w:tc>
        <w:tc>
          <w:tcPr>
            <w:tcW w:w="1560" w:type="dxa"/>
            <w:vAlign w:val="center"/>
          </w:tcPr>
          <w:p w14:paraId="31E1956B" w14:textId="5AF2BA18" w:rsidR="00A92E7F" w:rsidRPr="008F616E" w:rsidRDefault="00831FDE"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Straw</w:t>
            </w:r>
          </w:p>
        </w:tc>
        <w:tc>
          <w:tcPr>
            <w:tcW w:w="1275" w:type="dxa"/>
            <w:vAlign w:val="center"/>
          </w:tcPr>
          <w:p w14:paraId="362E0AD4" w14:textId="5735BB7C" w:rsidR="00A92E7F" w:rsidRPr="008F616E" w:rsidRDefault="007157AA"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0.7</w:t>
            </w:r>
          </w:p>
        </w:tc>
        <w:tc>
          <w:tcPr>
            <w:tcW w:w="1134" w:type="dxa"/>
            <w:vAlign w:val="center"/>
          </w:tcPr>
          <w:p w14:paraId="1F624281" w14:textId="5C68363C" w:rsidR="00A92E7F" w:rsidRPr="008F616E" w:rsidRDefault="0036318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32.9</w:t>
            </w:r>
          </w:p>
        </w:tc>
        <w:tc>
          <w:tcPr>
            <w:tcW w:w="1134" w:type="dxa"/>
            <w:vAlign w:val="center"/>
          </w:tcPr>
          <w:p w14:paraId="179E2063" w14:textId="031DB962" w:rsidR="00A92E7F" w:rsidRPr="008F616E" w:rsidRDefault="0036318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13.5</w:t>
            </w:r>
          </w:p>
        </w:tc>
        <w:tc>
          <w:tcPr>
            <w:tcW w:w="1134" w:type="dxa"/>
            <w:vAlign w:val="center"/>
          </w:tcPr>
          <w:p w14:paraId="284D416B" w14:textId="49AD89B8" w:rsidR="00A92E7F" w:rsidRPr="008F616E" w:rsidRDefault="00D0402E"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18.6</w:t>
            </w:r>
          </w:p>
        </w:tc>
        <w:tc>
          <w:tcPr>
            <w:tcW w:w="567" w:type="dxa"/>
          </w:tcPr>
          <w:p w14:paraId="36D37C57" w14:textId="2044AEDF" w:rsidR="00A92E7F" w:rsidRPr="008F616E" w:rsidRDefault="00F15604"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6.2</w:t>
            </w:r>
          </w:p>
        </w:tc>
        <w:tc>
          <w:tcPr>
            <w:tcW w:w="3544" w:type="dxa"/>
            <w:vAlign w:val="center"/>
          </w:tcPr>
          <w:p w14:paraId="6A55E09B" w14:textId="0F229BD4" w:rsidR="00A92E7F" w:rsidRPr="008F616E" w:rsidRDefault="007109D4"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Animal feed</w:t>
            </w:r>
          </w:p>
        </w:tc>
        <w:tc>
          <w:tcPr>
            <w:tcW w:w="1064" w:type="dxa"/>
            <w:vAlign w:val="center"/>
          </w:tcPr>
          <w:p w14:paraId="7B9693B0" w14:textId="05B0F040" w:rsidR="00A92E7F" w:rsidRPr="008F616E" w:rsidRDefault="0054742D"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{"citationItems":[{"id":"ITEM-1","itemData":{"DOI":"10.1016/S0961-9534(96)00073-6","ISBN":"9781119130536","abstract":"Modern Evolutionary Economics Evolutionary economics sees the economy as always in motion with change being driven largely by continuing innovation. This approach to economics, heavily infl uenced by the work of Joseph Schumpeter, saw a revival as an alternative way of thinking about economic advancement as a result of Richard Nelson and Sidney Winter’s seminal book, An Evolutionary Theory of Economic Change , fi rst published in 1982. In this long- awaited follow- up, Nelson is joined by leading fi gures in the fi eld of evolutionary economics, reviewing in detail how this perspective has been manifest in various areas of economic inquiry where evolutionary economists have been active. Providing the perfect overview for interested economists and social scientists, readers will learn how in each of the diverse fi elds featured, evolutionary economics has enabled an improved understanding of how and why economic progress occurs. Richard","author":[{"dropping-particle":"","family":"Blasi","given":"C","non-dropping-particle":"Di","parse-names":false,"suffix":""},{"dropping-particle":"","family":"Tanzi","given":"V","non-dropping-particle":"","parse-names":false,"suffix":""},{"dropping-particle":"","family":"Lanzetta","given":"M","non-dropping-particle":"","parse-names":false,"suffix":""}],"container-title":"Biomass and Bioenergy","id":"ITEM-1","issue":"5","issued":{"date-parts":[["1997"]]},"page":"321-331","title":"A study on the production of agricultural residues in Italy","type":"article-journal","volume":"12"},"uris":["http://www.mendeley.com/documents/?uuid=d82ec6b8-f5d4-4a0e-bb01-7f61b69811b0"]},{"id":"ITEM-2","itemData":{"DOI":"10.3390/su11154213","ISSN":"20711050","abstract":"The aim of this work is the development of a methodology for the technical and environmental assessment of biowaste valorization in 2G biorefineries. Italy was chosen as case study, considering years 2016-2017. Approach: the Italian context was evaluated through the following key parameters: Gross domestic power, climate, demography, and population density distribution described the Italian framework. The four most abundant biowaste categories were defined through their amounts and geo-localization: wastewater and sewage sludge (WSS, 4.06 Mt/y), organic fraction of municipal solid waste (OFMSW, 1.7 Mt/y), agricultural livestock waste (ALW, 5.7 Mt/y), and waste deriving from the food industry (FIW, 2.6 Mt/y). The geo-localization and quantitative evaluations of the available biowaste amounts were aimed at defining the dimension and localization of the biorefinery plant and at optimizing supply and transport chains, while the qualitative characteristic were aimed to evaluate the most promising process among thermo-valorization (TH) and anaerobic digestion (AD). Results: All considered biowastes were appropriate for biorefinery processes, since carbon content exceeds 40% and the carbon-nitrogen ratio was between 10 and 30. All biowaste categories were evaluated as feedstocks for two biorefinery processes: anaerobic digestion (AD) and thermo-valorization (TH) with energy recovery. Compared to TH, AD achieved in all cases the best performances in terms of produced energy and avoided CO2 emissions. The primary energy production of AD and TH for WSS, OFMSW, ALW, and FIW were respectively: 7.89 vs. 2.4 kWh/kg; 8.7 vs. 2.6 kWh/kg; 10.85 vs. 5.5 kWh/kg; and 12.5 vs. 7.8 kWh/kg. The main findings of this work were: the adoption of AD was technically more suitable than TH; AD increased the avoided CO2 emissions of 10%-89.9% depending on biowaste category.","author":[{"dropping-particle":"","family":"Demichelis","given":"Francesca","non-dropping-particle":"","parse-names":false,"suffix":""},{"dropping-particle":"","family":"Piovano","given":"Francesco","non-dropping-particle":"","parse-names":false,"suffix":""},{"dropping-particle":"","family":"Fiore","given":"Silvia","non-dropping-particle":"","parse-names":false,"suffix":""}],"container-title":"Sustainability (Switzerland)","id":"ITEM-2","issue":"15","issued":{"date-parts":[["2019"]]},"title":"Biowaste management in Italy: Challenges and perspectives","type":"article-journal","volume":"11"},"uris":["http://www.mendeley.com/documents/?uuid=6666003d-5d16-4431-9e3e-7ab033b43267"]},{"id":"ITEM-3","itemData":{"DOI":"10.1016/j.indcrop.2021.113857","ISSN":"09266690","abstract":"Knowing the accurate composition of biomass is of crucial importance in order to assess and decide on the use and processes to be applied to specific biomass types. In this study, the composition of the lignocellulosic constituents present in forestry, agricultural and underutilised waste residues was assessed. Considering the increased interest on hemicellulose fractions for application in biomaterials and biomolecules, large emphasis has been given in detailing the monomeric constituents of the hemicellulose polymer. Lignin and cellulose, the two other major components of lignocellulosic biomass, were analysed and correlated with the trends in the other constituents. In the samples analysed, the total structural sugars content ranged from 26.0 to 67.5% of the biomass dry weight, indicating high variation between different feedstock and fractions. Hemicellulose concentration and composition also varied significantly (from 38.8% in birch (Betula Pendula Roth) foliage to 22.0 % in rice (Oryza sativa L.) straw) between the feedstock types and within the same feedstock type between different species and different fractions. The extractives content varied greatly between the different species (from 2.66 % to 30.47 % of the biomass dry weight) with high contents in certain fractions of feedstock suggesting more detailed compositional analysis of these extracts is warranted.","author":[{"dropping-particle":"","family":"Pisanó","given":"Italo","non-dropping-particle":"","parse-names":false,"suffix":""},{"dropping-particle":"","family":"Gottumukkala","given":"Lalitha","non-dropping-particle":"","parse-names":false,"suffix":""},{"dropping-particle":"","family":"Hayes","given":"Daniel J.","non-dropping-particle":"","parse-names":false,"suffix":""},{"dropping-particle":"","family":"Leahy","given":"James J.","non-dropping-particle":"","parse-names":false,"suffix":""}],"container-title":"Industrial Crops and Products","id":"ITEM-3","issue":"April","issued":{"date-parts":[["2021"]]},"title":"Characterisation of Italian and Dutch forestry and agricultural residues for the applicability in the bio-based sector","type":"article-journal","volume":"171"},"uris":["http://www.mendeley.com/documents/?uuid=7a858974-953e-4dbb-b73f-682a0377d544"]}],"mendeley":{"formattedCitation":"[32,45,46]","plainTextFormattedCitation":"[32,45,46]","previouslyFormattedCitation":"[33,46,47]"},"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[32,45,46]</w:t>
            </w:r>
            <w:r w:rsidRPr="008F616E">
              <w:rPr>
                <w:rFonts w:ascii="Times New Roman" w:hAnsi="Times New Roman"/>
                <w:iCs/>
                <w:sz w:val="20"/>
                <w:szCs w:val="20"/>
                <w:lang w:val="en-US" w:eastAsia="es-CL"/>
              </w:rPr>
              <w:fldChar w:fldCharType="end"/>
            </w:r>
          </w:p>
        </w:tc>
      </w:tr>
      <w:tr w:rsidR="00A92E7F" w:rsidRPr="008F616E" w14:paraId="41A99159" w14:textId="77777777" w:rsidTr="000D4077">
        <w:tc>
          <w:tcPr>
            <w:tcW w:w="1129" w:type="dxa"/>
            <w:vMerge/>
            <w:tcBorders>
              <w:bottom w:val="single" w:sz="4" w:space="0" w:color="auto"/>
            </w:tcBorders>
            <w:vAlign w:val="center"/>
          </w:tcPr>
          <w:p w14:paraId="32DBF0C1" w14:textId="77777777" w:rsidR="00A92E7F" w:rsidRPr="008F616E" w:rsidRDefault="00A92E7F" w:rsidP="004A2DFF">
            <w:pPr>
              <w:spacing w:line="360" w:lineRule="auto"/>
              <w:rPr>
                <w:rFonts w:ascii="Times New Roman" w:hAnsi="Times New Roman"/>
                <w:b/>
                <w:bCs/>
                <w:iCs/>
                <w:sz w:val="20"/>
                <w:szCs w:val="20"/>
                <w:lang w:val="en-US" w:eastAsia="es-CL"/>
              </w:rPr>
            </w:pPr>
          </w:p>
        </w:tc>
        <w:tc>
          <w:tcPr>
            <w:tcW w:w="1134" w:type="dxa"/>
            <w:tcBorders>
              <w:bottom w:val="single" w:sz="4" w:space="0" w:color="auto"/>
            </w:tcBorders>
            <w:vAlign w:val="center"/>
          </w:tcPr>
          <w:p w14:paraId="3AAFF594" w14:textId="36E1D7DF" w:rsidR="00A92E7F" w:rsidRPr="008F616E" w:rsidRDefault="001A7CBD"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Rice</w:t>
            </w:r>
          </w:p>
        </w:tc>
        <w:tc>
          <w:tcPr>
            <w:tcW w:w="1560" w:type="dxa"/>
            <w:tcBorders>
              <w:bottom w:val="single" w:sz="4" w:space="0" w:color="auto"/>
            </w:tcBorders>
            <w:vAlign w:val="center"/>
          </w:tcPr>
          <w:p w14:paraId="0B6D03F6" w14:textId="55971290" w:rsidR="00A92E7F" w:rsidRPr="008F616E" w:rsidRDefault="005142AA"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Husk and Straw</w:t>
            </w:r>
          </w:p>
        </w:tc>
        <w:tc>
          <w:tcPr>
            <w:tcW w:w="1275" w:type="dxa"/>
            <w:tcBorders>
              <w:bottom w:val="single" w:sz="4" w:space="0" w:color="auto"/>
            </w:tcBorders>
            <w:vAlign w:val="center"/>
          </w:tcPr>
          <w:p w14:paraId="703DBBFF" w14:textId="436666F4" w:rsidR="00A92E7F" w:rsidRPr="008F616E" w:rsidRDefault="00AD3304"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0.8</w:t>
            </w:r>
          </w:p>
        </w:tc>
        <w:tc>
          <w:tcPr>
            <w:tcW w:w="1134" w:type="dxa"/>
            <w:tcBorders>
              <w:bottom w:val="single" w:sz="4" w:space="0" w:color="auto"/>
            </w:tcBorders>
            <w:vAlign w:val="center"/>
          </w:tcPr>
          <w:p w14:paraId="0B62185B" w14:textId="0D3401E4" w:rsidR="00A92E7F" w:rsidRPr="008F616E" w:rsidRDefault="0036318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32.3</w:t>
            </w:r>
          </w:p>
        </w:tc>
        <w:tc>
          <w:tcPr>
            <w:tcW w:w="1134" w:type="dxa"/>
            <w:tcBorders>
              <w:bottom w:val="single" w:sz="4" w:space="0" w:color="auto"/>
            </w:tcBorders>
            <w:vAlign w:val="center"/>
          </w:tcPr>
          <w:p w14:paraId="4D4D1221" w14:textId="3122C841" w:rsidR="00A92E7F" w:rsidRPr="008F616E" w:rsidRDefault="0036318F"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16.1</w:t>
            </w:r>
          </w:p>
        </w:tc>
        <w:tc>
          <w:tcPr>
            <w:tcW w:w="1134" w:type="dxa"/>
            <w:tcBorders>
              <w:bottom w:val="single" w:sz="4" w:space="0" w:color="auto"/>
            </w:tcBorders>
            <w:vAlign w:val="center"/>
          </w:tcPr>
          <w:p w14:paraId="20BD693C" w14:textId="0355BEAD" w:rsidR="00A92E7F" w:rsidRPr="008F616E" w:rsidRDefault="00D0402E"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13.5</w:t>
            </w:r>
          </w:p>
        </w:tc>
        <w:tc>
          <w:tcPr>
            <w:tcW w:w="567" w:type="dxa"/>
            <w:tcBorders>
              <w:bottom w:val="single" w:sz="4" w:space="0" w:color="auto"/>
            </w:tcBorders>
          </w:tcPr>
          <w:p w14:paraId="1D7AF632" w14:textId="6B5C9E56" w:rsidR="00A92E7F" w:rsidRPr="008F616E" w:rsidRDefault="00F15604"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15.8</w:t>
            </w:r>
          </w:p>
        </w:tc>
        <w:tc>
          <w:tcPr>
            <w:tcW w:w="3544" w:type="dxa"/>
            <w:tcBorders>
              <w:bottom w:val="single" w:sz="4" w:space="0" w:color="auto"/>
            </w:tcBorders>
            <w:vAlign w:val="center"/>
          </w:tcPr>
          <w:p w14:paraId="11439603" w14:textId="3D4DD588" w:rsidR="00A92E7F" w:rsidRPr="008F616E" w:rsidRDefault="00753167"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 xml:space="preserve">Not reported. </w:t>
            </w:r>
          </w:p>
        </w:tc>
        <w:tc>
          <w:tcPr>
            <w:tcW w:w="1064" w:type="dxa"/>
            <w:tcBorders>
              <w:bottom w:val="single" w:sz="4" w:space="0" w:color="auto"/>
            </w:tcBorders>
            <w:vAlign w:val="center"/>
          </w:tcPr>
          <w:p w14:paraId="68DEAD41" w14:textId="4524C63F" w:rsidR="00A92E7F" w:rsidRPr="008F616E" w:rsidRDefault="00842ECD"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{"citationItems":[{"id":"ITEM-1","itemData":{"DOI":"10.1016/S0961-9534(96)00073-6","ISBN":"9781119130536","abstract":"Modern Evolutionary Economics Evolutionary economics sees the economy as always in motion with change being driven largely by continuing innovation. This approach to economics, heavily infl uenced by the work of Joseph Schumpeter, saw a revival as an alternative way of thinking about economic advancement as a result of Richard Nelson and Sidney Winter’s seminal book, An Evolutionary Theory of Economic Change , fi rst published in 1982. In this long- awaited follow- up, Nelson is joined by leading fi gures in the fi eld of evolutionary economics, reviewing in detail how this perspective has been manifest in various areas of economic inquiry where evolutionary economists have been active. Providing the perfect overview for interested economists and social scientists, readers will learn how in each of the diverse fi elds featured, evolutionary economics has enabled an improved understanding of how and why economic progress occurs. Richard","author":[{"dropping-particle":"","family":"Blasi","given":"C","non-dropping-particle":"Di","parse-names":false,"suffix":""},{"dropping-particle":"","family":"Tanzi","given":"V","non-dropping-particle":"","parse-names":false,"suffix":""},{"dropping-particle":"","family":"Lanzetta","given":"M","non-dropping-particle":"","parse-names":false,"suffix":""}],"container-title":"Biomass and Bioenergy","id":"ITEM-1","issue":"5","issued":{"date-parts":[["1997"]]},"page":"321-331","title":"A study on the production of agricultural residues in Italy","type":"article-journal","volume":"12"},"uris":["http://www.mendeley.com/documents/?uuid=d82ec6b8-f5d4-4a0e-bb01-7f61b69811b0"]},{"id":"ITEM-2","itemData":{"DOI":"10.3390/en12061095","ISSN":"19961073","abstract":"The alignment of the Greek national legislation with the corresponding EU legislation has enhanced the national efforts to pursue renewable Combined Heat and Power (CHP) projects. The scope of the present study has been the identification of the available biomass resources and the assessment of their potential. In this paper, we present the results from the administrative regions of Crete, Thessaly, and Peloponnese. The levels of lignocellulosic biomass in Greece are estimated to be 2,132,286 tonnes on an annual basis, values that are very close to the cases of other Mediterranean countries like Italy and Portugal. In respect to the total agricultural residues, Crete produces 1,959,124 tonnes/year and Thessaly produces 1,759,457 tonnes/year. The most significant streams are identified to be olive pits, olive pruning, and cotton ginning remnants, with more than 100,000 tonnes/year each. In the latter part of this manuscript, a case study is presented for the development of a CHP gasification facility in Messenia. The biomass energy potential of the area is very promising, with about 3,800,000 GJ/year. The proposed small-scale gasification technology is expected to utilize 7956 tonnes of biomass per year and to produce 6630 MWh of electricity and 8580 MWh of thermal energy.","author":[{"dropping-particle":"","family":"Alatzas","given":"Spyridon","non-dropping-particle":"","parse-names":false,"suffix":""},{"dropping-particle":"","family":"Moustakas","given":"Konstantinos","non-dropping-particle":"","parse-names":false,"suffix":""},{"dropping-particle":"","family":"Malamis","given":"Dimitrios","non-dropping-particle":"","parse-names":false,"suffix":""},{"dropping-particle":"","family":"Vakalis","given":"Stergios","non-dropping-particle":"","parse-names":false,"suffix":""}],"container-title":"Energies","id":"ITEM-2","issue":"6","issued":{"date-parts":[["2019"]]},"title":"Biomass potential from agricultural waste for energetic utilization in Greece","type":"article-journal","volume":"12"},"uris":["http://www.mendeley.com/documents/?uuid=4121744c-c9a7-48a4-bb74-1030a3c4ab1e"]}],"mendeley":{"formattedCitation":"[31,46]","plainTextFormattedCitation":"[31,46]","previouslyFormattedCitation":"[32,47]"},"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[31,46]</w:t>
            </w:r>
            <w:r w:rsidRPr="008F616E">
              <w:rPr>
                <w:rFonts w:ascii="Times New Roman" w:hAnsi="Times New Roman"/>
                <w:iCs/>
                <w:sz w:val="20"/>
                <w:szCs w:val="20"/>
                <w:lang w:val="en-US" w:eastAsia="es-CL"/>
              </w:rPr>
              <w:fldChar w:fldCharType="end"/>
            </w:r>
          </w:p>
        </w:tc>
      </w:tr>
      <w:tr w:rsidR="00B102D5" w:rsidRPr="008F616E" w14:paraId="65975F32" w14:textId="77777777" w:rsidTr="000D4077">
        <w:tc>
          <w:tcPr>
            <w:tcW w:w="1129" w:type="dxa"/>
            <w:vMerge w:val="restart"/>
            <w:tcBorders>
              <w:top w:val="single" w:sz="4" w:space="0" w:color="auto"/>
            </w:tcBorders>
            <w:vAlign w:val="center"/>
          </w:tcPr>
          <w:p w14:paraId="382E5E7D" w14:textId="2B5A2C6D" w:rsidR="00B102D5" w:rsidRPr="008F616E" w:rsidRDefault="00B102D5" w:rsidP="004A2DFF">
            <w:pPr>
              <w:spacing w:line="36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Greece</w:t>
            </w:r>
          </w:p>
        </w:tc>
        <w:tc>
          <w:tcPr>
            <w:tcW w:w="1134" w:type="dxa"/>
            <w:tcBorders>
              <w:top w:val="single" w:sz="4" w:space="0" w:color="auto"/>
            </w:tcBorders>
            <w:vAlign w:val="center"/>
          </w:tcPr>
          <w:p w14:paraId="65EBC477" w14:textId="0A0B7ADD"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Cotton</w:t>
            </w:r>
          </w:p>
        </w:tc>
        <w:tc>
          <w:tcPr>
            <w:tcW w:w="1560" w:type="dxa"/>
            <w:tcBorders>
              <w:top w:val="single" w:sz="4" w:space="0" w:color="auto"/>
            </w:tcBorders>
            <w:vAlign w:val="center"/>
          </w:tcPr>
          <w:p w14:paraId="20DCE804" w14:textId="60B09517"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Ginning waste</w:t>
            </w:r>
          </w:p>
        </w:tc>
        <w:tc>
          <w:tcPr>
            <w:tcW w:w="1275" w:type="dxa"/>
            <w:tcBorders>
              <w:top w:val="single" w:sz="4" w:space="0" w:color="auto"/>
            </w:tcBorders>
            <w:vAlign w:val="center"/>
          </w:tcPr>
          <w:p w14:paraId="55BDB2AD" w14:textId="25A71733" w:rsidR="00B102D5" w:rsidRPr="008F616E" w:rsidRDefault="00B102D5"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1.4</w:t>
            </w:r>
          </w:p>
        </w:tc>
        <w:tc>
          <w:tcPr>
            <w:tcW w:w="1134" w:type="dxa"/>
            <w:tcBorders>
              <w:top w:val="single" w:sz="4" w:space="0" w:color="auto"/>
            </w:tcBorders>
            <w:vAlign w:val="center"/>
          </w:tcPr>
          <w:p w14:paraId="277C7310" w14:textId="7A28AB14"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25.0</w:t>
            </w:r>
          </w:p>
        </w:tc>
        <w:tc>
          <w:tcPr>
            <w:tcW w:w="1134" w:type="dxa"/>
            <w:tcBorders>
              <w:top w:val="single" w:sz="4" w:space="0" w:color="auto"/>
            </w:tcBorders>
            <w:vAlign w:val="center"/>
          </w:tcPr>
          <w:p w14:paraId="6C56E562" w14:textId="02ABAF1C"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10.0</w:t>
            </w:r>
          </w:p>
        </w:tc>
        <w:tc>
          <w:tcPr>
            <w:tcW w:w="1134" w:type="dxa"/>
            <w:tcBorders>
              <w:top w:val="single" w:sz="4" w:space="0" w:color="auto"/>
            </w:tcBorders>
            <w:vAlign w:val="center"/>
          </w:tcPr>
          <w:p w14:paraId="697C6CCA" w14:textId="5ABF5B91"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26.0</w:t>
            </w:r>
          </w:p>
        </w:tc>
        <w:tc>
          <w:tcPr>
            <w:tcW w:w="567" w:type="dxa"/>
            <w:tcBorders>
              <w:top w:val="single" w:sz="4" w:space="0" w:color="auto"/>
            </w:tcBorders>
          </w:tcPr>
          <w:p w14:paraId="782FDD1A" w14:textId="6A232EFC" w:rsidR="00B102D5" w:rsidRPr="008F616E" w:rsidRDefault="00B102D5"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N.R</w:t>
            </w:r>
          </w:p>
        </w:tc>
        <w:tc>
          <w:tcPr>
            <w:tcW w:w="3544" w:type="dxa"/>
            <w:tcBorders>
              <w:top w:val="single" w:sz="4" w:space="0" w:color="auto"/>
            </w:tcBorders>
            <w:vAlign w:val="center"/>
          </w:tcPr>
          <w:p w14:paraId="65666855" w14:textId="3B9C59DA" w:rsidR="00B102D5" w:rsidRPr="008F616E" w:rsidRDefault="00B102D5"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Electricity</w:t>
            </w:r>
          </w:p>
        </w:tc>
        <w:tc>
          <w:tcPr>
            <w:tcW w:w="1064" w:type="dxa"/>
            <w:tcBorders>
              <w:top w:val="single" w:sz="4" w:space="0" w:color="auto"/>
            </w:tcBorders>
            <w:vAlign w:val="center"/>
          </w:tcPr>
          <w:p w14:paraId="1334A47F" w14:textId="504E0E22" w:rsidR="00B102D5" w:rsidRPr="008F616E" w:rsidRDefault="00B102D5"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{"citationItems":[{"id":"ITEM-1","itemData":{"DOI":"10.3390/en12061095","ISSN":"19961073","abstract":"The alignment of the Greek national legislation with the corresponding EU legislation has enhanced the national efforts to pursue renewable Combined Heat and Power (CHP) projects. The scope of the present study has been the identification of the available biomass resources and the assessment of their potential. In this paper, we present the results from the administrative regions of Crete, Thessaly, and Peloponnese. The levels of lignocellulosic biomass in Greece are estimated to be 2,132,286 tonnes on an annual basis, values that are very close to the cases of other Mediterranean countries like Italy and Portugal. In respect to the total agricultural residues, Crete produces 1,959,124 tonnes/year and Thessaly produces 1,759,457 tonnes/year. The most significant streams are identified to be olive pits, olive pruning, and cotton ginning remnants, with more than 100,000 tonnes/year each. In the latter part of this manuscript, a case study is presented for the development of a CHP gasification facility in Messenia. The biomass energy potential of the area is very promising, with about 3,800,000 GJ/year. The proposed small-scale gasification technology is expected to utilize 7956 tonnes of biomass per year and to produce 6630 MWh of electricity and 8580 MWh of thermal energy.","author":[{"dropping-particle":"","family":"Alatzas","given":"Spyridon","non-dropping-particle":"","parse-names":false,"suffix":""},{"dropping-particle":"","family":"Moustakas","given":"Konstantinos","non-dropping-particle":"","parse-names":false,"suffix":""},{"dropping-particle":"","family":"Malamis","given":"Dimitrios","non-dropping-particle":"","parse-names":false,"suffix":""},{"dropping-particle":"","family":"Vakalis","given":"Stergios","non-dropping-particle":"","parse-names":false,"suffix":""}],"container-title":"Energies","id":"ITEM-1","issue":"6","issued":{"date-parts":[["2019"]]},"title":"Biomass potential from agricultural waste for energetic utilization in Greece","type":"article-journal","volume":"12"},"uris":["http://www.mendeley.com/documents/?uuid=4121744c-c9a7-48a4-bb74-1030a3c4ab1e"]},{"id":"ITEM-2","itemData":{"DOI":"10.1016/j.jclepro.2020.125300","ISSN":"0959-6526","author":[{"dropping-particle":"","family":"Haque","given":"Abu","non-dropping-particle":"","parse-names":false,"suffix":""},{"dropping-particle":"","family":"Remadevi","given":"Rechana","non-dropping-particle":"","parse-names":false,"suffix":""},{"dropping-particle":"","family":"Naebe","given":"Maryam","non-dropping-particle":"","parse-names":false,"suffix":""}],"container-title":"Journal of Cleaner Production","id":"ITEM-2","issued":{"date-parts":[["2021"]]},"page":"1-18","publisher":"Elsevier Ltd","title":"A review on cotton gin trash: Sustainable commodity for material fabrication","type":"article-journal","volume":"281"},"uris":["http://www.mendeley.com/documents/?uuid=c51839d9-ab01-434e-bc5a-4a061a06cdda"]}],"mendeley":{"formattedCitation":"[31,47]","plainTextFormattedCitation":"[31,47]","previouslyFormattedCitation":"[32,48]"},"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[31,47]</w:t>
            </w:r>
            <w:r w:rsidRPr="008F616E">
              <w:rPr>
                <w:rFonts w:ascii="Times New Roman" w:hAnsi="Times New Roman"/>
                <w:iCs/>
                <w:sz w:val="20"/>
                <w:szCs w:val="20"/>
                <w:lang w:val="en-US" w:eastAsia="es-CL"/>
              </w:rPr>
              <w:fldChar w:fldCharType="end"/>
            </w:r>
          </w:p>
        </w:tc>
      </w:tr>
      <w:tr w:rsidR="00B102D5" w:rsidRPr="008F616E" w14:paraId="546F4F60" w14:textId="77777777" w:rsidTr="000D4077">
        <w:tc>
          <w:tcPr>
            <w:tcW w:w="1129" w:type="dxa"/>
            <w:vMerge/>
          </w:tcPr>
          <w:p w14:paraId="7B2BF0CE" w14:textId="77777777" w:rsidR="00B102D5" w:rsidRPr="008F616E" w:rsidRDefault="00B102D5" w:rsidP="004A2DFF">
            <w:pPr>
              <w:spacing w:line="360" w:lineRule="auto"/>
              <w:rPr>
                <w:rFonts w:ascii="Times New Roman" w:hAnsi="Times New Roman"/>
                <w:iCs/>
                <w:sz w:val="20"/>
                <w:szCs w:val="20"/>
                <w:lang w:val="en-US" w:eastAsia="es-CL"/>
              </w:rPr>
            </w:pPr>
          </w:p>
        </w:tc>
        <w:tc>
          <w:tcPr>
            <w:tcW w:w="1134" w:type="dxa"/>
            <w:vAlign w:val="center"/>
          </w:tcPr>
          <w:p w14:paraId="5FC20166" w14:textId="29D989A8"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Wheat</w:t>
            </w:r>
          </w:p>
        </w:tc>
        <w:tc>
          <w:tcPr>
            <w:tcW w:w="1560" w:type="dxa"/>
            <w:vAlign w:val="center"/>
          </w:tcPr>
          <w:p w14:paraId="30BC9BEB" w14:textId="1602581E"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Straw</w:t>
            </w:r>
          </w:p>
        </w:tc>
        <w:tc>
          <w:tcPr>
            <w:tcW w:w="1275" w:type="dxa"/>
            <w:vAlign w:val="center"/>
          </w:tcPr>
          <w:p w14:paraId="4EB6557F" w14:textId="1B8D8542" w:rsidR="00B102D5" w:rsidRPr="008F616E" w:rsidRDefault="00B102D5"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1.2</w:t>
            </w:r>
          </w:p>
        </w:tc>
        <w:tc>
          <w:tcPr>
            <w:tcW w:w="1134" w:type="dxa"/>
            <w:vAlign w:val="center"/>
          </w:tcPr>
          <w:p w14:paraId="79C3D322" w14:textId="2006B34E"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33.8</w:t>
            </w:r>
          </w:p>
        </w:tc>
        <w:tc>
          <w:tcPr>
            <w:tcW w:w="1134" w:type="dxa"/>
            <w:vAlign w:val="center"/>
          </w:tcPr>
          <w:p w14:paraId="6887AC25" w14:textId="2AA16813"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45.1</w:t>
            </w:r>
          </w:p>
        </w:tc>
        <w:tc>
          <w:tcPr>
            <w:tcW w:w="1134" w:type="dxa"/>
            <w:vAlign w:val="center"/>
          </w:tcPr>
          <w:p w14:paraId="43FABBC8" w14:textId="228080CF"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16.4</w:t>
            </w:r>
          </w:p>
        </w:tc>
        <w:tc>
          <w:tcPr>
            <w:tcW w:w="567" w:type="dxa"/>
            <w:vAlign w:val="center"/>
          </w:tcPr>
          <w:p w14:paraId="1BC7D711" w14:textId="2622BA6A" w:rsidR="00B102D5" w:rsidRPr="008F616E" w:rsidRDefault="00B102D5"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4.7</w:t>
            </w:r>
          </w:p>
        </w:tc>
        <w:tc>
          <w:tcPr>
            <w:tcW w:w="3544" w:type="dxa"/>
            <w:vAlign w:val="center"/>
          </w:tcPr>
          <w:p w14:paraId="0502CEE9" w14:textId="3A1A3DF6" w:rsidR="00B102D5" w:rsidRPr="008F616E" w:rsidRDefault="00B102D5"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Single-use plastic straws</w:t>
            </w:r>
          </w:p>
        </w:tc>
        <w:tc>
          <w:tcPr>
            <w:tcW w:w="1064" w:type="dxa"/>
            <w:vAlign w:val="center"/>
          </w:tcPr>
          <w:p w14:paraId="41D64705" w14:textId="4F7AA775" w:rsidR="00B102D5" w:rsidRPr="008F616E" w:rsidRDefault="00B102D5"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{"citationItems":[{"id":"ITEM-1","itemData":{"DOI":"10.3390/en12061095","ISSN":"19961073","abstract":"The alignment of the Greek national legislation with the corresponding EU legislation has enhanced the national efforts to pursue renewable Combined Heat and Power (CHP) projects. The scope of the present study has been the identification of the available biomass resources and the assessment of their potential. In this paper, we present the results from the administrative regions of Crete, Thessaly, and Peloponnese. The levels of lignocellulosic biomass in Greece are estimated to be 2,132,286 tonnes on an annual basis, values that are very close to the cases of other Mediterranean countries like Italy and Portugal. In respect to the total agricultural residues, Crete produces 1,959,124 tonnes/year and Thessaly produces 1,759,457 tonnes/year. The most significant streams are identified to be olive pits, olive pruning, and cotton ginning remnants, with more than 100,000 tonnes/year each. In the latter part of this manuscript, a case study is presented for the development of a CHP gasification facility in Messenia. The biomass energy potential of the area is very promising, with about 3,800,000 GJ/year. The proposed small-scale gasification technology is expected to utilize 7956 tonnes of biomass per year and to produce 6630 MWh of electricity and 8580 MWh of thermal energy.","author":[{"dropping-particle":"","family":"Alatzas","given":"Spyridon","non-dropping-particle":"","parse-names":false,"suffix":""},{"dropping-particle":"","family":"Moustakas","given":"Konstantinos","non-dropping-particle":"","parse-names":false,"suffix":""},{"dropping-particle":"","family":"Malamis","given":"Dimitrios","non-dropping-particle":"","parse-names":false,"suffix":""},{"dropping-particle":"","family":"Vakalis","given":"Stergios","non-dropping-particle":"","parse-names":false,"suffix":""}],"container-title":"Energies","id":"ITEM-1","issue":"6","issued":{"date-parts":[["2019"]]},"title":"Biomass potential from agricultural waste for energetic utilization in Greece","type":"article-journal","volume":"12"},"uris":["http://www.mendeley.com/documents/?uuid=4121744c-c9a7-48a4-bb74-1030a3c4ab1e"]},{"id":"ITEM-2","itemData":{"author":[{"dropping-particle":"","family":"Christou","given":"M","non-dropping-particle":"","parse-names":false,"suffix":""},{"dropping-particle":"","family":"Panoutsou","given":"C","non-dropping-particle":"","parse-names":false,"suffix":""},{"dropping-particle":"","family":"Papamichael","given":"I","non-dropping-particle":"","parse-names":false,"suffix":""},{"dropping-particle":"","family":"Alexopoulou","given":"E","non-dropping-particle":"","parse-names":false,"suffix":""},{"dropping-particle":"","family":"Lychnaras","given":"V","non-dropping-particle":"","parse-names":false,"suffix":""}],"id":"ITEM-2","issued":{"date-parts":[["2006"]]},"page":"1-5","publisher":"World Renewable Energy Congress IX Florence,","publisher-place":"Florence, Italy","title":"Bioenergy in Greece: Current situation and future trends","type":"article"},"uris":["http://www.mendeley.com/documents/?uuid=b54bee74-c118-40cd-8e39-7acb317eb4bf"]},{"id":"ITEM-3","itemData":{"DOI":"10.1007/s11356-020-08905-y","author":[{"dropping-particle":"","family":"Novakovic","given":"Jelica","non-dropping-particle":"","parse-names":false,"suffix":""},{"dropping-particle":"","family":"Kontogianni","given":"Nikoleta","non-dropping-particle":"","parse-names":false,"suffix":""},{"dropping-particle":"","family":"Barampouti","given":"Elli Maria","non-dropping-particle":"","parse-names":false,"suffix":""},{"dropping-particle":"","family":"Mai","given":"Sofia","non-dropping-particle":"","parse-names":false,"suffix":""},{"dropping-particle":"","family":"Moustakas","given":"Konstantinos","non-dropping-particle":"","parse-names":false,"suffix":""},{"dropping-particle":"","family":"Malamis","given":"Dimitris","non-dropping-particle":"","parse-names":false,"suffix":""},{"dropping-particle":"","family":"Loizidou","given":"Maria","non-dropping-particle":"","parse-names":false,"suffix":""}],"container-title":"Environmental Science and Pollution Research","id":"ITEM-3","issued":{"date-parts":[["2021"]]},"page":"24486-24498","publisher":"Environmental Science and Pollution Research","title":"Towards upscaling the valorization of wheat straw residues : alkaline pretreatment using sodium hydroxide , enzymatic hydrolysis and biogas production","type":"article-journal","volume":"28"},"uris":["http://www.mendeley.com/documents/?uuid=277a5839-df88-4ce4-9610-b630f5c0312b"]}],"mendeley":{"formattedCitation":"[31,48,49]","plainTextFormattedCitation":"[31,48,49]","previouslyFormattedCitation":"[32,49,50]"},"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[31,48,49]</w:t>
            </w:r>
            <w:r w:rsidRPr="008F616E">
              <w:rPr>
                <w:rFonts w:ascii="Times New Roman" w:hAnsi="Times New Roman"/>
                <w:iCs/>
                <w:sz w:val="20"/>
                <w:szCs w:val="20"/>
                <w:lang w:val="en-US" w:eastAsia="es-CL"/>
              </w:rPr>
              <w:fldChar w:fldCharType="end"/>
            </w:r>
          </w:p>
        </w:tc>
      </w:tr>
      <w:tr w:rsidR="00B102D5" w:rsidRPr="008F616E" w14:paraId="3724F5AD" w14:textId="77777777" w:rsidTr="000D4077">
        <w:tc>
          <w:tcPr>
            <w:tcW w:w="1129" w:type="dxa"/>
            <w:vMerge/>
          </w:tcPr>
          <w:p w14:paraId="20ABD271" w14:textId="77777777" w:rsidR="00B102D5" w:rsidRPr="008F616E" w:rsidRDefault="00B102D5" w:rsidP="004A2DFF">
            <w:pPr>
              <w:spacing w:line="360" w:lineRule="auto"/>
              <w:rPr>
                <w:rFonts w:ascii="Times New Roman" w:hAnsi="Times New Roman"/>
                <w:iCs/>
                <w:sz w:val="20"/>
                <w:szCs w:val="20"/>
                <w:lang w:val="en-US" w:eastAsia="es-CL"/>
              </w:rPr>
            </w:pPr>
          </w:p>
        </w:tc>
        <w:tc>
          <w:tcPr>
            <w:tcW w:w="1134" w:type="dxa"/>
            <w:vAlign w:val="center"/>
          </w:tcPr>
          <w:p w14:paraId="7AB50939" w14:textId="6C6F1F33"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Olive</w:t>
            </w:r>
          </w:p>
        </w:tc>
        <w:tc>
          <w:tcPr>
            <w:tcW w:w="1560" w:type="dxa"/>
            <w:vAlign w:val="center"/>
          </w:tcPr>
          <w:p w14:paraId="0E2FB730" w14:textId="359AFE2D"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Olive tree waste</w:t>
            </w:r>
          </w:p>
        </w:tc>
        <w:tc>
          <w:tcPr>
            <w:tcW w:w="1275" w:type="dxa"/>
            <w:vAlign w:val="center"/>
          </w:tcPr>
          <w:p w14:paraId="57935A11" w14:textId="34A7E4CD" w:rsidR="00B102D5" w:rsidRPr="008F616E" w:rsidRDefault="00B102D5"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1.2</w:t>
            </w:r>
          </w:p>
        </w:tc>
        <w:tc>
          <w:tcPr>
            <w:tcW w:w="1134" w:type="dxa"/>
            <w:vAlign w:val="center"/>
          </w:tcPr>
          <w:p w14:paraId="32AA93AC" w14:textId="03FB3C5A"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32.5</w:t>
            </w:r>
          </w:p>
        </w:tc>
        <w:tc>
          <w:tcPr>
            <w:tcW w:w="1134" w:type="dxa"/>
            <w:vAlign w:val="center"/>
          </w:tcPr>
          <w:p w14:paraId="54EFEE26" w14:textId="44ED42F7"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12.2</w:t>
            </w:r>
          </w:p>
        </w:tc>
        <w:tc>
          <w:tcPr>
            <w:tcW w:w="1134" w:type="dxa"/>
            <w:vAlign w:val="center"/>
          </w:tcPr>
          <w:p w14:paraId="4AF32FC4" w14:textId="4E50C995"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21.3</w:t>
            </w:r>
          </w:p>
        </w:tc>
        <w:tc>
          <w:tcPr>
            <w:tcW w:w="567" w:type="dxa"/>
          </w:tcPr>
          <w:p w14:paraId="2A310A1A" w14:textId="32695E4D" w:rsidR="00B102D5" w:rsidRPr="008F616E" w:rsidRDefault="00B102D5"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1.3</w:t>
            </w:r>
          </w:p>
        </w:tc>
        <w:tc>
          <w:tcPr>
            <w:tcW w:w="3544" w:type="dxa"/>
            <w:vAlign w:val="center"/>
          </w:tcPr>
          <w:p w14:paraId="6E7C5A20" w14:textId="3D8ECBE6" w:rsidR="00B102D5" w:rsidRPr="008F616E" w:rsidRDefault="00B102D5"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Pellets, Heating</w:t>
            </w:r>
          </w:p>
        </w:tc>
        <w:tc>
          <w:tcPr>
            <w:tcW w:w="1064" w:type="dxa"/>
            <w:vAlign w:val="center"/>
          </w:tcPr>
          <w:p w14:paraId="487B241B" w14:textId="3C7C48C4" w:rsidR="00B102D5" w:rsidRPr="008F616E" w:rsidRDefault="00B102D5"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author":[{"dropping-particle":"","family":"Christou","given":"M","non-dropping-particle":"","parse-names":false,"suffix":""},{"dropping-particle":"","family":"Panoutsou","given":"C","non-dropping-particle":"","parse-names":false,"suffix":""},{"dropping-particle":"","family":"Papamichael","given":"I","non-dropping-particle":"","parse-names":false,"suffix":""},{"dropping-particle":"","family":"Alexopoulou","given":"E","non-dropping-particle":"","parse-names":false,"suffix":""},{"dropping-particle":"","family":"Lychnaras","given":"V","non-dropping-particle":"","parse-names":false,"suffix":""}],"id":"ITEM-1","issued":{"date-parts":[["2006"]]},"page":"1-5","publisher":"World Renewable Energy Congress IX Florence,","publisher-place":"Florence, Italy","title":"Bioenergy in Greece: Current situation and future trends","type":"article"},"uris":["http://www.mendeley.com/documents/?uuid=b54bee74-c118-40cd-8e39-7acb317eb4bf"]},{"id":"ITEM-2","itemData":{"DOI":"10.1016/j.indcrop.2021.113857","ISSN":"09266690","abstract":"Knowing the accurate composition of biomass is of crucial importance in order to assess and decide on the use and processes to be applied to specific biomass types. In this study, the composition of the lignocellulosic constituents present in forestry, agricultural and underutilised waste residues was assessed. Considering the increased interest on hemicellulose fractions for application in biomaterials and biomolecules, large emphasis has been given in detailing the monomeric constituents of the hemicellulose polymer. Lignin and cellulose, the two other major components of lignocellulosic biomass, were analysed and correlated with the trends in the other constituents. In the samples analysed, the total structural sugars content ranged from 26.0 to 67.5% of the biomass dry weight, indicating high variation between different feedstock and fractions. Hemicellulose concentration and composition also varied significantly (from 38.8% in birch (Betula Pendula Roth) foliage to 22.0 % in rice (Oryza sativa L.) straw) between the feedstock types and within the same feedstock type between different species and different fractions. The extractives content varied greatly between the different species (from 2.66 % to 30.47 % of the biomass dry weight) with high contents in certain fractions of feedstock suggesting more detailed compositional analysis of these extracts is warranted.","author":[{"dropping-particle":"","family":"Pisanó","given":"Italo","non-dropping-particle":"","parse-names":false,"suffix":""},{"dropping-particle":"","family":"Gottumukkala","given":"Lalitha","non-dropping-particle":"","parse-names":false,"suffix":""},{"dropping-particle":"","family":"Hayes","given":"Daniel J.","non-dropping-particle":"","parse-names":false,"suffix":""},{"dropping-particle":"","family":"Leahy","given":"James J.","non-dropping-particle":"","parse-names":false,"suffix":""}],"container-title":"Industrial Crops and Products","id":"ITEM-2","issue":"April","issued":{"date-parts":[["2021"]]},"title":"Characterisation of Italian and Dutch forestry and agricultural residues for the applicability in the bio-based sector","type":"article-journal","volume":"171"},"uris":["http://www.mendeley.com/documents/?uuid=7a858974-953e-4dbb-b73f-682a0377d544"]},{"id":"ITEM-3","itemData":{"DOI":"10.3390/en12061095","ISSN":"19961073","abstract":"The alignment of the Greek national legislation with the corresponding EU legislation has enhanced the national efforts to pursue renewable Combined Heat and Power (CHP) projects. The scope of the present study has been the identification of the available biomass resources and the assessment of their potential. In this paper, we present the results from the administrative regions of Crete, Thessaly, and Peloponnese. The levels of lignocellulosic biomass in Greece are estimated to be 2,132,286 tonnes on an annual basis, values that are very close to the cases of other Mediterranean countries like Italy and Portugal. In respect to the total agricultural residues, Crete produces 1,959,124 tonnes/year and Thessaly produces 1,759,457 tonnes/year. The most significant streams are identified to be olive pits, olive pruning, and cotton ginning remnants, with more than 100,000 tonnes/year each. In the latter part of this manuscript, a case study is presented for the development of a CHP gasification facility in Messenia. The biomass energy potential of the area is very promising, with about 3,800,000 GJ/year. The proposed small-scale gasification technology is expected to utilize 7956 tonnes of biomass per year and to produce 6630 MWh of electricity and 8580 MWh of thermal energy.","author":[{"dropping-particle":"","family":"Alatzas","given":"Spyridon","non-dropping-particle":"","parse-names":false,"suffix":""},{"dropping-particle":"","family":"Moustakas","given":"Konstantinos","non-dropping-particle":"","parse-names":false,"suffix":""},{"dropping-particle":"","family":"Malamis","given":"Dimitrios","non-dropping-particle":"","parse-names":false,"suffix":""},{"dropping-particle":"","family":"Vakalis","given":"Stergios","non-dropping-particle":"","parse-names":false,"suffix":""}],"container-title":"Energies","id":"ITEM-3","issue":"6","issued":{"date-parts":[["2019"]]},"title":"Biomass potential from agricultural waste for energetic utilization in Greece","type":"article-journal","volume":"12"},"uris":["http://www.mendeley.com/documents/?uuid=4121744c-c9a7-48a4-bb74-1030a3c4ab1e"]}],"mendeley":{"formattedCitation":"[31,45,48]","plainTextFormattedCitation":"[31,45,48]","previouslyFormattedCitation":"[32,46,49]"},"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[31,45,48]</w:t>
            </w:r>
            <w:r w:rsidRPr="008F616E">
              <w:rPr>
                <w:rFonts w:ascii="Times New Roman" w:hAnsi="Times New Roman"/>
                <w:iCs/>
                <w:sz w:val="20"/>
                <w:szCs w:val="20"/>
                <w:lang w:val="en-US" w:eastAsia="es-CL"/>
              </w:rPr>
              <w:fldChar w:fldCharType="end"/>
            </w:r>
          </w:p>
        </w:tc>
      </w:tr>
      <w:tr w:rsidR="00B102D5" w:rsidRPr="008F616E" w14:paraId="70315FAD" w14:textId="77777777" w:rsidTr="000D4077">
        <w:tc>
          <w:tcPr>
            <w:tcW w:w="1129" w:type="dxa"/>
            <w:vMerge/>
            <w:tcBorders>
              <w:bottom w:val="single" w:sz="4" w:space="0" w:color="auto"/>
            </w:tcBorders>
          </w:tcPr>
          <w:p w14:paraId="05FFB677" w14:textId="77777777" w:rsidR="00B102D5" w:rsidRPr="008F616E" w:rsidRDefault="00B102D5" w:rsidP="004A2DFF">
            <w:pPr>
              <w:spacing w:line="360" w:lineRule="auto"/>
              <w:rPr>
                <w:rFonts w:ascii="Times New Roman" w:hAnsi="Times New Roman"/>
                <w:iCs/>
                <w:sz w:val="20"/>
                <w:szCs w:val="20"/>
                <w:lang w:val="en-US" w:eastAsia="es-CL"/>
              </w:rPr>
            </w:pPr>
          </w:p>
        </w:tc>
        <w:tc>
          <w:tcPr>
            <w:tcW w:w="1134" w:type="dxa"/>
            <w:tcBorders>
              <w:bottom w:val="single" w:sz="4" w:space="0" w:color="auto"/>
            </w:tcBorders>
            <w:vAlign w:val="center"/>
          </w:tcPr>
          <w:p w14:paraId="3E07B40B" w14:textId="5AEF0459"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Maize</w:t>
            </w:r>
          </w:p>
        </w:tc>
        <w:tc>
          <w:tcPr>
            <w:tcW w:w="1560" w:type="dxa"/>
            <w:tcBorders>
              <w:bottom w:val="single" w:sz="4" w:space="0" w:color="auto"/>
            </w:tcBorders>
            <w:vAlign w:val="center"/>
          </w:tcPr>
          <w:p w14:paraId="4892E868" w14:textId="4AB75687" w:rsidR="00B102D5" w:rsidRPr="008F616E" w:rsidRDefault="00B102D5"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Stover</w:t>
            </w:r>
          </w:p>
        </w:tc>
        <w:tc>
          <w:tcPr>
            <w:tcW w:w="1275" w:type="dxa"/>
            <w:tcBorders>
              <w:bottom w:val="single" w:sz="4" w:space="0" w:color="auto"/>
            </w:tcBorders>
            <w:vAlign w:val="center"/>
          </w:tcPr>
          <w:p w14:paraId="46EAB286" w14:textId="4283F9ED" w:rsidR="00B102D5" w:rsidRPr="008F616E" w:rsidRDefault="00B102D5"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0.6</w:t>
            </w:r>
          </w:p>
        </w:tc>
        <w:tc>
          <w:tcPr>
            <w:tcW w:w="1134" w:type="dxa"/>
            <w:tcBorders>
              <w:bottom w:val="single" w:sz="4" w:space="0" w:color="auto"/>
            </w:tcBorders>
            <w:vAlign w:val="center"/>
          </w:tcPr>
          <w:p w14:paraId="34CFA93B" w14:textId="5DAE223B"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40.6</w:t>
            </w:r>
          </w:p>
        </w:tc>
        <w:tc>
          <w:tcPr>
            <w:tcW w:w="1134" w:type="dxa"/>
            <w:tcBorders>
              <w:bottom w:val="single" w:sz="4" w:space="0" w:color="auto"/>
            </w:tcBorders>
            <w:vAlign w:val="center"/>
          </w:tcPr>
          <w:p w14:paraId="1D9BFB27" w14:textId="3250A4ED"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31.1</w:t>
            </w:r>
          </w:p>
        </w:tc>
        <w:tc>
          <w:tcPr>
            <w:tcW w:w="1134" w:type="dxa"/>
            <w:tcBorders>
              <w:bottom w:val="single" w:sz="4" w:space="0" w:color="auto"/>
            </w:tcBorders>
            <w:vAlign w:val="center"/>
          </w:tcPr>
          <w:p w14:paraId="03FEBBEC" w14:textId="4B04CDFF" w:rsidR="00B102D5" w:rsidRPr="008F616E" w:rsidRDefault="00B102D5" w:rsidP="00D81BF8">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11.7</w:t>
            </w:r>
          </w:p>
        </w:tc>
        <w:tc>
          <w:tcPr>
            <w:tcW w:w="567" w:type="dxa"/>
            <w:tcBorders>
              <w:bottom w:val="single" w:sz="4" w:space="0" w:color="auto"/>
            </w:tcBorders>
          </w:tcPr>
          <w:p w14:paraId="5E7BFB6A" w14:textId="3ACFCAD2" w:rsidR="00B102D5" w:rsidRPr="008F616E" w:rsidRDefault="00B102D5" w:rsidP="00D81BF8">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2.2</w:t>
            </w:r>
          </w:p>
        </w:tc>
        <w:tc>
          <w:tcPr>
            <w:tcW w:w="3544" w:type="dxa"/>
            <w:tcBorders>
              <w:bottom w:val="single" w:sz="4" w:space="0" w:color="auto"/>
            </w:tcBorders>
            <w:vAlign w:val="center"/>
          </w:tcPr>
          <w:p w14:paraId="5568F191" w14:textId="6B3FF76D" w:rsidR="00B102D5" w:rsidRPr="008F616E" w:rsidRDefault="00B102D5"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Nor reported</w:t>
            </w:r>
          </w:p>
        </w:tc>
        <w:tc>
          <w:tcPr>
            <w:tcW w:w="1064" w:type="dxa"/>
            <w:tcBorders>
              <w:bottom w:val="single" w:sz="4" w:space="0" w:color="auto"/>
            </w:tcBorders>
            <w:vAlign w:val="center"/>
          </w:tcPr>
          <w:p w14:paraId="36081C45" w14:textId="38F79702" w:rsidR="00B102D5" w:rsidRPr="008F616E" w:rsidRDefault="00B102D5"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{"citationItems":[{"id":"ITEM-1","itemData":{"DOI":"10.3390/en12061095","ISSN":"19961073","abstract":"The alignment of the Greek national legislation with the corresponding EU legislation has enhanced the national efforts to pursue renewable Combined Heat and Power (CHP) projects. The scope of the present study has been the identification of the available biomass resources and the assessment of their potential. In this paper, we present the results from the administrative regions of Crete, Thessaly, and Peloponnese. The levels of lignocellulosic biomass in Greece are estimated to be 2,132,286 tonnes on an annual basis, values that are very close to the cases of other Mediterranean countries like Italy and Portugal. In respect to the total agricultural residues, Crete produces 1,959,124 tonnes/year and Thessaly produces 1,759,457 tonnes/year. The most significant streams are identified to be olive pits, olive pruning, and cotton ginning remnants, with more than 100,000 tonnes/year each. In the latter part of this manuscript, a case study is presented for the development of a CHP gasification facility in Messenia. The biomass energy potential of the area is very promising, with about 3,800,000 GJ/year. The proposed small-scale gasification technology is expected to utilize 7956 tonnes of biomass per year and to produce 6630 MWh of electricity and 8580 MWh of thermal energy.","author":[{"dropping-particle":"","family":"Alatzas","given":"Spyridon","non-dropping-particle":"","parse-names":false,"suffix":""},{"dropping-particle":"","family":"Moustakas","given":"Konstantinos","non-dropping-particle":"","parse-names":false,"suffix":""},{"dropping-particle":"","family":"Malamis","given":"Dimitrios","non-dropping-particle":"","parse-names":false,"suffix":""},{"dropping-particle":"","family":"Vakalis","given":"Stergios","non-dropping-particle":"","parse-names":false,"suffix":""}],"container-title":"Energies","id":"ITEM-1","issue":"6","issued":{"date-parts":[["2019"]]},"title":"Biomass potential from agricultural waste for energetic utilization in Greece","type":"article-journal","volume":"12"},"uris":["http://www.mendeley.com/documents/?uuid=4121744c-c9a7-48a4-bb74-1030a3c4ab1e"]},{"id":"ITEM-2","itemData":{"DOI":"10.1016/j.sciaf.2021.e00731","ISSN":"2468-2276","author":[{"dropping-particle":"","family":"Mensah","given":"Michael B","non-dropping-particle":"","parse-names":false,"suffix":""},{"dropping-particle":"","family":"Jumpah","given":"Henry","non-dropping-particle":"","parse-names":false,"suffix":""},{"dropping-particle":"","family":"Boadi","given":"Nathaniel O","non-dropping-particle":"","parse-names":false,"suffix":""},{"dropping-particle":"","family":"Awudza","given":"Johannes A M","non-dropping-particle":"","parse-names":false,"suffix":""}],"container-title":"Scientific African","id":"ITEM-2","issued":{"date-parts":[["2021"]]},"page":"e00731","publisher":"Elsevier B.V.","title":"Assessment of quantities and composition of corn stover in Ghana and their conversion into bioethanol","type":"article-journal","volume":"12"},"uris":["http://www.mendeley.com/documents/?uuid=06ae8117-65c7-499f-a51f-53455d9c972a"]}],"mendeley":{"formattedCitation":"[31,50]","plainTextFormattedCitation":"[31,50]","previouslyFormattedCitation":"[32,51]"},"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[31,50]</w:t>
            </w:r>
            <w:r w:rsidRPr="008F616E">
              <w:rPr>
                <w:rFonts w:ascii="Times New Roman" w:hAnsi="Times New Roman"/>
                <w:iCs/>
                <w:sz w:val="20"/>
                <w:szCs w:val="20"/>
                <w:lang w:val="en-US" w:eastAsia="es-CL"/>
              </w:rPr>
              <w:fldChar w:fldCharType="end"/>
            </w:r>
          </w:p>
        </w:tc>
      </w:tr>
      <w:tr w:rsidR="00A92E7F" w:rsidRPr="008F616E" w14:paraId="248D55E5" w14:textId="77777777" w:rsidTr="000D4077">
        <w:tc>
          <w:tcPr>
            <w:tcW w:w="1129" w:type="dxa"/>
            <w:vMerge w:val="restart"/>
            <w:tcBorders>
              <w:top w:val="single" w:sz="4" w:space="0" w:color="auto"/>
            </w:tcBorders>
            <w:vAlign w:val="center"/>
          </w:tcPr>
          <w:p w14:paraId="168D5F6A" w14:textId="5C0E05CF" w:rsidR="00A92E7F" w:rsidRPr="008F616E" w:rsidRDefault="00A92E7F" w:rsidP="00DF26F4">
            <w:pPr>
              <w:spacing w:line="36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Canada</w:t>
            </w:r>
          </w:p>
        </w:tc>
        <w:tc>
          <w:tcPr>
            <w:tcW w:w="1134" w:type="dxa"/>
            <w:tcBorders>
              <w:top w:val="single" w:sz="4" w:space="0" w:color="auto"/>
            </w:tcBorders>
            <w:vAlign w:val="center"/>
          </w:tcPr>
          <w:p w14:paraId="48922712" w14:textId="586B4B49" w:rsidR="00A92E7F" w:rsidRPr="008F616E" w:rsidRDefault="00A92E7F"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Forest</w:t>
            </w:r>
          </w:p>
        </w:tc>
        <w:tc>
          <w:tcPr>
            <w:tcW w:w="1560" w:type="dxa"/>
            <w:tcBorders>
              <w:top w:val="single" w:sz="4" w:space="0" w:color="auto"/>
            </w:tcBorders>
            <w:vAlign w:val="center"/>
          </w:tcPr>
          <w:p w14:paraId="29F1B4E8" w14:textId="7D78D8EB" w:rsidR="00A92E7F" w:rsidRPr="008F616E" w:rsidRDefault="00A92E7F" w:rsidP="004A2DFF">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Forest residues</w:t>
            </w:r>
          </w:p>
        </w:tc>
        <w:tc>
          <w:tcPr>
            <w:tcW w:w="1275" w:type="dxa"/>
            <w:tcBorders>
              <w:top w:val="single" w:sz="4" w:space="0" w:color="auto"/>
            </w:tcBorders>
            <w:vAlign w:val="center"/>
          </w:tcPr>
          <w:p w14:paraId="38B5FA2E" w14:textId="5332973D" w:rsidR="00A92E7F" w:rsidRPr="008F616E" w:rsidRDefault="00A92E7F" w:rsidP="004A2DFF">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97</w:t>
            </w:r>
          </w:p>
        </w:tc>
        <w:tc>
          <w:tcPr>
            <w:tcW w:w="1134" w:type="dxa"/>
            <w:tcBorders>
              <w:top w:val="single" w:sz="4" w:space="0" w:color="auto"/>
            </w:tcBorders>
            <w:vAlign w:val="center"/>
          </w:tcPr>
          <w:p w14:paraId="624E8AAB" w14:textId="492B699A" w:rsidR="00A92E7F" w:rsidRPr="008F616E" w:rsidRDefault="00E41FB6" w:rsidP="00C7045D">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51.8</w:t>
            </w:r>
          </w:p>
        </w:tc>
        <w:tc>
          <w:tcPr>
            <w:tcW w:w="1134" w:type="dxa"/>
            <w:tcBorders>
              <w:top w:val="single" w:sz="4" w:space="0" w:color="auto"/>
            </w:tcBorders>
            <w:vAlign w:val="center"/>
          </w:tcPr>
          <w:p w14:paraId="7A2AB19C" w14:textId="748414AC" w:rsidR="00A92E7F" w:rsidRPr="008F616E" w:rsidRDefault="00E41FB6" w:rsidP="00C7045D">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24.25</w:t>
            </w:r>
          </w:p>
        </w:tc>
        <w:tc>
          <w:tcPr>
            <w:tcW w:w="1134" w:type="dxa"/>
            <w:tcBorders>
              <w:top w:val="single" w:sz="4" w:space="0" w:color="auto"/>
            </w:tcBorders>
            <w:vAlign w:val="center"/>
          </w:tcPr>
          <w:p w14:paraId="384B7EA5" w14:textId="76899F4F" w:rsidR="00A92E7F" w:rsidRPr="008F616E" w:rsidRDefault="00346879" w:rsidP="00C7045D">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21.2</w:t>
            </w:r>
          </w:p>
        </w:tc>
        <w:tc>
          <w:tcPr>
            <w:tcW w:w="567" w:type="dxa"/>
            <w:tcBorders>
              <w:top w:val="single" w:sz="4" w:space="0" w:color="auto"/>
            </w:tcBorders>
          </w:tcPr>
          <w:p w14:paraId="5A54A928" w14:textId="50EC0836" w:rsidR="00A92E7F" w:rsidRPr="008F616E" w:rsidRDefault="00346879" w:rsidP="00346879">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2.7</w:t>
            </w:r>
          </w:p>
        </w:tc>
        <w:tc>
          <w:tcPr>
            <w:tcW w:w="3544" w:type="dxa"/>
            <w:tcBorders>
              <w:top w:val="single" w:sz="4" w:space="0" w:color="auto"/>
            </w:tcBorders>
            <w:vAlign w:val="center"/>
          </w:tcPr>
          <w:p w14:paraId="434641CE" w14:textId="2826248B" w:rsidR="00A92E7F" w:rsidRPr="008F616E" w:rsidRDefault="00A92E7F" w:rsidP="004A2DFF">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Electricity, Heating, Chemicals</w:t>
            </w:r>
          </w:p>
        </w:tc>
        <w:tc>
          <w:tcPr>
            <w:tcW w:w="1064" w:type="dxa"/>
            <w:tcBorders>
              <w:top w:val="single" w:sz="4" w:space="0" w:color="auto"/>
            </w:tcBorders>
            <w:vAlign w:val="center"/>
          </w:tcPr>
          <w:p w14:paraId="795748B6" w14:textId="7FE3D54A" w:rsidR="00A92E7F" w:rsidRPr="008F616E" w:rsidRDefault="00A92E7F"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{"citationItems":[{"id":"ITEM-1","itemData":{"DOI":"10.1007/s40725-020-00112-9","author":[{"dropping-particle":"","family":"Braghiroli","given":"Flavia Lega","non-dropping-particle":"","parse-names":false,"suffix":""},{"dropping-particle":"","family":"Passarini","given":"Leandro","non-dropping-particle":"","parse-names":false,"suffix":""}],"container-title":"Wood Structure and Function","id":"ITEM-1","issued":{"date-parts":[["2020"]]},"page":"172-183","publisher":"Current Forestry Reports","title":"Valorization of Biomass Residues from Forest Operations and Wood Manufacturing Presents a Wide Range of Sustainable and Innovative Possibilities","type":"article-journal","volume":"6"},"uris":["http://www.mendeley.com/documents/?uuid=f220160d-ac8b-45d3-a23f-0f615db3b73e"]},{"id":"ITEM-2","itemData":{"DOI":"10.1016/j.biortech.2006.02.027","author":[{"dropping-particle":"","family":"Levin","given":"David B","non-dropping-particle":"","parse-names":false,"suffix":""},{"dropping-particle":"","family":"Zhu","given":"Heguang","non-dropping-particle":"","parse-names":false,"suffix":""},{"dropping-particle":"","family":"Beland","given":"Michel","non-dropping-particle":"","parse-names":false,"suffix":""},{"dropping-particle":"","family":"Cicek","given":"Nazim","non-dropping-particle":"","parse-names":false,"suffix":""},{"dropping-particle":"","family":"Holbein","given":"Bruce E","non-dropping-particle":"","parse-names":false,"suffix":""}],"container-title":"Bioresource Technology","id":"ITEM-2","issued":{"date-parts":[["2007"]]},"page":"654-660","title":"Potential for hydrogen and methane production from biomass residues in Canada","type":"article-journal","volume":"98"},"uris":["http://www.mendeley.com/documents/?uuid=a23e5a4f-b183-45af-a103-27ad1c45a5ff"]}],"mendeley":{"formattedCitation":"[51,52]","plainTextFormattedCitation":"[51,52]","previouslyFormattedCitation":"[52,53]"},"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[51,52]</w:t>
            </w:r>
            <w:r w:rsidRPr="008F616E">
              <w:rPr>
                <w:rFonts w:ascii="Times New Roman" w:hAnsi="Times New Roman"/>
                <w:iCs/>
                <w:sz w:val="20"/>
                <w:szCs w:val="20"/>
                <w:lang w:val="en-US" w:eastAsia="es-CL"/>
              </w:rPr>
              <w:fldChar w:fldCharType="end"/>
            </w:r>
          </w:p>
        </w:tc>
      </w:tr>
      <w:tr w:rsidR="00A92E7F" w:rsidRPr="008F616E" w14:paraId="53F83832" w14:textId="77777777" w:rsidTr="000D4077">
        <w:tc>
          <w:tcPr>
            <w:tcW w:w="1129" w:type="dxa"/>
            <w:vMerge/>
          </w:tcPr>
          <w:p w14:paraId="5D24FBB2" w14:textId="77777777" w:rsidR="00A92E7F" w:rsidRPr="008F616E" w:rsidRDefault="00A92E7F" w:rsidP="00286AC0">
            <w:pPr>
              <w:spacing w:line="360" w:lineRule="auto"/>
              <w:rPr>
                <w:rFonts w:ascii="Times New Roman" w:hAnsi="Times New Roman"/>
                <w:iCs/>
                <w:sz w:val="20"/>
                <w:szCs w:val="20"/>
                <w:lang w:val="en-US" w:eastAsia="es-CL"/>
              </w:rPr>
            </w:pPr>
          </w:p>
        </w:tc>
        <w:tc>
          <w:tcPr>
            <w:tcW w:w="1134" w:type="dxa"/>
            <w:vAlign w:val="center"/>
          </w:tcPr>
          <w:p w14:paraId="6ED8BCC5" w14:textId="1A59A06B" w:rsidR="00A92E7F" w:rsidRPr="008F616E" w:rsidRDefault="00A92E7F" w:rsidP="00286AC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Wheat</w:t>
            </w:r>
          </w:p>
        </w:tc>
        <w:tc>
          <w:tcPr>
            <w:tcW w:w="1560" w:type="dxa"/>
            <w:vAlign w:val="center"/>
          </w:tcPr>
          <w:p w14:paraId="0BCEBAFE" w14:textId="66FD1884" w:rsidR="00A92E7F" w:rsidRPr="008F616E" w:rsidRDefault="00A92E7F" w:rsidP="00286AC0">
            <w:pPr>
              <w:spacing w:line="360" w:lineRule="auto"/>
              <w:rPr>
                <w:rFonts w:ascii="Times New Roman" w:hAnsi="Times New Roman"/>
                <w:b/>
                <w:bCs/>
                <w:iCs/>
                <w:sz w:val="20"/>
                <w:szCs w:val="20"/>
                <w:lang w:val="en-US" w:eastAsia="es-CL"/>
              </w:rPr>
            </w:pPr>
            <w:r w:rsidRPr="008F616E">
              <w:rPr>
                <w:rFonts w:ascii="Times New Roman" w:hAnsi="Times New Roman"/>
                <w:iCs/>
                <w:sz w:val="20"/>
                <w:szCs w:val="20"/>
                <w:lang w:val="en-US" w:eastAsia="es-CL"/>
              </w:rPr>
              <w:t>Wheat Straw</w:t>
            </w:r>
          </w:p>
        </w:tc>
        <w:tc>
          <w:tcPr>
            <w:tcW w:w="1275" w:type="dxa"/>
            <w:vAlign w:val="center"/>
          </w:tcPr>
          <w:p w14:paraId="14E86BA2" w14:textId="0917017C" w:rsidR="00A92E7F" w:rsidRPr="008F616E" w:rsidRDefault="00A92E7F" w:rsidP="00286AC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21</w:t>
            </w:r>
          </w:p>
        </w:tc>
        <w:tc>
          <w:tcPr>
            <w:tcW w:w="1134" w:type="dxa"/>
            <w:vAlign w:val="center"/>
          </w:tcPr>
          <w:p w14:paraId="49A84AF1" w14:textId="3F863C3F" w:rsidR="00A92E7F" w:rsidRPr="008F616E" w:rsidRDefault="00A92E7F" w:rsidP="00286AC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40.0</w:t>
            </w:r>
          </w:p>
        </w:tc>
        <w:tc>
          <w:tcPr>
            <w:tcW w:w="1134" w:type="dxa"/>
            <w:vAlign w:val="center"/>
          </w:tcPr>
          <w:p w14:paraId="584FDCE9" w14:textId="1BC20DBD" w:rsidR="00A92E7F" w:rsidRPr="008F616E" w:rsidRDefault="00A92E7F" w:rsidP="00286AC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33.8</w:t>
            </w:r>
          </w:p>
        </w:tc>
        <w:tc>
          <w:tcPr>
            <w:tcW w:w="1134" w:type="dxa"/>
            <w:vAlign w:val="center"/>
          </w:tcPr>
          <w:p w14:paraId="3375D2A9" w14:textId="7E95BEC2" w:rsidR="00A92E7F" w:rsidRPr="008F616E" w:rsidRDefault="00A92E7F" w:rsidP="00286AC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24.6</w:t>
            </w:r>
          </w:p>
        </w:tc>
        <w:tc>
          <w:tcPr>
            <w:tcW w:w="567" w:type="dxa"/>
          </w:tcPr>
          <w:p w14:paraId="4C5FC4CC" w14:textId="70A6BB33" w:rsidR="00A92E7F" w:rsidRPr="008F616E" w:rsidRDefault="00A92E7F" w:rsidP="00286AC0">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1.6</w:t>
            </w:r>
          </w:p>
        </w:tc>
        <w:tc>
          <w:tcPr>
            <w:tcW w:w="3544" w:type="dxa"/>
            <w:vAlign w:val="center"/>
          </w:tcPr>
          <w:p w14:paraId="4A1F68B2" w14:textId="10811FBE" w:rsidR="00A92E7F" w:rsidRPr="008F616E" w:rsidRDefault="00A92E7F" w:rsidP="00286AC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 xml:space="preserve">Bedding for livestock </w:t>
            </w:r>
          </w:p>
        </w:tc>
        <w:tc>
          <w:tcPr>
            <w:tcW w:w="1064" w:type="dxa"/>
            <w:vAlign w:val="center"/>
          </w:tcPr>
          <w:p w14:paraId="3200638F" w14:textId="27B8D02B" w:rsidR="00A92E7F" w:rsidRPr="008F616E" w:rsidRDefault="00A92E7F" w:rsidP="00D60BDB">
            <w:pPr>
              <w:spacing w:line="360" w:lineRule="auto"/>
              <w:jc w:val="right"/>
              <w:rPr>
                <w:rFonts w:ascii="Times New Roman" w:hAnsi="Times New Roman"/>
                <w:iCs/>
                <w:sz w:val="20"/>
                <w:szCs w:val="20"/>
                <w:lang w:val="en-US" w:eastAsia="es-CL"/>
              </w:rPr>
            </w:pPr>
            <w:r w:rsidRPr="008F616E">
              <w:rPr>
                <w:rFonts w:ascii="Times New Roman" w:hAnsi="Times New Roman"/>
                <w:iCs/>
                <w:color w:val="000000" w:themeColor="text1"/>
                <w:sz w:val="20"/>
                <w:szCs w:val="20"/>
                <w:lang w:val="en-US" w:eastAsia="es-CL"/>
              </w:rPr>
              <w:fldChar w:fldCharType="begin" w:fldLock="1"/>
            </w:r>
            <w:r w:rsidR="00835CB8" w:rsidRPr="008F616E">
              <w:rPr>
                <w:rFonts w:ascii="Times New Roman" w:hAnsi="Times New Roman"/>
                <w:iCs/>
                <w:color w:val="000000" w:themeColor="text1"/>
                <w:sz w:val="20"/>
                <w:szCs w:val="20"/>
                <w:lang w:val="en-US" w:eastAsia="es-CL"/>
              </w:rPr>
              <w:instrText>ADDIN CSL_CITATION {"citationItems":[{"id":"ITEM-1","itemData":{"DOI":"10.1016/j.renene.2009.08.033","ISSN":"0960-1481","author":[{"dropping-particle":"","family":"Naik","given":"Satyanarayan","non-dropping-particle":"","parse-names":false,"suffix":""},{"dropping-particle":"V","family":"Goud","given":"Vaibhav","non-dropping-particle":"","parse-names":false,"suffix":""},{"dropping-particle":"","family":"Rout","given":"Prasant K","non-dropping-particle":"","parse-names":false,"suffix":""},{"dropping-particle":"","family":"Jacobson","given":"Kathlene","non-dropping-particle":"","parse-names":false,"suffix":""},{"dropping-particle":"","family":"Dalai","given":"Ajay K","non-dropping-particle":"","parse-names":false,"suffix":""}],"container-title":"Renewable Energy","id":"ITEM-1","issue":"8","issued":{"date-parts":[["2010"]]},"page":"1624-1631","publisher":"Elsevier Ltd","title":"Characterization of Canadian biomass for alternative renewable biofuel","type":"article-journal","volume":"35"},"uris":["http://www.mendeley.com/documents/?uuid=18b77a03-5aa4-4897-a9ae-fcb9711ac2c8"]}],"mendeley":{"formattedCitation":"[53]","plainTextFormattedCitation":"[53]","previouslyFormattedCitation":"[54]"},"properties":{"noteIndex":0},"schema":"https://github.com/citation-style-language/schema/raw/master/csl-citation.json"}</w:instrText>
            </w:r>
            <w:r w:rsidRPr="008F616E">
              <w:rPr>
                <w:rFonts w:ascii="Times New Roman" w:hAnsi="Times New Roman"/>
                <w:iCs/>
                <w:color w:val="000000" w:themeColor="text1"/>
                <w:sz w:val="20"/>
                <w:szCs w:val="20"/>
                <w:lang w:val="en-US" w:eastAsia="es-CL"/>
              </w:rPr>
              <w:fldChar w:fldCharType="separate"/>
            </w:r>
            <w:r w:rsidR="00835CB8" w:rsidRPr="008F616E">
              <w:rPr>
                <w:rFonts w:ascii="Times New Roman" w:hAnsi="Times New Roman"/>
                <w:iCs/>
                <w:noProof/>
                <w:color w:val="000000" w:themeColor="text1"/>
                <w:sz w:val="20"/>
                <w:szCs w:val="20"/>
                <w:lang w:val="en-US" w:eastAsia="es-CL"/>
              </w:rPr>
              <w:t>[53]</w:t>
            </w:r>
            <w:r w:rsidRPr="008F616E">
              <w:rPr>
                <w:rFonts w:ascii="Times New Roman" w:hAnsi="Times New Roman"/>
                <w:iCs/>
                <w:color w:val="000000" w:themeColor="text1"/>
                <w:sz w:val="20"/>
                <w:szCs w:val="20"/>
                <w:lang w:val="en-US" w:eastAsia="es-CL"/>
              </w:rPr>
              <w:fldChar w:fldCharType="end"/>
            </w:r>
          </w:p>
        </w:tc>
      </w:tr>
      <w:tr w:rsidR="00D439D9" w:rsidRPr="008F616E" w14:paraId="6FC8605B" w14:textId="77777777" w:rsidTr="000D4077">
        <w:tc>
          <w:tcPr>
            <w:tcW w:w="1129" w:type="dxa"/>
            <w:vMerge/>
          </w:tcPr>
          <w:p w14:paraId="014FD82D" w14:textId="77777777" w:rsidR="00D439D9" w:rsidRPr="008F616E" w:rsidRDefault="00D439D9" w:rsidP="00D439D9">
            <w:pPr>
              <w:spacing w:line="360" w:lineRule="auto"/>
              <w:rPr>
                <w:rFonts w:ascii="Times New Roman" w:hAnsi="Times New Roman"/>
                <w:iCs/>
                <w:sz w:val="20"/>
                <w:szCs w:val="20"/>
                <w:lang w:val="en-US" w:eastAsia="es-CL"/>
              </w:rPr>
            </w:pPr>
          </w:p>
        </w:tc>
        <w:tc>
          <w:tcPr>
            <w:tcW w:w="1134" w:type="dxa"/>
            <w:vAlign w:val="center"/>
          </w:tcPr>
          <w:p w14:paraId="6F24E8C6" w14:textId="6D34CE1F" w:rsidR="00D439D9" w:rsidRPr="008F616E" w:rsidRDefault="00D439D9" w:rsidP="00D439D9">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Rapeseed</w:t>
            </w:r>
          </w:p>
        </w:tc>
        <w:tc>
          <w:tcPr>
            <w:tcW w:w="1560" w:type="dxa"/>
            <w:vAlign w:val="center"/>
          </w:tcPr>
          <w:p w14:paraId="7602D722" w14:textId="5A76FE10" w:rsidR="00D439D9" w:rsidRPr="008F616E" w:rsidRDefault="00D439D9" w:rsidP="00D439D9">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Straw</w:t>
            </w:r>
          </w:p>
        </w:tc>
        <w:tc>
          <w:tcPr>
            <w:tcW w:w="1275" w:type="dxa"/>
            <w:vAlign w:val="center"/>
          </w:tcPr>
          <w:p w14:paraId="66042B9C" w14:textId="2817D154" w:rsidR="00D439D9" w:rsidRPr="008F616E" w:rsidRDefault="00D439D9" w:rsidP="00D439D9">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0.8</w:t>
            </w:r>
          </w:p>
        </w:tc>
        <w:tc>
          <w:tcPr>
            <w:tcW w:w="1134" w:type="dxa"/>
            <w:vAlign w:val="center"/>
          </w:tcPr>
          <w:p w14:paraId="4909EE0B" w14:textId="3CF8359E" w:rsidR="00D439D9" w:rsidRPr="008F616E" w:rsidRDefault="00D439D9" w:rsidP="00D439D9">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34.1</w:t>
            </w:r>
          </w:p>
        </w:tc>
        <w:tc>
          <w:tcPr>
            <w:tcW w:w="1134" w:type="dxa"/>
            <w:vAlign w:val="center"/>
          </w:tcPr>
          <w:p w14:paraId="1CFDE4D4" w14:textId="2F007D01" w:rsidR="00D439D9" w:rsidRPr="008F616E" w:rsidRDefault="00D439D9" w:rsidP="00D439D9">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w:t>
            </w:r>
            <w:r w:rsidR="008A1F10" w:rsidRPr="008F616E">
              <w:rPr>
                <w:rFonts w:ascii="Times New Roman" w:hAnsi="Times New Roman"/>
                <w:iCs/>
                <w:sz w:val="20"/>
                <w:szCs w:val="20"/>
                <w:lang w:val="en-US" w:eastAsia="es-CL"/>
              </w:rPr>
              <w:t>4</w:t>
            </w:r>
            <w:r w:rsidRPr="008F616E">
              <w:rPr>
                <w:rFonts w:ascii="Times New Roman" w:hAnsi="Times New Roman"/>
                <w:iCs/>
                <w:sz w:val="20"/>
                <w:szCs w:val="20"/>
                <w:lang w:val="en-US" w:eastAsia="es-CL"/>
              </w:rPr>
              <w:t>.</w:t>
            </w:r>
            <w:r w:rsidR="008A1F10" w:rsidRPr="008F616E">
              <w:rPr>
                <w:rFonts w:ascii="Times New Roman" w:hAnsi="Times New Roman"/>
                <w:iCs/>
                <w:sz w:val="20"/>
                <w:szCs w:val="20"/>
                <w:lang w:val="en-US" w:eastAsia="es-CL"/>
              </w:rPr>
              <w:t>5</w:t>
            </w:r>
          </w:p>
        </w:tc>
        <w:tc>
          <w:tcPr>
            <w:tcW w:w="1134" w:type="dxa"/>
            <w:vAlign w:val="center"/>
          </w:tcPr>
          <w:p w14:paraId="534061C5" w14:textId="216CED02" w:rsidR="00D439D9" w:rsidRPr="008F616E" w:rsidRDefault="00D439D9" w:rsidP="00D439D9">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16.2</w:t>
            </w:r>
          </w:p>
        </w:tc>
        <w:tc>
          <w:tcPr>
            <w:tcW w:w="567" w:type="dxa"/>
          </w:tcPr>
          <w:p w14:paraId="67F3AAB7" w14:textId="77F9535C" w:rsidR="00D439D9" w:rsidRPr="008F616E" w:rsidRDefault="00D439D9" w:rsidP="00D439D9">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6.2</w:t>
            </w:r>
          </w:p>
        </w:tc>
        <w:tc>
          <w:tcPr>
            <w:tcW w:w="3544" w:type="dxa"/>
            <w:vAlign w:val="center"/>
          </w:tcPr>
          <w:p w14:paraId="09E91AC1" w14:textId="1FF9DC8E" w:rsidR="00D439D9" w:rsidRPr="008F616E" w:rsidRDefault="00D439D9" w:rsidP="00D439D9">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Animal feed</w:t>
            </w:r>
          </w:p>
        </w:tc>
        <w:tc>
          <w:tcPr>
            <w:tcW w:w="1064" w:type="dxa"/>
            <w:vAlign w:val="center"/>
          </w:tcPr>
          <w:p w14:paraId="4EB423A5" w14:textId="4C058949" w:rsidR="00D439D9" w:rsidRPr="008F616E" w:rsidRDefault="008A1F10" w:rsidP="00D60BDB">
            <w:pPr>
              <w:spacing w:line="360" w:lineRule="auto"/>
              <w:jc w:val="right"/>
              <w:rPr>
                <w:rFonts w:ascii="Times New Roman" w:hAnsi="Times New Roman"/>
                <w:iCs/>
                <w:color w:val="000000" w:themeColor="text1"/>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{"citationItems":[{"id":"ITEM-1","itemData":{"DOI":"10.1016/S0961-9534(96)00073-6","ISBN":"9781119130536","abstract":"Modern Evolutionary Economics Evolutionary economics sees the economy as always in motion with change being driven largely by continuing innovation. This approach to economics, heavily infl uenced by the work of Joseph Schumpeter, saw a revival as an alternative way of thinking about economic advancement as a result of Richard Nelson and Sidney Winter’s seminal book, An Evolutionary Theory of Economic Change , fi rst published in 1982. In this long- awaited follow- up, Nelson is joined by leading fi gures in the fi eld of evolutionary economics, reviewing in detail how this perspective has been manifest in various areas of economic inquiry where evolutionary economists have been active. Providing the perfect overview for interested economists and social scientists, readers will learn how in each of the diverse fi elds featured, evolutionary economics has enabled an improved understanding of how and why economic progress occurs. Richard","author":[{"dropping-particle":"","family":"Blasi","given":"C","non-dropping-particle":"Di","parse-names":false,"suffix":""},{"dropping-particle":"","family":"Tanzi","given":"V","non-dropping-particle":"","parse-names":false,"suffix":""},{"dropping-particle":"","family":"Lanzetta","given":"M","non-dropping-particle":"","parse-names":false,"suffix":""}],"container-title":"Biomass and Bioenergy","id":"ITEM-1","issue":"5","issued":{"date-parts":[["1997"]]},"page":"321-331","title":"A study on the production of agricultural residues in Italy","type":"article-journal","volume":"12"},"uris":["http://www.mendeley.com/documents/?uuid=d82ec6b8-f5d4-4a0e-bb01-7f61b69811b0"]},{"id":"ITEM-2","itemData":{"DOI":"10.3390/su11154213","ISSN":"20711050","abstract":"The aim of this work is the development of a methodology for the technical and environmental assessment of biowaste valorization in 2G biorefineries. Italy was chosen as case study, considering years 2016-2017. Approach: the Italian context was evaluated through the following key parameters: Gross domestic power, climate, demography, and population density distribution described the Italian framework. The four most abundant biowaste categories were defined through their amounts and geo-localization: wastewater and sewage sludge (WSS, 4.06 Mt/y), organic fraction of municipal solid waste (OFMSW, 1.7 Mt/y), agricultural livestock waste (ALW, 5.7 Mt/y), and waste deriving from the food industry (FIW, 2.6 Mt/y). The geo-localization and quantitative evaluations of the available biowaste amounts were aimed at defining the dimension and localization of the biorefinery plant and at optimizing supply and transport chains, while the qualitative characteristic were aimed to evaluate the most promising process among thermo-valorization (TH) and anaerobic digestion (AD). Results: All considered biowastes were appropriate for biorefinery processes, since carbon content exceeds 40% and the carbon-nitrogen ratio was between 10 and 30. All biowaste categories were evaluated as feedstocks for two biorefinery processes: anaerobic digestion (AD) and thermo-valorization (TH) with energy recovery. Compared to TH, AD achieved in all cases the best performances in terms of produced energy and avoided CO2 emissions. The primary energy production of AD and TH for WSS, OFMSW, ALW, and FIW were respectively: 7.89 vs. 2.4 kWh/kg; 8.7 vs. 2.6 kWh/kg; 10.85 vs. 5.5 kWh/kg; and 12.5 vs. 7.8 kWh/kg. The main findings of this work were: the adoption of AD was technically more suitable than TH; AD increased the avoided CO2 emissions of 10%-89.9% depending on biowaste category.","author":[{"dropping-particle":"","family":"Demichelis","given":"Francesca","non-dropping-particle":"","parse-names":false,"suffix":""},{"dropping-particle":"","family":"Piovano","given":"Francesco","non-dropping-particle":"","parse-names":false,"suffix":""},{"dropping-particle":"","family":"Fiore","given":"Silvia","non-dropping-particle":"","parse-names":false,"suffix":""}],"container-title":"Sustainability (Switzerland)","id":"ITEM-2","issue":"15","issued":{"date-parts":[["2019"]]},"title":"Biowaste management in Italy: Challenges and perspectives","type":"article-journal","volume":"11"},"uris":["http://www.mendeley.com/documents/?uuid=6666003d-5d16-4431-9e3e-7ab033b43267"]},{"id":"ITEM-3","itemData":{"DOI":"10.1016/j.indcrop.2021.113857","ISSN":"09266690","abstract":"Knowing the accurate composition of biomass is of crucial importance in order to assess and decide on the use and processes to be applied to specific biomass types. In this study, the composition of the lignocellulosic constituents present in forestry, agricultural and underutilised waste residues was assessed. Considering the increased interest on hemicellulose fractions for application in biomaterials and biomolecules, large emphasis has been given in detailing the monomeric constituents of the hemicellulose polymer. Lignin and cellulose, the two other major components of lignocellulosic biomass, were analysed and correlated with the trends in the other constituents. In the samples analysed, the total structural sugars content ranged from 26.0 to 67.5% of the biomass dry weight, indicating high variation between different feedstock and fractions. Hemicellulose concentration and composition also varied significantly (from 38.8% in birch (Betula Pendula Roth) foliage to 22.0 % in rice (Oryza sativa L.) straw) between the feedstock types and within the same feedstock type between different species and different fractions. The extractives content varied greatly between the different species (from 2.66 % to 30.47 % of the biomass dry weight) with high contents in certain fractions of feedstock suggesting more detailed compositional analysis of these extracts is warranted.","author":[{"dropping-particle":"","family":"Pisanó","given":"Italo","non-dropping-particle":"","parse-names":false,"suffix":""},{"dropping-particle":"","family":"Gottumukkala","given":"Lalitha","non-dropping-particle":"","parse-names":false,"suffix":""},{"dropping-particle":"","family":"Hayes","given":"Daniel J.","non-dropping-particle":"","parse-names":false,"suffix":""},{"dropping-particle":"","family":"Leahy","given":"James J.","non-dropping-particle":"","parse-names":false,"suffix":""}],"container-title":"Industrial Crops and Products","id":"ITEM-3","issue":"April","issued":{"date-parts":[["2021"]]},"title":"Characterisation of Italian and Dutch forestry and agricultural residues for the applicability in the bio-based sector","type":"article-journal","volume":"171"},"uris":["http://www.mendeley.com/documents/?uuid=7a858974-953e-4dbb-b73f-682a0377d544"]}],"mendeley":{"formattedCitation":"[32,45,46]","plainTextFormattedCitation":"[32,45,46]","previouslyFormattedCitation":"[33,46,47]"},"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[32,45,46]</w:t>
            </w:r>
            <w:r w:rsidRPr="008F616E">
              <w:rPr>
                <w:rFonts w:ascii="Times New Roman" w:hAnsi="Times New Roman"/>
                <w:iCs/>
                <w:sz w:val="20"/>
                <w:szCs w:val="20"/>
                <w:lang w:val="en-US" w:eastAsia="es-CL"/>
              </w:rPr>
              <w:fldChar w:fldCharType="end"/>
            </w:r>
          </w:p>
        </w:tc>
      </w:tr>
      <w:tr w:rsidR="008A1F10" w:rsidRPr="008F616E" w14:paraId="1405702A" w14:textId="77777777" w:rsidTr="000D4077">
        <w:tc>
          <w:tcPr>
            <w:tcW w:w="1129" w:type="dxa"/>
            <w:vMerge/>
            <w:tcBorders>
              <w:bottom w:val="single" w:sz="4" w:space="0" w:color="auto"/>
            </w:tcBorders>
          </w:tcPr>
          <w:p w14:paraId="5B0F4789" w14:textId="77777777" w:rsidR="008A1F10" w:rsidRPr="008F616E" w:rsidRDefault="008A1F10" w:rsidP="008A1F10">
            <w:pPr>
              <w:spacing w:line="360" w:lineRule="auto"/>
              <w:rPr>
                <w:rFonts w:ascii="Times New Roman" w:hAnsi="Times New Roman"/>
                <w:iCs/>
                <w:sz w:val="20"/>
                <w:szCs w:val="20"/>
                <w:lang w:val="en-US" w:eastAsia="es-CL"/>
              </w:rPr>
            </w:pPr>
          </w:p>
        </w:tc>
        <w:tc>
          <w:tcPr>
            <w:tcW w:w="1134" w:type="dxa"/>
            <w:tcBorders>
              <w:bottom w:val="single" w:sz="4" w:space="0" w:color="auto"/>
            </w:tcBorders>
            <w:vAlign w:val="center"/>
          </w:tcPr>
          <w:p w14:paraId="74384A21" w14:textId="666766EE" w:rsidR="008A1F10" w:rsidRPr="008F616E" w:rsidRDefault="008A1F10" w:rsidP="008A1F1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Barley</w:t>
            </w:r>
          </w:p>
        </w:tc>
        <w:tc>
          <w:tcPr>
            <w:tcW w:w="1560" w:type="dxa"/>
            <w:tcBorders>
              <w:bottom w:val="single" w:sz="4" w:space="0" w:color="auto"/>
            </w:tcBorders>
            <w:vAlign w:val="center"/>
          </w:tcPr>
          <w:p w14:paraId="2E80BB64" w14:textId="7E26D759" w:rsidR="008A1F10" w:rsidRPr="008F616E" w:rsidRDefault="008A1F10" w:rsidP="008A1F1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Straw</w:t>
            </w:r>
          </w:p>
        </w:tc>
        <w:tc>
          <w:tcPr>
            <w:tcW w:w="1275" w:type="dxa"/>
            <w:tcBorders>
              <w:bottom w:val="single" w:sz="4" w:space="0" w:color="auto"/>
            </w:tcBorders>
            <w:vAlign w:val="center"/>
          </w:tcPr>
          <w:p w14:paraId="1BA1B848" w14:textId="79216F2F" w:rsidR="008A1F10" w:rsidRPr="008F616E" w:rsidRDefault="001E0505"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w:t>
            </w:r>
            <w:r w:rsidR="00EB11DF" w:rsidRPr="008F616E">
              <w:rPr>
                <w:rFonts w:ascii="Times New Roman" w:hAnsi="Times New Roman"/>
                <w:iCs/>
                <w:sz w:val="20"/>
                <w:szCs w:val="20"/>
                <w:lang w:val="en-US" w:eastAsia="es-CL"/>
              </w:rPr>
              <w:t>4</w:t>
            </w:r>
          </w:p>
        </w:tc>
        <w:tc>
          <w:tcPr>
            <w:tcW w:w="1134" w:type="dxa"/>
            <w:tcBorders>
              <w:bottom w:val="single" w:sz="4" w:space="0" w:color="auto"/>
            </w:tcBorders>
            <w:vAlign w:val="center"/>
          </w:tcPr>
          <w:p w14:paraId="26276A8A" w14:textId="26E24DDF" w:rsidR="008A1F10" w:rsidRPr="008F616E" w:rsidRDefault="008A1F10"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32.9</w:t>
            </w:r>
          </w:p>
        </w:tc>
        <w:tc>
          <w:tcPr>
            <w:tcW w:w="1134" w:type="dxa"/>
            <w:tcBorders>
              <w:bottom w:val="single" w:sz="4" w:space="0" w:color="auto"/>
            </w:tcBorders>
            <w:vAlign w:val="center"/>
          </w:tcPr>
          <w:p w14:paraId="512EF571" w14:textId="52D2336F" w:rsidR="008A1F10" w:rsidRPr="008F616E" w:rsidRDefault="008A1F10"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13.5</w:t>
            </w:r>
          </w:p>
        </w:tc>
        <w:tc>
          <w:tcPr>
            <w:tcW w:w="1134" w:type="dxa"/>
            <w:tcBorders>
              <w:bottom w:val="single" w:sz="4" w:space="0" w:color="auto"/>
            </w:tcBorders>
            <w:vAlign w:val="center"/>
          </w:tcPr>
          <w:p w14:paraId="118ACA91" w14:textId="650C17D7" w:rsidR="008A1F10" w:rsidRPr="008F616E" w:rsidRDefault="008A1F10"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18.6</w:t>
            </w:r>
          </w:p>
        </w:tc>
        <w:tc>
          <w:tcPr>
            <w:tcW w:w="567" w:type="dxa"/>
            <w:tcBorders>
              <w:bottom w:val="single" w:sz="4" w:space="0" w:color="auto"/>
            </w:tcBorders>
          </w:tcPr>
          <w:p w14:paraId="1489E057" w14:textId="1BFB903D" w:rsidR="008A1F10" w:rsidRPr="008F616E" w:rsidRDefault="008A1F10" w:rsidP="008A1F10">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6.2</w:t>
            </w:r>
          </w:p>
        </w:tc>
        <w:tc>
          <w:tcPr>
            <w:tcW w:w="3544" w:type="dxa"/>
            <w:tcBorders>
              <w:bottom w:val="single" w:sz="4" w:space="0" w:color="auto"/>
            </w:tcBorders>
            <w:vAlign w:val="center"/>
          </w:tcPr>
          <w:p w14:paraId="08701DE9" w14:textId="7ADA25DB" w:rsidR="008A1F10" w:rsidRPr="008F616E" w:rsidRDefault="008A1F10" w:rsidP="008A1F1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Animal feed</w:t>
            </w:r>
          </w:p>
        </w:tc>
        <w:tc>
          <w:tcPr>
            <w:tcW w:w="1064" w:type="dxa"/>
            <w:tcBorders>
              <w:bottom w:val="single" w:sz="4" w:space="0" w:color="auto"/>
            </w:tcBorders>
            <w:vAlign w:val="center"/>
          </w:tcPr>
          <w:p w14:paraId="50381EE1" w14:textId="0751966D" w:rsidR="008A1F10" w:rsidRPr="008F616E" w:rsidRDefault="008A1F10" w:rsidP="00D60BDB">
            <w:pPr>
              <w:spacing w:line="360" w:lineRule="auto"/>
              <w:jc w:val="right"/>
              <w:rPr>
                <w:rFonts w:ascii="Times New Roman" w:hAnsi="Times New Roman"/>
                <w:iCs/>
                <w:color w:val="000000" w:themeColor="text1"/>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{"citationItems":[{"id":"ITEM-1","itemData":{"DOI":"10.1016/S0961-9534(96)00073-6","ISBN":"9781119130536","abstract":"Modern Evolutionary Economics Evolutionary economics sees the economy as always in motion with change being driven largely by continuing innovation. This approach to economics, heavily infl uenced by the work of Joseph Schumpeter, saw a revival as an alternative way of thinking about economic advancement as a result of Richard Nelson and Sidney Winter’s seminal book, An Evolutionary Theory of Economic Change , fi rst published in 1982. In this long- awaited follow- up, Nelson is joined by leading fi gures in the fi eld of evolutionary economics, reviewing in detail how this perspective has been manifest in various areas of economic inquiry where evolutionary economists have been active. Providing the perfect overview for interested economists and social scientists, readers will learn how in each of the diverse fi elds featured, evolutionary economics has enabled an improved understanding of how and why economic progress occurs. Richard","author":[{"dropping-particle":"","family":"Blasi","given":"C","non-dropping-particle":"Di","parse-names":false,"suffix":""},{"dropping-particle":"","family":"Tanzi","given":"V","non-dropping-particle":"","parse-names":false,"suffix":""},{"dropping-particle":"","family":"Lanzetta","given":"M","non-dropping-particle":"","parse-names":false,"suffix":""}],"container-title":"Biomass and Bioenergy","id":"ITEM-1","issue":"5","issued":{"date-parts":[["1997"]]},"page":"321-331","title":"A study on the production of agricultural residues in Italy","type":"article-journal","volume":"12"},"uris":["http://www.mendeley.com/documents/?uuid=d82ec6b8-f5d4-4a0e-bb01-7f61b69811b0"]},{"id":"ITEM-2","itemData":{"DOI":"10.3390/su11154213","ISSN":"20711050","abstract":"The aim of this work is the development of a methodology for the technical and environmental assessment of biowaste valorization in 2G biorefineries. Italy was chosen as case study, considering years 2016-2017. Approach: the Italian context was evaluated through the following key parameters: Gross domestic power, climate, demography, and population density distribution described the Italian framework. The four most abundant biowaste categories were defined through their amounts and geo-localization: wastewater and sewage sludge (WSS, 4.06 Mt/y), organic fraction of municipal solid waste (OFMSW, 1.7 Mt/y), agricultural livestock waste (ALW, 5.7 Mt/y), and waste deriving from the food industry (FIW, 2.6 Mt/y). The geo-localization and quantitative evaluations of the available biowaste amounts were aimed at defining the dimension and localization of the biorefinery plant and at optimizing supply and transport chains, while the qualitative characteristic were aimed to evaluate the most promising process among thermo-valorization (TH) and anaerobic digestion (AD). Results: All considered biowastes were appropriate for biorefinery processes, since carbon content exceeds 40% and the carbon-nitrogen ratio was between 10 and 30. All biowaste categories were evaluated as feedstocks for two biorefinery processes: anaerobic digestion (AD) and thermo-valorization (TH) with energy recovery. Compared to TH, AD achieved in all cases the best performances in terms of produced energy and avoided CO2 emissions. The primary energy production of AD and TH for WSS, OFMSW, ALW, and FIW were respectively: 7.89 vs. 2.4 kWh/kg; 8.7 vs. 2.6 kWh/kg; 10.85 vs. 5.5 kWh/kg; and 12.5 vs. 7.8 kWh/kg. The main findings of this work were: the adoption of AD was technically more suitable than TH; AD increased the avoided CO2 emissions of 10%-89.9% depending on biowaste category.","author":[{"dropping-particle":"","family":"Demichelis","given":"Francesca","non-dropping-particle":"","parse-names":false,"suffix":""},{"dropping-particle":"","family":"Piovano","given":"Francesco","non-dropping-particle":"","parse-names":false,"suffix":""},{"dropping-particle":"","family":"Fiore","given":"Silvia","non-dropping-particle":"","parse-names":false,"suffix":""}],"container-title":"Sustainability (Switzerland)","id":"ITEM-2","issue":"15","issued":{"date-parts":[["2019"]]},"title":"Biowaste management in Italy: Challenges and perspectives","type":"article-journal","volume":"11"},"uris":["http://www.mendeley.com/documents/?uuid=6666003d-5d16-4431-9e3e-7ab033b43267"]},{"id":"ITEM-3","itemData":{"DOI":"10.1016/j.indcrop.2021.113857","ISSN":"09266690","abstract":"Knowing the accurate composition of biomass is of crucial importance in order to assess and decide on the use and processes to be applied to specific biomass types. In this study, the composition of the lignocellulosic constituents present in forestry, agricultural and underutilised waste residues was assessed. Considering the increased interest on hemicellulose fractions for application in biomaterials and biomolecules, large emphasis has been given in detailing the monomeric constituents of the hemicellulose polymer. Lignin and cellulose, the two other major components of lignocellulosic biomass, were analysed and correlated with the trends in the other constituents. In the samples analysed, the total structural sugars content ranged from 26.0 to 67.5% of the biomass dry weight, indicating high variation between different feedstock and fractions. Hemicellulose concentration and composition also varied significantly (from 38.8% in birch (Betula Pendula Roth) foliage to 22.0 % in rice (Oryza sativa L.) straw) between the feedstock types and within the same feedstock type between different species and different fractions. The extractives content varied greatly between the different species (from 2.66 % to 30.47 % of the biomass dry weight) with high contents in certain fractions of feedstock suggesting more detailed compositional analysis of these extracts is warranted.","author":[{"dropping-particle":"","family":"Pisanó","given":"Italo","non-dropping-particle":"","parse-names":false,"suffix":""},{"dropping-particle":"","family":"Gottumukkala","given":"Lalitha","non-dropping-particle":"","parse-names":false,"suffix":""},{"dropping-particle":"","family":"Hayes","given":"Daniel J.","non-dropping-particle":"","parse-names":false,"suffix":""},{"dropping-particle":"","family":"Leahy","given":"James J.","non-dropping-particle":"","parse-names":false,"suffix":""}],"container-title":"Industrial Crops and Products","id":"ITEM-3","issue":"April","issued":{"date-parts":[["2021"]]},"title":"Characterisation of Italian and Dutch forestry and agricultural residues for the applicability in the bio-based sector","type":"article-journal","volume":"171"},"uris":["http://www.mendeley.com/documents/?uuid=7a858974-953e-4dbb-b73f-682a0377d544"]}],"mendeley":{"formattedCitation":"[32,45,46]","plainTextFormattedCitation":"[32,45,46]","previouslyFormattedCitation":"[33,46,47]"},"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[32,45,46]</w:t>
            </w:r>
            <w:r w:rsidRPr="008F616E">
              <w:rPr>
                <w:rFonts w:ascii="Times New Roman" w:hAnsi="Times New Roman"/>
                <w:iCs/>
                <w:sz w:val="20"/>
                <w:szCs w:val="20"/>
                <w:lang w:val="en-US" w:eastAsia="es-CL"/>
              </w:rPr>
              <w:fldChar w:fldCharType="end"/>
            </w:r>
          </w:p>
        </w:tc>
      </w:tr>
      <w:tr w:rsidR="00285B5D" w:rsidRPr="008F616E" w14:paraId="41D280B1" w14:textId="77777777" w:rsidTr="000D4077">
        <w:tc>
          <w:tcPr>
            <w:tcW w:w="1129" w:type="dxa"/>
            <w:vMerge w:val="restart"/>
            <w:tcBorders>
              <w:top w:val="single" w:sz="4" w:space="0" w:color="auto"/>
            </w:tcBorders>
            <w:vAlign w:val="center"/>
          </w:tcPr>
          <w:p w14:paraId="7490A86F" w14:textId="4D2C3150" w:rsidR="00285B5D" w:rsidRPr="008F616E" w:rsidRDefault="00285B5D" w:rsidP="00285B5D">
            <w:pPr>
              <w:spacing w:line="36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Colombia</w:t>
            </w:r>
          </w:p>
        </w:tc>
        <w:tc>
          <w:tcPr>
            <w:tcW w:w="1134" w:type="dxa"/>
            <w:tcBorders>
              <w:top w:val="single" w:sz="4" w:space="0" w:color="auto"/>
            </w:tcBorders>
            <w:vAlign w:val="center"/>
          </w:tcPr>
          <w:p w14:paraId="6C9A9518" w14:textId="688E11A5" w:rsidR="00285B5D" w:rsidRPr="008F616E" w:rsidRDefault="00285B5D" w:rsidP="008A1F1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Oil palm</w:t>
            </w:r>
          </w:p>
        </w:tc>
        <w:tc>
          <w:tcPr>
            <w:tcW w:w="1560" w:type="dxa"/>
            <w:tcBorders>
              <w:top w:val="single" w:sz="4" w:space="0" w:color="auto"/>
            </w:tcBorders>
            <w:vAlign w:val="center"/>
          </w:tcPr>
          <w:p w14:paraId="0156B3C8" w14:textId="786AAF32" w:rsidR="00285B5D" w:rsidRPr="008F616E" w:rsidRDefault="00285B5D" w:rsidP="008A1F1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OPF, EFB***</w:t>
            </w:r>
          </w:p>
        </w:tc>
        <w:tc>
          <w:tcPr>
            <w:tcW w:w="1275" w:type="dxa"/>
            <w:tcBorders>
              <w:top w:val="single" w:sz="4" w:space="0" w:color="auto"/>
            </w:tcBorders>
            <w:vAlign w:val="center"/>
          </w:tcPr>
          <w:p w14:paraId="763BAF15" w14:textId="4CF91C40"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13.0</w:t>
            </w:r>
          </w:p>
        </w:tc>
        <w:tc>
          <w:tcPr>
            <w:tcW w:w="1134" w:type="dxa"/>
            <w:tcBorders>
              <w:top w:val="single" w:sz="4" w:space="0" w:color="auto"/>
            </w:tcBorders>
            <w:vAlign w:val="center"/>
          </w:tcPr>
          <w:p w14:paraId="4E9A0EC9" w14:textId="203EEBAB"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34.4</w:t>
            </w:r>
          </w:p>
        </w:tc>
        <w:tc>
          <w:tcPr>
            <w:tcW w:w="1134" w:type="dxa"/>
            <w:tcBorders>
              <w:top w:val="single" w:sz="4" w:space="0" w:color="auto"/>
            </w:tcBorders>
            <w:vAlign w:val="center"/>
          </w:tcPr>
          <w:p w14:paraId="073624E4" w14:textId="552FBE24"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22.8</w:t>
            </w:r>
          </w:p>
        </w:tc>
        <w:tc>
          <w:tcPr>
            <w:tcW w:w="1134" w:type="dxa"/>
            <w:tcBorders>
              <w:top w:val="single" w:sz="4" w:space="0" w:color="auto"/>
            </w:tcBorders>
            <w:vAlign w:val="center"/>
          </w:tcPr>
          <w:p w14:paraId="6AB8B802" w14:textId="1DF0FD43"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22.1</w:t>
            </w:r>
          </w:p>
        </w:tc>
        <w:tc>
          <w:tcPr>
            <w:tcW w:w="567" w:type="dxa"/>
            <w:tcBorders>
              <w:top w:val="single" w:sz="4" w:space="0" w:color="auto"/>
            </w:tcBorders>
          </w:tcPr>
          <w:p w14:paraId="09B0335A" w14:textId="6200DC74" w:rsidR="00285B5D" w:rsidRPr="008F616E" w:rsidRDefault="00285B5D" w:rsidP="008A1F10">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1.8</w:t>
            </w:r>
          </w:p>
        </w:tc>
        <w:tc>
          <w:tcPr>
            <w:tcW w:w="3544" w:type="dxa"/>
            <w:tcBorders>
              <w:top w:val="single" w:sz="4" w:space="0" w:color="auto"/>
            </w:tcBorders>
            <w:vAlign w:val="center"/>
          </w:tcPr>
          <w:p w14:paraId="4B780203" w14:textId="7C097822" w:rsidR="00285B5D" w:rsidRPr="008F616E" w:rsidRDefault="00285B5D" w:rsidP="008A1F1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Heating, Nutrients</w:t>
            </w:r>
            <w:r w:rsidR="00436066" w:rsidRPr="008F616E">
              <w:rPr>
                <w:rFonts w:ascii="Times New Roman" w:hAnsi="Times New Roman"/>
                <w:iCs/>
                <w:color w:val="000000" w:themeColor="text1"/>
                <w:sz w:val="20"/>
                <w:szCs w:val="20"/>
                <w:lang w:val="en-US" w:eastAsia="es-CL"/>
              </w:rPr>
              <w:t>’</w:t>
            </w:r>
            <w:r w:rsidRPr="008F616E">
              <w:rPr>
                <w:rFonts w:ascii="Times New Roman" w:hAnsi="Times New Roman"/>
                <w:iCs/>
                <w:color w:val="000000" w:themeColor="text1"/>
                <w:sz w:val="20"/>
                <w:szCs w:val="20"/>
                <w:lang w:val="en-US" w:eastAsia="es-CL"/>
              </w:rPr>
              <w:t xml:space="preserve"> source for soil</w:t>
            </w:r>
          </w:p>
        </w:tc>
        <w:tc>
          <w:tcPr>
            <w:tcW w:w="1064" w:type="dxa"/>
            <w:tcBorders>
              <w:top w:val="single" w:sz="4" w:space="0" w:color="auto"/>
            </w:tcBorders>
            <w:vAlign w:val="center"/>
          </w:tcPr>
          <w:p w14:paraId="55F20C66" w14:textId="55788D3B" w:rsidR="00285B5D" w:rsidRPr="008F616E" w:rsidRDefault="00285B5D"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{"citationItems":[{"id":"ITEM-1","itemData":{"DOI":"10.1002/bbb.2048","ISSN":"19321031","abstract":"South America is a pivotal supplier of agricultural commodities for a growing world population. This large-scale production generates a substantial amount of lignocellulosic residue. Inadequate disposal of this material can lead to putrefaction and leaching, and can attract insects and rodents. Solid residues can be treated by incineration or composting – both causing greenhouse gas emissions. Biotransformation of lignocellulosic residues into valuable products has been proposed as a more sophisticated alternative to burning. However, pretreatment steps are necessary to obtain fermentable sugars for biological or thermochemical transformation into value-added products. In this review, we noted trends in lignocellulosic biomass generation and potential uses, with special attention to the procedures necessary for the generation of fermented products and bio-oil. This survey pointed out that sugarcane bagasse, cereal straws, bananas, and oil-palm biomass can generate about 900 million tonnes of biomass by 2025. Based on production data from several researchers it was estimated that these raw materials have the potential for annual production of more than 550 million tonnes of fermentable sugars (i.e., glucose and xylose), 670 million tonnes of bio-oil, or 4000 TWh of thermal energy. We describe procedures and strategies for the conversion of these residues to produce higher value-added biomolecules and to promote more sustainable application of lignocellulosic biomass © 2019 Society of Chemical Industry and John Wiley &amp; Sons, Ltd.","author":[{"dropping-particle":"","family":"Magalhães","given":"Antonio Irineudo","non-dropping-particle":"","parse-names":false,"suffix":""},{"dropping-particle":"","family":"Carvalho","given":"Júlio Cesar","non-dropping-particle":"de","parse-names":false,"suffix":""},{"dropping-particle":"","family":"Melo Pereira","given":"Gilberto Vinícius","non-dropping-particle":"de","parse-names":false,"suffix":""},{"dropping-particle":"","family":"Karp","given":"Susan Grace","non-dropping-particle":"","parse-names":false,"suffix":""},{"dropping-particle":"","family":"Câmara","given":"Marcela Candido","non-dropping-particle":"","parse-names":false,"suffix":""},{"dropping-particle":"","family":"Medina","given":"Jesus David Coral","non-dropping-particle":"","parse-names":false,"suffix":""},{"dropping-particle":"","family":"Soccol","given":"Carlos Ricardo","non-dropping-particle":"","parse-names":false,"suffix":""}],"container-title":"Biofuels, Bioproducts and Biorefining","id":"ITEM-1","issue":"6","issued":{"date-parts":[["2019"]]},"page":"1505-1519","title":"Lignocellulosic biomass from agro-industrial residues in South America: current developments and perspectives","type":"article-journal","volume":"13"},"uris":["http://www.mendeley.com/documents/?uuid=7667bf09-9de4-4ae2-807b-077aaa44d9e2"]},{"id":"ITEM-2","itemData":{"DOI":"10.1016/j.biortech.2013.04.048","ISSN":"18732976","PMID":"23665691","abstract":"In this study a techno-economic analysis of the production of bioethanol from four lignocellusic (Sugarcane bagasse, Coffee cut-stems, Rice Husk, and Empty Fruit Bunches) residues is presented for the Colombian case. The ethanol production was evaluated using Aspen Plus and Aspen Process Economic Analyzer carrying out the simulation and the economic evaluation, respectively. Simulations included the composition of lignocellulosic residues, which was determined experimentally. It was found that empty fruit bunches presents the highest ethanol yield from a dry basis point of view (313.83. L/t), while rice husk produced less ethanol (250.56. L/t). The ethanol production cost was assessed for the standalone ethanol plant and the ethanol plant coupled with a cogeneration system. Moreover, ethanol production cost using EFB was the lowest with (0.49. US$/L) and without (0.58. US$/L) cogeneration scheme. © 2013 Elsevier Ltd.","author":[{"dropping-particle":"","family":"Quintero","given":"Julián A.","non-dropping-particle":"","parse-names":false,"suffix":""},{"dropping-particle":"","family":"Moncada","given":"Jonathan","non-dropping-particle":"","parse-names":false,"suffix":""},{"dropping-particle":"","family":"Cardona","given":"Carlos A.","non-dropping-particle":"","parse-names":false,"suffix":""}],"container-title":"Bioresource Technology","id":"ITEM-2","issued":{"date-parts":[["2013"]]},"page":"300-307","publisher":"Elsevier Ltd","title":"Techno-economic analysis of bioethanol production from lignocellulosic residues in Colombia: A process simulation approach","type":"article-journal","volume":"139"},"uris":["http://www.mendeley.com/documents/?uuid=6d886737-e902-4d5c-ad90-537ff446c902"]}],"mendeley":{"formattedCitation":"[17,54]","plainTextFormattedCitation":"[17,54]","previouslyFormattedCitation":"[17,55]"},"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[17,54]</w:t>
            </w:r>
            <w:r w:rsidRPr="008F616E">
              <w:rPr>
                <w:rFonts w:ascii="Times New Roman" w:hAnsi="Times New Roman"/>
                <w:iCs/>
                <w:sz w:val="20"/>
                <w:szCs w:val="20"/>
                <w:lang w:val="en-US" w:eastAsia="es-CL"/>
              </w:rPr>
              <w:fldChar w:fldCharType="end"/>
            </w:r>
          </w:p>
        </w:tc>
      </w:tr>
      <w:tr w:rsidR="00285B5D" w:rsidRPr="008F616E" w14:paraId="6C5D295F" w14:textId="77777777" w:rsidTr="000D4077">
        <w:tc>
          <w:tcPr>
            <w:tcW w:w="1129" w:type="dxa"/>
            <w:vMerge/>
          </w:tcPr>
          <w:p w14:paraId="439FE5C2" w14:textId="77777777" w:rsidR="00285B5D" w:rsidRPr="008F616E" w:rsidRDefault="00285B5D" w:rsidP="008A1F10">
            <w:pPr>
              <w:spacing w:line="360" w:lineRule="auto"/>
              <w:rPr>
                <w:rFonts w:ascii="Times New Roman" w:hAnsi="Times New Roman"/>
                <w:iCs/>
                <w:sz w:val="20"/>
                <w:szCs w:val="20"/>
                <w:lang w:val="en-US" w:eastAsia="es-CL"/>
              </w:rPr>
            </w:pPr>
          </w:p>
        </w:tc>
        <w:tc>
          <w:tcPr>
            <w:tcW w:w="1134" w:type="dxa"/>
            <w:vAlign w:val="center"/>
          </w:tcPr>
          <w:p w14:paraId="683E2D0C" w14:textId="3CDD8677" w:rsidR="00285B5D" w:rsidRPr="008F616E" w:rsidRDefault="00285B5D" w:rsidP="008A1F1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Coffee</w:t>
            </w:r>
          </w:p>
        </w:tc>
        <w:tc>
          <w:tcPr>
            <w:tcW w:w="1560" w:type="dxa"/>
            <w:vAlign w:val="center"/>
          </w:tcPr>
          <w:p w14:paraId="345322F1" w14:textId="5AE3595E" w:rsidR="00285B5D" w:rsidRPr="008F616E" w:rsidRDefault="00285B5D" w:rsidP="008A1F10">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Stems</w:t>
            </w:r>
          </w:p>
        </w:tc>
        <w:tc>
          <w:tcPr>
            <w:tcW w:w="1275" w:type="dxa"/>
            <w:vAlign w:val="center"/>
          </w:tcPr>
          <w:p w14:paraId="74703B82" w14:textId="4A32E086"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9.1</w:t>
            </w:r>
          </w:p>
        </w:tc>
        <w:tc>
          <w:tcPr>
            <w:tcW w:w="1134" w:type="dxa"/>
            <w:vAlign w:val="center"/>
          </w:tcPr>
          <w:p w14:paraId="27E64442" w14:textId="25CC196F"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37.35</w:t>
            </w:r>
          </w:p>
        </w:tc>
        <w:tc>
          <w:tcPr>
            <w:tcW w:w="1134" w:type="dxa"/>
            <w:vAlign w:val="center"/>
          </w:tcPr>
          <w:p w14:paraId="47D554AB" w14:textId="30EB105A"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27.8</w:t>
            </w:r>
          </w:p>
        </w:tc>
        <w:tc>
          <w:tcPr>
            <w:tcW w:w="1134" w:type="dxa"/>
            <w:vAlign w:val="center"/>
          </w:tcPr>
          <w:p w14:paraId="10A7E0C4" w14:textId="324E9476" w:rsidR="00285B5D" w:rsidRPr="008F616E" w:rsidRDefault="00285B5D" w:rsidP="008A1F10">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19.8</w:t>
            </w:r>
          </w:p>
        </w:tc>
        <w:tc>
          <w:tcPr>
            <w:tcW w:w="567" w:type="dxa"/>
          </w:tcPr>
          <w:p w14:paraId="58EA4957" w14:textId="0CE6D839" w:rsidR="00285B5D" w:rsidRPr="008F616E" w:rsidRDefault="00285B5D" w:rsidP="008A1F10">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2.3</w:t>
            </w:r>
          </w:p>
        </w:tc>
        <w:tc>
          <w:tcPr>
            <w:tcW w:w="3544" w:type="dxa"/>
            <w:vAlign w:val="center"/>
          </w:tcPr>
          <w:p w14:paraId="13668078" w14:textId="2035CE2C" w:rsidR="00285B5D" w:rsidRPr="008F616E" w:rsidRDefault="00285B5D" w:rsidP="008A1F10">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Heating</w:t>
            </w:r>
          </w:p>
        </w:tc>
        <w:tc>
          <w:tcPr>
            <w:tcW w:w="1064" w:type="dxa"/>
            <w:vAlign w:val="center"/>
          </w:tcPr>
          <w:p w14:paraId="5E5B3716" w14:textId="41927D68" w:rsidR="00285B5D" w:rsidRPr="008F616E" w:rsidRDefault="00285B5D"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{"citationItems":[{"id":"ITEM-1","itemData":{"DOI":"10.1002/bbb.2048","ISSN":"19321031","abstract":"South America is a pivotal supplier of agricultural commodities for a growing world population. This large-scale production generates a substantial amount of lignocellulosic residue. Inadequate disposal of this material can lead to putrefaction and leaching, and can attract insects and rodents. Solid residues can be treated by incineration or composting – both causing greenhouse gas emissions. Biotransformation of lignocellulosic residues into valuable products has been proposed as a more sophisticated alternative to burning. However, pretreatment steps are necessary to obtain fermentable sugars for biological or thermochemical transformation into value-added products. In this review, we noted trends in lignocellulosic biomass generation and potential uses, with special attention to the procedures necessary for the generation of fermented products and bio-oil. This survey pointed out that sugarcane bagasse, cereal straws, bananas, and oil-palm biomass can generate about 900 million tonnes of biomass by 2025. Based on production data from several researchers it was estimated that these raw materials have the potential for annual production of more than 550 million tonnes of fermentable sugars (i.e., glucose and xylose), 670 million tonnes of bio-oil, or 4000 TWh of thermal energy. We describe procedures and strategies for the conversion of these residues to produce higher value-added biomolecules and to promote more sustainable application of lignocellulosic biomass © 2019 Society of Chemical Industry and John Wiley &amp; Sons, Ltd.","author":[{"dropping-particle":"","family":"Magalhães","given":"Antonio Irineudo","non-dropping-particle":"","parse-names":false,"suffix":""},{"dropping-particle":"","family":"Carvalho","given":"Júlio Cesar","non-dropping-particle":"de","parse-names":false,"suffix":""},{"dropping-particle":"","family":"Melo Pereira","given":"Gilberto Vinícius","non-dropping-particle":"de","parse-names":false,"suffix":""},{"dropping-particle":"","family":"Karp","given":"Susan Grace","non-dropping-particle":"","parse-names":false,"suffix":""},{"dropping-particle":"","family":"Câmara","given":"Marcela Candido","non-dropping-particle":"","parse-names":false,"suffix":""},{"dropping-particle":"","family":"Medina","given":"Jesus David Coral","non-dropping-particle":"","parse-names":false,"suffix":""},{"dropping-particle":"","family":"Soccol","given":"Carlos Ricardo","non-dropping-particle":"","parse-names":false,"suffix":""}],"container-title":"Biofuels, Bioproducts and Biorefining","id":"ITEM-1","issue":"6","issued":{"date-parts":[["2019"]]},"page":"1505-1519","title":"Lignocellulosic biomass from agro-industrial residues in South America: current developments and perspectives","type":"article-journal","volume":"13"},"uris":["http://www.mendeley.com/documents/?uuid=7667bf09-9de4-4ae2-807b-077aaa44d9e2"]},{"id":"ITEM-2","itemData":{"DOI":"10.1016/j.biortech.2013.04.048","ISSN":"18732976","PMID":"23665691","abstract":"In this study a techno-economic analysis of the production of bioethanol from four lignocellusic (Sugarcane bagasse, Coffee cut-stems, Rice Husk, and Empty Fruit Bunches) residues is presented for the Colombian case. The ethanol production was evaluated using Aspen Plus and Aspen Process Economic Analyzer carrying out the simulation and the economic evaluation, respectively. Simulations included the composition of lignocellulosic residues, which was determined experimentally. It was found that empty fruit bunches presents the highest ethanol yield from a dry basis point of view (313.83. L/t), while rice husk produced less ethanol (250.56. L/t). The ethanol production cost was assessed for the standalone ethanol plant and the ethanol plant coupled with a cogeneration system. Moreover, ethanol production cost using EFB was the lowest with (0.49. US$/L) and without (0.58. US$/L) cogeneration scheme. © 2013 Elsevier Ltd.","author":[{"dropping-particle":"","family":"Quintero","given":"Julián A.","non-dropping-particle":"","parse-names":false,"suffix":""},{"dropping-particle":"","family":"Moncada","given":"Jonathan","non-dropping-particle":"","parse-names":false,"suffix":""},{"dropping-particle":"","family":"Cardona","given":"Carlos A.","non-dropping-particle":"","parse-names":false,"suffix":""}],"container-title":"Bioresource Technology","id":"ITEM-2","issued":{"date-parts":[["2013"]]},"page":"300-307","publisher":"Elsevier Ltd","title":"Techno-economic analysis of bioethanol production from lignocellulosic residues in Colombia: A process simulation approach","type":"article-journal","volume":"139"},"uris":["http://www.mendeley.com/documents/?uuid=6d886737-e902-4d5c-ad90-537ff446c902"]}],"mendeley":{"formattedCitation":"[17,54]","plainTextFormattedCitation":"[17,54]","previouslyFormattedCitation":"[17,55]"},"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[17,54]</w:t>
            </w:r>
            <w:r w:rsidRPr="008F616E">
              <w:rPr>
                <w:rFonts w:ascii="Times New Roman" w:hAnsi="Times New Roman"/>
                <w:iCs/>
                <w:sz w:val="20"/>
                <w:szCs w:val="20"/>
                <w:lang w:val="en-US" w:eastAsia="es-CL"/>
              </w:rPr>
              <w:fldChar w:fldCharType="end"/>
            </w:r>
          </w:p>
        </w:tc>
      </w:tr>
      <w:tr w:rsidR="00285B5D" w:rsidRPr="008F616E" w14:paraId="73451D69" w14:textId="77777777" w:rsidTr="000D4077">
        <w:tc>
          <w:tcPr>
            <w:tcW w:w="1129" w:type="dxa"/>
            <w:vMerge/>
          </w:tcPr>
          <w:p w14:paraId="5B62F31C" w14:textId="77777777" w:rsidR="00285B5D" w:rsidRPr="008F616E" w:rsidRDefault="00285B5D" w:rsidP="0030715B">
            <w:pPr>
              <w:spacing w:line="360" w:lineRule="auto"/>
              <w:rPr>
                <w:rFonts w:ascii="Times New Roman" w:hAnsi="Times New Roman"/>
                <w:iCs/>
                <w:sz w:val="20"/>
                <w:szCs w:val="20"/>
                <w:lang w:val="en-US" w:eastAsia="es-CL"/>
              </w:rPr>
            </w:pPr>
          </w:p>
        </w:tc>
        <w:tc>
          <w:tcPr>
            <w:tcW w:w="1134" w:type="dxa"/>
            <w:vAlign w:val="center"/>
          </w:tcPr>
          <w:p w14:paraId="7E1557CE" w14:textId="24F9253F" w:rsidR="00285B5D" w:rsidRPr="008F616E" w:rsidRDefault="00285B5D" w:rsidP="0030715B">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Rice</w:t>
            </w:r>
          </w:p>
        </w:tc>
        <w:tc>
          <w:tcPr>
            <w:tcW w:w="1560" w:type="dxa"/>
            <w:vAlign w:val="center"/>
          </w:tcPr>
          <w:p w14:paraId="13D6637D" w14:textId="0A593C7C" w:rsidR="00285B5D" w:rsidRPr="008F616E" w:rsidRDefault="00285B5D" w:rsidP="0030715B">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Straw and Husk</w:t>
            </w:r>
          </w:p>
        </w:tc>
        <w:tc>
          <w:tcPr>
            <w:tcW w:w="1275" w:type="dxa"/>
            <w:vAlign w:val="center"/>
          </w:tcPr>
          <w:p w14:paraId="22B36A62" w14:textId="1C8AF9CC"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3.4</w:t>
            </w:r>
          </w:p>
        </w:tc>
        <w:tc>
          <w:tcPr>
            <w:tcW w:w="1134" w:type="dxa"/>
            <w:vAlign w:val="center"/>
          </w:tcPr>
          <w:p w14:paraId="5804FF60" w14:textId="4C79E588"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34.9</w:t>
            </w:r>
          </w:p>
        </w:tc>
        <w:tc>
          <w:tcPr>
            <w:tcW w:w="1134" w:type="dxa"/>
            <w:vAlign w:val="center"/>
          </w:tcPr>
          <w:p w14:paraId="52C5F48B" w14:textId="7B676FB0"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22.1</w:t>
            </w:r>
          </w:p>
        </w:tc>
        <w:tc>
          <w:tcPr>
            <w:tcW w:w="1134" w:type="dxa"/>
            <w:vAlign w:val="center"/>
          </w:tcPr>
          <w:p w14:paraId="0F435D34" w14:textId="4A34B89C"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17.6</w:t>
            </w:r>
          </w:p>
        </w:tc>
        <w:tc>
          <w:tcPr>
            <w:tcW w:w="567" w:type="dxa"/>
          </w:tcPr>
          <w:p w14:paraId="265B4C2A" w14:textId="0D24468A" w:rsidR="00285B5D" w:rsidRPr="008F616E" w:rsidRDefault="00285B5D" w:rsidP="0030715B">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14.9</w:t>
            </w:r>
          </w:p>
        </w:tc>
        <w:tc>
          <w:tcPr>
            <w:tcW w:w="3544" w:type="dxa"/>
            <w:vAlign w:val="center"/>
          </w:tcPr>
          <w:p w14:paraId="1785AA8C" w14:textId="133DFA52" w:rsidR="00285B5D" w:rsidRPr="008F616E" w:rsidRDefault="00285B5D" w:rsidP="0030715B">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Nutrients source for soil, Energy</w:t>
            </w:r>
          </w:p>
        </w:tc>
        <w:tc>
          <w:tcPr>
            <w:tcW w:w="1064" w:type="dxa"/>
            <w:vAlign w:val="center"/>
          </w:tcPr>
          <w:p w14:paraId="7DEC74AD" w14:textId="518A03F5" w:rsidR="00285B5D" w:rsidRPr="008F616E" w:rsidRDefault="00285B5D"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{"citationItems":[{"id":"ITEM-1","itemData":{"DOI":"10.1002/bbb.2048","ISSN":"19321031","abstract":"South America is a pivotal supplier of agricultural commodities for a growing world population. This large-scale production generates a substantial amount of lignocellulosic residue. Inadequate disposal of this material can lead to putrefaction and leaching, and can attract insects and rodents. Solid residues can be treated by incineration or composting – both causing greenhouse gas emissions. Biotransformation of lignocellulosic residues into valuable products has been proposed as a more sophisticated alternative to burning. However, pretreatment steps are necessary to obtain fermentable sugars for biological or thermochemical transformation into value-added products. In this review, we noted trends in lignocellulosic biomass generation and potential uses, with special attention to the procedures necessary for the generation of fermented products and bio-oil. This survey pointed out that sugarcane bagasse, cereal straws, bananas, and oil-palm biomass can generate about 900 million tonnes of biomass by 2025. Based on production data from several researchers it was estimated that these raw materials have the potential for annual production of more than 550 million tonnes of fermentable sugars (i.e., glucose and xylose), 670 million tonnes of bio-oil, or 4000 TWh of thermal energy. We describe procedures and strategies for the conversion of these residues to produce higher value-added biomolecules and to promote more sustainable application of lignocellulosic biomass © 2019 Society of Chemical Industry and John Wiley &amp; Sons, Ltd.","author":[{"dropping-particle":"","family":"Magalhães","given":"Antonio Irineudo","non-dropping-particle":"","parse-names":false,"suffix":""},{"dropping-particle":"","family":"Carvalho","given":"Júlio Cesar","non-dropping-particle":"de","parse-names":false,"suffix":""},{"dropping-particle":"","family":"Melo Pereira","given":"Gilberto Vinícius","non-dropping-particle":"de","parse-names":false,"suffix":""},{"dropping-particle":"","family":"Karp","given":"Susan Grace","non-dropping-particle":"","parse-names":false,"suffix":""},{"dropping-particle":"","family":"Câmara","given":"Marcela Candido","non-dropping-particle":"","parse-names":false,"suffix":""},{"dropping-particle":"","family":"Medina","given":"Jesus David Coral","non-dropping-particle":"","parse-names":false,"suffix":""},{"dropping-particle":"","family":"Soccol","given":"Carlos Ricardo","non-dropping-particle":"","parse-names":false,"suffix":""}],"container-title":"Biofuels, Bioproducts and Biorefining","id":"ITEM-1","issue":"6","issued":{"date-parts":[["2019"]]},"page":"1505-1519","title":"Lignocellulosic biomass from agro-industrial residues in South America: current developments and perspectives","type":"article-journal","volume":"13"},"uris":["http://www.mendeley.com/documents/?uuid=7667bf09-9de4-4ae2-807b-077aaa44d9e2"]},{"id":"ITEM-2","itemData":{"DOI":"10.1016/j.biortech.2013.04.048","ISSN":"18732976","PMID":"23665691","abstract":"In this study a techno-economic analysis of the production of bioethanol from four lignocellusic (Sugarcane bagasse, Coffee cut-stems, Rice Husk, and Empty Fruit Bunches) residues is presented for the Colombian case. The ethanol production was evaluated using Aspen Plus and Aspen Process Economic Analyzer carrying out the simulation and the economic evaluation, respectively. Simulations included the composition of lignocellulosic residues, which was determined experimentally. It was found that empty fruit bunches presents the highest ethanol yield from a dry basis point of view (313.83. L/t), while rice husk produced less ethanol (250.56. L/t). The ethanol production cost was assessed for the standalone ethanol plant and the ethanol plant coupled with a cogeneration system. Moreover, ethanol production cost using EFB was the lowest with (0.49. US$/L) and without (0.58. US$/L) cogeneration scheme. © 2013 Elsevier Ltd.","author":[{"dropping-particle":"","family":"Quintero","given":"Julián A.","non-dropping-particle":"","parse-names":false,"suffix":""},{"dropping-particle":"","family":"Moncada","given":"Jonathan","non-dropping-particle":"","parse-names":false,"suffix":""},{"dropping-particle":"","family":"Cardona","given":"Carlos A.","non-dropping-particle":"","parse-names":false,"suffix":""}],"container-title":"Bioresource Technology","id":"ITEM-2","issued":{"date-parts":[["2013"]]},"page":"300-307","publisher":"Elsevier Ltd","title":"Techno-economic analysis of bioethanol production from lignocellulosic residues in Colombia: A process simulation approach","type":"article-journal","volume":"139"},"uris":["http://www.mendeley.com/documents/?uuid=6d886737-e902-4d5c-ad90-537ff446c902"]}],"mendeley":{"formattedCitation":"[17,54]","plainTextFormattedCitation":"[17,54]","previouslyFormattedCitation":"[17,55]"},"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[17,54]</w:t>
            </w:r>
            <w:r w:rsidRPr="008F616E">
              <w:rPr>
                <w:rFonts w:ascii="Times New Roman" w:hAnsi="Times New Roman"/>
                <w:iCs/>
                <w:sz w:val="20"/>
                <w:szCs w:val="20"/>
                <w:lang w:val="en-US" w:eastAsia="es-CL"/>
              </w:rPr>
              <w:fldChar w:fldCharType="end"/>
            </w:r>
          </w:p>
        </w:tc>
      </w:tr>
      <w:tr w:rsidR="00285B5D" w:rsidRPr="008F616E" w14:paraId="654A0998" w14:textId="77777777" w:rsidTr="000D4077">
        <w:tc>
          <w:tcPr>
            <w:tcW w:w="1129" w:type="dxa"/>
            <w:vMerge/>
            <w:tcBorders>
              <w:bottom w:val="single" w:sz="4" w:space="0" w:color="auto"/>
            </w:tcBorders>
          </w:tcPr>
          <w:p w14:paraId="6332BB91" w14:textId="77777777" w:rsidR="00285B5D" w:rsidRPr="008F616E" w:rsidRDefault="00285B5D" w:rsidP="0030715B">
            <w:pPr>
              <w:spacing w:line="360" w:lineRule="auto"/>
              <w:rPr>
                <w:rFonts w:ascii="Times New Roman" w:hAnsi="Times New Roman"/>
                <w:iCs/>
                <w:sz w:val="20"/>
                <w:szCs w:val="20"/>
                <w:lang w:val="en-US" w:eastAsia="es-CL"/>
              </w:rPr>
            </w:pPr>
          </w:p>
        </w:tc>
        <w:tc>
          <w:tcPr>
            <w:tcW w:w="1134" w:type="dxa"/>
            <w:tcBorders>
              <w:bottom w:val="single" w:sz="4" w:space="0" w:color="auto"/>
            </w:tcBorders>
            <w:vAlign w:val="center"/>
          </w:tcPr>
          <w:p w14:paraId="2C52859D" w14:textId="5D5188FC" w:rsidR="00285B5D" w:rsidRPr="008F616E" w:rsidRDefault="00285B5D" w:rsidP="0030715B">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Sugarcane</w:t>
            </w:r>
          </w:p>
        </w:tc>
        <w:tc>
          <w:tcPr>
            <w:tcW w:w="1560" w:type="dxa"/>
            <w:tcBorders>
              <w:bottom w:val="single" w:sz="4" w:space="0" w:color="auto"/>
            </w:tcBorders>
            <w:vAlign w:val="center"/>
          </w:tcPr>
          <w:p w14:paraId="74DCAD00" w14:textId="51A6065C" w:rsidR="00285B5D" w:rsidRPr="008F616E" w:rsidRDefault="00285B5D" w:rsidP="0030715B">
            <w:pPr>
              <w:spacing w:line="36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SCB***</w:t>
            </w:r>
          </w:p>
        </w:tc>
        <w:tc>
          <w:tcPr>
            <w:tcW w:w="1275" w:type="dxa"/>
            <w:tcBorders>
              <w:bottom w:val="single" w:sz="4" w:space="0" w:color="auto"/>
            </w:tcBorders>
            <w:vAlign w:val="center"/>
          </w:tcPr>
          <w:p w14:paraId="50E5D874" w14:textId="07C4048D"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13.0</w:t>
            </w:r>
          </w:p>
        </w:tc>
        <w:tc>
          <w:tcPr>
            <w:tcW w:w="1134" w:type="dxa"/>
            <w:tcBorders>
              <w:bottom w:val="single" w:sz="4" w:space="0" w:color="auto"/>
            </w:tcBorders>
            <w:vAlign w:val="center"/>
          </w:tcPr>
          <w:p w14:paraId="1CADB2EF" w14:textId="08BCF838"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39.0</w:t>
            </w:r>
          </w:p>
        </w:tc>
        <w:tc>
          <w:tcPr>
            <w:tcW w:w="1134" w:type="dxa"/>
            <w:tcBorders>
              <w:bottom w:val="single" w:sz="4" w:space="0" w:color="auto"/>
            </w:tcBorders>
            <w:vAlign w:val="center"/>
          </w:tcPr>
          <w:p w14:paraId="4EB637AA" w14:textId="0C5FCC8D"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26.4</w:t>
            </w:r>
          </w:p>
        </w:tc>
        <w:tc>
          <w:tcPr>
            <w:tcW w:w="1134" w:type="dxa"/>
            <w:tcBorders>
              <w:bottom w:val="single" w:sz="4" w:space="0" w:color="auto"/>
            </w:tcBorders>
            <w:vAlign w:val="center"/>
          </w:tcPr>
          <w:p w14:paraId="3F82617B" w14:textId="74C7BC88" w:rsidR="00285B5D" w:rsidRPr="008F616E" w:rsidRDefault="00285B5D" w:rsidP="0030715B">
            <w:pPr>
              <w:spacing w:line="36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21.8</w:t>
            </w:r>
          </w:p>
        </w:tc>
        <w:tc>
          <w:tcPr>
            <w:tcW w:w="567" w:type="dxa"/>
            <w:tcBorders>
              <w:bottom w:val="single" w:sz="4" w:space="0" w:color="auto"/>
            </w:tcBorders>
          </w:tcPr>
          <w:p w14:paraId="07E274AB" w14:textId="70F80D72" w:rsidR="00285B5D" w:rsidRPr="008F616E" w:rsidRDefault="00285B5D" w:rsidP="0030715B">
            <w:pPr>
              <w:spacing w:line="360" w:lineRule="auto"/>
              <w:jc w:val="center"/>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4.2</w:t>
            </w:r>
          </w:p>
        </w:tc>
        <w:tc>
          <w:tcPr>
            <w:tcW w:w="3544" w:type="dxa"/>
            <w:tcBorders>
              <w:bottom w:val="single" w:sz="4" w:space="0" w:color="auto"/>
            </w:tcBorders>
            <w:vAlign w:val="center"/>
          </w:tcPr>
          <w:p w14:paraId="15A27474" w14:textId="785A5E81" w:rsidR="00285B5D" w:rsidRPr="008F616E" w:rsidRDefault="00285B5D" w:rsidP="0030715B">
            <w:pPr>
              <w:spacing w:line="360" w:lineRule="auto"/>
              <w:rPr>
                <w:rFonts w:ascii="Times New Roman" w:hAnsi="Times New Roman"/>
                <w:iCs/>
                <w:color w:val="000000" w:themeColor="text1"/>
                <w:sz w:val="20"/>
                <w:szCs w:val="20"/>
                <w:lang w:val="en-US" w:eastAsia="es-CL"/>
              </w:rPr>
            </w:pPr>
            <w:r w:rsidRPr="008F616E">
              <w:rPr>
                <w:rFonts w:ascii="Times New Roman" w:hAnsi="Times New Roman"/>
                <w:iCs/>
                <w:color w:val="000000" w:themeColor="text1"/>
                <w:sz w:val="20"/>
                <w:szCs w:val="20"/>
                <w:lang w:val="en-US" w:eastAsia="es-CL"/>
              </w:rPr>
              <w:t>Industrial heating and power generation</w:t>
            </w:r>
          </w:p>
        </w:tc>
        <w:tc>
          <w:tcPr>
            <w:tcW w:w="1064" w:type="dxa"/>
            <w:tcBorders>
              <w:bottom w:val="single" w:sz="4" w:space="0" w:color="auto"/>
            </w:tcBorders>
            <w:vAlign w:val="center"/>
          </w:tcPr>
          <w:p w14:paraId="145A3FB0" w14:textId="61368439" w:rsidR="00285B5D" w:rsidRPr="008F616E" w:rsidRDefault="00285B5D" w:rsidP="00D60BDB">
            <w:pPr>
              <w:spacing w:line="360" w:lineRule="auto"/>
              <w:jc w:val="right"/>
              <w:rPr>
                <w:rFonts w:ascii="Times New Roman" w:hAnsi="Times New Roman"/>
                <w:iCs/>
                <w:sz w:val="20"/>
                <w:szCs w:val="20"/>
                <w:lang w:val="en-US" w:eastAsia="es-CL"/>
              </w:rPr>
            </w:pPr>
            <w:r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{"citationItems":[{"id":"ITEM-1","itemData":{"DOI":"10.1002/bbb.2048","ISSN":"19321031","abstract":"South America is a pivotal supplier of agricultural commodities for a growing world population. This large-scale production generates a substantial amount of lignocellulosic residue. Inadequate disposal of this material can lead to putrefaction and leaching, and can attract insects and rodents. Solid residues can be treated by incineration or composting – both causing greenhouse gas emissions. Biotransformation of lignocellulosic residues into valuable products has been proposed as a more sophisticated alternative to burning. However, pretreatment steps are necessary to obtain fermentable sugars for biological or thermochemical transformation into value-added products. In this review, we noted trends in lignocellulosic biomass generation and potential uses, with special attention to the procedures necessary for the generation of fermented products and bio-oil. This survey pointed out that sugarcane bagasse, cereal straws, bananas, and oil-palm biomass can generate about 900 million tonnes of biomass by 2025. Based on production data from several researchers it was estimated that these raw materials have the potential for annual production of more than 550 million tonnes of fermentable sugars (i.e., glucose and xylose), 670 million tonnes of bio-oil, or 4000 TWh of thermal energy. We describe procedures and strategies for the conversion of these residues to produce higher value-added biomolecules and to promote more sustainable application of lignocellulosic biomass © 2019 Society of Chemical Industry and John Wiley &amp; Sons, Ltd.","author":[{"dropping-particle":"","family":"Magalhães","given":"Antonio Irineudo","non-dropping-particle":"","parse-names":false,"suffix":""},{"dropping-particle":"","family":"Carvalho","given":"Júlio Cesar","non-dropping-particle":"de","parse-names":false,"suffix":""},{"dropping-particle":"","family":"Melo Pereira","given":"Gilberto Vinícius","non-dropping-particle":"de","parse-names":false,"suffix":""},{"dropping-particle":"","family":"Karp","given":"Susan Grace","non-dropping-particle":"","parse-names":false,"suffix":""},{"dropping-particle":"","family":"Câmara","given":"Marcela Candido","non-dropping-particle":"","parse-names":false,"suffix":""},{"dropping-particle":"","family":"Medina","given":"Jesus David Coral","non-dropping-particle":"","parse-names":false,"suffix":""},{"dropping-particle":"","family":"Soccol","given":"Carlos Ricardo","non-dropping-particle":"","parse-names":false,"suffix":""}],"container-title":"Biofuels, Bioproducts and Biorefining","id":"ITEM-1","issue":"6","issued":{"date-parts":[["2019"]]},"page":"1505-1519","title":"Lignocellulosic biomass from agro-industrial residues in South America: current developments and perspectives","type":"article-journal","volume":"13"},"uris":["http://www.mendeley.com/documents/?uuid=7667bf09-9de4-4ae2-807b-077aaa44d9e2"]},{"id":"ITEM-2","itemData":{"DOI":"10.1016/j.biortech.2013.04.048","ISSN":"18732976","PMID":"23665691","abstract":"In this study a techno-economic analysis of the production of bioethanol from four lignocellusic (Sugarcane bagasse, Coffee cut-stems, Rice Husk, and Empty Fruit Bunches) residues is presented for the Colombian case. The ethanol production was evaluated using Aspen Plus and Aspen Process Economic Analyzer carrying out the simulation and the economic evaluation, respectively. Simulations included the composition of lignocellulosic residues, which was determined experimentally. It was found that empty fruit bunches presents the highest ethanol yield from a dry basis point of view (313.83. L/t), while rice husk produced less ethanol (250.56. L/t). The ethanol production cost was assessed for the standalone ethanol plant and the ethanol plant coupled with a cogeneration system. Moreover, ethanol production cost using EFB was the lowest with (0.49. US$/L) and without (0.58. US$/L) cogeneration scheme. © 2013 Elsevier Ltd.","author":[{"dropping-particle":"","family":"Quintero","given":"Julián A.","non-dropping-particle":"","parse-names":false,"suffix":""},{"dropping-particle":"","family":"Moncada","given":"Jonathan","non-dropping-particle":"","parse-names":false,"suffix":""},{"dropping-particle":"","family":"Cardona","given":"Carlos A.","non-dropping-particle":"","parse-names":false,"suffix":""}],"container-title":"Bioresource Technology","id":"ITEM-2","issued":{"date-parts":[["2013"]]},"page":"300-307","publisher":"Elsevier Ltd","title":"Techno-economic analysis of bioethanol production from lignocellulosic residues in Colombia: A process simulation approach","type":"article-journal","volume":"139"},"uris":["http://www.mendeley.com/documents/?uuid=6d886737-e902-4d5c-ad90-537ff446c902"]}],"mendeley":{"formattedCitation":"[17,54]","plainTextFormattedCitation":"[17,54]","previouslyFormattedCitation":"[17,55]"},"properties":{"noteIndex":0},"schema":"https://github.com/citation-style-language/schema/raw/master/csl-citation.json"}</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[17,54]</w:t>
            </w:r>
            <w:r w:rsidRPr="008F616E">
              <w:rPr>
                <w:rFonts w:ascii="Times New Roman" w:hAnsi="Times New Roman"/>
                <w:iCs/>
                <w:sz w:val="20"/>
                <w:szCs w:val="20"/>
                <w:lang w:val="en-US" w:eastAsia="es-CL"/>
              </w:rPr>
              <w:fldChar w:fldCharType="end"/>
            </w:r>
          </w:p>
        </w:tc>
      </w:tr>
    </w:tbl>
    <w:p w14:paraId="3523E1F8" w14:textId="6AA4691C" w:rsidR="00BC5FF7" w:rsidRPr="008F616E" w:rsidRDefault="00A42033"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*Production rate of residual biomass </w:t>
      </w:r>
      <w:r w:rsidR="008A4BE7" w:rsidRPr="008F616E">
        <w:rPr>
          <w:rFonts w:ascii="Times New Roman" w:hAnsi="Times New Roman"/>
          <w:iCs/>
          <w:sz w:val="20"/>
          <w:szCs w:val="20"/>
          <w:lang w:val="en-US" w:eastAsia="es-CL"/>
        </w:rPr>
        <w:t>w</w:t>
      </w:r>
      <w:r w:rsidRPr="008F616E">
        <w:rPr>
          <w:rFonts w:ascii="Times New Roman" w:hAnsi="Times New Roman"/>
          <w:iCs/>
          <w:sz w:val="20"/>
          <w:szCs w:val="20"/>
          <w:lang w:val="en-US" w:eastAsia="es-CL"/>
        </w:rPr>
        <w:t>as estimated based on the agricultural product rate (t/y) and residues-to-crop ratio (r</w:t>
      </w:r>
      <w:r w:rsidRPr="008F616E">
        <w:rPr>
          <w:rFonts w:ascii="Times New Roman" w:hAnsi="Times New Roman"/>
          <w:iCs/>
          <w:sz w:val="20"/>
          <w:szCs w:val="20"/>
          <w:vertAlign w:val="subscript"/>
          <w:lang w:val="en-US" w:eastAsia="es-CL"/>
        </w:rPr>
        <w:t>esidue</w:t>
      </w:r>
      <w:r w:rsidRPr="008F616E">
        <w:rPr>
          <w:rFonts w:ascii="Times New Roman" w:hAnsi="Times New Roman"/>
          <w:iCs/>
          <w:sz w:val="20"/>
          <w:szCs w:val="20"/>
          <w:lang w:val="en-US" w:eastAsia="es-CL"/>
        </w:rPr>
        <w:t xml:space="preserve">/t </w:t>
      </w:r>
      <w:r w:rsidRPr="008F616E">
        <w:rPr>
          <w:rFonts w:ascii="Times New Roman" w:hAnsi="Times New Roman"/>
          <w:iCs/>
          <w:sz w:val="20"/>
          <w:szCs w:val="20"/>
          <w:vertAlign w:val="subscript"/>
          <w:lang w:val="en-US" w:eastAsia="es-CL"/>
        </w:rPr>
        <w:t>crop</w:t>
      </w:r>
      <w:r w:rsidRPr="008F616E">
        <w:rPr>
          <w:rFonts w:ascii="Times New Roman" w:hAnsi="Times New Roman"/>
          <w:iCs/>
          <w:sz w:val="20"/>
          <w:szCs w:val="20"/>
          <w:lang w:val="en-US" w:eastAsia="es-CL"/>
        </w:rPr>
        <w:t>)</w:t>
      </w:r>
      <w:r w:rsidR="008A4BE7" w:rsidRPr="008F616E">
        <w:rPr>
          <w:rFonts w:ascii="Times New Roman" w:hAnsi="Times New Roman"/>
          <w:iCs/>
          <w:sz w:val="20"/>
          <w:szCs w:val="20"/>
          <w:lang w:val="en-US" w:eastAsia="es-CL"/>
        </w:rPr>
        <w:t>. Data from 2019 was used</w:t>
      </w:r>
      <w:r w:rsidR="00A814BB" w:rsidRPr="008F616E">
        <w:rPr>
          <w:rFonts w:ascii="Times New Roman" w:hAnsi="Times New Roman"/>
          <w:iCs/>
          <w:sz w:val="20"/>
          <w:szCs w:val="20"/>
          <w:lang w:val="en-US" w:eastAsia="es-CL"/>
        </w:rPr>
        <w:t>.</w:t>
      </w:r>
      <w:r w:rsidR="008A4BE7" w:rsidRPr="008F616E">
        <w:rPr>
          <w:rFonts w:ascii="Times New Roman" w:hAnsi="Times New Roman"/>
          <w:iCs/>
          <w:sz w:val="20"/>
          <w:szCs w:val="20"/>
          <w:lang w:val="en-US" w:eastAsia="es-CL"/>
        </w:rPr>
        <w:t xml:space="preserve"> </w:t>
      </w:r>
    </w:p>
    <w:p w14:paraId="2814F4BF" w14:textId="1771156D" w:rsidR="00346712" w:rsidRPr="008F616E" w:rsidRDefault="008676E6"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**Chemical characterization is given on a dry and extractives</w:t>
      </w:r>
      <w:r w:rsidR="00A73151"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free basis.</w:t>
      </w:r>
      <w:r w:rsidR="005C1CEC" w:rsidRPr="008F616E">
        <w:rPr>
          <w:rFonts w:ascii="Times New Roman" w:hAnsi="Times New Roman"/>
          <w:iCs/>
          <w:sz w:val="20"/>
          <w:szCs w:val="20"/>
          <w:lang w:val="en-US" w:eastAsia="es-CL"/>
        </w:rPr>
        <w:t xml:space="preserve"> Average values were used to describe those crops with more than one residue. </w:t>
      </w:r>
    </w:p>
    <w:p w14:paraId="307A31D9" w14:textId="23E2CD8E" w:rsidR="00073DE6" w:rsidRPr="008F616E" w:rsidRDefault="00073DE6"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w:t>
      </w:r>
      <w:r w:rsidR="00BA7AA3" w:rsidRPr="008F616E">
        <w:rPr>
          <w:rFonts w:ascii="Times New Roman" w:hAnsi="Times New Roman"/>
          <w:iCs/>
          <w:sz w:val="20"/>
          <w:szCs w:val="20"/>
          <w:lang w:val="en-US" w:eastAsia="es-CL"/>
        </w:rPr>
        <w:t xml:space="preserve">OPF: Oil Palm Fronds, </w:t>
      </w:r>
      <w:r w:rsidRPr="008F616E">
        <w:rPr>
          <w:rFonts w:ascii="Times New Roman" w:hAnsi="Times New Roman"/>
          <w:iCs/>
          <w:sz w:val="20"/>
          <w:szCs w:val="20"/>
          <w:lang w:val="en-US" w:eastAsia="es-CL"/>
        </w:rPr>
        <w:t>EFB: Empty Fruit Bunches</w:t>
      </w:r>
      <w:r w:rsidR="00445CFE" w:rsidRPr="008F616E">
        <w:rPr>
          <w:rFonts w:ascii="Times New Roman" w:hAnsi="Times New Roman"/>
          <w:iCs/>
          <w:sz w:val="20"/>
          <w:szCs w:val="20"/>
          <w:lang w:val="en-US" w:eastAsia="es-CL"/>
        </w:rPr>
        <w:t>, SCB: Sugarcane bagasse</w:t>
      </w:r>
    </w:p>
    <w:p w14:paraId="0F1EFF15" w14:textId="77777777" w:rsidR="00004802" w:rsidRPr="008F616E" w:rsidRDefault="00004802" w:rsidP="00153500">
      <w:pPr>
        <w:spacing w:after="0" w:line="480" w:lineRule="auto"/>
        <w:rPr>
          <w:rFonts w:ascii="Times New Roman" w:hAnsi="Times New Roman"/>
          <w:iCs/>
          <w:sz w:val="20"/>
          <w:szCs w:val="20"/>
          <w:lang w:val="en-US" w:eastAsia="es-CL"/>
        </w:rPr>
      </w:pPr>
    </w:p>
    <w:p w14:paraId="2346BDB9" w14:textId="77777777" w:rsidR="00004802" w:rsidRPr="008F616E" w:rsidRDefault="00004802" w:rsidP="00153500">
      <w:pPr>
        <w:spacing w:after="0" w:line="480" w:lineRule="auto"/>
        <w:jc w:val="center"/>
        <w:rPr>
          <w:rFonts w:ascii="Times New Roman" w:hAnsi="Times New Roman"/>
          <w:iCs/>
          <w:sz w:val="20"/>
          <w:szCs w:val="20"/>
          <w:lang w:val="en-US" w:eastAsia="es-CL"/>
        </w:rPr>
        <w:sectPr w:rsidR="00004802" w:rsidRPr="008F616E" w:rsidSect="000829F0">
          <w:pgSz w:w="15840" w:h="12240" w:orient="landscape"/>
          <w:pgMar w:top="1417" w:right="1701" w:bottom="1417" w:left="1701" w:header="709" w:footer="709" w:gutter="0"/>
          <w:lnNumType w:countBy="1" w:restart="continuous"/>
          <w:cols w:space="708"/>
          <w:docGrid w:linePitch="360"/>
        </w:sectPr>
      </w:pPr>
    </w:p>
    <w:p w14:paraId="650B042A" w14:textId="77777777" w:rsidR="009218EE" w:rsidRPr="008F616E" w:rsidRDefault="009218EE" w:rsidP="00153500">
      <w:pPr>
        <w:spacing w:after="0" w:line="480" w:lineRule="auto"/>
        <w:jc w:val="both"/>
        <w:rPr>
          <w:rFonts w:ascii="Times New Roman" w:hAnsi="Times New Roman"/>
          <w:iCs/>
          <w:sz w:val="20"/>
          <w:szCs w:val="20"/>
          <w:lang w:val="en-US" w:eastAsia="es-CL"/>
        </w:rPr>
      </w:pPr>
    </w:p>
    <w:p w14:paraId="222DE00D" w14:textId="497EBFE6" w:rsidR="003B079E" w:rsidRPr="008F616E" w:rsidRDefault="003B079E" w:rsidP="00153500">
      <w:pPr>
        <w:pStyle w:val="Paragrafoelenco"/>
        <w:numPr>
          <w:ilvl w:val="3"/>
          <w:numId w:val="3"/>
        </w:numPr>
        <w:spacing w:after="0" w:line="480" w:lineRule="auto"/>
        <w:ind w:left="709" w:hanging="709"/>
        <w:rPr>
          <w:rFonts w:ascii="Times New Roman" w:hAnsi="Times New Roman"/>
          <w:b/>
          <w:bCs/>
          <w:i/>
          <w:sz w:val="20"/>
          <w:szCs w:val="20"/>
          <w:lang w:val="en-US" w:eastAsia="es-CL"/>
        </w:rPr>
      </w:pPr>
      <w:r w:rsidRPr="008F616E">
        <w:rPr>
          <w:rFonts w:ascii="Times New Roman" w:hAnsi="Times New Roman"/>
          <w:b/>
          <w:bCs/>
          <w:i/>
          <w:sz w:val="20"/>
          <w:szCs w:val="20"/>
          <w:lang w:val="en-US" w:eastAsia="es-CL"/>
        </w:rPr>
        <w:t>Materials</w:t>
      </w:r>
      <w:r w:rsidR="00662514" w:rsidRPr="008F616E">
        <w:rPr>
          <w:rFonts w:ascii="Times New Roman" w:hAnsi="Times New Roman"/>
          <w:b/>
          <w:bCs/>
          <w:i/>
          <w:sz w:val="20"/>
          <w:szCs w:val="20"/>
          <w:lang w:val="en-US" w:eastAsia="es-CL"/>
        </w:rPr>
        <w:t>.</w:t>
      </w:r>
    </w:p>
    <w:p w14:paraId="30C58FB4" w14:textId="211F71E6" w:rsidR="00662514" w:rsidRPr="008F616E" w:rsidRDefault="0009332B" w:rsidP="008B1593">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Plastics</w:t>
      </w:r>
      <w:r w:rsidR="00103324" w:rsidRPr="008F616E">
        <w:rPr>
          <w:rFonts w:ascii="Times New Roman" w:hAnsi="Times New Roman"/>
          <w:iCs/>
          <w:sz w:val="20"/>
          <w:szCs w:val="20"/>
          <w:lang w:val="en-US" w:eastAsia="es-CL"/>
        </w:rPr>
        <w:t xml:space="preserve">, polyesters, </w:t>
      </w:r>
      <w:r w:rsidR="00673656" w:rsidRPr="008F616E">
        <w:rPr>
          <w:rFonts w:ascii="Times New Roman" w:hAnsi="Times New Roman"/>
          <w:iCs/>
          <w:sz w:val="20"/>
          <w:szCs w:val="20"/>
          <w:lang w:val="en-US" w:eastAsia="es-CL"/>
        </w:rPr>
        <w:t xml:space="preserve">and </w:t>
      </w:r>
      <w:r w:rsidR="00E82F1D" w:rsidRPr="008F616E">
        <w:rPr>
          <w:rFonts w:ascii="Times New Roman" w:hAnsi="Times New Roman"/>
          <w:iCs/>
          <w:sz w:val="20"/>
          <w:szCs w:val="20"/>
          <w:lang w:val="en-US" w:eastAsia="es-CL"/>
        </w:rPr>
        <w:t xml:space="preserve">polyurethanes can be produced using biomass as </w:t>
      </w:r>
      <w:r w:rsidR="004B3C5B" w:rsidRPr="008F616E">
        <w:rPr>
          <w:rFonts w:ascii="Times New Roman" w:hAnsi="Times New Roman"/>
          <w:iCs/>
          <w:sz w:val="20"/>
          <w:szCs w:val="20"/>
          <w:lang w:val="en-US" w:eastAsia="es-CL"/>
        </w:rPr>
        <w:t>raw material</w:t>
      </w:r>
      <w:r w:rsidR="009F4D03" w:rsidRPr="008F616E">
        <w:rPr>
          <w:rFonts w:ascii="Times New Roman" w:hAnsi="Times New Roman"/>
          <w:iCs/>
          <w:sz w:val="20"/>
          <w:szCs w:val="20"/>
          <w:lang w:val="en-US" w:eastAsia="es-CL"/>
        </w:rPr>
        <w:t xml:space="preserve"> via fermentation pathways.</w:t>
      </w:r>
      <w:r w:rsidR="003A4223" w:rsidRPr="008F616E">
        <w:rPr>
          <w:rFonts w:ascii="Times New Roman" w:hAnsi="Times New Roman"/>
          <w:iCs/>
          <w:sz w:val="20"/>
          <w:szCs w:val="20"/>
          <w:lang w:val="en-US" w:eastAsia="es-CL"/>
        </w:rPr>
        <w:t xml:space="preserve"> </w:t>
      </w:r>
      <w:r w:rsidR="002E19D7" w:rsidRPr="008F616E">
        <w:rPr>
          <w:rFonts w:ascii="Times New Roman" w:hAnsi="Times New Roman"/>
          <w:iCs/>
          <w:sz w:val="20"/>
          <w:szCs w:val="20"/>
          <w:lang w:val="en-US" w:eastAsia="es-CL"/>
        </w:rPr>
        <w:t xml:space="preserve">Polylactic acid (PLA) is </w:t>
      </w:r>
      <w:r w:rsidR="00681381" w:rsidRPr="008F616E">
        <w:rPr>
          <w:rFonts w:ascii="Times New Roman" w:hAnsi="Times New Roman"/>
          <w:iCs/>
          <w:sz w:val="20"/>
          <w:szCs w:val="20"/>
          <w:lang w:val="en-US" w:eastAsia="es-CL"/>
        </w:rPr>
        <w:t xml:space="preserve">a polymer or bioplastic made up of lactic acid monomers </w:t>
      </w:r>
      <w:r w:rsidR="00FF723A" w:rsidRPr="008F616E">
        <w:rPr>
          <w:rFonts w:ascii="Times New Roman" w:hAnsi="Times New Roman"/>
          <w:iCs/>
          <w:sz w:val="20"/>
          <w:szCs w:val="20"/>
          <w:lang w:val="en-US" w:eastAsia="es-CL"/>
        </w:rPr>
        <w:t>similar</w:t>
      </w:r>
      <w:r w:rsidR="00681381" w:rsidRPr="008F616E">
        <w:rPr>
          <w:rFonts w:ascii="Times New Roman" w:hAnsi="Times New Roman"/>
          <w:iCs/>
          <w:sz w:val="20"/>
          <w:szCs w:val="20"/>
          <w:lang w:val="en-US" w:eastAsia="es-CL"/>
        </w:rPr>
        <w:t xml:space="preserve"> to polyethylene terephthalate (PET)</w:t>
      </w:r>
      <w:r w:rsidR="00E537A7" w:rsidRPr="008F616E">
        <w:rPr>
          <w:rFonts w:ascii="Times New Roman" w:hAnsi="Times New Roman"/>
          <w:iCs/>
          <w:sz w:val="20"/>
          <w:szCs w:val="20"/>
          <w:lang w:val="en-US" w:eastAsia="es-CL"/>
        </w:rPr>
        <w:t xml:space="preserve">. </w:t>
      </w:r>
      <w:r w:rsidR="008C70CD" w:rsidRPr="008F616E">
        <w:rPr>
          <w:rFonts w:ascii="Times New Roman" w:hAnsi="Times New Roman"/>
          <w:iCs/>
          <w:sz w:val="20"/>
          <w:szCs w:val="20"/>
          <w:lang w:val="en-US" w:eastAsia="es-CL"/>
        </w:rPr>
        <w:t xml:space="preserve">Then, PLA </w:t>
      </w:r>
      <w:r w:rsidR="00687695" w:rsidRPr="008F616E">
        <w:rPr>
          <w:rFonts w:ascii="Times New Roman" w:hAnsi="Times New Roman"/>
          <w:iCs/>
          <w:sz w:val="20"/>
          <w:szCs w:val="20"/>
          <w:lang w:val="en-US" w:eastAsia="es-CL"/>
        </w:rPr>
        <w:t xml:space="preserve">can be used as </w:t>
      </w:r>
      <w:r w:rsidR="003A0064" w:rsidRPr="008F616E">
        <w:rPr>
          <w:rFonts w:ascii="Times New Roman" w:hAnsi="Times New Roman"/>
          <w:iCs/>
          <w:sz w:val="20"/>
          <w:szCs w:val="20"/>
          <w:lang w:val="en-US" w:eastAsia="es-CL"/>
        </w:rPr>
        <w:t>a renewable source in textile, 3D printing, packaging, and automotive applications. This polymer is 100% biodegradable and 100% compostable because the decomposition temperature is not higher than</w:t>
      </w:r>
      <w:r w:rsidR="00FF110C" w:rsidRPr="008F616E">
        <w:rPr>
          <w:rFonts w:ascii="Times New Roman" w:hAnsi="Times New Roman"/>
          <w:iCs/>
          <w:sz w:val="20"/>
          <w:szCs w:val="20"/>
          <w:lang w:val="en-US" w:eastAsia="es-CL"/>
        </w:rPr>
        <w:t xml:space="preserve"> other plastics. </w:t>
      </w:r>
      <w:r w:rsidR="006A0FB3" w:rsidRPr="008F616E">
        <w:rPr>
          <w:rFonts w:ascii="Times New Roman" w:hAnsi="Times New Roman"/>
          <w:iCs/>
          <w:sz w:val="20"/>
          <w:szCs w:val="20"/>
          <w:lang w:val="en-US" w:eastAsia="es-CL"/>
        </w:rPr>
        <w:t xml:space="preserve">Italy </w:t>
      </w:r>
      <w:r w:rsidR="00662514" w:rsidRPr="008F616E">
        <w:rPr>
          <w:rFonts w:ascii="Times New Roman" w:hAnsi="Times New Roman"/>
          <w:iCs/>
          <w:sz w:val="20"/>
          <w:szCs w:val="20"/>
          <w:lang w:val="en-US" w:eastAsia="es-CL"/>
        </w:rPr>
        <w:t>produces</w:t>
      </w:r>
      <w:r w:rsidR="006A0FB3" w:rsidRPr="008F616E">
        <w:rPr>
          <w:rFonts w:ascii="Times New Roman" w:hAnsi="Times New Roman"/>
          <w:iCs/>
          <w:sz w:val="20"/>
          <w:szCs w:val="20"/>
          <w:lang w:val="en-US" w:eastAsia="es-CL"/>
        </w:rPr>
        <w:t xml:space="preserve"> PLA </w:t>
      </w:r>
      <w:r w:rsidR="000A776B" w:rsidRPr="008F616E">
        <w:rPr>
          <w:rFonts w:ascii="Times New Roman" w:hAnsi="Times New Roman"/>
          <w:iCs/>
          <w:sz w:val="20"/>
          <w:szCs w:val="20"/>
          <w:lang w:val="en-US" w:eastAsia="es-CL"/>
        </w:rPr>
        <w:t>through the Galatea Bio</w:t>
      </w:r>
      <w:r w:rsidR="003A0064" w:rsidRPr="008F616E">
        <w:rPr>
          <w:rFonts w:ascii="Times New Roman" w:hAnsi="Times New Roman"/>
          <w:iCs/>
          <w:sz w:val="20"/>
          <w:szCs w:val="20"/>
          <w:lang w:val="en-US" w:eastAsia="es-CL"/>
        </w:rPr>
        <w:t>-</w:t>
      </w:r>
      <w:r w:rsidR="000A776B" w:rsidRPr="008F616E">
        <w:rPr>
          <w:rFonts w:ascii="Times New Roman" w:hAnsi="Times New Roman"/>
          <w:iCs/>
          <w:sz w:val="20"/>
          <w:szCs w:val="20"/>
          <w:lang w:val="en-US" w:eastAsia="es-CL"/>
        </w:rPr>
        <w:t xml:space="preserve">Tech </w:t>
      </w:r>
      <w:r w:rsidR="004F16E8" w:rsidRPr="008F616E">
        <w:rPr>
          <w:rFonts w:ascii="Times New Roman" w:hAnsi="Times New Roman"/>
          <w:iCs/>
          <w:sz w:val="20"/>
          <w:szCs w:val="20"/>
          <w:lang w:val="en-US" w:eastAsia="es-CL"/>
        </w:rPr>
        <w:t xml:space="preserve">company. This industry </w:t>
      </w:r>
      <w:r w:rsidR="00662514" w:rsidRPr="008F616E">
        <w:rPr>
          <w:rFonts w:ascii="Times New Roman" w:hAnsi="Times New Roman"/>
          <w:iCs/>
          <w:sz w:val="20"/>
          <w:szCs w:val="20"/>
          <w:lang w:val="en-US" w:eastAsia="es-CL"/>
        </w:rPr>
        <w:t>uses</w:t>
      </w:r>
      <w:r w:rsidR="0097692E" w:rsidRPr="008F616E">
        <w:rPr>
          <w:rFonts w:ascii="Times New Roman" w:hAnsi="Times New Roman"/>
          <w:iCs/>
          <w:sz w:val="20"/>
          <w:szCs w:val="20"/>
          <w:lang w:val="en-US" w:eastAsia="es-CL"/>
        </w:rPr>
        <w:t xml:space="preserve"> first-generation raw materials (i.e., </w:t>
      </w:r>
      <w:r w:rsidR="00662514" w:rsidRPr="008F616E">
        <w:rPr>
          <w:rFonts w:ascii="Times New Roman" w:hAnsi="Times New Roman"/>
          <w:iCs/>
          <w:sz w:val="20"/>
          <w:szCs w:val="20"/>
          <w:lang w:val="en-US" w:eastAsia="es-CL"/>
        </w:rPr>
        <w:t>ma</w:t>
      </w:r>
      <w:r w:rsidR="0097692E" w:rsidRPr="008F616E">
        <w:rPr>
          <w:rFonts w:ascii="Times New Roman" w:hAnsi="Times New Roman"/>
          <w:iCs/>
          <w:sz w:val="20"/>
          <w:szCs w:val="20"/>
          <w:lang w:val="en-US" w:eastAsia="es-CL"/>
        </w:rPr>
        <w:t xml:space="preserve">ize) </w:t>
      </w:r>
      <w:r w:rsidR="00662514" w:rsidRPr="008F616E">
        <w:rPr>
          <w:rFonts w:ascii="Times New Roman" w:hAnsi="Times New Roman"/>
          <w:iCs/>
          <w:sz w:val="20"/>
          <w:szCs w:val="20"/>
          <w:lang w:val="en-US" w:eastAsia="es-CL"/>
        </w:rPr>
        <w:t xml:space="preserve">to produce fermentable sugars. Then, a </w:t>
      </w:r>
      <w:r w:rsidR="0097692E" w:rsidRPr="008F616E">
        <w:rPr>
          <w:rFonts w:ascii="Times New Roman" w:hAnsi="Times New Roman"/>
          <w:iCs/>
          <w:sz w:val="20"/>
          <w:szCs w:val="20"/>
          <w:lang w:val="en-US" w:eastAsia="es-CL"/>
        </w:rPr>
        <w:t xml:space="preserve">low-pH fermentation using </w:t>
      </w:r>
      <w:r w:rsidR="00662514" w:rsidRPr="008F616E">
        <w:rPr>
          <w:rFonts w:ascii="Times New Roman" w:hAnsi="Times New Roman"/>
          <w:iCs/>
          <w:sz w:val="20"/>
          <w:szCs w:val="20"/>
          <w:lang w:val="en-US" w:eastAsia="es-CL"/>
        </w:rPr>
        <w:t xml:space="preserve">the </w:t>
      </w:r>
      <w:r w:rsidR="0000547C" w:rsidRPr="008F616E">
        <w:rPr>
          <w:rFonts w:ascii="Times New Roman" w:hAnsi="Times New Roman"/>
          <w:i/>
          <w:sz w:val="20"/>
          <w:szCs w:val="20"/>
          <w:lang w:val="en-US" w:eastAsia="es-CL"/>
        </w:rPr>
        <w:t>Lactobacillus</w:t>
      </w:r>
      <w:r w:rsidR="00662514" w:rsidRPr="008F616E">
        <w:rPr>
          <w:rFonts w:ascii="Times New Roman" w:hAnsi="Times New Roman"/>
          <w:iCs/>
          <w:sz w:val="20"/>
          <w:szCs w:val="20"/>
          <w:lang w:val="en-US" w:eastAsia="es-CL"/>
        </w:rPr>
        <w:t xml:space="preserve"> genus</w:t>
      </w:r>
      <w:r w:rsidR="0000547C" w:rsidRPr="008F616E">
        <w:rPr>
          <w:rFonts w:ascii="Times New Roman" w:hAnsi="Times New Roman"/>
          <w:i/>
          <w:sz w:val="20"/>
          <w:szCs w:val="20"/>
          <w:lang w:val="en-US" w:eastAsia="es-CL"/>
        </w:rPr>
        <w:t xml:space="preserve"> </w:t>
      </w:r>
      <w:r w:rsidR="0000547C" w:rsidRPr="008F616E">
        <w:rPr>
          <w:rFonts w:ascii="Times New Roman" w:hAnsi="Times New Roman"/>
          <w:iCs/>
          <w:sz w:val="20"/>
          <w:szCs w:val="20"/>
          <w:lang w:val="en-US" w:eastAsia="es-CL"/>
        </w:rPr>
        <w:t xml:space="preserve">as </w:t>
      </w:r>
      <w:r w:rsidR="003A0064" w:rsidRPr="008F616E">
        <w:rPr>
          <w:rFonts w:ascii="Times New Roman" w:hAnsi="Times New Roman"/>
          <w:iCs/>
          <w:sz w:val="20"/>
          <w:szCs w:val="20"/>
          <w:lang w:val="en-US" w:eastAsia="es-CL"/>
        </w:rPr>
        <w:t xml:space="preserve">a </w:t>
      </w:r>
      <w:r w:rsidR="0000547C" w:rsidRPr="008F616E">
        <w:rPr>
          <w:rFonts w:ascii="Times New Roman" w:hAnsi="Times New Roman"/>
          <w:iCs/>
          <w:sz w:val="20"/>
          <w:szCs w:val="20"/>
          <w:lang w:val="en-US" w:eastAsia="es-CL"/>
        </w:rPr>
        <w:t>microorganism</w:t>
      </w:r>
      <w:r w:rsidR="00662514" w:rsidRPr="008F616E">
        <w:rPr>
          <w:rFonts w:ascii="Times New Roman" w:hAnsi="Times New Roman"/>
          <w:iCs/>
          <w:sz w:val="20"/>
          <w:szCs w:val="20"/>
          <w:lang w:val="en-US" w:eastAsia="es-CL"/>
        </w:rPr>
        <w:t xml:space="preserve"> is performed</w:t>
      </w:r>
      <w:r w:rsidR="0000547C" w:rsidRPr="008F616E">
        <w:rPr>
          <w:rFonts w:ascii="Times New Roman" w:hAnsi="Times New Roman"/>
          <w:iCs/>
          <w:sz w:val="20"/>
          <w:szCs w:val="20"/>
          <w:lang w:val="en-US" w:eastAsia="es-CL"/>
        </w:rPr>
        <w:t xml:space="preserve">. </w:t>
      </w:r>
      <w:r w:rsidR="00476697" w:rsidRPr="008F616E">
        <w:rPr>
          <w:rFonts w:ascii="Times New Roman" w:hAnsi="Times New Roman"/>
          <w:iCs/>
          <w:sz w:val="20"/>
          <w:szCs w:val="20"/>
          <w:lang w:val="en-US" w:eastAsia="es-CL"/>
        </w:rPr>
        <w:t>Galatea Bio</w:t>
      </w:r>
      <w:r w:rsidR="003A0064" w:rsidRPr="008F616E">
        <w:rPr>
          <w:rFonts w:ascii="Times New Roman" w:hAnsi="Times New Roman"/>
          <w:iCs/>
          <w:sz w:val="20"/>
          <w:szCs w:val="20"/>
          <w:lang w:val="en-US" w:eastAsia="es-CL"/>
        </w:rPr>
        <w:t>-</w:t>
      </w:r>
      <w:r w:rsidR="00476697" w:rsidRPr="008F616E">
        <w:rPr>
          <w:rFonts w:ascii="Times New Roman" w:hAnsi="Times New Roman"/>
          <w:iCs/>
          <w:sz w:val="20"/>
          <w:szCs w:val="20"/>
          <w:lang w:val="en-US" w:eastAsia="es-CL"/>
        </w:rPr>
        <w:t xml:space="preserve">Tech company has stated </w:t>
      </w:r>
      <w:r w:rsidR="00351D0D" w:rsidRPr="008F616E">
        <w:rPr>
          <w:rFonts w:ascii="Times New Roman" w:hAnsi="Times New Roman"/>
          <w:iCs/>
          <w:sz w:val="20"/>
          <w:szCs w:val="20"/>
          <w:lang w:val="en-US" w:eastAsia="es-CL"/>
        </w:rPr>
        <w:t>their</w:t>
      </w:r>
      <w:r w:rsidR="00476697" w:rsidRPr="008F616E">
        <w:rPr>
          <w:rFonts w:ascii="Times New Roman" w:hAnsi="Times New Roman"/>
          <w:iCs/>
          <w:sz w:val="20"/>
          <w:szCs w:val="20"/>
          <w:lang w:val="en-US" w:eastAsia="es-CL"/>
        </w:rPr>
        <w:t xml:space="preserve"> purpose </w:t>
      </w:r>
      <w:r w:rsidR="00351D0D" w:rsidRPr="008F616E">
        <w:rPr>
          <w:rFonts w:ascii="Times New Roman" w:hAnsi="Times New Roman"/>
          <w:iCs/>
          <w:sz w:val="20"/>
          <w:szCs w:val="20"/>
          <w:lang w:val="en-US" w:eastAsia="es-CL"/>
        </w:rPr>
        <w:t xml:space="preserve">to </w:t>
      </w:r>
      <w:r w:rsidR="00476697" w:rsidRPr="008F616E">
        <w:rPr>
          <w:rFonts w:ascii="Times New Roman" w:hAnsi="Times New Roman"/>
          <w:iCs/>
          <w:sz w:val="20"/>
          <w:szCs w:val="20"/>
          <w:lang w:val="en-US" w:eastAsia="es-CL"/>
        </w:rPr>
        <w:t xml:space="preserve">produce PLA </w:t>
      </w:r>
      <w:r w:rsidR="00AE6619" w:rsidRPr="008F616E">
        <w:rPr>
          <w:rFonts w:ascii="Times New Roman" w:hAnsi="Times New Roman"/>
          <w:iCs/>
          <w:sz w:val="20"/>
          <w:szCs w:val="20"/>
          <w:lang w:val="en-US" w:eastAsia="es-CL"/>
        </w:rPr>
        <w:t xml:space="preserve">using second-generation feedstock such as organic waste to </w:t>
      </w:r>
      <w:r w:rsidR="00FF723A" w:rsidRPr="008F616E">
        <w:rPr>
          <w:rFonts w:ascii="Times New Roman" w:hAnsi="Times New Roman"/>
          <w:iCs/>
          <w:sz w:val="20"/>
          <w:szCs w:val="20"/>
          <w:lang w:val="en-US" w:eastAsia="es-CL"/>
        </w:rPr>
        <w:t>develop</w:t>
      </w:r>
      <w:r w:rsidR="0044112B" w:rsidRPr="008F616E">
        <w:rPr>
          <w:rFonts w:ascii="Times New Roman" w:hAnsi="Times New Roman"/>
          <w:iCs/>
          <w:sz w:val="20"/>
          <w:szCs w:val="20"/>
          <w:lang w:val="en-US" w:eastAsia="es-CL"/>
        </w:rPr>
        <w:t xml:space="preserve"> a bioeconomy in Italy.</w:t>
      </w:r>
      <w:r w:rsidR="00662514" w:rsidRPr="008F616E">
        <w:rPr>
          <w:rFonts w:ascii="Times New Roman" w:hAnsi="Times New Roman"/>
          <w:iCs/>
          <w:sz w:val="20"/>
          <w:szCs w:val="20"/>
          <w:lang w:val="en-US" w:eastAsia="es-CL"/>
        </w:rPr>
        <w:t xml:space="preserve"> </w:t>
      </w:r>
      <w:r w:rsidR="00A908AE" w:rsidRPr="008F616E">
        <w:rPr>
          <w:rFonts w:ascii="Times New Roman" w:hAnsi="Times New Roman"/>
          <w:iCs/>
          <w:sz w:val="20"/>
          <w:szCs w:val="20"/>
          <w:lang w:val="en-US" w:eastAsia="es-CL"/>
        </w:rPr>
        <w:t>However</w:t>
      </w:r>
      <w:r w:rsidR="00662514" w:rsidRPr="008F616E">
        <w:rPr>
          <w:rFonts w:ascii="Times New Roman" w:hAnsi="Times New Roman"/>
          <w:iCs/>
          <w:sz w:val="20"/>
          <w:szCs w:val="20"/>
          <w:lang w:val="en-US" w:eastAsia="es-CL"/>
        </w:rPr>
        <w:t>, the implementation of this process is still under development.</w:t>
      </w:r>
      <w:r w:rsidR="002C0DE6" w:rsidRPr="008F616E">
        <w:rPr>
          <w:rFonts w:ascii="Times New Roman" w:hAnsi="Times New Roman"/>
          <w:iCs/>
          <w:sz w:val="20"/>
          <w:szCs w:val="20"/>
          <w:lang w:val="en-US" w:eastAsia="es-CL"/>
        </w:rPr>
        <w:t xml:space="preserve"> </w:t>
      </w:r>
      <w:r w:rsidR="00662514" w:rsidRPr="008F616E">
        <w:rPr>
          <w:rFonts w:ascii="Times New Roman" w:hAnsi="Times New Roman"/>
          <w:iCs/>
          <w:sz w:val="20"/>
          <w:szCs w:val="20"/>
          <w:lang w:val="en-US" w:eastAsia="es-CL"/>
        </w:rPr>
        <w:t xml:space="preserve">Several efforts on R&amp;D have been </w:t>
      </w:r>
      <w:r w:rsidR="003A0064" w:rsidRPr="008F616E">
        <w:rPr>
          <w:rFonts w:ascii="Times New Roman" w:hAnsi="Times New Roman"/>
          <w:iCs/>
          <w:sz w:val="20"/>
          <w:szCs w:val="20"/>
          <w:lang w:val="en-US" w:eastAsia="es-CL"/>
        </w:rPr>
        <w:t>mad</w:t>
      </w:r>
      <w:r w:rsidR="00662514" w:rsidRPr="008F616E">
        <w:rPr>
          <w:rFonts w:ascii="Times New Roman" w:hAnsi="Times New Roman"/>
          <w:iCs/>
          <w:sz w:val="20"/>
          <w:szCs w:val="20"/>
          <w:lang w:val="en-US" w:eastAsia="es-CL"/>
        </w:rPr>
        <w:t xml:space="preserve">e in different countries to estimate the possible feasibility of the PLA production process using second-generation raw materials. </w:t>
      </w:r>
      <w:r w:rsidR="008D5441" w:rsidRPr="008F616E">
        <w:rPr>
          <w:rFonts w:ascii="Times New Roman" w:hAnsi="Times New Roman"/>
          <w:iCs/>
          <w:color w:val="000000" w:themeColor="text1"/>
          <w:sz w:val="20"/>
          <w:szCs w:val="20"/>
          <w:lang w:val="en-US" w:eastAsia="es-CL"/>
        </w:rPr>
        <w:t xml:space="preserve">Indeed, </w:t>
      </w:r>
      <w:r w:rsidR="00EC066E" w:rsidRPr="008F616E">
        <w:rPr>
          <w:rFonts w:ascii="Times New Roman" w:hAnsi="Times New Roman"/>
          <w:iCs/>
          <w:color w:val="000000" w:themeColor="text1"/>
          <w:sz w:val="20"/>
          <w:szCs w:val="20"/>
          <w:lang w:val="en-US" w:eastAsia="es-CL"/>
        </w:rPr>
        <w:t xml:space="preserve">Rueda-Duran et al. </w:t>
      </w:r>
      <w:r w:rsidR="00EB6CB9" w:rsidRPr="008F616E">
        <w:rPr>
          <w:rFonts w:ascii="Times New Roman" w:hAnsi="Times New Roman"/>
          <w:iCs/>
          <w:color w:val="000000" w:themeColor="text1"/>
          <w:sz w:val="20"/>
          <w:szCs w:val="20"/>
          <w:lang w:val="en-US" w:eastAsia="es-CL"/>
        </w:rPr>
        <w:fldChar w:fldCharType="begin" w:fldLock="1"/>
      </w:r>
      <w:r w:rsidR="00835CB8" w:rsidRPr="008F616E">
        <w:rPr>
          <w:rFonts w:ascii="Times New Roman" w:hAnsi="Times New Roman"/>
          <w:iCs/>
          <w:color w:val="000000" w:themeColor="text1"/>
          <w:sz w:val="20"/>
          <w:szCs w:val="20"/>
          <w:lang w:val="en-US" w:eastAsia="es-CL"/>
        </w:rPr>
        <w:instrText>ADDIN CSL_CITATION {"citationItems":[{"id":"ITEM-1","itemData":{"abstract":"n this paper, we presented the feasibility of simultaneouslyclassifying the pattern of user’s internal gait states fromthe EEG signals and learning the relative importance ofdifferent scalp brain areas based on the MKL algorithm.The MKL has the advantages of learning the classifier andthe optimal kernel weights simultaneously. We investigatedthese properties and applied the MKL classifier to infer therelative importance of different groups of features (differentsources of information) in a BMI application to classify one’smotion intention from the EEG signals. The experimenta","author":[{"dropping-particle":"","family":"Rueda-Duran","given":"Cesar","non-dropping-particle":"","parse-names":false,"suffix":""},{"dropping-particle":"","family":"Ortiz-Sánchez","given":"Mariana","non-dropping-particle":"","parse-names":false,"suffix":""},{"dropping-particle":"","family":"Cardona","given":"Carlos Ariel","non-dropping-particle":"","parse-names":false,"suffix":""}],"container-title":"8th international conference on sustainable waste management","id":"ITEM-1","issued":{"date-parts":[["2021"]]},"page":"1-2","title":"Potential of residues to biotechnological conversion. Case study: Detailed Economic Assessment of polylactic acid production used glucose platform from sugarcane bagasse, coffee cut steams and plantain","type":"paper-conference"},"uris":["http://www.mendeley.com/documents/?uuid=e7fbc773-0e2e-47b9-a950-b03b38bdfb5e"]}],"mendeley":{"formattedCitation":"[60]","plainTextFormattedCitation":"[60]","previouslyFormattedCitation":"[61]"},"properties":{"noteIndex":0},"schema":"https://github.com/citation-style-language/schema/raw/master/csl-citation.json"}</w:instrText>
      </w:r>
      <w:r w:rsidR="00EB6CB9" w:rsidRPr="008F616E">
        <w:rPr>
          <w:rFonts w:ascii="Times New Roman" w:hAnsi="Times New Roman"/>
          <w:iCs/>
          <w:color w:val="000000" w:themeColor="text1"/>
          <w:sz w:val="20"/>
          <w:szCs w:val="20"/>
          <w:lang w:val="en-US" w:eastAsia="es-CL"/>
        </w:rPr>
        <w:fldChar w:fldCharType="separate"/>
      </w:r>
      <w:r w:rsidR="00835CB8" w:rsidRPr="008F616E">
        <w:rPr>
          <w:rFonts w:ascii="Times New Roman" w:hAnsi="Times New Roman"/>
          <w:iCs/>
          <w:noProof/>
          <w:color w:val="000000" w:themeColor="text1"/>
          <w:sz w:val="20"/>
          <w:szCs w:val="20"/>
          <w:lang w:val="en-US" w:eastAsia="es-CL"/>
        </w:rPr>
        <w:t>[60]</w:t>
      </w:r>
      <w:r w:rsidR="00EB6CB9" w:rsidRPr="008F616E">
        <w:rPr>
          <w:rFonts w:ascii="Times New Roman" w:hAnsi="Times New Roman"/>
          <w:iCs/>
          <w:color w:val="000000" w:themeColor="text1"/>
          <w:sz w:val="20"/>
          <w:szCs w:val="20"/>
          <w:lang w:val="en-US" w:eastAsia="es-CL"/>
        </w:rPr>
        <w:fldChar w:fldCharType="end"/>
      </w:r>
      <w:r w:rsidR="004B3C1A" w:rsidRPr="008F616E">
        <w:rPr>
          <w:rFonts w:ascii="Times New Roman" w:hAnsi="Times New Roman"/>
          <w:iCs/>
          <w:color w:val="000000" w:themeColor="text1"/>
          <w:sz w:val="20"/>
          <w:szCs w:val="20"/>
          <w:lang w:val="en-US" w:eastAsia="es-CL"/>
        </w:rPr>
        <w:t xml:space="preserve"> ha</w:t>
      </w:r>
      <w:r w:rsidR="00744E7C" w:rsidRPr="008F616E">
        <w:rPr>
          <w:rFonts w:ascii="Times New Roman" w:hAnsi="Times New Roman"/>
          <w:iCs/>
          <w:color w:val="000000" w:themeColor="text1"/>
          <w:sz w:val="20"/>
          <w:szCs w:val="20"/>
          <w:lang w:val="en-US" w:eastAsia="es-CL"/>
        </w:rPr>
        <w:t>ve</w:t>
      </w:r>
      <w:r w:rsidR="004B3C1A" w:rsidRPr="008F616E">
        <w:rPr>
          <w:rFonts w:ascii="Times New Roman" w:hAnsi="Times New Roman"/>
          <w:iCs/>
          <w:color w:val="000000" w:themeColor="text1"/>
          <w:sz w:val="20"/>
          <w:szCs w:val="20"/>
          <w:lang w:val="en-US" w:eastAsia="es-CL"/>
        </w:rPr>
        <w:t xml:space="preserve"> reported the detailed economic </w:t>
      </w:r>
      <w:r w:rsidR="004B3C1A" w:rsidRPr="008F616E">
        <w:rPr>
          <w:rFonts w:ascii="Times New Roman" w:hAnsi="Times New Roman"/>
          <w:iCs/>
          <w:sz w:val="20"/>
          <w:szCs w:val="20"/>
          <w:lang w:val="en-US" w:eastAsia="es-CL"/>
        </w:rPr>
        <w:t>assessment of a PLA production facility located in Colombia</w:t>
      </w:r>
      <w:r w:rsidR="003E7F22" w:rsidRPr="008F616E">
        <w:rPr>
          <w:rFonts w:ascii="Times New Roman" w:hAnsi="Times New Roman"/>
          <w:iCs/>
          <w:sz w:val="20"/>
          <w:szCs w:val="20"/>
          <w:lang w:val="en-US" w:eastAsia="es-CL"/>
        </w:rPr>
        <w:t xml:space="preserve">. The </w:t>
      </w:r>
      <w:r w:rsidR="00326A69" w:rsidRPr="008F616E">
        <w:rPr>
          <w:rFonts w:ascii="Times New Roman" w:hAnsi="Times New Roman"/>
          <w:iCs/>
          <w:sz w:val="20"/>
          <w:szCs w:val="20"/>
          <w:lang w:val="en-US" w:eastAsia="es-CL"/>
        </w:rPr>
        <w:t>results</w:t>
      </w:r>
      <w:r w:rsidR="003E7F22" w:rsidRPr="008F616E">
        <w:rPr>
          <w:rFonts w:ascii="Times New Roman" w:hAnsi="Times New Roman"/>
          <w:iCs/>
          <w:sz w:val="20"/>
          <w:szCs w:val="20"/>
          <w:lang w:val="en-US" w:eastAsia="es-CL"/>
        </w:rPr>
        <w:t xml:space="preserve"> reported are </w:t>
      </w:r>
      <w:r w:rsidR="004B3C1A" w:rsidRPr="008F616E">
        <w:rPr>
          <w:rFonts w:ascii="Times New Roman" w:hAnsi="Times New Roman"/>
          <w:iCs/>
          <w:sz w:val="20"/>
          <w:szCs w:val="20"/>
          <w:lang w:val="en-US" w:eastAsia="es-CL"/>
        </w:rPr>
        <w:t xml:space="preserve">reasonable </w:t>
      </w:r>
      <w:r w:rsidR="00890C19" w:rsidRPr="008F616E">
        <w:rPr>
          <w:rFonts w:ascii="Times New Roman" w:hAnsi="Times New Roman"/>
          <w:iCs/>
          <w:sz w:val="20"/>
          <w:szCs w:val="20"/>
          <w:lang w:val="en-US" w:eastAsia="es-CL"/>
        </w:rPr>
        <w:t>since</w:t>
      </w:r>
      <w:r w:rsidR="004B3C1A" w:rsidRPr="008F616E">
        <w:rPr>
          <w:rFonts w:ascii="Times New Roman" w:hAnsi="Times New Roman"/>
          <w:iCs/>
          <w:sz w:val="20"/>
          <w:szCs w:val="20"/>
          <w:lang w:val="en-US" w:eastAsia="es-CL"/>
        </w:rPr>
        <w:t xml:space="preserve"> </w:t>
      </w:r>
      <w:r w:rsidR="00276AFC" w:rsidRPr="008F616E">
        <w:rPr>
          <w:rFonts w:ascii="Times New Roman" w:hAnsi="Times New Roman"/>
          <w:iCs/>
          <w:sz w:val="20"/>
          <w:szCs w:val="20"/>
          <w:lang w:val="en-US" w:eastAsia="es-CL"/>
        </w:rPr>
        <w:t xml:space="preserve">a </w:t>
      </w:r>
      <w:r w:rsidR="004B3C1A" w:rsidRPr="008F616E">
        <w:rPr>
          <w:rFonts w:ascii="Times New Roman" w:hAnsi="Times New Roman"/>
          <w:iCs/>
          <w:sz w:val="20"/>
          <w:szCs w:val="20"/>
          <w:lang w:val="en-US" w:eastAsia="es-CL"/>
        </w:rPr>
        <w:t xml:space="preserve">reliable and feasible processing scale of coffee cut stems. </w:t>
      </w:r>
    </w:p>
    <w:p w14:paraId="6F089234" w14:textId="77777777" w:rsidR="00C364A5" w:rsidRPr="008F616E" w:rsidRDefault="00C364A5" w:rsidP="008B1593">
      <w:pPr>
        <w:spacing w:after="0" w:line="480" w:lineRule="auto"/>
        <w:jc w:val="both"/>
        <w:rPr>
          <w:rFonts w:ascii="Times New Roman" w:hAnsi="Times New Roman"/>
          <w:iCs/>
          <w:sz w:val="20"/>
          <w:szCs w:val="20"/>
          <w:lang w:val="en-US" w:eastAsia="es-CL"/>
        </w:rPr>
      </w:pPr>
    </w:p>
    <w:p w14:paraId="3D6CDCF0" w14:textId="37DB672B" w:rsidR="003B513A" w:rsidRPr="008F616E" w:rsidRDefault="005A3A91" w:rsidP="008B1593">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Polyhydroxyalkanoates (PHAs) are considered</w:t>
      </w:r>
      <w:r w:rsidR="00CF09EC" w:rsidRPr="008F616E">
        <w:rPr>
          <w:rFonts w:ascii="Times New Roman" w:hAnsi="Times New Roman"/>
          <w:iCs/>
          <w:sz w:val="20"/>
          <w:szCs w:val="20"/>
          <w:lang w:val="en-US" w:eastAsia="es-CL"/>
        </w:rPr>
        <w:t xml:space="preserve"> the</w:t>
      </w:r>
      <w:r w:rsidRPr="008F616E">
        <w:rPr>
          <w:rFonts w:ascii="Times New Roman" w:hAnsi="Times New Roman"/>
          <w:iCs/>
          <w:sz w:val="20"/>
          <w:szCs w:val="20"/>
          <w:lang w:val="en-US" w:eastAsia="es-CL"/>
        </w:rPr>
        <w:t xml:space="preserve"> most suitable option to replace petrochemical plastics and avoid all the environmental issues caused by them. PHAs are produced using first-generation raw materials such as starch, sugars, or vegetable oils</w:t>
      </w:r>
      <w:r w:rsidR="00E547B5" w:rsidRPr="008F616E">
        <w:rPr>
          <w:rFonts w:ascii="Times New Roman" w:hAnsi="Times New Roman"/>
          <w:iCs/>
          <w:sz w:val="20"/>
          <w:szCs w:val="20"/>
          <w:lang w:val="en-US" w:eastAsia="es-CL"/>
        </w:rPr>
        <w:t xml:space="preserve"> </w:t>
      </w:r>
      <w:r w:rsidR="00E547B5"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{"citationItems":[{"id":"ITEM-1","itemData":{"DOI":"10.1016/j.watres.2019.115371","ISSN":"18792448","PMID":"31835138","abstract":"This study focuses on the application of the concept of circular economy, with the creation of added-value marketable products and energy from organic waste while minimizing environmental impacts. Within this purpose, an urban biorefinery technology chain has been developed at pilot scale in the territorial context of the Treviso municipality (northeast Italy) for the production of biopolymers (polyhydroxyalkanoates, PHAs) and biogas from waste of urban origin. The piloting system (100–380 L) comprised the following units: a) acidogenic fermentation of the organic fraction of municipal solid waste (OFMSW) and biological sludge; b) two solid/liquid separation steps consisting of a coaxial centrifuge and a tubular membrane (0.2 μm porosity); c) a Sequencing Batch Reactor (SBR) for aerobic PHA-storing biomass production; d) aerobic fed-batch PHA accumulation reactor and e) Anaerobic co-digestion (ACoD). The thermal pre-treatment (72 °C, 48 h) of the feedstock enhanced the solubilization of the organic matter, which was converted into volatile fatty acids (VFAs) in batch mode under mesophilic fermentation conditions (37 °C). The VFA content increased up to 30 ± 3 g COD/L (overall yield 0.65 ± 0.04 g CODVFA/g VS(0)), with high CODVFA/CODSOL (0.86 ± 0.05). The high CODVFA/CODSOL ratio enhanced the PHA-storing biomass selection in the SBR by limiting the growth of the non-storing microbial population. Under fully aerobic feast-famine regime, the selection reactor was continuously operated for 6 months at an average organic loading rate (OLR) of 4.4 ± 0.6 g COD/L d and hydraulic retention time (HRT) of 1 day (equal to SRT). The ACoD process (HRT 15 days, OLR 3.0–3.5 kg VS/m3 d) allowed to recover the residual solid-rich overflows generated by the two solid/liquid separation units with the production of biogas (SGP 0.44–0.51 m3/kg VS) and digestate. An overall yield of 7.6% wt PHA/VS(0) has been estimated from the mass balance. In addition, a preliminary insight into potential social acceptance and barriers regarding organic waste-derived products was obtained.","author":[{"dropping-particle":"","family":"Moretto","given":"Giulia","non-dropping-particle":"","parse-names":false,"suffix":""},{"dropping-particle":"","family":"Russo","given":"Ivan","non-dropping-particle":"","parse-names":false,"suffix":""},{"dropping-particle":"","family":"Bolzonella","given":"David","non-dropping-particle":"","parse-names":false,"suffix":""},{"dropping-particle":"","family":"Pavan","given":"Paolo","non-dropping-particle":"","parse-names":false,"suffix":""},{"dropping-particle":"","family":"Majone","given":"Mauro","non-dropping-particle":"","parse-names":false,"suffix":""},{"dropping-particle":"","family":"Valentino","given":"Francesco","non-dropping-particle":"","parse-names":false,"suffix":""}],"container-title":"Water Research","id":"ITEM-1","issued":{"date-parts":[["2020"]]},"page":"115371","publisher":"Elsevier Ltd","title":"An urban biorefinery for food waste and biological sludge conversion into polyhydroxyalkanoates and biogas","type":"article-journal","volume":"170"},"uris":["http://www.mendeley.com/documents/?uuid=206be6ab-4a12-4c5a-93e6-c79c0b6f21a6"]}],"mendeley":{"formattedCitation":"[61]","plainTextFormattedCitation":"[61]","previouslyFormattedCitation":"[62]"},"properties":{"noteIndex":0},"schema":"https://github.com/citation-style-language/schema/raw/master/csl-citation.json"}</w:instrText>
      </w:r>
      <w:r w:rsidR="00E547B5"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[61]</w:t>
      </w:r>
      <w:r w:rsidR="00E547B5"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 This biopolymer can be either thermoplastic or elastomeric material since the melting point varies f</w:t>
      </w:r>
      <w:r w:rsidR="00CF09EC" w:rsidRPr="008F616E">
        <w:rPr>
          <w:rFonts w:ascii="Times New Roman" w:hAnsi="Times New Roman"/>
          <w:iCs/>
          <w:sz w:val="20"/>
          <w:szCs w:val="20"/>
          <w:lang w:val="en-US" w:eastAsia="es-CL"/>
        </w:rPr>
        <w:t>ro</w:t>
      </w:r>
      <w:r w:rsidRPr="008F616E">
        <w:rPr>
          <w:rFonts w:ascii="Times New Roman" w:hAnsi="Times New Roman"/>
          <w:iCs/>
          <w:sz w:val="20"/>
          <w:szCs w:val="20"/>
          <w:lang w:val="en-US" w:eastAsia="es-CL"/>
        </w:rPr>
        <w:t>m 40°C to 180°C</w:t>
      </w:r>
      <w:r w:rsidR="00E547B5" w:rsidRPr="008F616E">
        <w:rPr>
          <w:rFonts w:ascii="Times New Roman" w:hAnsi="Times New Roman"/>
          <w:iCs/>
          <w:sz w:val="20"/>
          <w:szCs w:val="20"/>
          <w:lang w:val="en-US" w:eastAsia="es-CL"/>
        </w:rPr>
        <w:t xml:space="preserve"> </w:t>
      </w:r>
      <w:r w:rsidR="00E547B5"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{"citationItems":[{"id":"ITEM-1","itemData":{"DOI":"10.1007/s12257-011-0448-1","ISBN":"1225701104","ISSN":"19763816","abstract":"Diverse Bacillus strains are known as producers of polyhydroxyalkanoates (PHAs) under nutrient-limiting conditions. However, these limiting conditions have the same nutritional characteristics that stimulate spore generation in Gram-positive microorganisms. In the present work, a new isolated Bacillus megaterium strain was characterized based on 16S rRNA gene sequences (1,411 bp) and studied in terms of its ability for producing polyhydroxybutyrate (PHB) by implementing different fermentation configurations on formulated media. The isolated strain was able to produce PHB up to 59 and 60% of its dry cell weight during bioreactor experiments employing glucose and glycerol as carbon source, respectively. The produced biopolymer was characterized and identified by using carbon-13 nuclear magnetic resonance (13C-NMR) and Fourier transform infrared (FTIR) techniques. In spite of the sporulation phenomenon existing in Bacillus strains, obtained results demonstrate that the new isolated strain has the potential of accumulating high levels of intracellular PHB. Supported by these experimental results and by those reported by other authors, the last section of this paper gives an outlook of future research topics on PHB and polyhydroxyalkanoate (PHA) copolymers production by Gram-positive bacteria. The importance of combining bioprocessing/ biorefinering concepts with bioreactor optimization approaches is stressed and analyzed based on current PHAs research trends. © 2012 The Korean Society for Biotechnology and Bioengineering and Springer.","author":[{"dropping-particle":"","family":"López","given":"Jimmy A.","non-dropping-particle":"","parse-names":false,"suffix":""},{"dropping-particle":"","family":"Naranjo","given":"Javier M.","non-dropping-particle":"","parse-names":false,"suffix":""},{"dropping-particle":"","family":"Higuita","given":"Juan C.","non-dropping-particle":"","parse-names":false,"suffix":""},{"dropping-particle":"","family":"Cubitto","given":"Maria A.","non-dropping-particle":"","parse-names":false,"suffix":""},{"dropping-particle":"","family":"Cardona","given":"Carlos A.","non-dropping-particle":"","parse-names":false,"suffix":""},{"dropping-particle":"","family":"Villar","given":"Marcelo A.","non-dropping-particle":"","parse-names":false,"suffix":""}],"container-title":"Biotechnology and Bioprocess Engineering","id":"ITEM-1","issue":"2","issued":{"date-parts":[["2012"]]},"page":"250-258","title":"Biosynthesis of PHB from a new isolated Bacillus megaterium strain: Outlook on future developments with endospore forming bacteria","type":"article-journal","volume":"17"},"uris":["http://www.mendeley.com/documents/?uuid=314a540b-be8a-472a-8121-aebddf7de8c2"]}],"mendeley":{"formattedCitation":"[62]","plainTextFormattedCitation":"[62]","previouslyFormattedCitation":"[63]"},"properties":{"noteIndex":0},"schema":"https://github.com/citation-style-language/schema/raw/master/csl-citation.json"}</w:instrText>
      </w:r>
      <w:r w:rsidR="00E547B5"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[62]</w:t>
      </w:r>
      <w:r w:rsidR="00E547B5" w:rsidRPr="008F616E">
        <w:rPr>
          <w:rFonts w:ascii="Times New Roman" w:hAnsi="Times New Roman"/>
          <w:iCs/>
          <w:sz w:val="20"/>
          <w:szCs w:val="20"/>
          <w:lang w:val="en-US" w:eastAsia="es-CL"/>
        </w:rPr>
        <w:fldChar w:fldCharType="end"/>
      </w:r>
      <w:r w:rsidRPr="008F616E">
        <w:rPr>
          <w:rFonts w:ascii="Times New Roman" w:hAnsi="Times New Roman"/>
          <w:iCs/>
          <w:sz w:val="20"/>
          <w:szCs w:val="20"/>
          <w:lang w:val="en-US" w:eastAsia="es-CL"/>
        </w:rPr>
        <w:t>.</w:t>
      </w:r>
      <w:r w:rsidR="00691ECD" w:rsidRPr="008F616E">
        <w:rPr>
          <w:rFonts w:ascii="Times New Roman" w:hAnsi="Times New Roman"/>
          <w:iCs/>
          <w:sz w:val="20"/>
          <w:szCs w:val="20"/>
          <w:lang w:val="en-US" w:eastAsia="es-CL"/>
        </w:rPr>
        <w:t xml:space="preserve"> </w:t>
      </w:r>
      <w:r w:rsidR="006510F0" w:rsidRPr="008F616E">
        <w:rPr>
          <w:rFonts w:ascii="Times New Roman" w:hAnsi="Times New Roman"/>
          <w:iCs/>
          <w:sz w:val="20"/>
          <w:szCs w:val="20"/>
          <w:lang w:val="en-US" w:eastAsia="es-CL"/>
        </w:rPr>
        <w:t xml:space="preserve">Polyhydroxybutyrate (PHB) is the most widely studied member of the PHA family and the first </w:t>
      </w:r>
      <w:r w:rsidR="00CF09EC" w:rsidRPr="008F616E">
        <w:rPr>
          <w:rFonts w:ascii="Times New Roman" w:hAnsi="Times New Roman"/>
          <w:iCs/>
          <w:sz w:val="20"/>
          <w:szCs w:val="20"/>
          <w:lang w:val="en-US" w:eastAsia="es-CL"/>
        </w:rPr>
        <w:t>produced at an</w:t>
      </w:r>
      <w:r w:rsidR="005E02D5" w:rsidRPr="008F616E">
        <w:rPr>
          <w:rFonts w:ascii="Times New Roman" w:hAnsi="Times New Roman"/>
          <w:iCs/>
          <w:sz w:val="20"/>
          <w:szCs w:val="20"/>
          <w:lang w:val="en-US" w:eastAsia="es-CL"/>
        </w:rPr>
        <w:t xml:space="preserve"> </w:t>
      </w:r>
      <w:r w:rsidR="006510F0" w:rsidRPr="008F616E">
        <w:rPr>
          <w:rFonts w:ascii="Times New Roman" w:hAnsi="Times New Roman"/>
          <w:iCs/>
          <w:sz w:val="20"/>
          <w:szCs w:val="20"/>
          <w:lang w:val="en-US" w:eastAsia="es-CL"/>
        </w:rPr>
        <w:t>industrial scale</w:t>
      </w:r>
      <w:r w:rsidR="00D378DF" w:rsidRPr="008F616E">
        <w:rPr>
          <w:rFonts w:ascii="Times New Roman" w:hAnsi="Times New Roman"/>
          <w:iCs/>
          <w:sz w:val="20"/>
          <w:szCs w:val="20"/>
          <w:lang w:val="en-US" w:eastAsia="es-CL"/>
        </w:rPr>
        <w:t xml:space="preserve"> </w:t>
      </w:r>
      <w:r w:rsidR="00D378DF"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{"citationItems":[{"id":"ITEM-1","itemData":{"DOI":"10.1007/s12257-011-0448-1","ISBN":"1225701104","ISSN":"19763816","abstract":"Diverse Bacillus strains are known as producers of polyhydroxyalkanoates (PHAs) under nutrient-limiting conditions. However, these limiting conditions have the same nutritional characteristics that stimulate spore generation in Gram-positive microorganisms. In the present work, a new isolated Bacillus megaterium strain was characterized based on 16S rRNA gene sequences (1,411 bp) and studied in terms of its ability for producing polyhydroxybutyrate (PHB) by implementing different fermentation configurations on formulated media. The isolated strain was able to produce PHB up to 59 and 60% of its dry cell weight during bioreactor experiments employing glucose and glycerol as carbon source, respectively. The produced biopolymer was characterized and identified by using carbon-13 nuclear magnetic resonance (13C-NMR) and Fourier transform infrared (FTIR) techniques. In spite of the sporulation phenomenon existing in Bacillus strains, obtained results demonstrate that the new isolated strain has the potential of accumulating high levels of intracellular PHB. Supported by these experimental results and by those reported by other authors, the last section of this paper gives an outlook of future research topics on PHB and polyhydroxyalkanoate (PHA) copolymers production by Gram-positive bacteria. The importance of combining bioprocessing/ biorefinering concepts with bioreactor optimization approaches is stressed and analyzed based on current PHAs research trends. © 2012 The Korean Society for Biotechnology and Bioengineering and Springer.","author":[{"dropping-particle":"","family":"López","given":"Jimmy A.","non-dropping-particle":"","parse-names":false,"suffix":""},{"dropping-particle":"","family":"Naranjo","given":"Javier M.","non-dropping-particle":"","parse-names":false,"suffix":""},{"dropping-particle":"","family":"Higuita","given":"Juan C.","non-dropping-particle":"","parse-names":false,"suffix":""},{"dropping-particle":"","family":"Cubitto","given":"Maria A.","non-dropping-particle":"","parse-names":false,"suffix":""},{"dropping-particle":"","family":"Cardona","given":"Carlos A.","non-dropping-particle":"","parse-names":false,"suffix":""},{"dropping-particle":"","family":"Villar","given":"Marcelo A.","non-dropping-particle":"","parse-names":false,"suffix":""}],"container-title":"Biotechnology and Bioprocess Engineering","id":"ITEM-1","issue":"2","issued":{"date-parts":[["2012"]]},"page":"250-258","title":"Biosynthesis of PHB from a new isolated Bacillus megaterium strain: Outlook on future developments with endospore forming bacteria","type":"article-journal","volume":"17"},"uris":["http://www.mendeley.com/documents/?uuid=314a540b-be8a-472a-8121-aebddf7de8c2"]}],"mendeley":{"formattedCitation":"[62]","plainTextFormattedCitation":"[62]","previouslyFormattedCitation":"[63]"},"properties":{"noteIndex":0},"schema":"https://github.com/citation-style-language/schema/raw/master/csl-citation.json"}</w:instrText>
      </w:r>
      <w:r w:rsidR="00D378DF"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[62]</w:t>
      </w:r>
      <w:r w:rsidR="00D378DF" w:rsidRPr="008F616E">
        <w:rPr>
          <w:rFonts w:ascii="Times New Roman" w:hAnsi="Times New Roman"/>
          <w:iCs/>
          <w:sz w:val="20"/>
          <w:szCs w:val="20"/>
          <w:lang w:val="en-US" w:eastAsia="es-CL"/>
        </w:rPr>
        <w:fldChar w:fldCharType="end"/>
      </w:r>
      <w:r w:rsidR="006510F0" w:rsidRPr="008F616E">
        <w:rPr>
          <w:rFonts w:ascii="Times New Roman" w:hAnsi="Times New Roman"/>
          <w:iCs/>
          <w:sz w:val="20"/>
          <w:szCs w:val="20"/>
          <w:lang w:val="en-US" w:eastAsia="es-CL"/>
        </w:rPr>
        <w:t>.</w:t>
      </w:r>
      <w:r w:rsidR="00D378DF" w:rsidRPr="008F616E">
        <w:rPr>
          <w:rFonts w:ascii="Times New Roman" w:hAnsi="Times New Roman"/>
          <w:iCs/>
          <w:sz w:val="20"/>
          <w:szCs w:val="20"/>
          <w:lang w:val="en-US" w:eastAsia="es-CL"/>
        </w:rPr>
        <w:t xml:space="preserve"> Indeed, the applications of this biomaterial are addressed to </w:t>
      </w:r>
      <w:r w:rsidR="006510F0" w:rsidRPr="008F616E">
        <w:rPr>
          <w:rFonts w:ascii="Times New Roman" w:hAnsi="Times New Roman"/>
          <w:iCs/>
          <w:sz w:val="20"/>
          <w:szCs w:val="20"/>
          <w:lang w:val="en-US" w:eastAsia="es-CL"/>
        </w:rPr>
        <w:t>produce bottles, films, and fibers.</w:t>
      </w:r>
      <w:r w:rsidR="005E02D5" w:rsidRPr="008F616E">
        <w:rPr>
          <w:rFonts w:ascii="Times New Roman" w:hAnsi="Times New Roman"/>
          <w:iCs/>
          <w:sz w:val="20"/>
          <w:szCs w:val="20"/>
          <w:lang w:val="en-US" w:eastAsia="es-CL"/>
        </w:rPr>
        <w:t xml:space="preserve"> In addition</w:t>
      </w:r>
      <w:r w:rsidR="00950696" w:rsidRPr="008F616E">
        <w:rPr>
          <w:rFonts w:ascii="Times New Roman" w:hAnsi="Times New Roman"/>
          <w:iCs/>
          <w:sz w:val="20"/>
          <w:szCs w:val="20"/>
          <w:lang w:val="en-US" w:eastAsia="es-CL"/>
        </w:rPr>
        <w:t>, PHB is preferred for the development of pharmaceutical products.</w:t>
      </w:r>
      <w:r w:rsidR="006510F0" w:rsidRPr="008F616E">
        <w:rPr>
          <w:rFonts w:ascii="Times New Roman" w:hAnsi="Times New Roman"/>
          <w:iCs/>
          <w:sz w:val="20"/>
          <w:szCs w:val="20"/>
          <w:lang w:val="en-US" w:eastAsia="es-CL"/>
        </w:rPr>
        <w:t xml:space="preserve"> </w:t>
      </w:r>
      <w:r w:rsidR="005E02D5" w:rsidRPr="008F616E">
        <w:rPr>
          <w:rFonts w:ascii="Times New Roman" w:hAnsi="Times New Roman"/>
          <w:iCs/>
          <w:sz w:val="20"/>
          <w:szCs w:val="20"/>
          <w:lang w:val="en-US" w:eastAsia="es-CL"/>
        </w:rPr>
        <w:t xml:space="preserve">PHB is commonly produced from </w:t>
      </w:r>
      <w:r w:rsidR="005E02D5" w:rsidRPr="008F616E">
        <w:rPr>
          <w:rFonts w:ascii="Times New Roman" w:hAnsi="Times New Roman"/>
          <w:i/>
          <w:sz w:val="20"/>
          <w:szCs w:val="20"/>
          <w:lang w:val="en-US" w:eastAsia="es-CL"/>
        </w:rPr>
        <w:t>Cupriavidus necator</w:t>
      </w:r>
      <w:r w:rsidR="005E02D5" w:rsidRPr="008F616E">
        <w:rPr>
          <w:rFonts w:ascii="Times New Roman" w:hAnsi="Times New Roman"/>
          <w:iCs/>
          <w:sz w:val="20"/>
          <w:szCs w:val="20"/>
          <w:lang w:val="en-US" w:eastAsia="es-CL"/>
        </w:rPr>
        <w:t xml:space="preserve"> and </w:t>
      </w:r>
      <w:r w:rsidR="005E02D5" w:rsidRPr="008F616E">
        <w:rPr>
          <w:rFonts w:ascii="Times New Roman" w:hAnsi="Times New Roman"/>
          <w:i/>
          <w:sz w:val="20"/>
          <w:szCs w:val="20"/>
          <w:lang w:val="en-US" w:eastAsia="es-CL"/>
        </w:rPr>
        <w:t>Alcaligenes latus</w:t>
      </w:r>
      <w:r w:rsidR="005E02D5" w:rsidRPr="008F616E">
        <w:rPr>
          <w:rFonts w:ascii="Times New Roman" w:hAnsi="Times New Roman"/>
          <w:iCs/>
          <w:sz w:val="20"/>
          <w:szCs w:val="20"/>
          <w:lang w:val="en-US" w:eastAsia="es-CL"/>
        </w:rPr>
        <w:t xml:space="preserve"> at the industrial level</w:t>
      </w:r>
      <w:r w:rsidR="00D378DF" w:rsidRPr="008F616E">
        <w:rPr>
          <w:rFonts w:ascii="Times New Roman" w:hAnsi="Times New Roman"/>
          <w:iCs/>
          <w:sz w:val="20"/>
          <w:szCs w:val="20"/>
          <w:lang w:val="en-US" w:eastAsia="es-CL"/>
        </w:rPr>
        <w:t xml:space="preserve">. </w:t>
      </w:r>
      <w:r w:rsidR="005E02D5" w:rsidRPr="008F616E">
        <w:rPr>
          <w:rFonts w:ascii="Times New Roman" w:hAnsi="Times New Roman"/>
          <w:iCs/>
          <w:sz w:val="20"/>
          <w:szCs w:val="20"/>
          <w:lang w:val="en-US" w:eastAsia="es-CL"/>
        </w:rPr>
        <w:t>However</w:t>
      </w:r>
      <w:r w:rsidR="00D378DF" w:rsidRPr="008F616E">
        <w:rPr>
          <w:rFonts w:ascii="Times New Roman" w:hAnsi="Times New Roman"/>
          <w:iCs/>
          <w:sz w:val="20"/>
          <w:szCs w:val="20"/>
          <w:lang w:val="en-US" w:eastAsia="es-CL"/>
        </w:rPr>
        <w:t xml:space="preserve">, the PHB production costs </w:t>
      </w:r>
      <w:r w:rsidR="005E02D5" w:rsidRPr="008F616E">
        <w:rPr>
          <w:rFonts w:ascii="Times New Roman" w:hAnsi="Times New Roman"/>
          <w:iCs/>
          <w:sz w:val="20"/>
          <w:szCs w:val="20"/>
          <w:lang w:val="en-US" w:eastAsia="es-CL"/>
        </w:rPr>
        <w:t>are</w:t>
      </w:r>
      <w:r w:rsidR="00D378DF" w:rsidRPr="008F616E">
        <w:rPr>
          <w:rFonts w:ascii="Times New Roman" w:hAnsi="Times New Roman"/>
          <w:iCs/>
          <w:sz w:val="20"/>
          <w:szCs w:val="20"/>
          <w:lang w:val="en-US" w:eastAsia="es-CL"/>
        </w:rPr>
        <w:t xml:space="preserve"> not competitive with other plastics. Then, </w:t>
      </w:r>
      <w:r w:rsidR="001664AE" w:rsidRPr="008F616E">
        <w:rPr>
          <w:rFonts w:ascii="Times New Roman" w:hAnsi="Times New Roman"/>
          <w:iCs/>
          <w:sz w:val="20"/>
          <w:szCs w:val="20"/>
          <w:lang w:val="en-US" w:eastAsia="es-CL"/>
        </w:rPr>
        <w:t xml:space="preserve">different process configurations are </w:t>
      </w:r>
      <w:r w:rsidR="00DB4782" w:rsidRPr="008F616E">
        <w:rPr>
          <w:rFonts w:ascii="Times New Roman" w:hAnsi="Times New Roman"/>
          <w:iCs/>
          <w:sz w:val="20"/>
          <w:szCs w:val="20"/>
          <w:lang w:val="en-US" w:eastAsia="es-CL"/>
        </w:rPr>
        <w:t>required</w:t>
      </w:r>
      <w:r w:rsidR="00FA1906" w:rsidRPr="008F616E">
        <w:rPr>
          <w:rFonts w:ascii="Times New Roman" w:hAnsi="Times New Roman"/>
          <w:iCs/>
          <w:sz w:val="20"/>
          <w:szCs w:val="20"/>
          <w:lang w:val="en-US" w:eastAsia="es-CL"/>
        </w:rPr>
        <w:t xml:space="preserve"> </w:t>
      </w:r>
      <w:r w:rsidR="00FA1906"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{"citationItems":[{"id":"ITEM-1","itemData":{"DOI":"10.1016/j.procbio.2010.09.003","ISSN":"13595113","abstract":"The growing biodiesel production has generated a glycerol surplus and consequently a drop of its sale price. The development of biorefineries to convert crude glycerol to higher value products is an urgent need and an opportunity to overcome the negative impact of low glycerol prices in the biodiesel industry. Glycerol fermentation by microorganisms to useful chemicals as poly-3-hydroxybutyrate (PHB) is an interesting alternative. In this article a techno-economical analysis for PHB production from crude glycerol is presented. The glycerol fermentation process was carried out using two qualities of glycerol, either 88 or 98 wt%. Thus, the glycerol purification process was simulated and economically analyzed using Aspen Plus and Aspen Icarus, respectively. The fermentation process is carried out in two stages in which mass cell growth and PHB accumulation occurs, respectively. Also, three downstream processes to isolate and purify the PHB were considered. The process steps, namely mass cell pretreatment, PHB isolation and purification were considered in each scenario and six technological schemes were analyzed. Economical assessment results show that the most appropriate technological scheme requires purifying the crude glycerol until 98 wt%, with a downstream process involving heat pretreatment, enzymatic-alkaline digestion, centrifugation, washing, evaporation, and spray drying.","author":[{"dropping-particle":"","family":"Posada","given":"John A.","non-dropping-particle":"","parse-names":false,"suffix":""},{"dropping-particle":"","family":"Naranjo","given":"Javier M.","non-dropping-particle":"","parse-names":false,"suffix":""},{"dropping-particle":"","family":"López","given":"Jimmy A.","non-dropping-particle":"","parse-names":false,"suffix":""},{"dropping-particle":"","family":"Higuita","given":"Juan C.","non-dropping-particle":"","parse-names":false,"suffix":""},{"dropping-particle":"","family":"Cardona","given":"Carlos A.","non-dropping-particle":"","parse-names":false,"suffix":""}],"container-title":"Process Biochemistry","id":"ITEM-1","issue":"1","issued":{"date-parts":[["2011"]]},"page":"310-317","publisher":"Elsevier Ltd","title":"Design and analysis of poly-3-hydroxybutyrate production processes from crude glycerol","type":"article-journal","volume":"46"},"uris":["http://www.mendeley.com/documents/?uuid=b33cc866-4d6c-457c-8759-1438fd6d0d98"]}],"mendeley":{"formattedCitation":"[63]","plainTextFormattedCitation":"[63]","previouslyFormattedCitation":"[64]"},"properties":{"noteIndex":0},"schema":"https://github.com/citation-style-language/schema/raw/master/csl-citation.json"}</w:instrText>
      </w:r>
      <w:r w:rsidR="00FA1906"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[63]</w:t>
      </w:r>
      <w:r w:rsidR="00FA1906" w:rsidRPr="008F616E">
        <w:rPr>
          <w:rFonts w:ascii="Times New Roman" w:hAnsi="Times New Roman"/>
          <w:iCs/>
          <w:sz w:val="20"/>
          <w:szCs w:val="20"/>
          <w:lang w:val="en-US" w:eastAsia="es-CL"/>
        </w:rPr>
        <w:fldChar w:fldCharType="end"/>
      </w:r>
      <w:r w:rsidR="00D378DF" w:rsidRPr="008F616E">
        <w:rPr>
          <w:rFonts w:ascii="Times New Roman" w:hAnsi="Times New Roman"/>
          <w:iCs/>
          <w:sz w:val="20"/>
          <w:szCs w:val="20"/>
          <w:lang w:val="en-US" w:eastAsia="es-CL"/>
        </w:rPr>
        <w:t>.</w:t>
      </w:r>
      <w:r w:rsidR="005E02D5" w:rsidRPr="008F616E">
        <w:rPr>
          <w:rFonts w:ascii="Times New Roman" w:hAnsi="Times New Roman"/>
          <w:iCs/>
          <w:sz w:val="20"/>
          <w:szCs w:val="20"/>
          <w:lang w:val="en-US" w:eastAsia="es-CL"/>
        </w:rPr>
        <w:t xml:space="preserve"> Therefore,</w:t>
      </w:r>
      <w:r w:rsidR="00D378DF" w:rsidRPr="008F616E">
        <w:rPr>
          <w:rFonts w:ascii="Times New Roman" w:hAnsi="Times New Roman"/>
          <w:iCs/>
          <w:sz w:val="20"/>
          <w:szCs w:val="20"/>
          <w:lang w:val="en-US" w:eastAsia="es-CL"/>
        </w:rPr>
        <w:t xml:space="preserve"> </w:t>
      </w:r>
      <w:r w:rsidR="005E02D5" w:rsidRPr="008F616E">
        <w:rPr>
          <w:rFonts w:ascii="Times New Roman" w:hAnsi="Times New Roman"/>
          <w:iCs/>
          <w:sz w:val="20"/>
          <w:szCs w:val="20"/>
          <w:lang w:val="en-US" w:eastAsia="es-CL"/>
        </w:rPr>
        <w:t>PHB represents a great opportunity to be produced at the</w:t>
      </w:r>
      <w:r w:rsidR="00DB4782" w:rsidRPr="008F616E">
        <w:rPr>
          <w:rFonts w:ascii="Times New Roman" w:hAnsi="Times New Roman"/>
          <w:iCs/>
          <w:sz w:val="20"/>
          <w:szCs w:val="20"/>
          <w:lang w:val="en-US" w:eastAsia="es-CL"/>
        </w:rPr>
        <w:t xml:space="preserve"> industrial level because </w:t>
      </w:r>
      <w:r w:rsidR="005E02D5" w:rsidRPr="008F616E">
        <w:rPr>
          <w:rFonts w:ascii="Times New Roman" w:hAnsi="Times New Roman"/>
          <w:iCs/>
          <w:sz w:val="20"/>
          <w:szCs w:val="20"/>
          <w:lang w:val="en-US" w:eastAsia="es-CL"/>
        </w:rPr>
        <w:t xml:space="preserve">it </w:t>
      </w:r>
      <w:r w:rsidR="00DB4782" w:rsidRPr="008F616E">
        <w:rPr>
          <w:rFonts w:ascii="Times New Roman" w:hAnsi="Times New Roman"/>
          <w:iCs/>
          <w:sz w:val="20"/>
          <w:szCs w:val="20"/>
          <w:lang w:val="en-US" w:eastAsia="es-CL"/>
        </w:rPr>
        <w:t>contributes to industrial decarbonization</w:t>
      </w:r>
      <w:r w:rsidR="005E02D5" w:rsidRPr="008F616E">
        <w:rPr>
          <w:rFonts w:ascii="Times New Roman" w:hAnsi="Times New Roman"/>
          <w:iCs/>
          <w:sz w:val="20"/>
          <w:szCs w:val="20"/>
          <w:lang w:val="en-US" w:eastAsia="es-CL"/>
        </w:rPr>
        <w:t>,</w:t>
      </w:r>
      <w:r w:rsidR="00DB4782" w:rsidRPr="008F616E">
        <w:rPr>
          <w:rFonts w:ascii="Times New Roman" w:hAnsi="Times New Roman"/>
          <w:iCs/>
          <w:sz w:val="20"/>
          <w:szCs w:val="20"/>
          <w:lang w:val="en-US" w:eastAsia="es-CL"/>
        </w:rPr>
        <w:t xml:space="preserve"> and governmental credits can be obtained.</w:t>
      </w:r>
      <w:r w:rsidR="00B1265D" w:rsidRPr="008F616E">
        <w:rPr>
          <w:rFonts w:ascii="Times New Roman" w:hAnsi="Times New Roman"/>
          <w:iCs/>
          <w:sz w:val="20"/>
          <w:szCs w:val="20"/>
          <w:lang w:val="en-US" w:eastAsia="es-CL"/>
        </w:rPr>
        <w:t xml:space="preserve"> Moreover</w:t>
      </w:r>
      <w:r w:rsidR="00B57E5D" w:rsidRPr="008F616E">
        <w:rPr>
          <w:rFonts w:ascii="Times New Roman" w:hAnsi="Times New Roman"/>
          <w:iCs/>
          <w:sz w:val="20"/>
          <w:szCs w:val="20"/>
          <w:lang w:val="en-US" w:eastAsia="es-CL"/>
        </w:rPr>
        <w:t>, 1,3-propanediol is</w:t>
      </w:r>
      <w:r w:rsidR="00673656" w:rsidRPr="008F616E">
        <w:rPr>
          <w:rFonts w:ascii="Times New Roman" w:hAnsi="Times New Roman"/>
          <w:iCs/>
          <w:sz w:val="20"/>
          <w:szCs w:val="20"/>
          <w:lang w:val="en-US" w:eastAsia="es-CL"/>
        </w:rPr>
        <w:t xml:space="preserve"> another interesting material to produce </w:t>
      </w:r>
      <w:r w:rsidR="008B1593" w:rsidRPr="008F616E">
        <w:rPr>
          <w:rFonts w:ascii="Times New Roman" w:hAnsi="Times New Roman"/>
          <w:iCs/>
          <w:sz w:val="20"/>
          <w:szCs w:val="20"/>
          <w:lang w:val="en-US" w:eastAsia="es-CL"/>
        </w:rPr>
        <w:t xml:space="preserve">a polymer fiber with </w:t>
      </w:r>
      <w:r w:rsidR="005E02D5" w:rsidRPr="008F616E">
        <w:rPr>
          <w:rFonts w:ascii="Times New Roman" w:hAnsi="Times New Roman"/>
          <w:iCs/>
          <w:sz w:val="20"/>
          <w:szCs w:val="20"/>
          <w:lang w:val="en-US" w:eastAsia="es-CL"/>
        </w:rPr>
        <w:t>nylon and polyethylene terephthalate properties</w:t>
      </w:r>
      <w:r w:rsidR="0012624E" w:rsidRPr="008F616E">
        <w:rPr>
          <w:rFonts w:ascii="Times New Roman" w:hAnsi="Times New Roman"/>
          <w:iCs/>
          <w:sz w:val="20"/>
          <w:szCs w:val="20"/>
          <w:lang w:val="en-US" w:eastAsia="es-CL"/>
        </w:rPr>
        <w:t xml:space="preserve">. </w:t>
      </w:r>
      <w:r w:rsidR="003F1DF5" w:rsidRPr="008F616E">
        <w:rPr>
          <w:rFonts w:ascii="Times New Roman" w:hAnsi="Times New Roman"/>
          <w:iCs/>
          <w:sz w:val="20"/>
          <w:szCs w:val="20"/>
          <w:lang w:val="en-US" w:eastAsia="es-CL"/>
        </w:rPr>
        <w:t xml:space="preserve">Moreover, 1,3-Propanediol can be formulated into </w:t>
      </w:r>
      <w:r w:rsidR="005E02D5" w:rsidRPr="008F616E">
        <w:rPr>
          <w:rFonts w:ascii="Times New Roman" w:hAnsi="Times New Roman"/>
          <w:iCs/>
          <w:sz w:val="20"/>
          <w:szCs w:val="20"/>
          <w:lang w:val="en-US" w:eastAsia="es-CL"/>
        </w:rPr>
        <w:t>various</w:t>
      </w:r>
      <w:r w:rsidR="003F1DF5" w:rsidRPr="008F616E">
        <w:rPr>
          <w:rFonts w:ascii="Times New Roman" w:hAnsi="Times New Roman"/>
          <w:iCs/>
          <w:sz w:val="20"/>
          <w:szCs w:val="20"/>
          <w:lang w:val="en-US" w:eastAsia="es-CL"/>
        </w:rPr>
        <w:t xml:space="preserve"> </w:t>
      </w:r>
      <w:r w:rsidR="003F1DF5" w:rsidRPr="008F616E">
        <w:rPr>
          <w:rFonts w:ascii="Times New Roman" w:hAnsi="Times New Roman"/>
          <w:iCs/>
          <w:sz w:val="20"/>
          <w:szCs w:val="20"/>
          <w:lang w:val="en-US" w:eastAsia="es-CL"/>
        </w:rPr>
        <w:lastRenderedPageBreak/>
        <w:t>industrial products</w:t>
      </w:r>
      <w:r w:rsidR="004E5D78" w:rsidRPr="008F616E">
        <w:rPr>
          <w:rFonts w:ascii="Times New Roman" w:hAnsi="Times New Roman"/>
          <w:iCs/>
          <w:sz w:val="20"/>
          <w:szCs w:val="20"/>
          <w:lang w:val="en-US" w:eastAsia="es-CL"/>
        </w:rPr>
        <w:t>,</w:t>
      </w:r>
      <w:r w:rsidR="003F1DF5" w:rsidRPr="008F616E">
        <w:rPr>
          <w:rFonts w:ascii="Times New Roman" w:hAnsi="Times New Roman"/>
          <w:iCs/>
          <w:sz w:val="20"/>
          <w:szCs w:val="20"/>
          <w:lang w:val="en-US" w:eastAsia="es-CL"/>
        </w:rPr>
        <w:t xml:space="preserve"> including composites, adhesives, laminates, coatings, moldings, aliphatic polyesters, </w:t>
      </w:r>
      <w:r w:rsidR="00532715" w:rsidRPr="008F616E">
        <w:rPr>
          <w:rFonts w:ascii="Times New Roman" w:hAnsi="Times New Roman"/>
          <w:iCs/>
          <w:sz w:val="20"/>
          <w:szCs w:val="20"/>
          <w:lang w:val="en-US" w:eastAsia="es-CL"/>
        </w:rPr>
        <w:t>polyesters</w:t>
      </w:r>
      <w:r w:rsidR="003F1DF5" w:rsidRPr="008F616E">
        <w:rPr>
          <w:rFonts w:ascii="Times New Roman" w:hAnsi="Times New Roman"/>
          <w:iCs/>
          <w:sz w:val="20"/>
          <w:szCs w:val="20"/>
          <w:lang w:val="en-US" w:eastAsia="es-CL"/>
        </w:rPr>
        <w:t>.</w:t>
      </w:r>
    </w:p>
    <w:p w14:paraId="00265EFC" w14:textId="70FCEB31" w:rsidR="00B1265D" w:rsidRPr="008F616E" w:rsidRDefault="00B1265D" w:rsidP="008B1593">
      <w:pPr>
        <w:spacing w:after="0" w:line="480" w:lineRule="auto"/>
        <w:jc w:val="both"/>
        <w:rPr>
          <w:rFonts w:ascii="Times New Roman" w:hAnsi="Times New Roman"/>
          <w:iCs/>
          <w:sz w:val="20"/>
          <w:szCs w:val="20"/>
          <w:lang w:val="en-US" w:eastAsia="es-CL"/>
        </w:rPr>
      </w:pPr>
    </w:p>
    <w:p w14:paraId="31D7A2A0" w14:textId="14D332FB" w:rsidR="00B1265D" w:rsidRPr="008F616E" w:rsidRDefault="008E311D" w:rsidP="008B1593">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Another interesting perspective related to second-generation biomass valorization is natural fibers production. </w:t>
      </w:r>
      <w:r w:rsidR="00251CE8" w:rsidRPr="008F616E">
        <w:rPr>
          <w:rFonts w:ascii="Times New Roman" w:hAnsi="Times New Roman"/>
          <w:iCs/>
          <w:sz w:val="20"/>
          <w:szCs w:val="20"/>
          <w:lang w:val="en-US" w:eastAsia="es-CL"/>
        </w:rPr>
        <w:t>For instance, plantain pseudostem can be used to produce useful fibers. Rodriguez et</w:t>
      </w:r>
      <w:r w:rsidR="00EC703E" w:rsidRPr="008F616E">
        <w:rPr>
          <w:rFonts w:ascii="Times New Roman" w:hAnsi="Times New Roman"/>
          <w:iCs/>
          <w:sz w:val="20"/>
          <w:szCs w:val="20"/>
          <w:lang w:val="en-US" w:eastAsia="es-CL"/>
        </w:rPr>
        <w:t xml:space="preserve"> al. </w:t>
      </w:r>
      <w:r w:rsidR="00EC703E"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{"citationItems":[{"id":"ITEM-1","itemData":{"DOI":"10.1016/j.jenvman.2020.110493","ISSN":"10958630","PMID":"32310114","abstract":"Composites containing bio-based materials, like banana fiber and poly(lactic acid) (PLA), are potential food-packaging materials. We carried out an environmental life cycle assessment (LCA) of coffee jar lids made from high density polyethylene (HDPE), PLA, and banana fiber to assess their environmental performance. We considered differences in the type of blend (content of PLA and banana fiber in the composite), origin of the banana fiber feedstock (considered as either biowaste or as a co-product from banana production) and banana fiber pretreatment conditions (either no pretreatment or pretreatment using chemicals). Irrespective of the scenario, a lid made from 40% banana fiber and equal amounts of HDPE and PLA performed significantly better in all 18 impact categories when compared to a lid made from 100% PLA. By contrast, the same lid performed significantly better in 3 impact categories only (climate change, photochemical oxidant formation and fossil depletion) when compared to a lid made from 100% HDPE. Thus, environmental performance of the biocomposite strongly depends on which polymer base is replaced by the banana fiber in the composite. Replacing PLA with banana fiber is generally expected to bring environmental benefits.","author":[{"dropping-particle":"","family":"Rodríguez","given":"L. Joana","non-dropping-particle":"","parse-names":false,"suffix":""},{"dropping-particle":"","family":"Fabbri","given":"Serena","non-dropping-particle":"","parse-names":false,"suffix":""},{"dropping-particle":"","family":"Orrego","given":"Carlos E.","non-dropping-particle":"","parse-names":false,"suffix":""},{"dropping-particle":"","family":"Owsianiak","given":"Mikołaj","non-dropping-particle":"","parse-names":false,"suffix":""}],"container-title":"Journal of Environmental Management","id":"ITEM-1","issue":"April","issued":{"date-parts":[["2020"]]},"title":"Comparative life cycle assessment of coffee jar lids made from biocomposites containing poly(lactic acid) and banana fiber","type":"article-journal","volume":"266"},"uris":["http://www.mendeley.com/documents/?uuid=ddebc059-7391-49d7-bde7-3749faec4065"]}],"mendeley":{"formattedCitation":"[64]","plainTextFormattedCitation":"[64]","previouslyFormattedCitation":"[65]"},"properties":{"noteIndex":0},"schema":"https://github.com/citation-style-language/schema/raw/master/csl-citation.json"}</w:instrText>
      </w:r>
      <w:r w:rsidR="00EC703E"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[64]</w:t>
      </w:r>
      <w:r w:rsidR="00EC703E" w:rsidRPr="008F616E">
        <w:rPr>
          <w:rFonts w:ascii="Times New Roman" w:hAnsi="Times New Roman"/>
          <w:iCs/>
          <w:sz w:val="20"/>
          <w:szCs w:val="20"/>
          <w:lang w:val="en-US" w:eastAsia="es-CL"/>
        </w:rPr>
        <w:fldChar w:fldCharType="end"/>
      </w:r>
      <w:r w:rsidR="00251CE8" w:rsidRPr="008F616E">
        <w:rPr>
          <w:rFonts w:ascii="Times New Roman" w:hAnsi="Times New Roman"/>
          <w:iCs/>
          <w:sz w:val="20"/>
          <w:szCs w:val="20"/>
          <w:lang w:val="en-US" w:eastAsia="es-CL"/>
        </w:rPr>
        <w:t xml:space="preserve"> performed the sustainability assessment of the production of </w:t>
      </w:r>
      <w:r w:rsidR="001A6B99" w:rsidRPr="008F616E">
        <w:rPr>
          <w:rFonts w:ascii="Times New Roman" w:hAnsi="Times New Roman"/>
          <w:iCs/>
          <w:sz w:val="20"/>
          <w:szCs w:val="20"/>
          <w:lang w:val="en-US" w:eastAsia="es-CL"/>
        </w:rPr>
        <w:t>coffee jar lids</w:t>
      </w:r>
      <w:r w:rsidR="00251CE8" w:rsidRPr="008F616E">
        <w:rPr>
          <w:rFonts w:ascii="Times New Roman" w:hAnsi="Times New Roman"/>
          <w:iCs/>
          <w:sz w:val="20"/>
          <w:szCs w:val="20"/>
          <w:lang w:val="en-US" w:eastAsia="es-CL"/>
        </w:rPr>
        <w:t xml:space="preserve"> using a combination of </w:t>
      </w:r>
      <w:r w:rsidR="00064B23" w:rsidRPr="008F616E">
        <w:rPr>
          <w:rFonts w:ascii="Times New Roman" w:hAnsi="Times New Roman"/>
          <w:iCs/>
          <w:sz w:val="20"/>
          <w:szCs w:val="20"/>
          <w:lang w:val="en-US" w:eastAsia="es-CL"/>
        </w:rPr>
        <w:t>high-density</w:t>
      </w:r>
      <w:r w:rsidR="00251CE8" w:rsidRPr="008F616E">
        <w:rPr>
          <w:rFonts w:ascii="Times New Roman" w:hAnsi="Times New Roman"/>
          <w:iCs/>
          <w:sz w:val="20"/>
          <w:szCs w:val="20"/>
          <w:lang w:val="en-US" w:eastAsia="es-CL"/>
        </w:rPr>
        <w:t xml:space="preserve"> polyethylene (HPDE), PLA, and plantain fibers. </w:t>
      </w:r>
      <w:r w:rsidR="00473C1C" w:rsidRPr="008F616E">
        <w:rPr>
          <w:rFonts w:ascii="Times New Roman" w:hAnsi="Times New Roman"/>
          <w:iCs/>
          <w:sz w:val="20"/>
          <w:szCs w:val="20"/>
          <w:lang w:val="en-US" w:eastAsia="es-CL"/>
        </w:rPr>
        <w:t xml:space="preserve">The authors reported an increase </w:t>
      </w:r>
      <w:r w:rsidR="001A6B99" w:rsidRPr="008F616E">
        <w:rPr>
          <w:rFonts w:ascii="Times New Roman" w:hAnsi="Times New Roman"/>
          <w:iCs/>
          <w:sz w:val="20"/>
          <w:szCs w:val="20"/>
          <w:lang w:val="en-US" w:eastAsia="es-CL"/>
        </w:rPr>
        <w:t xml:space="preserve">in the sustainability index (considering the social, economic, and environmental dimensions) when </w:t>
      </w:r>
      <w:r w:rsidR="00EF6590" w:rsidRPr="008F616E">
        <w:rPr>
          <w:rFonts w:ascii="Times New Roman" w:hAnsi="Times New Roman"/>
          <w:iCs/>
          <w:sz w:val="20"/>
          <w:szCs w:val="20"/>
          <w:lang w:val="en-US" w:eastAsia="es-CL"/>
        </w:rPr>
        <w:t>plantain fibers and PLA share</w:t>
      </w:r>
      <w:r w:rsidR="001A6B99" w:rsidRPr="008F616E">
        <w:rPr>
          <w:rFonts w:ascii="Times New Roman" w:hAnsi="Times New Roman"/>
          <w:iCs/>
          <w:sz w:val="20"/>
          <w:szCs w:val="20"/>
          <w:lang w:val="en-US" w:eastAsia="es-CL"/>
        </w:rPr>
        <w:t xml:space="preserve"> increases </w:t>
      </w:r>
      <w:r w:rsidR="001A6B99"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{"citationItems":[{"id":"ITEM-1","itemData":{"DOI":"10.1016/j.dib.2020.105605","ISSN":"23523409","abstract":"This data article is related to the research article “Comparative life cycle assessment of coffee jar lids made from biocomposites containing poly (lactic acid) and banana fiber”. The article reports the model parameters used to construct each stage and unit process inventory of the life cycle of coffee jar lids, and the subsequent inventories of the investigated system. It also contains details of calculations and descriptions of inventory uncertainties. Primary data were obtained from lab-scale and pilot-scale tests during product preparation. Secondary data collection was based on detailed review of related international and regional literature, databases and recognized web sites. The data presented here can be used by future life cycle assessment studies on natural fiber composites in packaging applications.","author":[{"dropping-particle":"","family":"Rodríguez","given":"L. Joana","non-dropping-particle":"","parse-names":false,"suffix":""},{"dropping-particle":"","family":"Fabbri","given":"Serena","non-dropping-particle":"","parse-names":false,"suffix":""},{"dropping-particle":"","family":"Orrego","given":"Carlos E.","non-dropping-particle":"","parse-names":false,"suffix":""},{"dropping-particle":"","family":"Owsianiak","given":"Mikołaj","non-dropping-particle":"","parse-names":false,"suffix":""}],"container-title":"Data in Brief","id":"ITEM-1","issued":{"date-parts":[["2020"]]},"title":"Life cycle inventory data for banana-fiber-based biocomposite lids","type":"article-journal","volume":"30"},"uris":["http://www.mendeley.com/documents/?uuid=a2bee2ae-410f-429c-a2c2-07846a91042b"]}],"mendeley":{"formattedCitation":"[65]","plainTextFormattedCitation":"[65]","previouslyFormattedCitation":"[66]"},"properties":{"noteIndex":0},"schema":"https://github.com/citation-style-language/schema/raw/master/csl-citation.json"}</w:instrText>
      </w:r>
      <w:r w:rsidR="001A6B99"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[65]</w:t>
      </w:r>
      <w:r w:rsidR="001A6B99" w:rsidRPr="008F616E">
        <w:rPr>
          <w:rFonts w:ascii="Times New Roman" w:hAnsi="Times New Roman"/>
          <w:iCs/>
          <w:sz w:val="20"/>
          <w:szCs w:val="20"/>
          <w:lang w:val="en-US" w:eastAsia="es-CL"/>
        </w:rPr>
        <w:fldChar w:fldCharType="end"/>
      </w:r>
      <w:r w:rsidR="00473C1C" w:rsidRPr="008F616E">
        <w:rPr>
          <w:rFonts w:ascii="Times New Roman" w:hAnsi="Times New Roman"/>
          <w:iCs/>
          <w:sz w:val="20"/>
          <w:szCs w:val="20"/>
          <w:lang w:val="en-US" w:eastAsia="es-CL"/>
        </w:rPr>
        <w:t xml:space="preserve">. </w:t>
      </w:r>
      <w:r w:rsidR="00F534CB" w:rsidRPr="008F616E">
        <w:rPr>
          <w:rFonts w:ascii="Times New Roman" w:hAnsi="Times New Roman"/>
          <w:iCs/>
          <w:sz w:val="20"/>
          <w:szCs w:val="20"/>
          <w:lang w:val="en-US" w:eastAsia="es-CL"/>
        </w:rPr>
        <w:t xml:space="preserve">Then, industries can use this approach to start a transition to produce 100% biodegradable materials. </w:t>
      </w:r>
      <w:r w:rsidR="00064B23" w:rsidRPr="008F616E">
        <w:rPr>
          <w:rFonts w:ascii="Times New Roman" w:hAnsi="Times New Roman"/>
          <w:iCs/>
          <w:sz w:val="20"/>
          <w:szCs w:val="20"/>
          <w:lang w:val="en-US" w:eastAsia="es-CL"/>
        </w:rPr>
        <w:t xml:space="preserve">Indeed, </w:t>
      </w:r>
      <w:r w:rsidR="00FB4C57" w:rsidRPr="008F616E">
        <w:rPr>
          <w:rFonts w:ascii="Times New Roman" w:hAnsi="Times New Roman"/>
          <w:iCs/>
          <w:sz w:val="20"/>
          <w:szCs w:val="20"/>
          <w:lang w:val="en-US" w:eastAsia="es-CL"/>
        </w:rPr>
        <w:t xml:space="preserve">Mater-Bi is a renewable product produced in Italy </w:t>
      </w:r>
      <w:r w:rsidR="001A6BFA" w:rsidRPr="008F616E">
        <w:rPr>
          <w:rFonts w:ascii="Times New Roman" w:hAnsi="Times New Roman"/>
          <w:iCs/>
          <w:sz w:val="20"/>
          <w:szCs w:val="20"/>
          <w:lang w:val="en-US" w:eastAsia="es-CL"/>
        </w:rPr>
        <w:t xml:space="preserve">using </w:t>
      </w:r>
      <w:r w:rsidR="00A4130D" w:rsidRPr="008F616E">
        <w:rPr>
          <w:rFonts w:ascii="Times New Roman" w:hAnsi="Times New Roman"/>
          <w:iCs/>
          <w:sz w:val="20"/>
          <w:szCs w:val="20"/>
          <w:lang w:val="en-US" w:eastAsia="es-CL"/>
        </w:rPr>
        <w:t>lignocellulosic</w:t>
      </w:r>
      <w:r w:rsidR="001A6BFA" w:rsidRPr="008F616E">
        <w:rPr>
          <w:rFonts w:ascii="Times New Roman" w:hAnsi="Times New Roman"/>
          <w:iCs/>
          <w:sz w:val="20"/>
          <w:szCs w:val="20"/>
          <w:lang w:val="en-US" w:eastAsia="es-CL"/>
        </w:rPr>
        <w:t xml:space="preserve"> residues such as </w:t>
      </w:r>
      <w:r w:rsidR="00A4130D" w:rsidRPr="008F616E">
        <w:rPr>
          <w:rFonts w:ascii="Times New Roman" w:hAnsi="Times New Roman"/>
          <w:iCs/>
          <w:sz w:val="20"/>
          <w:szCs w:val="20"/>
          <w:lang w:val="en-US" w:eastAsia="es-CL"/>
        </w:rPr>
        <w:t>wheat</w:t>
      </w:r>
      <w:r w:rsidR="001A6BFA" w:rsidRPr="008F616E">
        <w:rPr>
          <w:rFonts w:ascii="Times New Roman" w:hAnsi="Times New Roman"/>
          <w:iCs/>
          <w:sz w:val="20"/>
          <w:szCs w:val="20"/>
          <w:lang w:val="en-US" w:eastAsia="es-CL"/>
        </w:rPr>
        <w:t xml:space="preserve"> straw. </w:t>
      </w:r>
      <w:r w:rsidR="002D7C8F" w:rsidRPr="008F616E">
        <w:rPr>
          <w:rFonts w:ascii="Times New Roman" w:hAnsi="Times New Roman"/>
          <w:iCs/>
          <w:sz w:val="20"/>
          <w:szCs w:val="20"/>
          <w:lang w:val="en-US" w:eastAsia="es-CL"/>
        </w:rPr>
        <w:t xml:space="preserve">Similar initiatives can be found in Greece and Canada since wheat is one of the most important crops in these countries. </w:t>
      </w:r>
      <w:r w:rsidR="00FF49AC" w:rsidRPr="008F616E">
        <w:rPr>
          <w:rFonts w:ascii="Times New Roman" w:hAnsi="Times New Roman"/>
          <w:iCs/>
          <w:sz w:val="20"/>
          <w:szCs w:val="20"/>
          <w:lang w:val="en-US" w:eastAsia="es-CL"/>
        </w:rPr>
        <w:t>In this way, biomaterials derived from biomass, especially second-generation biomass</w:t>
      </w:r>
      <w:r w:rsidR="00EF6590" w:rsidRPr="008F616E">
        <w:rPr>
          <w:rFonts w:ascii="Times New Roman" w:hAnsi="Times New Roman"/>
          <w:iCs/>
          <w:sz w:val="20"/>
          <w:szCs w:val="20"/>
          <w:lang w:val="en-US" w:eastAsia="es-CL"/>
        </w:rPr>
        <w:t>, are a potential and reliable alternative to be introduced in current facilities today, improving the sustainability of productive chains</w:t>
      </w:r>
      <w:r w:rsidR="00FF49AC" w:rsidRPr="008F616E">
        <w:rPr>
          <w:rFonts w:ascii="Times New Roman" w:hAnsi="Times New Roman"/>
          <w:iCs/>
          <w:sz w:val="20"/>
          <w:szCs w:val="20"/>
          <w:lang w:val="en-US" w:eastAsia="es-CL"/>
        </w:rPr>
        <w:t>.</w:t>
      </w:r>
      <w:r w:rsidR="009A0D7A" w:rsidRPr="008F616E">
        <w:rPr>
          <w:rFonts w:ascii="Times New Roman" w:hAnsi="Times New Roman"/>
          <w:iCs/>
          <w:sz w:val="20"/>
          <w:szCs w:val="20"/>
          <w:lang w:val="en-US" w:eastAsia="es-CL"/>
        </w:rPr>
        <w:t xml:space="preserve"> </w:t>
      </w:r>
    </w:p>
    <w:p w14:paraId="24BBB930" w14:textId="5972B22D" w:rsidR="00526EE2" w:rsidRPr="008F616E" w:rsidRDefault="00526EE2" w:rsidP="00C26DA0">
      <w:pPr>
        <w:spacing w:after="0" w:line="480" w:lineRule="auto"/>
        <w:jc w:val="both"/>
        <w:rPr>
          <w:rFonts w:ascii="Times New Roman" w:hAnsi="Times New Roman"/>
          <w:iCs/>
          <w:sz w:val="20"/>
          <w:szCs w:val="20"/>
          <w:lang w:val="en-US" w:eastAsia="es-CL"/>
        </w:rPr>
      </w:pPr>
    </w:p>
    <w:p w14:paraId="202A5E49" w14:textId="02E5AA40" w:rsidR="00662514" w:rsidRPr="008F616E" w:rsidRDefault="00662514" w:rsidP="00662514">
      <w:pPr>
        <w:pStyle w:val="Paragrafoelenco"/>
        <w:numPr>
          <w:ilvl w:val="3"/>
          <w:numId w:val="3"/>
        </w:numPr>
        <w:spacing w:after="0" w:line="480" w:lineRule="auto"/>
        <w:ind w:left="709" w:hanging="709"/>
        <w:jc w:val="both"/>
        <w:rPr>
          <w:rFonts w:ascii="Times New Roman" w:hAnsi="Times New Roman"/>
          <w:b/>
          <w:bCs/>
          <w:i/>
          <w:sz w:val="20"/>
          <w:szCs w:val="20"/>
          <w:lang w:val="en-US" w:eastAsia="es-CL"/>
        </w:rPr>
      </w:pPr>
      <w:r w:rsidRPr="008F616E">
        <w:rPr>
          <w:rFonts w:ascii="Times New Roman" w:hAnsi="Times New Roman"/>
          <w:b/>
          <w:bCs/>
          <w:i/>
          <w:sz w:val="20"/>
          <w:szCs w:val="20"/>
          <w:lang w:val="en-US" w:eastAsia="es-CL"/>
        </w:rPr>
        <w:t xml:space="preserve"> Chemicals</w:t>
      </w:r>
    </w:p>
    <w:p w14:paraId="38A6A9EF" w14:textId="69CD912A" w:rsidR="002C4708" w:rsidRPr="008F616E" w:rsidRDefault="002C4708" w:rsidP="00C26DA0">
      <w:pPr>
        <w:spacing w:after="0" w:line="480" w:lineRule="auto"/>
        <w:jc w:val="both"/>
        <w:rPr>
          <w:rFonts w:ascii="Times New Roman" w:eastAsia="Times New Roman" w:hAnsi="Times New Roman"/>
          <w:color w:val="000000" w:themeColor="text1"/>
          <w:sz w:val="20"/>
          <w:szCs w:val="20"/>
          <w:lang w:val="en-US" w:eastAsia="es-ES"/>
        </w:rPr>
      </w:pPr>
      <w:r w:rsidRPr="008F616E">
        <w:rPr>
          <w:rFonts w:ascii="Times New Roman" w:eastAsia="Times New Roman" w:hAnsi="Times New Roman"/>
          <w:color w:val="000000" w:themeColor="text1"/>
          <w:sz w:val="20"/>
          <w:szCs w:val="20"/>
          <w:lang w:val="en-US" w:eastAsia="es-ES"/>
        </w:rPr>
        <w:t xml:space="preserve">The US </w:t>
      </w:r>
      <w:r w:rsidR="005C1656" w:rsidRPr="008F616E">
        <w:rPr>
          <w:rFonts w:ascii="Times New Roman" w:eastAsia="Times New Roman" w:hAnsi="Times New Roman"/>
          <w:color w:val="000000" w:themeColor="text1"/>
          <w:sz w:val="20"/>
          <w:szCs w:val="20"/>
          <w:lang w:val="en-US" w:eastAsia="es-ES"/>
        </w:rPr>
        <w:t>D</w:t>
      </w:r>
      <w:r w:rsidRPr="008F616E">
        <w:rPr>
          <w:rFonts w:ascii="Times New Roman" w:eastAsia="Times New Roman" w:hAnsi="Times New Roman"/>
          <w:color w:val="000000" w:themeColor="text1"/>
          <w:sz w:val="20"/>
          <w:szCs w:val="20"/>
          <w:lang w:val="en-US" w:eastAsia="es-ES"/>
        </w:rPr>
        <w:t xml:space="preserve">epartment of Energy (DOE) identified around twelve chemical building blocks with high potential </w:t>
      </w:r>
      <w:r w:rsidR="00AF4DAF" w:rsidRPr="008F616E">
        <w:rPr>
          <w:rFonts w:ascii="Times New Roman" w:eastAsia="Times New Roman" w:hAnsi="Times New Roman"/>
          <w:color w:val="000000" w:themeColor="text1"/>
          <w:sz w:val="20"/>
          <w:szCs w:val="20"/>
          <w:lang w:val="en-US" w:eastAsia="es-ES"/>
        </w:rPr>
        <w:t>for</w:t>
      </w:r>
      <w:r w:rsidRPr="008F616E">
        <w:rPr>
          <w:rFonts w:ascii="Times New Roman" w:eastAsia="Times New Roman" w:hAnsi="Times New Roman"/>
          <w:color w:val="000000" w:themeColor="text1"/>
          <w:sz w:val="20"/>
          <w:szCs w:val="20"/>
          <w:lang w:val="en-US" w:eastAsia="es-ES"/>
        </w:rPr>
        <w:t xml:space="preserve"> </w:t>
      </w:r>
      <w:r w:rsidR="00AF4DAF" w:rsidRPr="008F616E">
        <w:rPr>
          <w:rFonts w:ascii="Times New Roman" w:eastAsia="Times New Roman" w:hAnsi="Times New Roman"/>
          <w:color w:val="000000" w:themeColor="text1"/>
          <w:sz w:val="20"/>
          <w:szCs w:val="20"/>
          <w:lang w:val="en-US" w:eastAsia="es-ES"/>
        </w:rPr>
        <w:t>industrial production</w:t>
      </w:r>
      <w:r w:rsidRPr="008F616E">
        <w:rPr>
          <w:rFonts w:ascii="Times New Roman" w:eastAsia="Times New Roman" w:hAnsi="Times New Roman"/>
          <w:color w:val="000000" w:themeColor="text1"/>
          <w:sz w:val="20"/>
          <w:szCs w:val="20"/>
          <w:lang w:val="en-US" w:eastAsia="es-ES"/>
        </w:rPr>
        <w:t xml:space="preserve">. These building blocks </w:t>
      </w:r>
      <w:r w:rsidR="00AF4DAF" w:rsidRPr="008F616E">
        <w:rPr>
          <w:rFonts w:ascii="Times New Roman" w:eastAsia="Times New Roman" w:hAnsi="Times New Roman"/>
          <w:color w:val="000000" w:themeColor="text1"/>
          <w:sz w:val="20"/>
          <w:szCs w:val="20"/>
          <w:lang w:val="en-US" w:eastAsia="es-ES"/>
        </w:rPr>
        <w:t xml:space="preserve">are </w:t>
      </w:r>
      <w:r w:rsidR="005C46E8" w:rsidRPr="008F616E">
        <w:rPr>
          <w:rFonts w:ascii="Times New Roman" w:eastAsia="Times New Roman" w:hAnsi="Times New Roman"/>
          <w:color w:val="000000" w:themeColor="text1"/>
          <w:sz w:val="20"/>
          <w:szCs w:val="20"/>
          <w:lang w:val="en-US" w:eastAsia="es-ES"/>
        </w:rPr>
        <w:t xml:space="preserve">Four carbon 1,4 Diacids (Succinic acid, Fumaric acid, and Malic acid), </w:t>
      </w:r>
      <w:r w:rsidR="00247A8F" w:rsidRPr="008F616E">
        <w:rPr>
          <w:rFonts w:ascii="Times New Roman" w:eastAsia="Times New Roman" w:hAnsi="Times New Roman"/>
          <w:color w:val="000000" w:themeColor="text1"/>
          <w:sz w:val="20"/>
          <w:szCs w:val="20"/>
          <w:lang w:val="en-US" w:eastAsia="es-ES"/>
        </w:rPr>
        <w:t xml:space="preserve">2,5 Furan dicarboxylic acid (FDCA), 3-Hydroxy propanoic acid (3-HPA), Aspartic acid, Glucaric acid, </w:t>
      </w:r>
      <w:r w:rsidR="000212D2" w:rsidRPr="008F616E">
        <w:rPr>
          <w:rFonts w:ascii="Times New Roman" w:eastAsia="Times New Roman" w:hAnsi="Times New Roman"/>
          <w:color w:val="000000" w:themeColor="text1"/>
          <w:sz w:val="20"/>
          <w:szCs w:val="20"/>
          <w:lang w:val="en-US" w:eastAsia="es-ES"/>
        </w:rPr>
        <w:t>Glutamic acid, Itaconic acid, Levulinic acid, 3-Hydroxybutyrolactone, Glycerol</w:t>
      </w:r>
      <w:r w:rsidR="00843A28" w:rsidRPr="008F616E">
        <w:rPr>
          <w:rFonts w:ascii="Times New Roman" w:eastAsia="Times New Roman" w:hAnsi="Times New Roman"/>
          <w:color w:val="000000" w:themeColor="text1"/>
          <w:sz w:val="20"/>
          <w:szCs w:val="20"/>
          <w:lang w:val="en-US" w:eastAsia="es-ES"/>
        </w:rPr>
        <w:t xml:space="preserve">, </w:t>
      </w:r>
      <w:r w:rsidR="00B7726D" w:rsidRPr="008F616E">
        <w:rPr>
          <w:rFonts w:ascii="Times New Roman" w:eastAsia="Times New Roman" w:hAnsi="Times New Roman"/>
          <w:color w:val="000000" w:themeColor="text1"/>
          <w:sz w:val="20"/>
          <w:szCs w:val="20"/>
          <w:lang w:val="en-US" w:eastAsia="es-ES"/>
        </w:rPr>
        <w:t>Sorbitol, and Xylitol</w:t>
      </w:r>
      <w:r w:rsidR="00A124CF" w:rsidRPr="008F616E">
        <w:rPr>
          <w:rFonts w:ascii="Times New Roman" w:eastAsia="Times New Roman" w:hAnsi="Times New Roman"/>
          <w:color w:val="000000" w:themeColor="text1"/>
          <w:sz w:val="20"/>
          <w:szCs w:val="20"/>
          <w:lang w:val="en-US" w:eastAsia="es-ES"/>
        </w:rPr>
        <w:t xml:space="preserve">. </w:t>
      </w:r>
      <w:r w:rsidR="008D0D4F" w:rsidRPr="008F616E">
        <w:rPr>
          <w:rFonts w:ascii="Times New Roman" w:eastAsia="Times New Roman" w:hAnsi="Times New Roman"/>
          <w:color w:val="000000" w:themeColor="text1"/>
          <w:sz w:val="20"/>
          <w:szCs w:val="20"/>
          <w:lang w:val="en-US" w:eastAsia="es-ES"/>
        </w:rPr>
        <w:t xml:space="preserve">Most chemicals </w:t>
      </w:r>
      <w:r w:rsidR="008B7DDB" w:rsidRPr="008F616E">
        <w:rPr>
          <w:rFonts w:ascii="Times New Roman" w:eastAsia="Times New Roman" w:hAnsi="Times New Roman"/>
          <w:color w:val="000000" w:themeColor="text1"/>
          <w:sz w:val="20"/>
          <w:szCs w:val="20"/>
          <w:lang w:val="en-US" w:eastAsia="es-ES"/>
        </w:rPr>
        <w:t>are produced using non-renewable raw materials.</w:t>
      </w:r>
      <w:r w:rsidR="002628EB" w:rsidRPr="008F616E">
        <w:rPr>
          <w:rFonts w:ascii="Times New Roman" w:eastAsia="Times New Roman" w:hAnsi="Times New Roman"/>
          <w:color w:val="000000" w:themeColor="text1"/>
          <w:sz w:val="20"/>
          <w:szCs w:val="20"/>
          <w:lang w:val="en-US" w:eastAsia="es-ES"/>
        </w:rPr>
        <w:t xml:space="preserve"> For instance, Bartek and </w:t>
      </w:r>
      <w:r w:rsidR="00A91028" w:rsidRPr="008F616E">
        <w:rPr>
          <w:rFonts w:ascii="Times New Roman" w:eastAsia="Times New Roman" w:hAnsi="Times New Roman"/>
          <w:color w:val="000000" w:themeColor="text1"/>
          <w:sz w:val="20"/>
          <w:szCs w:val="20"/>
          <w:lang w:val="en-US" w:eastAsia="es-ES"/>
        </w:rPr>
        <w:t>P</w:t>
      </w:r>
      <w:r w:rsidR="002F46E9" w:rsidRPr="008F616E">
        <w:rPr>
          <w:rFonts w:ascii="Times New Roman" w:eastAsia="Times New Roman" w:hAnsi="Times New Roman"/>
          <w:color w:val="000000" w:themeColor="text1"/>
          <w:sz w:val="20"/>
          <w:szCs w:val="20"/>
          <w:lang w:val="en-US" w:eastAsia="es-ES"/>
        </w:rPr>
        <w:t>o</w:t>
      </w:r>
      <w:r w:rsidR="00A91028" w:rsidRPr="008F616E">
        <w:rPr>
          <w:rFonts w:ascii="Times New Roman" w:eastAsia="Times New Roman" w:hAnsi="Times New Roman"/>
          <w:color w:val="000000" w:themeColor="text1"/>
          <w:sz w:val="20"/>
          <w:szCs w:val="20"/>
          <w:lang w:val="en-US" w:eastAsia="es-ES"/>
        </w:rPr>
        <w:t xml:space="preserve">lynt produce malic and fumaric acid using butene as </w:t>
      </w:r>
      <w:r w:rsidR="0038766C" w:rsidRPr="008F616E">
        <w:rPr>
          <w:rFonts w:ascii="Times New Roman" w:eastAsia="Times New Roman" w:hAnsi="Times New Roman"/>
          <w:color w:val="000000" w:themeColor="text1"/>
          <w:sz w:val="20"/>
          <w:szCs w:val="20"/>
          <w:lang w:val="en-US" w:eastAsia="es-ES"/>
        </w:rPr>
        <w:t xml:space="preserve">feedstock in Canada and Italy. Moreover, Novamont </w:t>
      </w:r>
      <w:r w:rsidR="004215DA" w:rsidRPr="008F616E">
        <w:rPr>
          <w:rFonts w:ascii="Times New Roman" w:eastAsia="Times New Roman" w:hAnsi="Times New Roman"/>
          <w:color w:val="000000" w:themeColor="text1"/>
          <w:sz w:val="20"/>
          <w:szCs w:val="20"/>
          <w:lang w:val="en-US" w:eastAsia="es-ES"/>
        </w:rPr>
        <w:t xml:space="preserve">has started a </w:t>
      </w:r>
      <w:r w:rsidR="00153479" w:rsidRPr="008F616E">
        <w:rPr>
          <w:rFonts w:ascii="Times New Roman" w:eastAsia="Times New Roman" w:hAnsi="Times New Roman"/>
          <w:color w:val="000000" w:themeColor="text1"/>
          <w:sz w:val="20"/>
          <w:szCs w:val="20"/>
          <w:lang w:val="en-US" w:eastAsia="es-ES"/>
        </w:rPr>
        <w:t>demonstration-scale project to build an FDCA plant</w:t>
      </w:r>
      <w:r w:rsidR="004215DA" w:rsidRPr="008F616E">
        <w:rPr>
          <w:rFonts w:ascii="Times New Roman" w:eastAsia="Times New Roman" w:hAnsi="Times New Roman"/>
          <w:color w:val="000000" w:themeColor="text1"/>
          <w:sz w:val="20"/>
          <w:szCs w:val="20"/>
          <w:lang w:val="en-US" w:eastAsia="es-ES"/>
        </w:rPr>
        <w:t xml:space="preserve">. </w:t>
      </w:r>
      <w:r w:rsidR="001F1F2F" w:rsidRPr="008F616E">
        <w:rPr>
          <w:rFonts w:ascii="Times New Roman" w:eastAsia="Times New Roman" w:hAnsi="Times New Roman"/>
          <w:color w:val="000000" w:themeColor="text1"/>
          <w:sz w:val="20"/>
          <w:szCs w:val="20"/>
          <w:lang w:val="en-US" w:eastAsia="es-ES"/>
        </w:rPr>
        <w:t xml:space="preserve">In contrast, </w:t>
      </w:r>
      <w:r w:rsidR="00D404D1" w:rsidRPr="008F616E">
        <w:rPr>
          <w:rFonts w:ascii="Times New Roman" w:eastAsia="Times New Roman" w:hAnsi="Times New Roman"/>
          <w:color w:val="000000" w:themeColor="text1"/>
          <w:sz w:val="20"/>
          <w:szCs w:val="20"/>
          <w:lang w:val="en-US" w:eastAsia="es-ES"/>
        </w:rPr>
        <w:t>Glycerol</w:t>
      </w:r>
      <w:r w:rsidR="001F1F2F" w:rsidRPr="008F616E">
        <w:rPr>
          <w:rFonts w:ascii="Times New Roman" w:eastAsia="Times New Roman" w:hAnsi="Times New Roman"/>
          <w:color w:val="000000" w:themeColor="text1"/>
          <w:sz w:val="20"/>
          <w:szCs w:val="20"/>
          <w:lang w:val="en-US" w:eastAsia="es-ES"/>
        </w:rPr>
        <w:t xml:space="preserve"> and Levulinic acid are produced using renewable raw materials. Indeed, Glycerol is a by-product of the biodiesel production process. Then, </w:t>
      </w:r>
      <w:r w:rsidR="00153479" w:rsidRPr="008F616E">
        <w:rPr>
          <w:rFonts w:ascii="Times New Roman" w:eastAsia="Times New Roman" w:hAnsi="Times New Roman"/>
          <w:color w:val="000000" w:themeColor="text1"/>
          <w:sz w:val="20"/>
          <w:szCs w:val="20"/>
          <w:lang w:val="en-US" w:eastAsia="es-ES"/>
        </w:rPr>
        <w:t xml:space="preserve">the </w:t>
      </w:r>
      <w:r w:rsidR="001F1F2F" w:rsidRPr="008F616E">
        <w:rPr>
          <w:rFonts w:ascii="Times New Roman" w:eastAsia="Times New Roman" w:hAnsi="Times New Roman"/>
          <w:color w:val="000000" w:themeColor="text1"/>
          <w:sz w:val="20"/>
          <w:szCs w:val="20"/>
          <w:lang w:val="en-US" w:eastAsia="es-ES"/>
        </w:rPr>
        <w:t>high availability of this compound is present in those producer countries (</w:t>
      </w:r>
      <w:r w:rsidR="00D404D1" w:rsidRPr="008F616E">
        <w:rPr>
          <w:rFonts w:ascii="Times New Roman" w:eastAsia="Times New Roman" w:hAnsi="Times New Roman"/>
          <w:color w:val="000000" w:themeColor="text1"/>
          <w:sz w:val="20"/>
          <w:szCs w:val="20"/>
          <w:lang w:val="en-US" w:eastAsia="es-ES"/>
        </w:rPr>
        <w:t>Italy</w:t>
      </w:r>
      <w:r w:rsidR="001F1F2F" w:rsidRPr="008F616E">
        <w:rPr>
          <w:rFonts w:ascii="Times New Roman" w:eastAsia="Times New Roman" w:hAnsi="Times New Roman"/>
          <w:color w:val="000000" w:themeColor="text1"/>
          <w:sz w:val="20"/>
          <w:szCs w:val="20"/>
          <w:lang w:val="en-US" w:eastAsia="es-ES"/>
        </w:rPr>
        <w:t xml:space="preserve">, Canada, Colombia, and Greece). </w:t>
      </w:r>
      <w:r w:rsidR="00D404D1" w:rsidRPr="008F616E">
        <w:rPr>
          <w:rFonts w:ascii="Times New Roman" w:eastAsia="Times New Roman" w:hAnsi="Times New Roman"/>
          <w:color w:val="000000" w:themeColor="text1"/>
          <w:sz w:val="20"/>
          <w:szCs w:val="20"/>
          <w:lang w:val="en-US" w:eastAsia="es-ES"/>
        </w:rPr>
        <w:t>Glycerol is purified up to 95% to be sold as glycerin and upgraded into personal care products and pharmaceutical applications. Levulinic acid is produced by the GFBiochemicals industr</w:t>
      </w:r>
      <w:r w:rsidR="007F0F4F" w:rsidRPr="008F616E">
        <w:rPr>
          <w:rFonts w:ascii="Times New Roman" w:eastAsia="Times New Roman" w:hAnsi="Times New Roman"/>
          <w:color w:val="000000" w:themeColor="text1"/>
          <w:sz w:val="20"/>
          <w:szCs w:val="20"/>
          <w:lang w:val="en-US" w:eastAsia="es-ES"/>
        </w:rPr>
        <w:t xml:space="preserve">y </w:t>
      </w:r>
      <w:r w:rsidR="00153479" w:rsidRPr="008F616E">
        <w:rPr>
          <w:rFonts w:ascii="Times New Roman" w:eastAsia="Times New Roman" w:hAnsi="Times New Roman"/>
          <w:color w:val="000000" w:themeColor="text1"/>
          <w:sz w:val="20"/>
          <w:szCs w:val="20"/>
          <w:lang w:val="en-US" w:eastAsia="es-ES"/>
        </w:rPr>
        <w:t>also using</w:t>
      </w:r>
      <w:r w:rsidR="007F0F4F" w:rsidRPr="008F616E">
        <w:rPr>
          <w:rFonts w:ascii="Times New Roman" w:eastAsia="Times New Roman" w:hAnsi="Times New Roman"/>
          <w:color w:val="000000" w:themeColor="text1"/>
          <w:sz w:val="20"/>
          <w:szCs w:val="20"/>
          <w:lang w:val="en-US" w:eastAsia="es-ES"/>
        </w:rPr>
        <w:t xml:space="preserve"> fi</w:t>
      </w:r>
      <w:r w:rsidR="00153479" w:rsidRPr="008F616E">
        <w:rPr>
          <w:rFonts w:ascii="Times New Roman" w:eastAsia="Times New Roman" w:hAnsi="Times New Roman"/>
          <w:color w:val="000000" w:themeColor="text1"/>
          <w:sz w:val="20"/>
          <w:szCs w:val="20"/>
          <w:lang w:val="en-US" w:eastAsia="es-ES"/>
        </w:rPr>
        <w:t>r</w:t>
      </w:r>
      <w:r w:rsidR="007F0F4F" w:rsidRPr="008F616E">
        <w:rPr>
          <w:rFonts w:ascii="Times New Roman" w:eastAsia="Times New Roman" w:hAnsi="Times New Roman"/>
          <w:color w:val="000000" w:themeColor="text1"/>
          <w:sz w:val="20"/>
          <w:szCs w:val="20"/>
          <w:lang w:val="en-US" w:eastAsia="es-ES"/>
        </w:rPr>
        <w:t xml:space="preserve">st and </w:t>
      </w:r>
      <w:r w:rsidR="00D105A0" w:rsidRPr="008F616E">
        <w:rPr>
          <w:rFonts w:ascii="Times New Roman" w:eastAsia="Times New Roman" w:hAnsi="Times New Roman"/>
          <w:color w:val="000000" w:themeColor="text1"/>
          <w:sz w:val="20"/>
          <w:szCs w:val="20"/>
          <w:lang w:val="en-US" w:eastAsia="es-ES"/>
        </w:rPr>
        <w:t>second-generation</w:t>
      </w:r>
      <w:r w:rsidR="007F0F4F" w:rsidRPr="008F616E">
        <w:rPr>
          <w:rFonts w:ascii="Times New Roman" w:eastAsia="Times New Roman" w:hAnsi="Times New Roman"/>
          <w:color w:val="000000" w:themeColor="text1"/>
          <w:sz w:val="20"/>
          <w:szCs w:val="20"/>
          <w:lang w:val="en-US" w:eastAsia="es-ES"/>
        </w:rPr>
        <w:t xml:space="preserve"> feedstocks. </w:t>
      </w:r>
      <w:r w:rsidR="00514FFC" w:rsidRPr="008F616E">
        <w:rPr>
          <w:rFonts w:ascii="Times New Roman" w:eastAsia="Times New Roman" w:hAnsi="Times New Roman"/>
          <w:color w:val="000000" w:themeColor="text1"/>
          <w:sz w:val="20"/>
          <w:szCs w:val="20"/>
          <w:lang w:val="en-US" w:eastAsia="es-ES"/>
        </w:rPr>
        <w:t xml:space="preserve">Other carboxylic acids (Itaconic acid, Glucaric acid, and Aspartic acid) are not produced in the case of study countries. </w:t>
      </w:r>
      <w:r w:rsidR="001A3B92" w:rsidRPr="008F616E">
        <w:rPr>
          <w:rFonts w:ascii="Times New Roman" w:eastAsia="Times New Roman" w:hAnsi="Times New Roman"/>
          <w:color w:val="000000" w:themeColor="text1"/>
          <w:sz w:val="20"/>
          <w:szCs w:val="20"/>
          <w:lang w:val="en-US" w:eastAsia="es-ES"/>
        </w:rPr>
        <w:t>Then,</w:t>
      </w:r>
      <w:r w:rsidR="00D105A0" w:rsidRPr="008F616E">
        <w:rPr>
          <w:rFonts w:ascii="Times New Roman" w:eastAsia="Times New Roman" w:hAnsi="Times New Roman"/>
          <w:color w:val="000000" w:themeColor="text1"/>
          <w:sz w:val="20"/>
          <w:szCs w:val="20"/>
          <w:lang w:val="en-US" w:eastAsia="es-ES"/>
        </w:rPr>
        <w:t xml:space="preserve"> a transition to renewable raw materials related to the production </w:t>
      </w:r>
      <w:r w:rsidR="00D105A0" w:rsidRPr="008F616E">
        <w:rPr>
          <w:rFonts w:ascii="Times New Roman" w:eastAsia="Times New Roman" w:hAnsi="Times New Roman"/>
          <w:color w:val="000000" w:themeColor="text1"/>
          <w:sz w:val="20"/>
          <w:szCs w:val="20"/>
          <w:lang w:val="en-US" w:eastAsia="es-ES"/>
        </w:rPr>
        <w:lastRenderedPageBreak/>
        <w:t>of malic acid, fumaric acid, and FDCA can be boosted</w:t>
      </w:r>
      <w:r w:rsidR="00E32D60" w:rsidRPr="008F616E">
        <w:rPr>
          <w:rFonts w:ascii="Times New Roman" w:eastAsia="Times New Roman" w:hAnsi="Times New Roman"/>
          <w:color w:val="000000" w:themeColor="text1"/>
          <w:sz w:val="20"/>
          <w:szCs w:val="20"/>
          <w:lang w:val="en-US" w:eastAsia="es-ES"/>
        </w:rPr>
        <w:t xml:space="preserve"> by privat</w:t>
      </w:r>
      <w:r w:rsidR="00D462B6" w:rsidRPr="008F616E">
        <w:rPr>
          <w:rFonts w:ascii="Times New Roman" w:eastAsia="Times New Roman" w:hAnsi="Times New Roman"/>
          <w:color w:val="000000" w:themeColor="text1"/>
          <w:sz w:val="20"/>
          <w:szCs w:val="20"/>
          <w:lang w:val="en-US" w:eastAsia="es-ES"/>
        </w:rPr>
        <w:t xml:space="preserve">e and public sectors financial support. </w:t>
      </w:r>
      <w:r w:rsidR="00E56A3A" w:rsidRPr="008F616E">
        <w:rPr>
          <w:rFonts w:ascii="Times New Roman" w:eastAsia="Times New Roman" w:hAnsi="Times New Roman"/>
          <w:color w:val="000000" w:themeColor="text1"/>
          <w:sz w:val="20"/>
          <w:szCs w:val="20"/>
          <w:lang w:val="en-US" w:eastAsia="es-ES"/>
        </w:rPr>
        <w:t xml:space="preserve">This </w:t>
      </w:r>
      <w:r w:rsidR="00153479" w:rsidRPr="008F616E">
        <w:rPr>
          <w:rFonts w:ascii="Times New Roman" w:eastAsia="Times New Roman" w:hAnsi="Times New Roman"/>
          <w:color w:val="000000" w:themeColor="text1"/>
          <w:sz w:val="20"/>
          <w:szCs w:val="20"/>
          <w:lang w:val="en-US" w:eastAsia="es-ES"/>
        </w:rPr>
        <w:t xml:space="preserve">transition </w:t>
      </w:r>
      <w:r w:rsidR="00E56A3A" w:rsidRPr="008F616E">
        <w:rPr>
          <w:rFonts w:ascii="Times New Roman" w:eastAsia="Times New Roman" w:hAnsi="Times New Roman"/>
          <w:color w:val="000000" w:themeColor="text1"/>
          <w:sz w:val="20"/>
          <w:szCs w:val="20"/>
          <w:lang w:val="en-US" w:eastAsia="es-ES"/>
        </w:rPr>
        <w:t>can contribute to decarboniz</w:t>
      </w:r>
      <w:r w:rsidR="00153479" w:rsidRPr="008F616E">
        <w:rPr>
          <w:rFonts w:ascii="Times New Roman" w:eastAsia="Times New Roman" w:hAnsi="Times New Roman"/>
          <w:color w:val="000000" w:themeColor="text1"/>
          <w:sz w:val="20"/>
          <w:szCs w:val="20"/>
          <w:lang w:val="en-US" w:eastAsia="es-ES"/>
        </w:rPr>
        <w:t>ing</w:t>
      </w:r>
      <w:r w:rsidR="00E56A3A" w:rsidRPr="008F616E">
        <w:rPr>
          <w:rFonts w:ascii="Times New Roman" w:eastAsia="Times New Roman" w:hAnsi="Times New Roman"/>
          <w:color w:val="000000" w:themeColor="text1"/>
          <w:sz w:val="20"/>
          <w:szCs w:val="20"/>
          <w:lang w:val="en-US" w:eastAsia="es-ES"/>
        </w:rPr>
        <w:t xml:space="preserve"> industries decreasing the amount of carbon dioxide emissions </w:t>
      </w:r>
      <w:r w:rsidR="002B65DE" w:rsidRPr="008F616E">
        <w:rPr>
          <w:rFonts w:ascii="Times New Roman" w:eastAsia="Times New Roman" w:hAnsi="Times New Roman"/>
          <w:color w:val="000000" w:themeColor="text1"/>
          <w:sz w:val="20"/>
          <w:szCs w:val="20"/>
          <w:lang w:val="en-US" w:eastAsia="es-ES"/>
        </w:rPr>
        <w:t xml:space="preserve">associated with the entire life cycle of the raw materials and products. </w:t>
      </w:r>
    </w:p>
    <w:p w14:paraId="620767E6" w14:textId="77777777" w:rsidR="005E731E" w:rsidRPr="008F616E" w:rsidRDefault="005E731E" w:rsidP="00C26DA0">
      <w:pPr>
        <w:spacing w:after="0" w:line="480" w:lineRule="auto"/>
        <w:jc w:val="both"/>
        <w:rPr>
          <w:rFonts w:ascii="Times New Roman" w:hAnsi="Times New Roman"/>
          <w:iCs/>
          <w:sz w:val="20"/>
          <w:szCs w:val="20"/>
          <w:lang w:val="en-US" w:eastAsia="es-CL"/>
        </w:rPr>
      </w:pPr>
    </w:p>
    <w:p w14:paraId="6E1F2E3D" w14:textId="4B2777DC" w:rsidR="003025CB" w:rsidRPr="008F616E" w:rsidRDefault="00E937E2" w:rsidP="00153500">
      <w:pPr>
        <w:pStyle w:val="Paragrafoelenco"/>
        <w:numPr>
          <w:ilvl w:val="1"/>
          <w:numId w:val="3"/>
        </w:numPr>
        <w:spacing w:after="0" w:line="480" w:lineRule="auto"/>
        <w:ind w:left="426"/>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Existing b</w:t>
      </w:r>
      <w:r w:rsidR="003025CB" w:rsidRPr="008F616E">
        <w:rPr>
          <w:rFonts w:ascii="Times New Roman" w:hAnsi="Times New Roman"/>
          <w:b/>
          <w:bCs/>
          <w:iCs/>
          <w:sz w:val="20"/>
          <w:szCs w:val="20"/>
          <w:lang w:val="en-US" w:eastAsia="es-CL"/>
        </w:rPr>
        <w:t>iomass conversion and biorefineries in Europe</w:t>
      </w:r>
      <w:r w:rsidR="00442034" w:rsidRPr="008F616E">
        <w:rPr>
          <w:rFonts w:ascii="Times New Roman" w:hAnsi="Times New Roman"/>
          <w:b/>
          <w:bCs/>
          <w:iCs/>
          <w:sz w:val="20"/>
          <w:szCs w:val="20"/>
          <w:lang w:val="en-US" w:eastAsia="es-CL"/>
        </w:rPr>
        <w:t>,</w:t>
      </w:r>
      <w:r w:rsidR="003025CB" w:rsidRPr="008F616E">
        <w:rPr>
          <w:rFonts w:ascii="Times New Roman" w:hAnsi="Times New Roman"/>
          <w:b/>
          <w:bCs/>
          <w:iCs/>
          <w:sz w:val="20"/>
          <w:szCs w:val="20"/>
          <w:lang w:val="en-US" w:eastAsia="es-CL"/>
        </w:rPr>
        <w:t xml:space="preserve"> North America</w:t>
      </w:r>
      <w:r w:rsidR="00442034" w:rsidRPr="008F616E">
        <w:rPr>
          <w:rFonts w:ascii="Times New Roman" w:hAnsi="Times New Roman"/>
          <w:b/>
          <w:bCs/>
          <w:iCs/>
          <w:sz w:val="20"/>
          <w:szCs w:val="20"/>
          <w:lang w:val="en-US" w:eastAsia="es-CL"/>
        </w:rPr>
        <w:t>,</w:t>
      </w:r>
      <w:r w:rsidR="003025CB" w:rsidRPr="008F616E">
        <w:rPr>
          <w:rFonts w:ascii="Times New Roman" w:hAnsi="Times New Roman"/>
          <w:b/>
          <w:bCs/>
          <w:iCs/>
          <w:sz w:val="20"/>
          <w:szCs w:val="20"/>
          <w:lang w:val="en-US" w:eastAsia="es-CL"/>
        </w:rPr>
        <w:t xml:space="preserve"> and Latin America. </w:t>
      </w:r>
    </w:p>
    <w:p w14:paraId="70B980B2" w14:textId="67CE495C" w:rsidR="00556298" w:rsidRPr="008F616E" w:rsidRDefault="003338BC"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Numerous developed and developing countries have implemented different ways to produce bio-based products, energy, and energy vectors. For instance, </w:t>
      </w:r>
      <w:r w:rsidR="00F25525" w:rsidRPr="008F616E">
        <w:rPr>
          <w:rFonts w:ascii="Times New Roman" w:hAnsi="Times New Roman"/>
          <w:iCs/>
          <w:sz w:val="20"/>
          <w:szCs w:val="20"/>
          <w:lang w:val="en-US" w:eastAsia="es-CL"/>
        </w:rPr>
        <w:t xml:space="preserve">China, </w:t>
      </w:r>
      <w:r w:rsidR="00153479" w:rsidRPr="008F616E">
        <w:rPr>
          <w:rFonts w:ascii="Times New Roman" w:hAnsi="Times New Roman"/>
          <w:iCs/>
          <w:sz w:val="20"/>
          <w:szCs w:val="20"/>
          <w:lang w:val="en-US" w:eastAsia="es-CL"/>
        </w:rPr>
        <w:t xml:space="preserve">the </w:t>
      </w:r>
      <w:r w:rsidR="00F25525" w:rsidRPr="008F616E">
        <w:rPr>
          <w:rFonts w:ascii="Times New Roman" w:hAnsi="Times New Roman"/>
          <w:iCs/>
          <w:sz w:val="20"/>
          <w:szCs w:val="20"/>
          <w:lang w:val="en-US" w:eastAsia="es-CL"/>
        </w:rPr>
        <w:t>United States of America (USA), and Canada h</w:t>
      </w:r>
      <w:r w:rsidRPr="008F616E">
        <w:rPr>
          <w:rFonts w:ascii="Times New Roman" w:hAnsi="Times New Roman"/>
          <w:iCs/>
          <w:sz w:val="20"/>
          <w:szCs w:val="20"/>
          <w:lang w:val="en-US" w:eastAsia="es-CL"/>
        </w:rPr>
        <w:t xml:space="preserve">ave been recognized as the </w:t>
      </w:r>
      <w:r w:rsidR="008716D2" w:rsidRPr="008F616E">
        <w:rPr>
          <w:rFonts w:ascii="Times New Roman" w:hAnsi="Times New Roman"/>
          <w:iCs/>
          <w:sz w:val="20"/>
          <w:szCs w:val="20"/>
          <w:lang w:val="en-US" w:eastAsia="es-CL"/>
        </w:rPr>
        <w:t>world's largest wood pellets (i.e., an energy vector) production</w:t>
      </w:r>
      <w:r w:rsidR="00460D2A" w:rsidRPr="008F616E">
        <w:rPr>
          <w:rFonts w:ascii="Times New Roman" w:hAnsi="Times New Roman"/>
          <w:iCs/>
          <w:sz w:val="20"/>
          <w:szCs w:val="20"/>
          <w:lang w:val="en-US" w:eastAsia="es-CL"/>
        </w:rPr>
        <w:t>, among other chemical products</w:t>
      </w:r>
      <w:r w:rsidRPr="008F616E">
        <w:rPr>
          <w:rFonts w:ascii="Times New Roman" w:hAnsi="Times New Roman"/>
          <w:iCs/>
          <w:sz w:val="20"/>
          <w:szCs w:val="20"/>
          <w:lang w:val="en-US" w:eastAsia="es-CL"/>
        </w:rPr>
        <w:t>. Moreover, the</w:t>
      </w:r>
      <w:r w:rsidR="00F25525" w:rsidRPr="008F616E">
        <w:rPr>
          <w:rFonts w:ascii="Times New Roman" w:hAnsi="Times New Roman"/>
          <w:iCs/>
          <w:sz w:val="20"/>
          <w:szCs w:val="20"/>
          <w:lang w:val="en-US" w:eastAsia="es-CL"/>
        </w:rPr>
        <w:t xml:space="preserve"> </w:t>
      </w:r>
      <w:r w:rsidR="006575AA" w:rsidRPr="008F616E">
        <w:rPr>
          <w:rFonts w:ascii="Times New Roman" w:hAnsi="Times New Roman"/>
          <w:iCs/>
          <w:sz w:val="20"/>
          <w:szCs w:val="20"/>
          <w:lang w:val="en-US" w:eastAsia="es-CL"/>
        </w:rPr>
        <w:t>USA</w:t>
      </w:r>
      <w:r w:rsidRPr="008F616E">
        <w:rPr>
          <w:rFonts w:ascii="Times New Roman" w:hAnsi="Times New Roman"/>
          <w:iCs/>
          <w:sz w:val="20"/>
          <w:szCs w:val="20"/>
          <w:lang w:val="en-US" w:eastAsia="es-CL"/>
        </w:rPr>
        <w:t>, Canada, Spain, and Italy implemented the production of succinic acid (i.e., platform chemical) via fermentation using either raw sugar, glucose syrup</w:t>
      </w:r>
      <w:r w:rsidR="008716D2"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or glycerol as raw materials</w:t>
      </w:r>
      <w:r w:rsidR="00F25525" w:rsidRPr="008F616E">
        <w:rPr>
          <w:rFonts w:ascii="Times New Roman" w:hAnsi="Times New Roman"/>
          <w:iCs/>
          <w:sz w:val="20"/>
          <w:szCs w:val="20"/>
          <w:lang w:val="en-US" w:eastAsia="es-CL"/>
        </w:rPr>
        <w:t xml:space="preserve"> obtaining good and bad </w:t>
      </w:r>
      <w:r w:rsidR="00153479" w:rsidRPr="008F616E">
        <w:rPr>
          <w:rFonts w:ascii="Times New Roman" w:hAnsi="Times New Roman"/>
          <w:iCs/>
          <w:sz w:val="20"/>
          <w:szCs w:val="20"/>
          <w:lang w:val="en-US" w:eastAsia="es-CL"/>
        </w:rPr>
        <w:t>financial</w:t>
      </w:r>
      <w:r w:rsidR="00F25525" w:rsidRPr="008F616E">
        <w:rPr>
          <w:rFonts w:ascii="Times New Roman" w:hAnsi="Times New Roman"/>
          <w:iCs/>
          <w:sz w:val="20"/>
          <w:szCs w:val="20"/>
          <w:lang w:val="en-US" w:eastAsia="es-CL"/>
        </w:rPr>
        <w:t xml:space="preserve"> results</w:t>
      </w:r>
      <w:r w:rsidRPr="008F616E">
        <w:rPr>
          <w:rFonts w:ascii="Times New Roman" w:hAnsi="Times New Roman"/>
          <w:iCs/>
          <w:sz w:val="20"/>
          <w:szCs w:val="20"/>
          <w:lang w:val="en-US" w:eastAsia="es-CL"/>
        </w:rPr>
        <w:t xml:space="preserve">. Then, the transition to a biobased economy and biorefineries implementation is happening in different regions </w:t>
      </w:r>
      <w:r w:rsidR="008716D2" w:rsidRPr="008F616E">
        <w:rPr>
          <w:rFonts w:ascii="Times New Roman" w:hAnsi="Times New Roman"/>
          <w:iCs/>
          <w:sz w:val="20"/>
          <w:szCs w:val="20"/>
          <w:lang w:val="en-US" w:eastAsia="es-CL"/>
        </w:rPr>
        <w:t>worldwide</w:t>
      </w:r>
      <w:r w:rsidRPr="008F616E">
        <w:rPr>
          <w:rFonts w:ascii="Times New Roman" w:hAnsi="Times New Roman"/>
          <w:iCs/>
          <w:sz w:val="20"/>
          <w:szCs w:val="20"/>
          <w:lang w:val="en-US" w:eastAsia="es-CL"/>
        </w:rPr>
        <w:t xml:space="preserve">. </w:t>
      </w:r>
      <w:r w:rsidR="003B1279" w:rsidRPr="008F616E">
        <w:rPr>
          <w:rFonts w:ascii="Times New Roman" w:hAnsi="Times New Roman"/>
          <w:iCs/>
          <w:sz w:val="20"/>
          <w:szCs w:val="20"/>
          <w:lang w:val="en-US" w:eastAsia="es-CL"/>
        </w:rPr>
        <w:t>More than 400 biorefineries are currently</w:t>
      </w:r>
      <w:r w:rsidRPr="008F616E">
        <w:rPr>
          <w:rFonts w:ascii="Times New Roman" w:hAnsi="Times New Roman"/>
          <w:iCs/>
          <w:sz w:val="20"/>
          <w:szCs w:val="20"/>
          <w:lang w:val="en-US" w:eastAsia="es-CL"/>
        </w:rPr>
        <w:t xml:space="preserve"> addressed to produce materials and chemicals at the commercial or demonstration stage. Most biorefineries are localized in Europe (i.e., 75%). The biorefineries installed in this region use C</w:t>
      </w:r>
      <w:r w:rsidRPr="008F616E">
        <w:rPr>
          <w:rFonts w:ascii="Times New Roman" w:hAnsi="Times New Roman"/>
          <w:iCs/>
          <w:sz w:val="20"/>
          <w:szCs w:val="20"/>
          <w:vertAlign w:val="subscript"/>
          <w:lang w:val="en-US" w:eastAsia="es-CL"/>
        </w:rPr>
        <w:t>6</w:t>
      </w:r>
      <w:r w:rsidRPr="008F616E">
        <w:rPr>
          <w:rFonts w:ascii="Times New Roman" w:hAnsi="Times New Roman"/>
          <w:iCs/>
          <w:sz w:val="20"/>
          <w:szCs w:val="20"/>
          <w:lang w:val="en-US" w:eastAsia="es-CL"/>
        </w:rPr>
        <w:t xml:space="preserve"> sugars and starch as main platforms to produce a portfolio of products. The industrial expertise and research efforts at the lab/pilot scale have contributed to increasing the commercialization of bio-based products. </w:t>
      </w:r>
      <w:r w:rsidR="003B1279" w:rsidRPr="008F616E">
        <w:rPr>
          <w:rFonts w:ascii="Times New Roman" w:hAnsi="Times New Roman"/>
          <w:iCs/>
          <w:sz w:val="20"/>
          <w:szCs w:val="20"/>
          <w:lang w:val="en-US" w:eastAsia="es-CL"/>
        </w:rPr>
        <w:t>In addition, s</w:t>
      </w:r>
      <w:r w:rsidRPr="008F616E">
        <w:rPr>
          <w:rFonts w:ascii="Times New Roman" w:hAnsi="Times New Roman"/>
          <w:iCs/>
          <w:sz w:val="20"/>
          <w:szCs w:val="20"/>
          <w:lang w:val="en-US" w:eastAsia="es-CL"/>
        </w:rPr>
        <w:t>everal biorefinery projects using second-generation raw materials have been proposed to upgrade different raw materials. Nevertheless, most facilities have not been profitable and sustainable over time since issues related to productivities, sub-costing, and supply chain have been identified. In this way, successes related to the biorefineries implementation in developed and developing countries are discussed, considering</w:t>
      </w:r>
      <w:r w:rsidR="00F52B15" w:rsidRPr="008F616E">
        <w:rPr>
          <w:rFonts w:ascii="Times New Roman" w:hAnsi="Times New Roman"/>
          <w:iCs/>
          <w:sz w:val="20"/>
          <w:szCs w:val="20"/>
          <w:lang w:val="en-US" w:eastAsia="es-CL"/>
        </w:rPr>
        <w:t xml:space="preserve"> the selected study cases (i.e., </w:t>
      </w:r>
      <w:r w:rsidRPr="008F616E">
        <w:rPr>
          <w:rFonts w:ascii="Times New Roman" w:hAnsi="Times New Roman"/>
          <w:iCs/>
          <w:sz w:val="20"/>
          <w:szCs w:val="20"/>
          <w:lang w:val="en-US" w:eastAsia="es-CL"/>
        </w:rPr>
        <w:t>Italy</w:t>
      </w:r>
      <w:r w:rsidR="00F52B15" w:rsidRPr="008F616E">
        <w:rPr>
          <w:rFonts w:ascii="Times New Roman" w:hAnsi="Times New Roman"/>
          <w:iCs/>
          <w:sz w:val="20"/>
          <w:szCs w:val="20"/>
          <w:lang w:val="en-US" w:eastAsia="es-CL"/>
        </w:rPr>
        <w:t xml:space="preserve">, </w:t>
      </w:r>
      <w:r w:rsidRPr="008F616E">
        <w:rPr>
          <w:rFonts w:ascii="Times New Roman" w:hAnsi="Times New Roman"/>
          <w:iCs/>
          <w:sz w:val="20"/>
          <w:szCs w:val="20"/>
          <w:lang w:val="en-US" w:eastAsia="es-CL"/>
        </w:rPr>
        <w:t>Greece</w:t>
      </w:r>
      <w:r w:rsidR="00F52B15" w:rsidRPr="008F616E">
        <w:rPr>
          <w:rFonts w:ascii="Times New Roman" w:hAnsi="Times New Roman"/>
          <w:iCs/>
          <w:sz w:val="20"/>
          <w:szCs w:val="20"/>
          <w:lang w:val="en-US" w:eastAsia="es-CL"/>
        </w:rPr>
        <w:t xml:space="preserve">, </w:t>
      </w:r>
      <w:r w:rsidRPr="008F616E">
        <w:rPr>
          <w:rFonts w:ascii="Times New Roman" w:hAnsi="Times New Roman"/>
          <w:iCs/>
          <w:sz w:val="20"/>
          <w:szCs w:val="20"/>
          <w:lang w:val="en-US" w:eastAsia="es-CL"/>
        </w:rPr>
        <w:t>Canada</w:t>
      </w:r>
      <w:r w:rsidR="00F52B15" w:rsidRPr="008F616E">
        <w:rPr>
          <w:rFonts w:ascii="Times New Roman" w:hAnsi="Times New Roman"/>
          <w:iCs/>
          <w:sz w:val="20"/>
          <w:szCs w:val="20"/>
          <w:lang w:val="en-US" w:eastAsia="es-CL"/>
        </w:rPr>
        <w:t>,</w:t>
      </w:r>
      <w:r w:rsidRPr="008F616E">
        <w:rPr>
          <w:rFonts w:ascii="Times New Roman" w:hAnsi="Times New Roman"/>
          <w:iCs/>
          <w:sz w:val="20"/>
          <w:szCs w:val="20"/>
          <w:lang w:val="en-US" w:eastAsia="es-CL"/>
        </w:rPr>
        <w:t xml:space="preserve"> and Colombia</w:t>
      </w:r>
      <w:r w:rsidR="00F52B15" w:rsidRPr="008F616E">
        <w:rPr>
          <w:rFonts w:ascii="Times New Roman" w:hAnsi="Times New Roman"/>
          <w:iCs/>
          <w:sz w:val="20"/>
          <w:szCs w:val="20"/>
          <w:lang w:val="en-US" w:eastAsia="es-CL"/>
        </w:rPr>
        <w:t>).</w:t>
      </w:r>
    </w:p>
    <w:p w14:paraId="2EA1B708" w14:textId="77777777" w:rsidR="003338BC" w:rsidRPr="008F616E" w:rsidRDefault="003338BC" w:rsidP="00153500">
      <w:pPr>
        <w:spacing w:after="0" w:line="480" w:lineRule="auto"/>
        <w:jc w:val="both"/>
        <w:rPr>
          <w:rFonts w:ascii="Times New Roman" w:hAnsi="Times New Roman"/>
          <w:iCs/>
          <w:sz w:val="20"/>
          <w:szCs w:val="20"/>
          <w:lang w:val="en-US" w:eastAsia="es-CL"/>
        </w:rPr>
      </w:pPr>
    </w:p>
    <w:p w14:paraId="02DBEFFF" w14:textId="054EB24E" w:rsidR="009553BD" w:rsidRPr="008F616E" w:rsidRDefault="009553BD" w:rsidP="00435BFD">
      <w:pPr>
        <w:pStyle w:val="Paragrafoelenco"/>
        <w:numPr>
          <w:ilvl w:val="2"/>
          <w:numId w:val="3"/>
        </w:numPr>
        <w:spacing w:after="0" w:line="480" w:lineRule="auto"/>
        <w:ind w:left="567" w:hanging="567"/>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Greece</w:t>
      </w:r>
    </w:p>
    <w:p w14:paraId="21E48AC4" w14:textId="68D5F861" w:rsidR="00BA6400" w:rsidRPr="008F616E" w:rsidRDefault="006F712F"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The Hellenic </w:t>
      </w:r>
      <w:r w:rsidR="00EE23D9" w:rsidRPr="008F616E">
        <w:rPr>
          <w:rFonts w:ascii="Times New Roman" w:hAnsi="Times New Roman"/>
          <w:iCs/>
          <w:sz w:val="20"/>
          <w:szCs w:val="20"/>
          <w:lang w:val="en-US" w:eastAsia="es-CL"/>
        </w:rPr>
        <w:t>R</w:t>
      </w:r>
      <w:r w:rsidRPr="008F616E">
        <w:rPr>
          <w:rFonts w:ascii="Times New Roman" w:hAnsi="Times New Roman"/>
          <w:iCs/>
          <w:sz w:val="20"/>
          <w:szCs w:val="20"/>
          <w:lang w:val="en-US" w:eastAsia="es-CL"/>
        </w:rPr>
        <w:t xml:space="preserve">epublic has </w:t>
      </w:r>
      <w:r w:rsidR="007303BF" w:rsidRPr="008F616E">
        <w:rPr>
          <w:rFonts w:ascii="Times New Roman" w:hAnsi="Times New Roman"/>
          <w:iCs/>
          <w:sz w:val="20"/>
          <w:szCs w:val="20"/>
          <w:lang w:val="en-US" w:eastAsia="es-CL"/>
        </w:rPr>
        <w:t>six biorefineries</w:t>
      </w:r>
      <w:r w:rsidR="00446917" w:rsidRPr="008F616E">
        <w:rPr>
          <w:rFonts w:ascii="Times New Roman" w:hAnsi="Times New Roman"/>
          <w:iCs/>
          <w:sz w:val="20"/>
          <w:szCs w:val="20"/>
          <w:lang w:val="en-US" w:eastAsia="es-CL"/>
        </w:rPr>
        <w:t xml:space="preserve"> at commercial scale </w:t>
      </w:r>
      <w:r w:rsidR="007303BF" w:rsidRPr="008F616E">
        <w:rPr>
          <w:rFonts w:ascii="Times New Roman" w:hAnsi="Times New Roman"/>
          <w:iCs/>
          <w:sz w:val="20"/>
          <w:szCs w:val="20"/>
          <w:lang w:val="en-US" w:eastAsia="es-CL"/>
        </w:rPr>
        <w:t xml:space="preserve">addressed to produce </w:t>
      </w:r>
      <w:r w:rsidR="005802B2" w:rsidRPr="008F616E">
        <w:rPr>
          <w:rFonts w:ascii="Times New Roman" w:hAnsi="Times New Roman"/>
          <w:iCs/>
          <w:sz w:val="20"/>
          <w:szCs w:val="20"/>
          <w:lang w:val="en-US" w:eastAsia="es-CL"/>
        </w:rPr>
        <w:t>chemicals and liquid biofuels simultaneously</w:t>
      </w:r>
      <w:r w:rsidR="007303BF" w:rsidRPr="008F616E">
        <w:rPr>
          <w:rFonts w:ascii="Times New Roman" w:hAnsi="Times New Roman"/>
          <w:iCs/>
          <w:sz w:val="20"/>
          <w:szCs w:val="20"/>
          <w:lang w:val="en-US" w:eastAsia="es-CL"/>
        </w:rPr>
        <w:t xml:space="preserve"> according to the European Commission, Bio-based industry database</w:t>
      </w:r>
      <w:r w:rsidR="00A3225D" w:rsidRPr="008F616E">
        <w:rPr>
          <w:rFonts w:ascii="Times New Roman" w:hAnsi="Times New Roman"/>
          <w:iCs/>
          <w:sz w:val="20"/>
          <w:szCs w:val="20"/>
          <w:lang w:val="en-US" w:eastAsia="es-CL"/>
        </w:rPr>
        <w:t xml:space="preserve"> in 2018</w:t>
      </w:r>
      <w:r w:rsidR="00590E85" w:rsidRPr="008F616E">
        <w:rPr>
          <w:rFonts w:ascii="Times New Roman" w:hAnsi="Times New Roman"/>
          <w:iCs/>
          <w:sz w:val="20"/>
          <w:szCs w:val="20"/>
          <w:lang w:val="en-US" w:eastAsia="es-CL"/>
        </w:rPr>
        <w:t xml:space="preserve"> </w:t>
      </w:r>
      <w:r w:rsidR="00590E85"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{"citationItems":[{"id":"ITEM-1","itemData":{"DOI":"10.2760/745867","ISBN":"9789276164081","abstract":"The EU bio-based industry is quickly evolving but clear data on the development of this emerging sector are still missing. This document illustrates the work of the JRC in building an extensive database of EU facilities producing different categories of bio-based products: chemicals, liquid biofuels, composites and fibres, biomethane, pulp&amp;paper, sugar, starch and timber. The database is accompanied by an online interactive dashboard for visualisation of its content (https://datam.jrc.ec.europa.eu/datam/mashup/BIOBASED_INDUSTRY) in which the user is invited to apply the available filters (product category, feedstock origin, TRL and country) to discover the EU bio-based sector. An additional filter is also provided to identify EU biorefineries, according to the user’s preferred definition of them","author":[{"dropping-particle":"","family":"Parisi","given":"Claudia","non-dropping-particle":"","parse-names":false,"suffix":""}],"id":"ITEM-1","issued":{"date-parts":[["2020"]]},"number-of-pages":"1-25","title":"Distribution of the bio-based industry in the EU Database and visualisation","type":"report"},"uris":["http://www.mendeley.com/documents/?uuid=f932d4e8-50db-40a3-9d7b-f7334bb6ecc4"]}],"mendeley":{"formattedCitation":"[20]","plainTextFormattedCitation":"[20]","previouslyFormattedCitation":"[20]"},"properties":{"noteIndex":0},"schema":"https://github.com/citation-style-language/schema/raw/master/csl-citation.json"}</w:instrText>
      </w:r>
      <w:r w:rsidR="00590E85"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[20]</w:t>
      </w:r>
      <w:r w:rsidR="00590E85" w:rsidRPr="008F616E">
        <w:rPr>
          <w:rFonts w:ascii="Times New Roman" w:hAnsi="Times New Roman"/>
          <w:iCs/>
          <w:sz w:val="20"/>
          <w:szCs w:val="20"/>
          <w:lang w:val="en-US" w:eastAsia="es-CL"/>
        </w:rPr>
        <w:fldChar w:fldCharType="end"/>
      </w:r>
      <w:r w:rsidR="007303BF" w:rsidRPr="008F616E">
        <w:rPr>
          <w:rFonts w:ascii="Times New Roman" w:hAnsi="Times New Roman"/>
          <w:iCs/>
          <w:sz w:val="20"/>
          <w:szCs w:val="20"/>
          <w:lang w:val="en-US" w:eastAsia="es-CL"/>
        </w:rPr>
        <w:t xml:space="preserve">. </w:t>
      </w:r>
      <w:r w:rsidR="00446917" w:rsidRPr="008F616E">
        <w:rPr>
          <w:rFonts w:ascii="Times New Roman" w:hAnsi="Times New Roman"/>
          <w:iCs/>
          <w:sz w:val="20"/>
          <w:szCs w:val="20"/>
          <w:lang w:val="en-US" w:eastAsia="es-CL"/>
        </w:rPr>
        <w:t>These facilities a</w:t>
      </w:r>
      <w:r w:rsidR="004021E3" w:rsidRPr="008F616E">
        <w:rPr>
          <w:rFonts w:ascii="Times New Roman" w:hAnsi="Times New Roman"/>
          <w:iCs/>
          <w:sz w:val="20"/>
          <w:szCs w:val="20"/>
          <w:lang w:val="en-US" w:eastAsia="es-CL"/>
        </w:rPr>
        <w:t>lign</w:t>
      </w:r>
      <w:r w:rsidR="00446917" w:rsidRPr="008F616E">
        <w:rPr>
          <w:rFonts w:ascii="Times New Roman" w:hAnsi="Times New Roman"/>
          <w:iCs/>
          <w:sz w:val="20"/>
          <w:szCs w:val="20"/>
          <w:lang w:val="en-US" w:eastAsia="es-CL"/>
        </w:rPr>
        <w:t xml:space="preserve"> with the biorefinery concept given by</w:t>
      </w:r>
      <w:r w:rsidR="00240E14" w:rsidRPr="008F616E">
        <w:rPr>
          <w:rFonts w:ascii="Times New Roman" w:hAnsi="Times New Roman"/>
          <w:iCs/>
          <w:sz w:val="20"/>
          <w:szCs w:val="20"/>
          <w:lang w:val="en-US" w:eastAsia="es-CL"/>
        </w:rPr>
        <w:t xml:space="preserve"> Moncada et al. </w:t>
      </w:r>
      <w:r w:rsidR="00240E14" w:rsidRPr="008F616E">
        <w:rPr>
          <w:rFonts w:ascii="Times New Roman" w:hAnsi="Times New Roman"/>
          <w:iCs/>
          <w:sz w:val="20"/>
          <w:szCs w:val="20"/>
          <w:lang w:val="en-US" w:eastAsia="es-CL"/>
        </w:rPr>
        <w:fldChar w:fldCharType="begin" w:fldLock="1"/>
      </w:r>
      <w:r w:rsidR="0007525C" w:rsidRPr="008F616E">
        <w:rPr>
          <w:rFonts w:ascii="Times New Roman" w:hAnsi="Times New Roman"/>
          <w:iCs/>
          <w:sz w:val="20"/>
          <w:szCs w:val="20"/>
          <w:lang w:val="en-US" w:eastAsia="es-CL"/>
        </w:rPr>
        <w:instrText>ADDIN CSL_CITATION {"citationItems":[{"id":"ITEM-1","itemData":{"DOI":"10.1016/j.bej.2016.06.009","ISSN":"1873295X","abstract":"The biorefinery concept is considered as one of the research cornerstones in the last years and as the best option to transform the different biomass systems into value-added products. A review about different approaches related to the modelling and assessment of biorefineries is presented taking into account raw materials, technologies, processing routes, products, and technical, economic and environmental aspects. Methodologies for biorefineries design as conceptual design, optimization and early-stage approaches are studied. Three main concepts are analyzed for the conceptual design of biorefinery systems: hierarchy, sequencing and integration. Finally, the proposed strategy for biorefinery synthesis is applied briefly to two previously cases developed by the authors. A mass index as a new basic concept is applied for understanding the biorefinery efficiency in terms of processing biomass.","author":[{"dropping-particle":"","family":"Moncada","given":"Jonathan","non-dropping-particle":"","parse-names":false,"suffix":""},{"dropping-particle":"","family":"Aristizábal M","given":"Valentina","non-dropping-particle":"","parse-names":false,"suffix":""},{"dropping-particle":"","family":"Cardona A","given":"Carlos A.","non-dropping-particle":"","parse-names":false,"suffix":""}],"container-title":"Biochemical Engineering Journal","id":"ITEM-1","issued":{"date-parts":[["2016"]]},"page":"122-134","publisher":"Elsevier B.V.","title":"Design strategies for sustainable biorefineries","type":"article-journal","volume":"116"},"uris":["http://www.mendeley.com/documents/?uuid=89b729e8-90bd-4da7-b91b-7a07f833deb7"]}],"mendeley":{"formattedCitation":"[10]","plainTextFormattedCitation":"[10]","previouslyFormattedCitation":"[10]"},"properties":{"noteIndex":0},"schema":"https://github.com/citation-style-language/schema/raw/master/csl-citation.json"}</w:instrText>
      </w:r>
      <w:r w:rsidR="00240E14" w:rsidRPr="008F616E">
        <w:rPr>
          <w:rFonts w:ascii="Times New Roman" w:hAnsi="Times New Roman"/>
          <w:iCs/>
          <w:sz w:val="20"/>
          <w:szCs w:val="20"/>
          <w:lang w:val="en-US" w:eastAsia="es-CL"/>
        </w:rPr>
        <w:fldChar w:fldCharType="separate"/>
      </w:r>
      <w:r w:rsidR="001A07B9" w:rsidRPr="008F616E">
        <w:rPr>
          <w:rFonts w:ascii="Times New Roman" w:hAnsi="Times New Roman"/>
          <w:iCs/>
          <w:noProof/>
          <w:sz w:val="20"/>
          <w:szCs w:val="20"/>
          <w:lang w:val="en-US" w:eastAsia="es-CL"/>
        </w:rPr>
        <w:t>[10]</w:t>
      </w:r>
      <w:r w:rsidR="00240E14" w:rsidRPr="008F616E">
        <w:rPr>
          <w:rFonts w:ascii="Times New Roman" w:hAnsi="Times New Roman"/>
          <w:iCs/>
          <w:sz w:val="20"/>
          <w:szCs w:val="20"/>
          <w:lang w:val="en-US" w:eastAsia="es-CL"/>
        </w:rPr>
        <w:fldChar w:fldCharType="end"/>
      </w:r>
      <w:r w:rsidR="000B60BE" w:rsidRPr="008F616E">
        <w:rPr>
          <w:rFonts w:ascii="Times New Roman" w:hAnsi="Times New Roman"/>
          <w:iCs/>
          <w:sz w:val="20"/>
          <w:szCs w:val="20"/>
          <w:lang w:val="en-US" w:eastAsia="es-CL"/>
        </w:rPr>
        <w:t>.</w:t>
      </w:r>
      <w:r w:rsidR="00A3225D" w:rsidRPr="008F616E">
        <w:rPr>
          <w:rFonts w:ascii="Times New Roman" w:hAnsi="Times New Roman"/>
          <w:iCs/>
          <w:sz w:val="20"/>
          <w:szCs w:val="20"/>
          <w:lang w:val="en-US" w:eastAsia="es-CL"/>
        </w:rPr>
        <w:t xml:space="preserve"> </w:t>
      </w:r>
      <w:r w:rsidR="00BA6400" w:rsidRPr="008F616E">
        <w:rPr>
          <w:rFonts w:ascii="Times New Roman" w:hAnsi="Times New Roman"/>
          <w:iCs/>
          <w:sz w:val="20"/>
          <w:szCs w:val="20"/>
          <w:lang w:val="en-US" w:eastAsia="es-CL"/>
        </w:rPr>
        <w:t xml:space="preserve">In addition, </w:t>
      </w:r>
      <w:r w:rsidRPr="008F616E">
        <w:rPr>
          <w:rFonts w:ascii="Times New Roman" w:hAnsi="Times New Roman"/>
          <w:iCs/>
          <w:sz w:val="20"/>
          <w:szCs w:val="20"/>
          <w:lang w:val="en-US" w:eastAsia="es-CL"/>
        </w:rPr>
        <w:t xml:space="preserve">efforts of biomass conversion to produce platform chemicals and products have been </w:t>
      </w:r>
      <w:r w:rsidR="00EE23D9" w:rsidRPr="008F616E">
        <w:rPr>
          <w:rFonts w:ascii="Times New Roman" w:hAnsi="Times New Roman"/>
          <w:iCs/>
          <w:sz w:val="20"/>
          <w:szCs w:val="20"/>
          <w:lang w:val="en-US" w:eastAsia="es-CL"/>
        </w:rPr>
        <w:t>mad</w:t>
      </w:r>
      <w:r w:rsidRPr="008F616E">
        <w:rPr>
          <w:rFonts w:ascii="Times New Roman" w:hAnsi="Times New Roman"/>
          <w:iCs/>
          <w:sz w:val="20"/>
          <w:szCs w:val="20"/>
          <w:lang w:val="en-US" w:eastAsia="es-CL"/>
        </w:rPr>
        <w:t>e at lab and pilot scale</w:t>
      </w:r>
      <w:r w:rsidR="00DB2081" w:rsidRPr="008F616E">
        <w:rPr>
          <w:rFonts w:ascii="Times New Roman" w:hAnsi="Times New Roman"/>
          <w:iCs/>
          <w:sz w:val="20"/>
          <w:szCs w:val="20"/>
          <w:lang w:val="en-US" w:eastAsia="es-CL"/>
        </w:rPr>
        <w:t>s</w:t>
      </w:r>
      <w:r w:rsidRPr="008F616E">
        <w:rPr>
          <w:rFonts w:ascii="Times New Roman" w:hAnsi="Times New Roman"/>
          <w:iCs/>
          <w:sz w:val="20"/>
          <w:szCs w:val="20"/>
          <w:lang w:val="en-US" w:eastAsia="es-CL"/>
        </w:rPr>
        <w:t>.</w:t>
      </w:r>
      <w:r w:rsidR="00B877A4" w:rsidRPr="008F616E">
        <w:rPr>
          <w:rFonts w:ascii="Times New Roman" w:hAnsi="Times New Roman"/>
          <w:iCs/>
          <w:sz w:val="20"/>
          <w:szCs w:val="20"/>
          <w:lang w:val="en-US" w:eastAsia="es-CL"/>
        </w:rPr>
        <w:t xml:space="preserve"> Moreover, several conceptual designed</w:t>
      </w:r>
      <w:r w:rsidR="00EE23D9" w:rsidRPr="008F616E">
        <w:rPr>
          <w:rFonts w:ascii="Times New Roman" w:hAnsi="Times New Roman"/>
          <w:iCs/>
          <w:sz w:val="20"/>
          <w:szCs w:val="20"/>
          <w:lang w:val="en-US" w:eastAsia="es-CL"/>
        </w:rPr>
        <w:t>-</w:t>
      </w:r>
      <w:r w:rsidR="00B877A4" w:rsidRPr="008F616E">
        <w:rPr>
          <w:rFonts w:ascii="Times New Roman" w:hAnsi="Times New Roman"/>
          <w:iCs/>
          <w:sz w:val="20"/>
          <w:szCs w:val="20"/>
          <w:lang w:val="en-US" w:eastAsia="es-CL"/>
        </w:rPr>
        <w:t>based biorefineries have been proposed and evaluated in the open literature</w:t>
      </w:r>
      <w:r w:rsidR="00BB2DCD" w:rsidRPr="008F616E">
        <w:rPr>
          <w:rFonts w:ascii="Times New Roman" w:hAnsi="Times New Roman"/>
          <w:iCs/>
          <w:sz w:val="20"/>
          <w:szCs w:val="20"/>
          <w:lang w:val="en-US" w:eastAsia="es-CL"/>
        </w:rPr>
        <w:t xml:space="preserve"> using </w:t>
      </w:r>
      <w:r w:rsidR="00BB2DCD" w:rsidRPr="008F616E">
        <w:rPr>
          <w:rFonts w:ascii="Times New Roman" w:hAnsi="Times New Roman"/>
          <w:iCs/>
          <w:sz w:val="20"/>
          <w:szCs w:val="20"/>
          <w:lang w:val="en-US" w:eastAsia="es-CL"/>
        </w:rPr>
        <w:lastRenderedPageBreak/>
        <w:t>raw materials such as winery waste streams and orange peel waste.</w:t>
      </w:r>
      <w:r w:rsidR="00BA6400" w:rsidRPr="008F616E">
        <w:rPr>
          <w:rFonts w:ascii="Times New Roman" w:hAnsi="Times New Roman"/>
          <w:iCs/>
          <w:sz w:val="20"/>
          <w:szCs w:val="20"/>
          <w:lang w:val="en-US" w:eastAsia="es-CL"/>
        </w:rPr>
        <w:t xml:space="preserve"> B</w:t>
      </w:r>
      <w:r w:rsidR="00E151CB" w:rsidRPr="008F616E">
        <w:rPr>
          <w:rFonts w:ascii="Times New Roman" w:hAnsi="Times New Roman"/>
          <w:iCs/>
          <w:sz w:val="20"/>
          <w:szCs w:val="20"/>
          <w:lang w:val="en-US" w:eastAsia="es-CL"/>
        </w:rPr>
        <w:t xml:space="preserve">iorefineries implementation </w:t>
      </w:r>
      <w:r w:rsidR="004021E3" w:rsidRPr="008F616E">
        <w:rPr>
          <w:rFonts w:ascii="Times New Roman" w:hAnsi="Times New Roman"/>
          <w:iCs/>
          <w:sz w:val="20"/>
          <w:szCs w:val="20"/>
          <w:lang w:val="en-US" w:eastAsia="es-CL"/>
        </w:rPr>
        <w:t>starts</w:t>
      </w:r>
      <w:r w:rsidR="00E151CB" w:rsidRPr="008F616E">
        <w:rPr>
          <w:rFonts w:ascii="Times New Roman" w:hAnsi="Times New Roman"/>
          <w:iCs/>
          <w:sz w:val="20"/>
          <w:szCs w:val="20"/>
          <w:lang w:val="en-US" w:eastAsia="es-CL"/>
        </w:rPr>
        <w:t xml:space="preserve"> in Greece</w:t>
      </w:r>
      <w:r w:rsidR="00BA6400" w:rsidRPr="008F616E">
        <w:rPr>
          <w:rFonts w:ascii="Times New Roman" w:hAnsi="Times New Roman"/>
          <w:iCs/>
          <w:sz w:val="20"/>
          <w:szCs w:val="20"/>
          <w:lang w:val="en-US" w:eastAsia="es-CL"/>
        </w:rPr>
        <w:t xml:space="preserve"> since p</w:t>
      </w:r>
      <w:r w:rsidR="00997022" w:rsidRPr="008F616E">
        <w:rPr>
          <w:rFonts w:ascii="Times New Roman" w:hAnsi="Times New Roman"/>
          <w:iCs/>
          <w:sz w:val="20"/>
          <w:szCs w:val="20"/>
          <w:lang w:val="en-US" w:eastAsia="es-CL"/>
        </w:rPr>
        <w:t xml:space="preserve">rojects and initiatives </w:t>
      </w:r>
      <w:r w:rsidR="00912167" w:rsidRPr="008F616E">
        <w:rPr>
          <w:rFonts w:ascii="Times New Roman" w:hAnsi="Times New Roman"/>
          <w:iCs/>
          <w:sz w:val="20"/>
          <w:szCs w:val="20"/>
          <w:lang w:val="en-US" w:eastAsia="es-CL"/>
        </w:rPr>
        <w:t xml:space="preserve">are being proposed to </w:t>
      </w:r>
      <w:r w:rsidR="005802B2" w:rsidRPr="008F616E">
        <w:rPr>
          <w:rFonts w:ascii="Times New Roman" w:hAnsi="Times New Roman"/>
          <w:iCs/>
          <w:sz w:val="20"/>
          <w:szCs w:val="20"/>
          <w:lang w:val="en-US" w:eastAsia="es-CL"/>
        </w:rPr>
        <w:t>convert</w:t>
      </w:r>
      <w:r w:rsidR="00EE23D9" w:rsidRPr="008F616E">
        <w:rPr>
          <w:rFonts w:ascii="Times New Roman" w:hAnsi="Times New Roman"/>
          <w:iCs/>
          <w:sz w:val="20"/>
          <w:szCs w:val="20"/>
          <w:lang w:val="en-US" w:eastAsia="es-CL"/>
        </w:rPr>
        <w:t xml:space="preserve"> different biomass sources to a series of value-added products in the next year</w:t>
      </w:r>
      <w:r w:rsidR="00912167" w:rsidRPr="008F616E">
        <w:rPr>
          <w:rFonts w:ascii="Times New Roman" w:hAnsi="Times New Roman"/>
          <w:iCs/>
          <w:sz w:val="20"/>
          <w:szCs w:val="20"/>
          <w:lang w:val="en-US" w:eastAsia="es-CL"/>
        </w:rPr>
        <w:t xml:space="preserve">s. Nevertheless, most projects are planned to reach a </w:t>
      </w:r>
      <w:r w:rsidR="00DB2081" w:rsidRPr="008F616E">
        <w:rPr>
          <w:rFonts w:ascii="Times New Roman" w:hAnsi="Times New Roman"/>
          <w:iCs/>
          <w:sz w:val="20"/>
          <w:szCs w:val="20"/>
          <w:lang w:val="en-US" w:eastAsia="es-CL"/>
        </w:rPr>
        <w:t xml:space="preserve">demonstrative pilot process </w:t>
      </w:r>
      <w:r w:rsidR="00912167" w:rsidRPr="008F616E">
        <w:rPr>
          <w:rFonts w:ascii="Times New Roman" w:hAnsi="Times New Roman"/>
          <w:iCs/>
          <w:sz w:val="20"/>
          <w:szCs w:val="20"/>
          <w:lang w:val="en-US" w:eastAsia="es-CL"/>
        </w:rPr>
        <w:t>(</w:t>
      </w:r>
      <w:r w:rsidR="00DB2081" w:rsidRPr="008F616E">
        <w:rPr>
          <w:rFonts w:ascii="Times New Roman" w:hAnsi="Times New Roman"/>
          <w:iCs/>
          <w:sz w:val="20"/>
          <w:szCs w:val="20"/>
          <w:lang w:val="en-US" w:eastAsia="es-CL"/>
        </w:rPr>
        <w:t xml:space="preserve">i.e., </w:t>
      </w:r>
      <w:r w:rsidR="00912167" w:rsidRPr="008F616E">
        <w:rPr>
          <w:rFonts w:ascii="Times New Roman" w:hAnsi="Times New Roman"/>
          <w:iCs/>
          <w:sz w:val="20"/>
          <w:szCs w:val="20"/>
          <w:lang w:val="en-US" w:eastAsia="es-CL"/>
        </w:rPr>
        <w:t>TRL = 5) since financial support</w:t>
      </w:r>
      <w:r w:rsidR="006249C3" w:rsidRPr="008F616E">
        <w:rPr>
          <w:rFonts w:ascii="Times New Roman" w:hAnsi="Times New Roman"/>
          <w:iCs/>
          <w:sz w:val="20"/>
          <w:szCs w:val="20"/>
          <w:lang w:val="en-US" w:eastAsia="es-CL"/>
        </w:rPr>
        <w:t xml:space="preserve"> is required to scale</w:t>
      </w:r>
      <w:r w:rsidR="00EE23D9" w:rsidRPr="008F616E">
        <w:rPr>
          <w:rFonts w:ascii="Times New Roman" w:hAnsi="Times New Roman"/>
          <w:iCs/>
          <w:sz w:val="20"/>
          <w:szCs w:val="20"/>
          <w:lang w:val="en-US" w:eastAsia="es-CL"/>
        </w:rPr>
        <w:t xml:space="preserve"> </w:t>
      </w:r>
      <w:r w:rsidR="006249C3" w:rsidRPr="008F616E">
        <w:rPr>
          <w:rFonts w:ascii="Times New Roman" w:hAnsi="Times New Roman"/>
          <w:iCs/>
          <w:sz w:val="20"/>
          <w:szCs w:val="20"/>
          <w:lang w:val="en-US" w:eastAsia="es-CL"/>
        </w:rPr>
        <w:t>up to a</w:t>
      </w:r>
      <w:r w:rsidR="00EE23D9" w:rsidRPr="008F616E">
        <w:rPr>
          <w:rFonts w:ascii="Times New Roman" w:hAnsi="Times New Roman"/>
          <w:iCs/>
          <w:sz w:val="20"/>
          <w:szCs w:val="20"/>
          <w:lang w:val="en-US" w:eastAsia="es-CL"/>
        </w:rPr>
        <w:t>n</w:t>
      </w:r>
      <w:r w:rsidR="006249C3" w:rsidRPr="008F616E">
        <w:rPr>
          <w:rFonts w:ascii="Times New Roman" w:hAnsi="Times New Roman"/>
          <w:iCs/>
          <w:sz w:val="20"/>
          <w:szCs w:val="20"/>
          <w:lang w:val="en-US" w:eastAsia="es-CL"/>
        </w:rPr>
        <w:t xml:space="preserve"> industrial process.</w:t>
      </w:r>
    </w:p>
    <w:p w14:paraId="58FE5B0D" w14:textId="77777777" w:rsidR="00BA6400" w:rsidRPr="008F616E" w:rsidRDefault="00BA6400" w:rsidP="00153500">
      <w:pPr>
        <w:spacing w:after="0" w:line="480" w:lineRule="auto"/>
        <w:jc w:val="both"/>
        <w:rPr>
          <w:rFonts w:ascii="Times New Roman" w:hAnsi="Times New Roman"/>
          <w:iCs/>
          <w:sz w:val="20"/>
          <w:szCs w:val="20"/>
          <w:lang w:val="en-US" w:eastAsia="es-CL"/>
        </w:rPr>
      </w:pPr>
    </w:p>
    <w:p w14:paraId="3734DE4D" w14:textId="31529C3E" w:rsidR="00885C0E" w:rsidRPr="008F616E" w:rsidRDefault="00BA6400"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On the other hand</w:t>
      </w:r>
      <w:r w:rsidR="00552A2B" w:rsidRPr="008F616E">
        <w:rPr>
          <w:rFonts w:ascii="Times New Roman" w:hAnsi="Times New Roman"/>
          <w:iCs/>
          <w:sz w:val="20"/>
          <w:szCs w:val="20"/>
          <w:lang w:val="en-US" w:eastAsia="es-CL"/>
        </w:rPr>
        <w:t xml:space="preserve">, Greece has made </w:t>
      </w:r>
      <w:r w:rsidR="00063F71" w:rsidRPr="008F616E">
        <w:rPr>
          <w:rFonts w:ascii="Times New Roman" w:hAnsi="Times New Roman"/>
          <w:iCs/>
          <w:sz w:val="20"/>
          <w:szCs w:val="20"/>
          <w:lang w:val="en-US" w:eastAsia="es-CL"/>
        </w:rPr>
        <w:t>substantial progress in promoting and supporting projects</w:t>
      </w:r>
      <w:r w:rsidR="00552A2B" w:rsidRPr="008F616E">
        <w:rPr>
          <w:rFonts w:ascii="Times New Roman" w:hAnsi="Times New Roman"/>
          <w:iCs/>
          <w:sz w:val="20"/>
          <w:szCs w:val="20"/>
          <w:lang w:val="en-US" w:eastAsia="es-CL"/>
        </w:rPr>
        <w:t xml:space="preserve"> to decrease the use of fossil fuels (decarbonization</w:t>
      </w:r>
      <w:r w:rsidR="00DB2081" w:rsidRPr="008F616E">
        <w:rPr>
          <w:rFonts w:ascii="Times New Roman" w:hAnsi="Times New Roman"/>
          <w:iCs/>
          <w:sz w:val="20"/>
          <w:szCs w:val="20"/>
          <w:lang w:val="en-US" w:eastAsia="es-CL"/>
        </w:rPr>
        <w:t>)</w:t>
      </w:r>
      <w:r w:rsidR="00552A2B" w:rsidRPr="008F616E">
        <w:rPr>
          <w:rFonts w:ascii="Times New Roman" w:hAnsi="Times New Roman"/>
          <w:iCs/>
          <w:sz w:val="20"/>
          <w:szCs w:val="20"/>
          <w:lang w:val="en-US" w:eastAsia="es-CL"/>
        </w:rPr>
        <w:t>. Indeed, this country</w:t>
      </w:r>
      <w:r w:rsidR="006F712F" w:rsidRPr="008F616E">
        <w:rPr>
          <w:rFonts w:ascii="Times New Roman" w:hAnsi="Times New Roman"/>
          <w:iCs/>
          <w:sz w:val="20"/>
          <w:szCs w:val="20"/>
          <w:lang w:val="en-US" w:eastAsia="es-CL"/>
        </w:rPr>
        <w:t xml:space="preserve"> has increased the use of renewable energy sources</w:t>
      </w:r>
      <w:r w:rsidR="00C10E8B" w:rsidRPr="008F616E">
        <w:rPr>
          <w:rFonts w:ascii="Times New Roman" w:hAnsi="Times New Roman"/>
          <w:iCs/>
          <w:sz w:val="20"/>
          <w:szCs w:val="20"/>
          <w:lang w:val="en-US" w:eastAsia="es-CL"/>
        </w:rPr>
        <w:t xml:space="preserve"> (RES) </w:t>
      </w:r>
      <w:r w:rsidR="006F712F" w:rsidRPr="008F616E">
        <w:rPr>
          <w:rFonts w:ascii="Times New Roman" w:hAnsi="Times New Roman"/>
          <w:iCs/>
          <w:sz w:val="20"/>
          <w:szCs w:val="20"/>
          <w:lang w:val="en-US" w:eastAsia="es-CL"/>
        </w:rPr>
        <w:t>to supply a share of the gross energy demand</w:t>
      </w:r>
      <w:r w:rsidR="00EA67BA" w:rsidRPr="008F616E">
        <w:rPr>
          <w:rFonts w:ascii="Times New Roman" w:hAnsi="Times New Roman"/>
          <w:iCs/>
          <w:sz w:val="20"/>
          <w:szCs w:val="20"/>
          <w:lang w:val="en-US" w:eastAsia="es-CL"/>
        </w:rPr>
        <w:t xml:space="preserve">. </w:t>
      </w:r>
      <w:r w:rsidR="00552A2B" w:rsidRPr="008F616E">
        <w:rPr>
          <w:rFonts w:ascii="Times New Roman" w:hAnsi="Times New Roman"/>
          <w:iCs/>
          <w:sz w:val="20"/>
          <w:szCs w:val="20"/>
          <w:lang w:val="en-US" w:eastAsia="es-CL"/>
        </w:rPr>
        <w:t>W</w:t>
      </w:r>
      <w:r w:rsidR="00EA67BA" w:rsidRPr="008F616E">
        <w:rPr>
          <w:rFonts w:ascii="Times New Roman" w:hAnsi="Times New Roman"/>
          <w:iCs/>
          <w:sz w:val="20"/>
          <w:szCs w:val="20"/>
          <w:lang w:val="en-US" w:eastAsia="es-CL"/>
        </w:rPr>
        <w:t>ind and s</w:t>
      </w:r>
      <w:r w:rsidR="00552A2B" w:rsidRPr="008F616E">
        <w:rPr>
          <w:rFonts w:ascii="Times New Roman" w:hAnsi="Times New Roman"/>
          <w:iCs/>
          <w:sz w:val="20"/>
          <w:szCs w:val="20"/>
          <w:lang w:val="en-US" w:eastAsia="es-CL"/>
        </w:rPr>
        <w:t xml:space="preserve">unlight </w:t>
      </w:r>
      <w:r w:rsidR="00EA67BA" w:rsidRPr="008F616E">
        <w:rPr>
          <w:rFonts w:ascii="Times New Roman" w:hAnsi="Times New Roman"/>
          <w:iCs/>
          <w:sz w:val="20"/>
          <w:szCs w:val="20"/>
          <w:lang w:val="en-US" w:eastAsia="es-CL"/>
        </w:rPr>
        <w:t xml:space="preserve">are the most important </w:t>
      </w:r>
      <w:r w:rsidR="00C10E8B" w:rsidRPr="008F616E">
        <w:rPr>
          <w:rFonts w:ascii="Times New Roman" w:hAnsi="Times New Roman"/>
          <w:iCs/>
          <w:sz w:val="20"/>
          <w:szCs w:val="20"/>
          <w:lang w:val="en-US" w:eastAsia="es-CL"/>
        </w:rPr>
        <w:t xml:space="preserve">RES supplying 51.11% and 41.53% of the total energy production in 2019. </w:t>
      </w:r>
      <w:r w:rsidR="00552A2B" w:rsidRPr="008F616E">
        <w:rPr>
          <w:rFonts w:ascii="Times New Roman" w:hAnsi="Times New Roman"/>
          <w:iCs/>
          <w:sz w:val="20"/>
          <w:szCs w:val="20"/>
          <w:lang w:val="en-US" w:eastAsia="es-CL"/>
        </w:rPr>
        <w:t xml:space="preserve">This high energy derived from wind and sunlight is attributed to the geographical location since </w:t>
      </w:r>
      <w:r w:rsidR="004A7E0F" w:rsidRPr="008F616E">
        <w:rPr>
          <w:rFonts w:ascii="Times New Roman" w:hAnsi="Times New Roman"/>
          <w:iCs/>
          <w:sz w:val="20"/>
          <w:szCs w:val="20"/>
          <w:lang w:val="en-US" w:eastAsia="es-CL"/>
        </w:rPr>
        <w:t xml:space="preserve">the Hellenic </w:t>
      </w:r>
      <w:r w:rsidR="00DB2081" w:rsidRPr="008F616E">
        <w:rPr>
          <w:rFonts w:ascii="Times New Roman" w:hAnsi="Times New Roman"/>
          <w:iCs/>
          <w:sz w:val="20"/>
          <w:szCs w:val="20"/>
          <w:lang w:val="en-US" w:eastAsia="es-CL"/>
        </w:rPr>
        <w:t>R</w:t>
      </w:r>
      <w:r w:rsidR="004A7E0F" w:rsidRPr="008F616E">
        <w:rPr>
          <w:rFonts w:ascii="Times New Roman" w:hAnsi="Times New Roman"/>
          <w:iCs/>
          <w:sz w:val="20"/>
          <w:szCs w:val="20"/>
          <w:lang w:val="en-US" w:eastAsia="es-CL"/>
        </w:rPr>
        <w:t xml:space="preserve">epublic has 250 sunny days (3000 hours) per year. </w:t>
      </w:r>
      <w:r w:rsidR="00DB2081" w:rsidRPr="008F616E">
        <w:rPr>
          <w:rFonts w:ascii="Times New Roman" w:hAnsi="Times New Roman"/>
          <w:iCs/>
          <w:sz w:val="20"/>
          <w:szCs w:val="20"/>
          <w:lang w:val="en-US" w:eastAsia="es-CL"/>
        </w:rPr>
        <w:t>Despite the high potential of wind and sunlight as RES,</w:t>
      </w:r>
      <w:r w:rsidR="00C10E8B" w:rsidRPr="008F616E">
        <w:rPr>
          <w:rFonts w:ascii="Times New Roman" w:hAnsi="Times New Roman"/>
          <w:iCs/>
          <w:sz w:val="20"/>
          <w:szCs w:val="20"/>
          <w:lang w:val="en-US" w:eastAsia="es-CL"/>
        </w:rPr>
        <w:t xml:space="preserve"> biomass to energy plants have been installed successfully. For instance, the </w:t>
      </w:r>
      <w:r w:rsidR="00916D4E" w:rsidRPr="008F616E">
        <w:rPr>
          <w:rFonts w:ascii="Times New Roman" w:hAnsi="Times New Roman"/>
          <w:i/>
          <w:sz w:val="20"/>
          <w:szCs w:val="20"/>
          <w:lang w:val="en-US" w:eastAsia="es-CL"/>
        </w:rPr>
        <w:t>Viopar Energy s.a</w:t>
      </w:r>
      <w:r w:rsidR="00A66DA4" w:rsidRPr="008F616E">
        <w:rPr>
          <w:rFonts w:ascii="Times New Roman" w:hAnsi="Times New Roman"/>
          <w:iCs/>
          <w:sz w:val="20"/>
          <w:szCs w:val="20"/>
          <w:lang w:val="en-US" w:eastAsia="es-CL"/>
        </w:rPr>
        <w:t xml:space="preserve"> company </w:t>
      </w:r>
      <w:r w:rsidR="00EE23D9" w:rsidRPr="008F616E">
        <w:rPr>
          <w:rFonts w:ascii="Times New Roman" w:hAnsi="Times New Roman"/>
          <w:iCs/>
          <w:sz w:val="20"/>
          <w:szCs w:val="20"/>
          <w:lang w:val="en-US" w:eastAsia="es-CL"/>
        </w:rPr>
        <w:t>produces</w:t>
      </w:r>
      <w:r w:rsidR="00A66DA4" w:rsidRPr="008F616E">
        <w:rPr>
          <w:rFonts w:ascii="Times New Roman" w:hAnsi="Times New Roman"/>
          <w:iCs/>
          <w:sz w:val="20"/>
          <w:szCs w:val="20"/>
          <w:lang w:val="en-US" w:eastAsia="es-CL"/>
        </w:rPr>
        <w:t xml:space="preserve"> 5</w:t>
      </w:r>
      <w:r w:rsidRPr="008F616E">
        <w:rPr>
          <w:rFonts w:ascii="Times New Roman" w:hAnsi="Times New Roman"/>
          <w:iCs/>
          <w:sz w:val="20"/>
          <w:szCs w:val="20"/>
          <w:lang w:val="en-US" w:eastAsia="es-CL"/>
        </w:rPr>
        <w:t xml:space="preserve"> </w:t>
      </w:r>
      <w:r w:rsidR="00A66DA4" w:rsidRPr="008F616E">
        <w:rPr>
          <w:rFonts w:ascii="Times New Roman" w:hAnsi="Times New Roman"/>
          <w:iCs/>
          <w:sz w:val="20"/>
          <w:szCs w:val="20"/>
          <w:lang w:val="en-US" w:eastAsia="es-CL"/>
        </w:rPr>
        <w:t xml:space="preserve">MWe through biomass combustion using </w:t>
      </w:r>
      <w:r w:rsidR="00885C0E" w:rsidRPr="008F616E">
        <w:rPr>
          <w:rFonts w:ascii="Times New Roman" w:hAnsi="Times New Roman"/>
          <w:iCs/>
          <w:sz w:val="20"/>
          <w:szCs w:val="20"/>
          <w:lang w:val="en-US" w:eastAsia="es-CL"/>
        </w:rPr>
        <w:t>exhausted olive cake, cotton ginning residues</w:t>
      </w:r>
      <w:r w:rsidR="00EE23D9" w:rsidRPr="008F616E">
        <w:rPr>
          <w:rFonts w:ascii="Times New Roman" w:hAnsi="Times New Roman"/>
          <w:iCs/>
          <w:sz w:val="20"/>
          <w:szCs w:val="20"/>
          <w:lang w:val="en-US" w:eastAsia="es-CL"/>
        </w:rPr>
        <w:t>,</w:t>
      </w:r>
      <w:r w:rsidR="00885C0E" w:rsidRPr="008F616E">
        <w:rPr>
          <w:rFonts w:ascii="Times New Roman" w:hAnsi="Times New Roman"/>
          <w:iCs/>
          <w:sz w:val="20"/>
          <w:szCs w:val="20"/>
          <w:lang w:val="en-US" w:eastAsia="es-CL"/>
        </w:rPr>
        <w:t xml:space="preserve"> and sunflower husk pellets as raw materials. This biomass-fired plant use</w:t>
      </w:r>
      <w:r w:rsidR="00DB2081" w:rsidRPr="008F616E">
        <w:rPr>
          <w:rFonts w:ascii="Times New Roman" w:hAnsi="Times New Roman"/>
          <w:iCs/>
          <w:sz w:val="20"/>
          <w:szCs w:val="20"/>
          <w:lang w:val="en-US" w:eastAsia="es-CL"/>
        </w:rPr>
        <w:t>s</w:t>
      </w:r>
      <w:r w:rsidR="00885C0E" w:rsidRPr="008F616E">
        <w:rPr>
          <w:rFonts w:ascii="Times New Roman" w:hAnsi="Times New Roman"/>
          <w:iCs/>
          <w:sz w:val="20"/>
          <w:szCs w:val="20"/>
          <w:lang w:val="en-US" w:eastAsia="es-CL"/>
        </w:rPr>
        <w:t xml:space="preserve"> the Organic Rankine Cycle (ORC) technology to produce about 40,000 MWh of electricity in a year. </w:t>
      </w:r>
      <w:r w:rsidRPr="008F616E">
        <w:rPr>
          <w:rFonts w:ascii="Times New Roman" w:hAnsi="Times New Roman"/>
          <w:iCs/>
          <w:sz w:val="20"/>
          <w:szCs w:val="20"/>
          <w:lang w:val="en-US" w:eastAsia="es-CL"/>
        </w:rPr>
        <w:t>Furthermore</w:t>
      </w:r>
      <w:r w:rsidR="00217925" w:rsidRPr="008F616E">
        <w:rPr>
          <w:rFonts w:ascii="Times New Roman" w:hAnsi="Times New Roman"/>
          <w:iCs/>
          <w:sz w:val="20"/>
          <w:szCs w:val="20"/>
          <w:lang w:val="en-US" w:eastAsia="es-CL"/>
        </w:rPr>
        <w:t xml:space="preserve">, Greece has 25 biogas and 12 biodiesel plants installed and operating. </w:t>
      </w:r>
      <w:r w:rsidR="007C407E" w:rsidRPr="008F616E">
        <w:rPr>
          <w:rFonts w:ascii="Times New Roman" w:hAnsi="Times New Roman"/>
          <w:iCs/>
          <w:sz w:val="20"/>
          <w:szCs w:val="20"/>
          <w:lang w:val="en-US" w:eastAsia="es-CL"/>
        </w:rPr>
        <w:t>Most biogas plants are operated in solid waste landfills and municipal wastewater treatment plants</w:t>
      </w:r>
      <w:r w:rsidR="00EE23D9" w:rsidRPr="008F616E">
        <w:rPr>
          <w:rFonts w:ascii="Times New Roman" w:hAnsi="Times New Roman"/>
          <w:iCs/>
          <w:sz w:val="20"/>
          <w:szCs w:val="20"/>
          <w:lang w:val="en-US" w:eastAsia="es-CL"/>
        </w:rPr>
        <w:t>,</w:t>
      </w:r>
      <w:r w:rsidR="00CA4196" w:rsidRPr="008F616E">
        <w:rPr>
          <w:rFonts w:ascii="Times New Roman" w:hAnsi="Times New Roman"/>
          <w:iCs/>
          <w:sz w:val="20"/>
          <w:szCs w:val="20"/>
          <w:lang w:val="en-US" w:eastAsia="es-CL"/>
        </w:rPr>
        <w:t xml:space="preserve"> leaving aside the potential use of agricultural residues as raw materials since the capacity of biomass-based biogas plants do</w:t>
      </w:r>
      <w:r w:rsidR="00EE23D9" w:rsidRPr="008F616E">
        <w:rPr>
          <w:rFonts w:ascii="Times New Roman" w:hAnsi="Times New Roman"/>
          <w:iCs/>
          <w:sz w:val="20"/>
          <w:szCs w:val="20"/>
          <w:lang w:val="en-US" w:eastAsia="es-CL"/>
        </w:rPr>
        <w:t>es</w:t>
      </w:r>
      <w:r w:rsidR="00CA4196" w:rsidRPr="008F616E">
        <w:rPr>
          <w:rFonts w:ascii="Times New Roman" w:hAnsi="Times New Roman"/>
          <w:iCs/>
          <w:sz w:val="20"/>
          <w:szCs w:val="20"/>
          <w:lang w:val="en-US" w:eastAsia="es-CL"/>
        </w:rPr>
        <w:t xml:space="preserve"> not overcome </w:t>
      </w:r>
      <w:r w:rsidR="00703E29" w:rsidRPr="008F616E">
        <w:rPr>
          <w:rFonts w:ascii="Times New Roman" w:hAnsi="Times New Roman"/>
          <w:iCs/>
          <w:sz w:val="20"/>
          <w:szCs w:val="20"/>
          <w:lang w:val="en-US" w:eastAsia="es-CL"/>
        </w:rPr>
        <w:t xml:space="preserve">1 MW of electrical capacity. </w:t>
      </w:r>
      <w:r w:rsidR="0058765B" w:rsidRPr="008F616E">
        <w:rPr>
          <w:rFonts w:ascii="Times New Roman" w:hAnsi="Times New Roman"/>
          <w:iCs/>
          <w:sz w:val="20"/>
          <w:szCs w:val="20"/>
          <w:lang w:val="en-US" w:eastAsia="es-CL"/>
        </w:rPr>
        <w:t xml:space="preserve">Meanwhile, biodiesel is produced using sunflower and rapeseeds as feedstock. </w:t>
      </w:r>
      <w:r w:rsidR="005802B2" w:rsidRPr="008F616E">
        <w:rPr>
          <w:rFonts w:ascii="Times New Roman" w:hAnsi="Times New Roman"/>
          <w:iCs/>
          <w:sz w:val="20"/>
          <w:szCs w:val="20"/>
          <w:lang w:val="en-US" w:eastAsia="es-CL"/>
        </w:rPr>
        <w:t>Consequently, biorefineries implementation could be the next step to reduce oil-based products commercialization since Greece is planning to decarbonize most facilities at the end of 2050 (i.e., creating new green industries and</w:t>
      </w:r>
      <w:r w:rsidRPr="008F616E">
        <w:rPr>
          <w:rFonts w:ascii="Times New Roman" w:hAnsi="Times New Roman"/>
          <w:iCs/>
          <w:sz w:val="20"/>
          <w:szCs w:val="20"/>
          <w:lang w:val="en-US" w:eastAsia="es-CL"/>
        </w:rPr>
        <w:t xml:space="preserve"> transforming existing oil-based refineries into biorefineries). </w:t>
      </w:r>
    </w:p>
    <w:p w14:paraId="7650CEF1" w14:textId="3A0CF736" w:rsidR="00970460" w:rsidRPr="008F616E" w:rsidRDefault="00970460" w:rsidP="00153500">
      <w:pPr>
        <w:spacing w:after="0" w:line="480" w:lineRule="auto"/>
        <w:jc w:val="both"/>
        <w:rPr>
          <w:rFonts w:ascii="Times New Roman" w:hAnsi="Times New Roman"/>
          <w:i/>
          <w:sz w:val="20"/>
          <w:szCs w:val="20"/>
          <w:lang w:val="en-US" w:eastAsia="es-CL"/>
        </w:rPr>
      </w:pPr>
    </w:p>
    <w:p w14:paraId="1E74A5A4" w14:textId="2F950641" w:rsidR="00970460" w:rsidRPr="008F616E" w:rsidRDefault="00970460" w:rsidP="00235B50">
      <w:pPr>
        <w:pStyle w:val="Paragrafoelenco"/>
        <w:numPr>
          <w:ilvl w:val="2"/>
          <w:numId w:val="3"/>
        </w:numPr>
        <w:spacing w:after="0" w:line="480" w:lineRule="auto"/>
        <w:ind w:left="567" w:hanging="567"/>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Italy. </w:t>
      </w:r>
    </w:p>
    <w:p w14:paraId="6AA40004" w14:textId="0DACCED8" w:rsidR="005802B2" w:rsidRPr="008F616E" w:rsidRDefault="002F73B9"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The European Commission database report</w:t>
      </w:r>
      <w:r w:rsidR="005802B2" w:rsidRPr="008F616E">
        <w:rPr>
          <w:rFonts w:ascii="Times New Roman" w:hAnsi="Times New Roman"/>
          <w:iCs/>
          <w:sz w:val="20"/>
          <w:szCs w:val="20"/>
          <w:lang w:val="en-US" w:eastAsia="es-CL"/>
        </w:rPr>
        <w:t>ed 31 facilities producing more than one product using agricultural, forestry, marine biomass,</w:t>
      </w:r>
      <w:r w:rsidR="000E5F1A" w:rsidRPr="008F616E">
        <w:rPr>
          <w:rFonts w:ascii="Times New Roman" w:hAnsi="Times New Roman"/>
          <w:iCs/>
          <w:sz w:val="20"/>
          <w:szCs w:val="20"/>
          <w:lang w:val="en-US" w:eastAsia="es-CL"/>
        </w:rPr>
        <w:t xml:space="preserve"> and organic waste. </w:t>
      </w:r>
      <w:r w:rsidR="001416EA" w:rsidRPr="008F616E">
        <w:rPr>
          <w:rFonts w:ascii="Times New Roman" w:hAnsi="Times New Roman"/>
          <w:iCs/>
          <w:sz w:val="20"/>
          <w:szCs w:val="20"/>
          <w:lang w:val="en-US" w:eastAsia="es-CL"/>
        </w:rPr>
        <w:t>E</w:t>
      </w:r>
      <w:r w:rsidR="005802B2" w:rsidRPr="008F616E">
        <w:rPr>
          <w:rFonts w:ascii="Times New Roman" w:hAnsi="Times New Roman"/>
          <w:iCs/>
          <w:sz w:val="20"/>
          <w:szCs w:val="20"/>
          <w:lang w:val="en-US" w:eastAsia="es-CL"/>
        </w:rPr>
        <w:t>ight</w:t>
      </w:r>
      <w:r w:rsidR="000E5F1A" w:rsidRPr="008F616E">
        <w:rPr>
          <w:rFonts w:ascii="Times New Roman" w:hAnsi="Times New Roman"/>
          <w:iCs/>
          <w:sz w:val="20"/>
          <w:szCs w:val="20"/>
          <w:lang w:val="en-US" w:eastAsia="es-CL"/>
        </w:rPr>
        <w:t xml:space="preserve"> facilities also produce directly usable energy or energy vectors</w:t>
      </w:r>
      <w:r w:rsidR="00AC5DD6" w:rsidRPr="008F616E">
        <w:rPr>
          <w:rFonts w:ascii="Times New Roman" w:hAnsi="Times New Roman"/>
          <w:iCs/>
          <w:sz w:val="20"/>
          <w:szCs w:val="20"/>
          <w:lang w:val="en-US" w:eastAsia="es-CL"/>
        </w:rPr>
        <w:t xml:space="preserve"> </w:t>
      </w:r>
      <w:r w:rsidR="00AC5DD6" w:rsidRPr="008F616E">
        <w:rPr>
          <w:rFonts w:ascii="Times New Roman" w:hAnsi="Times New Roman"/>
          <w:iCs/>
          <w:sz w:val="20"/>
          <w:szCs w:val="20"/>
          <w:lang w:val="en-US" w:eastAsia="es-CL"/>
        </w:rPr>
        <w:fldChar w:fldCharType="begin" w:fldLock="1"/>
      </w:r>
      <w:r w:rsidR="00853E93" w:rsidRPr="008F616E">
        <w:rPr>
          <w:rFonts w:ascii="Times New Roman" w:hAnsi="Times New Roman"/>
          <w:iCs/>
          <w:sz w:val="20"/>
          <w:szCs w:val="20"/>
          <w:lang w:val="en-US" w:eastAsia="es-CL"/>
        </w:rPr>
        <w:instrText>ADDIN CSL_CITATION {"citationItems":[{"id":"ITEM-1","itemData":{"DOI":"10.2760/745867","ISBN":"9789276164081","abstract":"The EU bio-based industry is quickly evolving but clear data on the development of this emerging sector are still missing. This document illustrates the work of the JRC in building an extensive database of EU facilities producing different categories of bio-based products: chemicals, liquid biofuels, composites and fibres, biomethane, pulp&amp;paper, sugar, starch and timber. The database is accompanied by an online interactive dashboard for visualisation of its content (https://datam.jrc.ec.europa.eu/datam/mashup/BIOBASED_INDUSTRY) in which the user is invited to apply the available filters (product category, feedstock origin, TRL and country) to discover the EU bio-based sector. An additional filter is also provided to identify EU biorefineries, according to the user’s preferred definition of them","author":[{"dropping-particle":"","family":"Parisi","given":"Claudia","non-dropping-particle":"","parse-names":false,"suffix":""}],"id":"ITEM-1","issued":{"date-parts":[["2020"]]},"number-of-pages":"1-25","title":"Distribution of the bio-based industry in the EU Database and visualisation","type":"report"},"uris":["http://www.mendeley.com/documents/?uuid=f932d4e8-50db-40a3-9d7b-f7334bb6ecc4"]}],"mendeley":{"formattedCitation":"[20]","plainTextFormattedCitation":"[20]","previouslyFormattedCitation":"[20]"},"properties":{"noteIndex":0},"schema":"https://github.com/citation-style-language/schema/raw/master/csl-citation.json"}</w:instrText>
      </w:r>
      <w:r w:rsidR="00AC5DD6" w:rsidRPr="008F616E">
        <w:rPr>
          <w:rFonts w:ascii="Times New Roman" w:hAnsi="Times New Roman"/>
          <w:iCs/>
          <w:sz w:val="20"/>
          <w:szCs w:val="20"/>
          <w:lang w:val="en-US" w:eastAsia="es-CL"/>
        </w:rPr>
        <w:fldChar w:fldCharType="separate"/>
      </w:r>
      <w:r w:rsidR="000F38CD" w:rsidRPr="008F616E">
        <w:rPr>
          <w:rFonts w:ascii="Times New Roman" w:hAnsi="Times New Roman"/>
          <w:iCs/>
          <w:noProof/>
          <w:sz w:val="20"/>
          <w:szCs w:val="20"/>
          <w:lang w:val="en-US" w:eastAsia="es-CL"/>
        </w:rPr>
        <w:t>[20]</w:t>
      </w:r>
      <w:r w:rsidR="00AC5DD6" w:rsidRPr="008F616E">
        <w:rPr>
          <w:rFonts w:ascii="Times New Roman" w:hAnsi="Times New Roman"/>
          <w:iCs/>
          <w:sz w:val="20"/>
          <w:szCs w:val="20"/>
          <w:lang w:val="en-US" w:eastAsia="es-CL"/>
        </w:rPr>
        <w:fldChar w:fldCharType="end"/>
      </w:r>
      <w:r w:rsidR="000E5F1A" w:rsidRPr="008F616E">
        <w:rPr>
          <w:rFonts w:ascii="Times New Roman" w:hAnsi="Times New Roman"/>
          <w:iCs/>
          <w:sz w:val="20"/>
          <w:szCs w:val="20"/>
          <w:lang w:val="en-US" w:eastAsia="es-CL"/>
        </w:rPr>
        <w:t xml:space="preserve">. </w:t>
      </w:r>
      <w:r w:rsidR="00760B94" w:rsidRPr="008F616E">
        <w:rPr>
          <w:rFonts w:ascii="Times New Roman" w:hAnsi="Times New Roman"/>
          <w:iCs/>
          <w:sz w:val="20"/>
          <w:szCs w:val="20"/>
          <w:lang w:val="en-US" w:eastAsia="es-CL"/>
        </w:rPr>
        <w:t xml:space="preserve">This statistic is similar to the report given by the Bio-based Industries </w:t>
      </w:r>
      <w:r w:rsidR="005802B2" w:rsidRPr="008F616E">
        <w:rPr>
          <w:rFonts w:ascii="Times New Roman" w:hAnsi="Times New Roman"/>
          <w:iCs/>
          <w:sz w:val="20"/>
          <w:szCs w:val="20"/>
          <w:lang w:val="en-US" w:eastAsia="es-CL"/>
        </w:rPr>
        <w:t>C</w:t>
      </w:r>
      <w:r w:rsidR="00760B94" w:rsidRPr="008F616E">
        <w:rPr>
          <w:rFonts w:ascii="Times New Roman" w:hAnsi="Times New Roman"/>
          <w:iCs/>
          <w:sz w:val="20"/>
          <w:szCs w:val="20"/>
          <w:lang w:val="en-US" w:eastAsia="es-CL"/>
        </w:rPr>
        <w:t>onsortium, which report</w:t>
      </w:r>
      <w:r w:rsidR="005802B2" w:rsidRPr="008F616E">
        <w:rPr>
          <w:rFonts w:ascii="Times New Roman" w:hAnsi="Times New Roman"/>
          <w:iCs/>
          <w:sz w:val="20"/>
          <w:szCs w:val="20"/>
          <w:lang w:val="en-US" w:eastAsia="es-CL"/>
        </w:rPr>
        <w:t>ed</w:t>
      </w:r>
      <w:r w:rsidR="00760B94" w:rsidRPr="008F616E">
        <w:rPr>
          <w:rFonts w:ascii="Times New Roman" w:hAnsi="Times New Roman"/>
          <w:iCs/>
          <w:sz w:val="20"/>
          <w:szCs w:val="20"/>
          <w:lang w:val="en-US" w:eastAsia="es-CL"/>
        </w:rPr>
        <w:t xml:space="preserve"> the existence of the same number of biorefineries considering the </w:t>
      </w:r>
      <w:r w:rsidR="005802B2" w:rsidRPr="008F616E">
        <w:rPr>
          <w:rFonts w:ascii="Times New Roman" w:hAnsi="Times New Roman"/>
          <w:iCs/>
          <w:sz w:val="20"/>
          <w:szCs w:val="20"/>
          <w:lang w:val="en-US" w:eastAsia="es-CL"/>
        </w:rPr>
        <w:t>definition mentioned above</w:t>
      </w:r>
      <w:r w:rsidR="00522581" w:rsidRPr="008F616E">
        <w:rPr>
          <w:rFonts w:ascii="Times New Roman" w:hAnsi="Times New Roman"/>
          <w:iCs/>
          <w:sz w:val="20"/>
          <w:szCs w:val="20"/>
          <w:lang w:val="en-US" w:eastAsia="es-CL"/>
        </w:rPr>
        <w:t xml:space="preserve"> </w:t>
      </w:r>
      <w:r w:rsidR="00522581"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{"citationItems":[{"id":"ITEM-1","itemData":{"ISBN":"1355585121121","ISSN":"18732976","PMID":"17166852","abstract":"Among the renewables, non-food and wastelands based biofuels are essential for the transport sector to achieve country's climate mitigation targets. With the growing interest in biorefineries, setting policy requirements for other coproducts along with biofuels is necessary to improve the products portfolio of biorefinery, increase the bioproducts perception by the consumers and push the technology forward. Towards this context, Claiming-Based allocation models were used in comparative life cycle assessment of multiple products from wheat straw biorefinery and vetiver biorefinery. Vetiver biorefinery shows promising Greenhouse gas emission savings (181–213%) compared to the common crop based lignocellulose (wheat straw) biorefinery. Assistance of Claiming-Based Allocation models favors to find out the affordable allocation limit (0–80%) among the coproducts in order to achieve the individual prospective policy targets. Such models show promising application in multiproduct life cycle assessment studies where appropriate allocation is challenging to achieve the individual products emission subject to policy targets.","author":[{"dropping-particle":"","family":"Bio-based Industries Consortium","given":"","non-dropping-particle":"","parse-names":false,"suffix":""}],"container-title":"Bioresource Technology","id":"ITEM-1","issue":"4","issued":{"date-parts":[["2017"]]},"number-of-pages":"203-211","title":"Biorefineries in Europe 2017","type":"report"},"uris":["http://www.mendeley.com/documents/?uuid=57123a13-3bed-4cf6-bab0-42bda4befe96"]}],"mendeley":{"formattedCitation":"[66]","plainTextFormattedCitation":"[66]","previouslyFormattedCitation":"[67]"},"properties":{"noteIndex":0},"schema":"https://github.com/citation-style-language/schema/raw/master/csl-citation.json"}</w:instrText>
      </w:r>
      <w:r w:rsidR="00522581"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[66]</w:t>
      </w:r>
      <w:r w:rsidR="00522581" w:rsidRPr="008F616E">
        <w:rPr>
          <w:rFonts w:ascii="Times New Roman" w:hAnsi="Times New Roman"/>
          <w:iCs/>
          <w:sz w:val="20"/>
          <w:szCs w:val="20"/>
          <w:lang w:val="en-US" w:eastAsia="es-CL"/>
        </w:rPr>
        <w:fldChar w:fldCharType="end"/>
      </w:r>
      <w:r w:rsidR="00760B94" w:rsidRPr="008F616E">
        <w:rPr>
          <w:rFonts w:ascii="Times New Roman" w:hAnsi="Times New Roman"/>
          <w:iCs/>
          <w:sz w:val="20"/>
          <w:szCs w:val="20"/>
          <w:lang w:val="en-US" w:eastAsia="es-CL"/>
        </w:rPr>
        <w:t xml:space="preserve">. </w:t>
      </w:r>
      <w:r w:rsidR="001416EA" w:rsidRPr="008F616E">
        <w:rPr>
          <w:rFonts w:ascii="Times New Roman" w:hAnsi="Times New Roman"/>
          <w:iCs/>
          <w:sz w:val="20"/>
          <w:szCs w:val="20"/>
          <w:lang w:val="en-US" w:eastAsia="es-CL"/>
        </w:rPr>
        <w:t>However, t</w:t>
      </w:r>
      <w:r w:rsidR="008041F2" w:rsidRPr="008F616E">
        <w:rPr>
          <w:rFonts w:ascii="Times New Roman" w:hAnsi="Times New Roman"/>
          <w:iCs/>
          <w:sz w:val="20"/>
          <w:szCs w:val="20"/>
          <w:lang w:val="en-US" w:eastAsia="es-CL"/>
        </w:rPr>
        <w:t>his country has several examples of successful and failed facilities due to some biorefineries ha</w:t>
      </w:r>
      <w:r w:rsidR="001416EA" w:rsidRPr="008F616E">
        <w:rPr>
          <w:rFonts w:ascii="Times New Roman" w:hAnsi="Times New Roman"/>
          <w:iCs/>
          <w:sz w:val="20"/>
          <w:szCs w:val="20"/>
          <w:lang w:val="en-US" w:eastAsia="es-CL"/>
        </w:rPr>
        <w:t>d</w:t>
      </w:r>
      <w:r w:rsidR="008041F2" w:rsidRPr="008F616E">
        <w:rPr>
          <w:rFonts w:ascii="Times New Roman" w:hAnsi="Times New Roman"/>
          <w:iCs/>
          <w:sz w:val="20"/>
          <w:szCs w:val="20"/>
          <w:lang w:val="en-US" w:eastAsia="es-CL"/>
        </w:rPr>
        <w:t xml:space="preserve"> been closed.</w:t>
      </w:r>
      <w:r w:rsidR="00113C94" w:rsidRPr="008F616E">
        <w:rPr>
          <w:rFonts w:ascii="Times New Roman" w:hAnsi="Times New Roman"/>
          <w:iCs/>
          <w:sz w:val="20"/>
          <w:szCs w:val="20"/>
          <w:lang w:val="en-US" w:eastAsia="es-CL"/>
        </w:rPr>
        <w:t xml:space="preserve"> </w:t>
      </w:r>
      <w:r w:rsidR="00113C94" w:rsidRPr="008F616E">
        <w:rPr>
          <w:rFonts w:ascii="Times New Roman" w:hAnsi="Times New Roman"/>
          <w:iCs/>
          <w:sz w:val="20"/>
          <w:szCs w:val="20"/>
          <w:lang w:val="en-US" w:eastAsia="es-CL"/>
        </w:rPr>
        <w:lastRenderedPageBreak/>
        <w:t>Examples of failed bio-based facilities are Beta Renewables and Reverdia located in Crescentino</w:t>
      </w:r>
      <w:r w:rsidR="0074422D" w:rsidRPr="008F616E">
        <w:rPr>
          <w:rFonts w:ascii="Times New Roman" w:hAnsi="Times New Roman"/>
          <w:iCs/>
          <w:sz w:val="20"/>
          <w:szCs w:val="20"/>
          <w:lang w:val="en-US" w:eastAsia="es-CL"/>
        </w:rPr>
        <w:t xml:space="preserve"> </w:t>
      </w:r>
      <w:r w:rsidR="00113C94" w:rsidRPr="008F616E">
        <w:rPr>
          <w:rFonts w:ascii="Times New Roman" w:hAnsi="Times New Roman"/>
          <w:iCs/>
          <w:sz w:val="20"/>
          <w:szCs w:val="20"/>
          <w:lang w:val="en-US" w:eastAsia="es-CL"/>
        </w:rPr>
        <w:t xml:space="preserve">and Cassano Spinola. </w:t>
      </w:r>
      <w:r w:rsidR="00BC0601" w:rsidRPr="008F616E">
        <w:rPr>
          <w:rFonts w:ascii="Times New Roman" w:hAnsi="Times New Roman"/>
          <w:iCs/>
          <w:sz w:val="20"/>
          <w:szCs w:val="20"/>
          <w:lang w:val="en-US" w:eastAsia="es-CL"/>
        </w:rPr>
        <w:t xml:space="preserve">Beta Renewables was a biorefinery </w:t>
      </w:r>
      <w:r w:rsidR="005802B2" w:rsidRPr="008F616E">
        <w:rPr>
          <w:rFonts w:ascii="Times New Roman" w:hAnsi="Times New Roman"/>
          <w:iCs/>
          <w:sz w:val="20"/>
          <w:szCs w:val="20"/>
          <w:lang w:val="en-US" w:eastAsia="es-CL"/>
        </w:rPr>
        <w:t>that produced</w:t>
      </w:r>
      <w:r w:rsidR="00BC0601" w:rsidRPr="008F616E">
        <w:rPr>
          <w:rFonts w:ascii="Times New Roman" w:hAnsi="Times New Roman"/>
          <w:iCs/>
          <w:sz w:val="20"/>
          <w:szCs w:val="20"/>
          <w:lang w:val="en-US" w:eastAsia="es-CL"/>
        </w:rPr>
        <w:t xml:space="preserve"> bioethanol, animal feed, heat, and power using sugars and lignin as platforms</w:t>
      </w:r>
      <w:r w:rsidR="00DC2AAC" w:rsidRPr="008F616E">
        <w:rPr>
          <w:rFonts w:ascii="Times New Roman" w:hAnsi="Times New Roman"/>
          <w:iCs/>
          <w:sz w:val="20"/>
          <w:szCs w:val="20"/>
          <w:lang w:val="en-US" w:eastAsia="es-CL"/>
        </w:rPr>
        <w:t xml:space="preserve"> from second-generation biomass.</w:t>
      </w:r>
      <w:r w:rsidR="006443CA" w:rsidRPr="008F616E">
        <w:rPr>
          <w:rFonts w:ascii="Times New Roman" w:hAnsi="Times New Roman"/>
          <w:iCs/>
          <w:sz w:val="20"/>
          <w:szCs w:val="20"/>
          <w:lang w:val="en-US" w:eastAsia="es-CL"/>
        </w:rPr>
        <w:t xml:space="preserve"> Reverdia was the world’s first large-scale bio-based succinic acid plant.</w:t>
      </w:r>
      <w:r w:rsidR="00E51753" w:rsidRPr="008F616E">
        <w:rPr>
          <w:rFonts w:ascii="Times New Roman" w:hAnsi="Times New Roman"/>
          <w:iCs/>
          <w:sz w:val="20"/>
          <w:szCs w:val="20"/>
          <w:lang w:val="en-US" w:eastAsia="es-CL"/>
        </w:rPr>
        <w:t xml:space="preserve"> Nevertheless, this plant was closed in March 2019.</w:t>
      </w:r>
      <w:r w:rsidR="00107AB0" w:rsidRPr="008F616E">
        <w:rPr>
          <w:rFonts w:ascii="Times New Roman" w:hAnsi="Times New Roman"/>
          <w:iCs/>
          <w:sz w:val="20"/>
          <w:szCs w:val="20"/>
          <w:lang w:val="en-US" w:eastAsia="es-CL"/>
        </w:rPr>
        <w:t xml:space="preserve"> </w:t>
      </w:r>
      <w:r w:rsidR="008B31B9" w:rsidRPr="008F616E">
        <w:rPr>
          <w:rFonts w:ascii="Times New Roman" w:hAnsi="Times New Roman"/>
          <w:iCs/>
          <w:sz w:val="20"/>
          <w:szCs w:val="20"/>
          <w:lang w:val="en-US" w:eastAsia="es-CL"/>
        </w:rPr>
        <w:t>On the other hand, successful examples of biorefineries in Italy are GF Biochemicals, Mater Biotech – Novamont,</w:t>
      </w:r>
      <w:r w:rsidR="0025465E" w:rsidRPr="008F616E">
        <w:rPr>
          <w:rFonts w:ascii="Times New Roman" w:hAnsi="Times New Roman"/>
          <w:iCs/>
          <w:sz w:val="20"/>
          <w:szCs w:val="20"/>
          <w:lang w:val="en-US" w:eastAsia="es-CL"/>
        </w:rPr>
        <w:t xml:space="preserve"> Caviro Extra S.p.A,</w:t>
      </w:r>
      <w:r w:rsidR="008B31B9" w:rsidRPr="008F616E">
        <w:rPr>
          <w:rFonts w:ascii="Times New Roman" w:hAnsi="Times New Roman"/>
          <w:iCs/>
          <w:sz w:val="20"/>
          <w:szCs w:val="20"/>
          <w:lang w:val="en-US" w:eastAsia="es-CL"/>
        </w:rPr>
        <w:t xml:space="preserve"> and Spiga Nord Spa. </w:t>
      </w:r>
      <w:r w:rsidR="00056429" w:rsidRPr="008F616E">
        <w:rPr>
          <w:rFonts w:ascii="Times New Roman" w:hAnsi="Times New Roman"/>
          <w:iCs/>
          <w:sz w:val="20"/>
          <w:szCs w:val="20"/>
          <w:lang w:val="en-US" w:eastAsia="es-CL"/>
        </w:rPr>
        <w:t xml:space="preserve">GF Biochemicals produces levulinic acid, formic acid, and biochar using </w:t>
      </w:r>
      <w:r w:rsidR="00665584" w:rsidRPr="008F616E">
        <w:rPr>
          <w:rFonts w:ascii="Times New Roman" w:hAnsi="Times New Roman"/>
          <w:iCs/>
          <w:sz w:val="20"/>
          <w:szCs w:val="20"/>
          <w:lang w:val="en-US" w:eastAsia="es-CL"/>
        </w:rPr>
        <w:t>second-generation</w:t>
      </w:r>
      <w:r w:rsidR="00056429" w:rsidRPr="008F616E">
        <w:rPr>
          <w:rFonts w:ascii="Times New Roman" w:hAnsi="Times New Roman"/>
          <w:iCs/>
          <w:sz w:val="20"/>
          <w:szCs w:val="20"/>
          <w:lang w:val="en-US" w:eastAsia="es-CL"/>
        </w:rPr>
        <w:t xml:space="preserve"> raw materials</w:t>
      </w:r>
      <w:r w:rsidR="00B95EE0" w:rsidRPr="008F616E">
        <w:rPr>
          <w:rFonts w:ascii="Times New Roman" w:hAnsi="Times New Roman"/>
          <w:iCs/>
          <w:sz w:val="20"/>
          <w:szCs w:val="20"/>
          <w:lang w:val="en-US" w:eastAsia="es-CL"/>
        </w:rPr>
        <w:t xml:space="preserve"> (e.g., grass, wheat straw</w:t>
      </w:r>
      <w:r w:rsidR="00D36A9B" w:rsidRPr="008F616E">
        <w:rPr>
          <w:rFonts w:ascii="Times New Roman" w:hAnsi="Times New Roman"/>
          <w:iCs/>
          <w:sz w:val="20"/>
          <w:szCs w:val="20"/>
          <w:lang w:val="en-US" w:eastAsia="es-CL"/>
        </w:rPr>
        <w:t>, and</w:t>
      </w:r>
      <w:r w:rsidR="00B95EE0" w:rsidRPr="008F616E">
        <w:rPr>
          <w:rFonts w:ascii="Times New Roman" w:hAnsi="Times New Roman"/>
          <w:iCs/>
          <w:sz w:val="20"/>
          <w:szCs w:val="20"/>
          <w:lang w:val="en-US" w:eastAsia="es-CL"/>
        </w:rPr>
        <w:t xml:space="preserve"> wood</w:t>
      </w:r>
      <w:r w:rsidR="00D36A9B" w:rsidRPr="008F616E">
        <w:rPr>
          <w:rFonts w:ascii="Times New Roman" w:hAnsi="Times New Roman"/>
          <w:iCs/>
          <w:sz w:val="20"/>
          <w:szCs w:val="20"/>
          <w:lang w:val="en-US" w:eastAsia="es-CL"/>
        </w:rPr>
        <w:t>)</w:t>
      </w:r>
      <w:r w:rsidR="00B95EE0" w:rsidRPr="008F616E">
        <w:rPr>
          <w:rFonts w:ascii="Times New Roman" w:hAnsi="Times New Roman"/>
          <w:iCs/>
          <w:sz w:val="20"/>
          <w:szCs w:val="20"/>
          <w:lang w:val="en-US" w:eastAsia="es-CL"/>
        </w:rPr>
        <w:t xml:space="preserve">, </w:t>
      </w:r>
      <w:r w:rsidR="00056429" w:rsidRPr="008F616E">
        <w:rPr>
          <w:rFonts w:ascii="Times New Roman" w:hAnsi="Times New Roman"/>
          <w:iCs/>
          <w:sz w:val="20"/>
          <w:szCs w:val="20"/>
          <w:lang w:val="en-US" w:eastAsia="es-CL"/>
        </w:rPr>
        <w:t xml:space="preserve">applying the Atlas Technology. </w:t>
      </w:r>
      <w:r w:rsidR="00665584" w:rsidRPr="008F616E">
        <w:rPr>
          <w:rFonts w:ascii="Times New Roman" w:hAnsi="Times New Roman"/>
          <w:iCs/>
          <w:sz w:val="20"/>
          <w:szCs w:val="20"/>
          <w:lang w:val="en-US" w:eastAsia="es-CL"/>
        </w:rPr>
        <w:t xml:space="preserve">Mater Biotech – Novamont </w:t>
      </w:r>
      <w:r w:rsidR="00DB0F00" w:rsidRPr="008F616E">
        <w:rPr>
          <w:rFonts w:ascii="Times New Roman" w:hAnsi="Times New Roman"/>
          <w:iCs/>
          <w:sz w:val="20"/>
          <w:szCs w:val="20"/>
          <w:lang w:val="en-US" w:eastAsia="es-CL"/>
        </w:rPr>
        <w:t>uses</w:t>
      </w:r>
      <w:r w:rsidR="00665584" w:rsidRPr="008F616E">
        <w:rPr>
          <w:rFonts w:ascii="Times New Roman" w:hAnsi="Times New Roman"/>
          <w:iCs/>
          <w:sz w:val="20"/>
          <w:szCs w:val="20"/>
          <w:lang w:val="en-US" w:eastAsia="es-CL"/>
        </w:rPr>
        <w:t xml:space="preserve"> </w:t>
      </w:r>
      <w:r w:rsidR="00657B2D" w:rsidRPr="008F616E">
        <w:rPr>
          <w:rFonts w:ascii="Times New Roman" w:hAnsi="Times New Roman"/>
          <w:iCs/>
          <w:sz w:val="20"/>
          <w:szCs w:val="20"/>
          <w:lang w:val="en-US" w:eastAsia="es-CL"/>
        </w:rPr>
        <w:t xml:space="preserve">corn starch and </w:t>
      </w:r>
      <w:r w:rsidR="00193C46" w:rsidRPr="008F616E">
        <w:rPr>
          <w:rFonts w:ascii="Times New Roman" w:hAnsi="Times New Roman"/>
          <w:iCs/>
          <w:sz w:val="20"/>
          <w:szCs w:val="20"/>
          <w:lang w:val="en-US" w:eastAsia="es-CL"/>
        </w:rPr>
        <w:t xml:space="preserve">vegetable oils </w:t>
      </w:r>
      <w:r w:rsidR="00DB0F00" w:rsidRPr="008F616E">
        <w:rPr>
          <w:rFonts w:ascii="Times New Roman" w:hAnsi="Times New Roman"/>
          <w:iCs/>
          <w:sz w:val="20"/>
          <w:szCs w:val="20"/>
          <w:lang w:val="en-US" w:eastAsia="es-CL"/>
        </w:rPr>
        <w:t xml:space="preserve">to produce 1,4-butanodiol, cosmetic ingredients, biolubricants, and </w:t>
      </w:r>
      <w:r w:rsidR="00561AAF" w:rsidRPr="008F616E">
        <w:rPr>
          <w:rFonts w:ascii="Times New Roman" w:hAnsi="Times New Roman"/>
          <w:iCs/>
          <w:sz w:val="20"/>
          <w:szCs w:val="20"/>
          <w:lang w:val="en-US" w:eastAsia="es-CL"/>
        </w:rPr>
        <w:t xml:space="preserve">bioplastics. </w:t>
      </w:r>
      <w:r w:rsidR="0025465E" w:rsidRPr="008F616E">
        <w:rPr>
          <w:rFonts w:ascii="Times New Roman" w:hAnsi="Times New Roman"/>
          <w:iCs/>
          <w:sz w:val="20"/>
          <w:szCs w:val="20"/>
          <w:lang w:val="en-US" w:eastAsia="es-CL"/>
        </w:rPr>
        <w:t>Caviro Extra S.p.A uses residues from the wine-making industry (25%), agri-food industry (49%), and pruning residues (26%) to produce high</w:t>
      </w:r>
      <w:r w:rsidR="005802B2" w:rsidRPr="008F616E">
        <w:rPr>
          <w:rFonts w:ascii="Times New Roman" w:hAnsi="Times New Roman"/>
          <w:iCs/>
          <w:sz w:val="20"/>
          <w:szCs w:val="20"/>
          <w:lang w:val="en-US" w:eastAsia="es-CL"/>
        </w:rPr>
        <w:t>-</w:t>
      </w:r>
      <w:r w:rsidR="0025465E" w:rsidRPr="008F616E">
        <w:rPr>
          <w:rFonts w:ascii="Times New Roman" w:hAnsi="Times New Roman"/>
          <w:iCs/>
          <w:sz w:val="20"/>
          <w:szCs w:val="20"/>
          <w:lang w:val="en-US" w:eastAsia="es-CL"/>
        </w:rPr>
        <w:t xml:space="preserve">quality products (i.e., bioethanol, tartaric acid, proteins, and biomethane) and fertilizers. </w:t>
      </w:r>
      <w:r w:rsidR="00E2540A" w:rsidRPr="008F616E">
        <w:rPr>
          <w:rFonts w:ascii="Times New Roman" w:hAnsi="Times New Roman"/>
          <w:iCs/>
          <w:sz w:val="20"/>
          <w:szCs w:val="20"/>
          <w:lang w:val="en-US" w:eastAsia="es-CL"/>
        </w:rPr>
        <w:t>Finally, Spiga Nord Spa produces glycerol and polyglycerol using vegetable oils.</w:t>
      </w:r>
    </w:p>
    <w:p w14:paraId="4668B750" w14:textId="77777777" w:rsidR="00C364A5" w:rsidRPr="008F616E" w:rsidRDefault="00C364A5" w:rsidP="00153500">
      <w:pPr>
        <w:spacing w:after="0" w:line="480" w:lineRule="auto"/>
        <w:jc w:val="both"/>
        <w:rPr>
          <w:rFonts w:ascii="Times New Roman" w:hAnsi="Times New Roman"/>
          <w:iCs/>
          <w:sz w:val="20"/>
          <w:szCs w:val="20"/>
          <w:lang w:val="en-US" w:eastAsia="es-CL"/>
        </w:rPr>
      </w:pPr>
    </w:p>
    <w:p w14:paraId="7034C4EC" w14:textId="4B45F12B" w:rsidR="00113C94" w:rsidRPr="008F616E" w:rsidRDefault="004D5C5A"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In the same way, </w:t>
      </w:r>
      <w:r w:rsidR="005802B2" w:rsidRPr="008F616E">
        <w:rPr>
          <w:rFonts w:ascii="Times New Roman" w:hAnsi="Times New Roman"/>
          <w:iCs/>
          <w:sz w:val="20"/>
          <w:szCs w:val="20"/>
          <w:lang w:val="en-US" w:eastAsia="es-CL"/>
        </w:rPr>
        <w:t>other facilities are</w:t>
      </w:r>
      <w:r w:rsidRPr="008F616E">
        <w:rPr>
          <w:rFonts w:ascii="Times New Roman" w:hAnsi="Times New Roman"/>
          <w:iCs/>
          <w:sz w:val="20"/>
          <w:szCs w:val="20"/>
          <w:lang w:val="en-US" w:eastAsia="es-CL"/>
        </w:rPr>
        <w:t xml:space="preserve"> operating in different locations </w:t>
      </w:r>
      <w:r w:rsidR="005802B2" w:rsidRPr="008F616E">
        <w:rPr>
          <w:rFonts w:ascii="Times New Roman" w:hAnsi="Times New Roman"/>
          <w:iCs/>
          <w:sz w:val="20"/>
          <w:szCs w:val="20"/>
          <w:lang w:val="en-US" w:eastAsia="es-CL"/>
        </w:rPr>
        <w:t>in</w:t>
      </w:r>
      <w:r w:rsidRPr="008F616E">
        <w:rPr>
          <w:rFonts w:ascii="Times New Roman" w:hAnsi="Times New Roman"/>
          <w:iCs/>
          <w:sz w:val="20"/>
          <w:szCs w:val="20"/>
          <w:lang w:val="en-US" w:eastAsia="es-CL"/>
        </w:rPr>
        <w:t xml:space="preserve"> Italy. </w:t>
      </w:r>
      <w:r w:rsidR="00125864" w:rsidRPr="008F616E">
        <w:rPr>
          <w:rFonts w:ascii="Times New Roman" w:hAnsi="Times New Roman"/>
          <w:iCs/>
          <w:sz w:val="20"/>
          <w:szCs w:val="20"/>
          <w:lang w:val="en-US" w:eastAsia="es-CL"/>
        </w:rPr>
        <w:t xml:space="preserve">Regarding biogas production, there are </w:t>
      </w:r>
      <w:r w:rsidR="00A04103" w:rsidRPr="008F616E">
        <w:rPr>
          <w:rFonts w:ascii="Times New Roman" w:hAnsi="Times New Roman"/>
          <w:iCs/>
          <w:sz w:val="20"/>
          <w:szCs w:val="20"/>
          <w:lang w:val="en-US" w:eastAsia="es-CL"/>
        </w:rPr>
        <w:t>1,555 with a total installed capacity of 1,170 MWe (the average plant capacity is about 752 kW).</w:t>
      </w:r>
      <w:r w:rsidR="00705F52" w:rsidRPr="008F616E">
        <w:rPr>
          <w:rFonts w:ascii="Times New Roman" w:hAnsi="Times New Roman"/>
          <w:iCs/>
          <w:sz w:val="20"/>
          <w:szCs w:val="20"/>
          <w:lang w:val="en-US" w:eastAsia="es-CL"/>
        </w:rPr>
        <w:t xml:space="preserve"> Agricultural biomass (80%), wastewater (4.7%), municipal solid waste (2.9%), and landfills (12.4%) are used as raw materials to produce biogas in Italy</w:t>
      </w:r>
      <w:r w:rsidR="00AA755B" w:rsidRPr="008F616E">
        <w:rPr>
          <w:rFonts w:ascii="Times New Roman" w:hAnsi="Times New Roman"/>
          <w:iCs/>
          <w:sz w:val="20"/>
          <w:szCs w:val="20"/>
          <w:lang w:val="en-US" w:eastAsia="es-CL"/>
        </w:rPr>
        <w:t xml:space="preserve"> </w:t>
      </w:r>
      <w:r w:rsidR="00AA755B"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10.3390/en12060979","author":[{"dropping-particle":"","family":"Benato","given":"Alberto","non-dropping-particle":"","parse-names":false,"suffix":""},{"dropping-particle":"","family":"Macor","given":"Alarico","non-dropping-particle":"","parse-names":false,"suffix":""}],"container-title":"Energies","id":"ITEM-1","issued":{"date-parts":[["2019"]]},"page":"979-991","title":"Italian Biogas Plants: Trend, Subsidies, Cost, Biogas Composition and Engine Emissions","type":"article-journal","volume":"12"},"uris":["http://www.mendeley.com/documents/?uuid=d2ea03ed-8a56-42c6-8006-9f451d74eaa0"]}],"mendeley":{"formattedCitation":"[67]","plainTextFormattedCitation":"[67]","previouslyFormattedCitation":"[68]"},"properties":{"noteIndex":0},"schema":"https://github.com/citation-style-language/schema/raw/master/csl-citation.json"}</w:instrText>
      </w:r>
      <w:r w:rsidR="00AA755B"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[67]</w:t>
      </w:r>
      <w:r w:rsidR="00AA755B" w:rsidRPr="008F616E">
        <w:rPr>
          <w:rFonts w:ascii="Times New Roman" w:hAnsi="Times New Roman"/>
          <w:iCs/>
          <w:sz w:val="20"/>
          <w:szCs w:val="20"/>
          <w:lang w:val="en-US" w:eastAsia="es-CL"/>
        </w:rPr>
        <w:fldChar w:fldCharType="end"/>
      </w:r>
      <w:r w:rsidR="00705F52" w:rsidRPr="008F616E">
        <w:rPr>
          <w:rFonts w:ascii="Times New Roman" w:hAnsi="Times New Roman"/>
          <w:iCs/>
          <w:sz w:val="20"/>
          <w:szCs w:val="20"/>
          <w:lang w:val="en-US" w:eastAsia="es-CL"/>
        </w:rPr>
        <w:t xml:space="preserve">. </w:t>
      </w:r>
      <w:r w:rsidR="00BE36CC" w:rsidRPr="008F616E">
        <w:rPr>
          <w:rFonts w:ascii="Times New Roman" w:hAnsi="Times New Roman"/>
          <w:iCs/>
          <w:sz w:val="20"/>
          <w:szCs w:val="20"/>
          <w:lang w:val="en-US" w:eastAsia="es-CL"/>
        </w:rPr>
        <w:t xml:space="preserve">All the </w:t>
      </w:r>
      <w:r w:rsidR="00153479" w:rsidRPr="008F616E">
        <w:rPr>
          <w:rFonts w:ascii="Times New Roman" w:hAnsi="Times New Roman"/>
          <w:iCs/>
          <w:sz w:val="20"/>
          <w:szCs w:val="20"/>
          <w:lang w:val="en-US" w:eastAsia="es-CL"/>
        </w:rPr>
        <w:t>aforementioned facilities</w:t>
      </w:r>
      <w:r w:rsidR="00BE36CC" w:rsidRPr="008F616E">
        <w:rPr>
          <w:rFonts w:ascii="Times New Roman" w:hAnsi="Times New Roman"/>
          <w:iCs/>
          <w:sz w:val="20"/>
          <w:szCs w:val="20"/>
          <w:lang w:val="en-US" w:eastAsia="es-CL"/>
        </w:rPr>
        <w:t xml:space="preserve"> have implemented technologies patented and proven in a</w:t>
      </w:r>
      <w:r w:rsidR="005802B2" w:rsidRPr="008F616E">
        <w:rPr>
          <w:rFonts w:ascii="Times New Roman" w:hAnsi="Times New Roman"/>
          <w:iCs/>
          <w:sz w:val="20"/>
          <w:szCs w:val="20"/>
          <w:lang w:val="en-US" w:eastAsia="es-CL"/>
        </w:rPr>
        <w:t>n</w:t>
      </w:r>
      <w:r w:rsidR="00BE36CC" w:rsidRPr="008F616E">
        <w:rPr>
          <w:rFonts w:ascii="Times New Roman" w:hAnsi="Times New Roman"/>
          <w:iCs/>
          <w:sz w:val="20"/>
          <w:szCs w:val="20"/>
          <w:lang w:val="en-US" w:eastAsia="es-CL"/>
        </w:rPr>
        <w:t xml:space="preserve"> operational environment (i.e., TRL =9). </w:t>
      </w:r>
      <w:r w:rsidR="002138BE" w:rsidRPr="008F616E">
        <w:rPr>
          <w:rFonts w:ascii="Times New Roman" w:hAnsi="Times New Roman"/>
          <w:iCs/>
          <w:sz w:val="20"/>
          <w:szCs w:val="20"/>
          <w:lang w:val="en-US" w:eastAsia="es-CL"/>
        </w:rPr>
        <w:t xml:space="preserve">Furthermore, </w:t>
      </w:r>
      <w:r w:rsidR="000C481B" w:rsidRPr="008F616E">
        <w:rPr>
          <w:rFonts w:ascii="Times New Roman" w:hAnsi="Times New Roman"/>
          <w:iCs/>
          <w:sz w:val="20"/>
          <w:szCs w:val="20"/>
          <w:lang w:val="en-US" w:eastAsia="es-CL"/>
        </w:rPr>
        <w:t xml:space="preserve">Italy has made other efforts to implement more biorefineries in the region. </w:t>
      </w:r>
      <w:r w:rsidR="00B66000" w:rsidRPr="008F616E">
        <w:rPr>
          <w:rFonts w:ascii="Times New Roman" w:hAnsi="Times New Roman"/>
          <w:iCs/>
          <w:sz w:val="20"/>
          <w:szCs w:val="20"/>
          <w:lang w:val="en-US" w:eastAsia="es-CL"/>
        </w:rPr>
        <w:t>Then, small-scale processes under research and development are analyzed (i.e., 4 &lt; TRL &lt; 6).</w:t>
      </w:r>
      <w:r w:rsidR="003D014A" w:rsidRPr="008F616E">
        <w:rPr>
          <w:rFonts w:ascii="Times New Roman" w:hAnsi="Times New Roman"/>
          <w:iCs/>
          <w:sz w:val="20"/>
          <w:szCs w:val="20"/>
          <w:lang w:val="en-US" w:eastAsia="es-CL"/>
        </w:rPr>
        <w:t xml:space="preserve"> </w:t>
      </w:r>
      <w:r w:rsidR="00A34A71" w:rsidRPr="008F616E">
        <w:rPr>
          <w:rFonts w:ascii="Times New Roman" w:hAnsi="Times New Roman"/>
          <w:iCs/>
          <w:sz w:val="20"/>
          <w:szCs w:val="20"/>
          <w:lang w:val="en-US" w:eastAsia="es-CL"/>
        </w:rPr>
        <w:t xml:space="preserve">The high </w:t>
      </w:r>
      <w:r w:rsidR="00274A96" w:rsidRPr="008F616E">
        <w:rPr>
          <w:rFonts w:ascii="Times New Roman" w:hAnsi="Times New Roman"/>
          <w:iCs/>
          <w:sz w:val="20"/>
          <w:szCs w:val="20"/>
          <w:lang w:val="en-US" w:eastAsia="es-CL"/>
        </w:rPr>
        <w:t>number</w:t>
      </w:r>
      <w:r w:rsidR="00A34A71" w:rsidRPr="008F616E">
        <w:rPr>
          <w:rFonts w:ascii="Times New Roman" w:hAnsi="Times New Roman"/>
          <w:iCs/>
          <w:sz w:val="20"/>
          <w:szCs w:val="20"/>
          <w:lang w:val="en-US" w:eastAsia="es-CL"/>
        </w:rPr>
        <w:t xml:space="preserve"> of facilities can be attributed to the availability of local competitive biological feedstocks</w:t>
      </w:r>
      <w:r w:rsidR="00995826" w:rsidRPr="008F616E">
        <w:rPr>
          <w:rFonts w:ascii="Times New Roman" w:hAnsi="Times New Roman"/>
          <w:iCs/>
          <w:sz w:val="20"/>
          <w:szCs w:val="20"/>
          <w:lang w:val="en-US" w:eastAsia="es-CL"/>
        </w:rPr>
        <w:t xml:space="preserve"> and the high interest of the Italian government to accomplish the environmental goals proposed by the </w:t>
      </w:r>
      <w:r w:rsidR="0046136A" w:rsidRPr="008F616E">
        <w:rPr>
          <w:rFonts w:ascii="Times New Roman" w:hAnsi="Times New Roman"/>
          <w:iCs/>
          <w:sz w:val="20"/>
          <w:szCs w:val="20"/>
          <w:lang w:val="en-US" w:eastAsia="es-CL"/>
        </w:rPr>
        <w:t xml:space="preserve">United Nations (UN). </w:t>
      </w:r>
    </w:p>
    <w:p w14:paraId="5DE7FD2F" w14:textId="77777777" w:rsidR="005012EE" w:rsidRPr="008F616E" w:rsidRDefault="005012EE" w:rsidP="00153500">
      <w:pPr>
        <w:spacing w:after="0" w:line="480" w:lineRule="auto"/>
        <w:rPr>
          <w:rFonts w:ascii="Times New Roman" w:hAnsi="Times New Roman"/>
          <w:b/>
          <w:bCs/>
          <w:iCs/>
          <w:sz w:val="20"/>
          <w:szCs w:val="20"/>
          <w:lang w:val="en-US" w:eastAsia="es-CL"/>
        </w:rPr>
      </w:pPr>
    </w:p>
    <w:p w14:paraId="41251312" w14:textId="185DF5DA" w:rsidR="0091180B" w:rsidRPr="008F616E" w:rsidRDefault="0091180B" w:rsidP="00BE1B98">
      <w:pPr>
        <w:pStyle w:val="Paragrafoelenco"/>
        <w:numPr>
          <w:ilvl w:val="2"/>
          <w:numId w:val="3"/>
        </w:numPr>
        <w:spacing w:after="0" w:line="480" w:lineRule="auto"/>
        <w:ind w:left="567" w:hanging="567"/>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Canada.</w:t>
      </w:r>
    </w:p>
    <w:p w14:paraId="6A2F98E3" w14:textId="77777777" w:rsidR="00153479" w:rsidRPr="008F616E" w:rsidRDefault="00DF6802"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Canada is a developed country with </w:t>
      </w:r>
      <w:r w:rsidR="005802B2" w:rsidRPr="008F616E">
        <w:rPr>
          <w:rFonts w:ascii="Times New Roman" w:hAnsi="Times New Roman"/>
          <w:iCs/>
          <w:sz w:val="20"/>
          <w:szCs w:val="20"/>
          <w:lang w:val="en-US" w:eastAsia="es-CL"/>
        </w:rPr>
        <w:t xml:space="preserve">a </w:t>
      </w:r>
      <w:r w:rsidRPr="008F616E">
        <w:rPr>
          <w:rFonts w:ascii="Times New Roman" w:hAnsi="Times New Roman"/>
          <w:iCs/>
          <w:sz w:val="20"/>
          <w:szCs w:val="20"/>
          <w:lang w:val="en-US" w:eastAsia="es-CL"/>
        </w:rPr>
        <w:t xml:space="preserve">high potential to produce several </w:t>
      </w:r>
      <w:r w:rsidR="00E90143" w:rsidRPr="008F616E">
        <w:rPr>
          <w:rFonts w:ascii="Times New Roman" w:hAnsi="Times New Roman"/>
          <w:iCs/>
          <w:sz w:val="20"/>
          <w:szCs w:val="20"/>
          <w:lang w:val="en-US" w:eastAsia="es-CL"/>
        </w:rPr>
        <w:t>types</w:t>
      </w:r>
      <w:r w:rsidRPr="008F616E">
        <w:rPr>
          <w:rFonts w:ascii="Times New Roman" w:hAnsi="Times New Roman"/>
          <w:iCs/>
          <w:sz w:val="20"/>
          <w:szCs w:val="20"/>
          <w:lang w:val="en-US" w:eastAsia="es-CL"/>
        </w:rPr>
        <w:t xml:space="preserve"> of products since this country has one of the largest biomass resources</w:t>
      </w:r>
      <w:r w:rsidR="005E4BE2" w:rsidRPr="008F616E">
        <w:rPr>
          <w:rFonts w:ascii="Times New Roman" w:hAnsi="Times New Roman"/>
          <w:iCs/>
          <w:sz w:val="20"/>
          <w:szCs w:val="20"/>
          <w:lang w:val="en-US" w:eastAsia="es-CL"/>
        </w:rPr>
        <w:t xml:space="preserve"> (energy crops and lignocellulosic biomass)</w:t>
      </w:r>
      <w:r w:rsidRPr="008F616E">
        <w:rPr>
          <w:rFonts w:ascii="Times New Roman" w:hAnsi="Times New Roman"/>
          <w:iCs/>
          <w:sz w:val="20"/>
          <w:szCs w:val="20"/>
          <w:lang w:val="en-US" w:eastAsia="es-CL"/>
        </w:rPr>
        <w:t xml:space="preserve">. </w:t>
      </w:r>
      <w:r w:rsidR="005E4BE2" w:rsidRPr="008F616E">
        <w:rPr>
          <w:rFonts w:ascii="Times New Roman" w:hAnsi="Times New Roman"/>
          <w:iCs/>
          <w:sz w:val="20"/>
          <w:szCs w:val="20"/>
          <w:lang w:val="en-US" w:eastAsia="es-CL"/>
        </w:rPr>
        <w:t xml:space="preserve">This country also has other advantages over Latin America developing countries, which can be associated with (i) high skilled labor, (ii) </w:t>
      </w:r>
      <w:r w:rsidR="00E90143" w:rsidRPr="008F616E">
        <w:rPr>
          <w:rFonts w:ascii="Times New Roman" w:hAnsi="Times New Roman"/>
          <w:iCs/>
          <w:sz w:val="20"/>
          <w:szCs w:val="20"/>
          <w:lang w:val="en-US" w:eastAsia="es-CL"/>
        </w:rPr>
        <w:t>well-developed structure for biomass transportation and supply in conversion facilities</w:t>
      </w:r>
      <w:r w:rsidR="005E4BE2" w:rsidRPr="008F616E">
        <w:rPr>
          <w:rFonts w:ascii="Times New Roman" w:hAnsi="Times New Roman"/>
          <w:iCs/>
          <w:sz w:val="20"/>
          <w:szCs w:val="20"/>
          <w:lang w:val="en-US" w:eastAsia="es-CL"/>
        </w:rPr>
        <w:t>, (iii) high financial support for research and development (R&amp;D), and (iv) well-established academy-industry links</w:t>
      </w:r>
      <w:r w:rsidR="00DA1706" w:rsidRPr="008F616E">
        <w:rPr>
          <w:rFonts w:ascii="Times New Roman" w:hAnsi="Times New Roman"/>
          <w:iCs/>
          <w:sz w:val="20"/>
          <w:szCs w:val="20"/>
          <w:lang w:val="en-US" w:eastAsia="es-CL"/>
        </w:rPr>
        <w:t>.</w:t>
      </w:r>
      <w:r w:rsidR="007B0E08" w:rsidRPr="008F616E">
        <w:rPr>
          <w:rFonts w:ascii="Times New Roman" w:hAnsi="Times New Roman"/>
          <w:iCs/>
          <w:sz w:val="20"/>
          <w:szCs w:val="20"/>
          <w:lang w:val="en-US" w:eastAsia="es-CL"/>
        </w:rPr>
        <w:t xml:space="preserve"> </w:t>
      </w:r>
      <w:r w:rsidR="006E21E9" w:rsidRPr="008F616E">
        <w:rPr>
          <w:rFonts w:ascii="Times New Roman" w:hAnsi="Times New Roman"/>
          <w:iCs/>
          <w:sz w:val="20"/>
          <w:szCs w:val="20"/>
          <w:lang w:val="en-US" w:eastAsia="es-CL"/>
        </w:rPr>
        <w:t xml:space="preserve">Several </w:t>
      </w:r>
      <w:r w:rsidR="006E21E9" w:rsidRPr="008F616E">
        <w:rPr>
          <w:rFonts w:ascii="Times New Roman" w:hAnsi="Times New Roman"/>
          <w:iCs/>
          <w:sz w:val="20"/>
          <w:szCs w:val="20"/>
          <w:lang w:val="en-US" w:eastAsia="es-CL"/>
        </w:rPr>
        <w:lastRenderedPageBreak/>
        <w:t xml:space="preserve">existing facilities are evolving into multiproduct systems according to global requirements. </w:t>
      </w:r>
      <w:r w:rsidR="00441624" w:rsidRPr="008F616E">
        <w:rPr>
          <w:rFonts w:ascii="Times New Roman" w:hAnsi="Times New Roman"/>
          <w:iCs/>
          <w:sz w:val="20"/>
          <w:szCs w:val="20"/>
          <w:lang w:val="en-US" w:eastAsia="es-CL"/>
        </w:rPr>
        <w:t>In truth</w:t>
      </w:r>
      <w:r w:rsidR="006E21E9" w:rsidRPr="008F616E">
        <w:rPr>
          <w:rFonts w:ascii="Times New Roman" w:hAnsi="Times New Roman"/>
          <w:iCs/>
          <w:sz w:val="20"/>
          <w:szCs w:val="20"/>
          <w:lang w:val="en-US" w:eastAsia="es-CL"/>
        </w:rPr>
        <w:t>, p</w:t>
      </w:r>
      <w:r w:rsidR="006204D7" w:rsidRPr="008F616E">
        <w:rPr>
          <w:rFonts w:ascii="Times New Roman" w:hAnsi="Times New Roman"/>
          <w:iCs/>
          <w:sz w:val="20"/>
          <w:szCs w:val="20"/>
          <w:lang w:val="en-US" w:eastAsia="es-CL"/>
        </w:rPr>
        <w:t xml:space="preserve">ulp and paper mills have been introducing </w:t>
      </w:r>
      <w:r w:rsidR="005802B2" w:rsidRPr="008F616E">
        <w:rPr>
          <w:rFonts w:ascii="Times New Roman" w:hAnsi="Times New Roman"/>
          <w:iCs/>
          <w:sz w:val="20"/>
          <w:szCs w:val="20"/>
          <w:lang w:val="en-US" w:eastAsia="es-CL"/>
        </w:rPr>
        <w:t xml:space="preserve">different products since the demand for paper has </w:t>
      </w:r>
      <w:r w:rsidR="001416EA" w:rsidRPr="008F616E">
        <w:rPr>
          <w:rFonts w:ascii="Times New Roman" w:hAnsi="Times New Roman"/>
          <w:iCs/>
          <w:sz w:val="20"/>
          <w:szCs w:val="20"/>
          <w:lang w:val="en-US" w:eastAsia="es-CL"/>
        </w:rPr>
        <w:t>decreased</w:t>
      </w:r>
      <w:r w:rsidR="005802B2" w:rsidRPr="008F616E">
        <w:rPr>
          <w:rFonts w:ascii="Times New Roman" w:hAnsi="Times New Roman"/>
          <w:iCs/>
          <w:sz w:val="20"/>
          <w:szCs w:val="20"/>
          <w:lang w:val="en-US" w:eastAsia="es-CL"/>
        </w:rPr>
        <w:t xml:space="preserve"> over the</w:t>
      </w:r>
      <w:r w:rsidR="006204D7" w:rsidRPr="008F616E">
        <w:rPr>
          <w:rFonts w:ascii="Times New Roman" w:hAnsi="Times New Roman"/>
          <w:iCs/>
          <w:sz w:val="20"/>
          <w:szCs w:val="20"/>
          <w:lang w:val="en-US" w:eastAsia="es-CL"/>
        </w:rPr>
        <w:t xml:space="preserve"> years. </w:t>
      </w:r>
      <w:r w:rsidR="00F74EA3" w:rsidRPr="008F616E">
        <w:rPr>
          <w:rFonts w:ascii="Times New Roman" w:hAnsi="Times New Roman"/>
          <w:iCs/>
          <w:sz w:val="20"/>
          <w:szCs w:val="20"/>
          <w:lang w:val="en-US" w:eastAsia="es-CL"/>
        </w:rPr>
        <w:t>Canadian pulp and paper mills have been reinventing to produce nanocrystalline cellulose, cellulose fibers, bioethanol, and biomethane</w:t>
      </w:r>
      <w:r w:rsidR="00422165" w:rsidRPr="008F616E">
        <w:rPr>
          <w:rFonts w:ascii="Times New Roman" w:hAnsi="Times New Roman"/>
          <w:iCs/>
          <w:sz w:val="20"/>
          <w:szCs w:val="20"/>
          <w:lang w:val="en-US" w:eastAsia="es-CL"/>
        </w:rPr>
        <w:t xml:space="preserve"> using lignocellulosic biomass as raw material</w:t>
      </w:r>
      <w:r w:rsidR="00033ABA" w:rsidRPr="008F616E">
        <w:rPr>
          <w:rFonts w:ascii="Times New Roman" w:hAnsi="Times New Roman"/>
          <w:iCs/>
          <w:sz w:val="20"/>
          <w:szCs w:val="20"/>
          <w:lang w:val="en-US" w:eastAsia="es-CL"/>
        </w:rPr>
        <w:t>s</w:t>
      </w:r>
      <w:r w:rsidR="00F74EA3" w:rsidRPr="008F616E">
        <w:rPr>
          <w:rFonts w:ascii="Times New Roman" w:hAnsi="Times New Roman"/>
          <w:iCs/>
          <w:sz w:val="20"/>
          <w:szCs w:val="20"/>
          <w:lang w:val="en-US" w:eastAsia="es-CL"/>
        </w:rPr>
        <w:t xml:space="preserve">. </w:t>
      </w:r>
      <w:r w:rsidR="00CC258D" w:rsidRPr="008F616E">
        <w:rPr>
          <w:rFonts w:ascii="Times New Roman" w:hAnsi="Times New Roman"/>
          <w:iCs/>
          <w:sz w:val="20"/>
          <w:szCs w:val="20"/>
          <w:lang w:val="en-US" w:eastAsia="es-CL"/>
        </w:rPr>
        <w:t xml:space="preserve">A notorious example of this transition is the </w:t>
      </w:r>
      <w:r w:rsidR="00CC258D" w:rsidRPr="008F616E">
        <w:rPr>
          <w:rFonts w:ascii="Times New Roman" w:hAnsi="Times New Roman"/>
          <w:i/>
          <w:sz w:val="20"/>
          <w:szCs w:val="20"/>
          <w:lang w:val="en-US" w:eastAsia="es-CL"/>
        </w:rPr>
        <w:t>Alberta-Pacific Forest Industries Inc. (ALPAC)</w:t>
      </w:r>
      <w:r w:rsidR="00CC258D" w:rsidRPr="008F616E">
        <w:rPr>
          <w:rFonts w:ascii="Times New Roman" w:hAnsi="Times New Roman"/>
          <w:iCs/>
          <w:sz w:val="20"/>
          <w:szCs w:val="20"/>
          <w:lang w:val="en-US" w:eastAsia="es-CL"/>
        </w:rPr>
        <w:t xml:space="preserve">. This kraft pulping mill uses forest biomass (hardwood) </w:t>
      </w:r>
      <w:r w:rsidR="00100559" w:rsidRPr="008F616E">
        <w:rPr>
          <w:rFonts w:ascii="Times New Roman" w:hAnsi="Times New Roman"/>
          <w:iCs/>
          <w:sz w:val="20"/>
          <w:szCs w:val="20"/>
          <w:lang w:val="en-US" w:eastAsia="es-CL"/>
        </w:rPr>
        <w:t xml:space="preserve">to produce kraft pulp, energy, and bio-methanol. </w:t>
      </w:r>
      <w:r w:rsidR="00171E72" w:rsidRPr="008F616E">
        <w:rPr>
          <w:rFonts w:ascii="Times New Roman" w:hAnsi="Times New Roman"/>
          <w:iCs/>
          <w:sz w:val="20"/>
          <w:szCs w:val="20"/>
          <w:lang w:val="en-US" w:eastAsia="es-CL"/>
        </w:rPr>
        <w:t xml:space="preserve">The energy produced is sufficient to self-supply the </w:t>
      </w:r>
      <w:r w:rsidR="005802B2" w:rsidRPr="008F616E">
        <w:rPr>
          <w:rFonts w:ascii="Times New Roman" w:hAnsi="Times New Roman"/>
          <w:iCs/>
          <w:sz w:val="20"/>
          <w:szCs w:val="20"/>
          <w:lang w:val="en-US" w:eastAsia="es-CL"/>
        </w:rPr>
        <w:t>mill's energy demand and</w:t>
      </w:r>
      <w:r w:rsidR="00171E72" w:rsidRPr="008F616E">
        <w:rPr>
          <w:rFonts w:ascii="Times New Roman" w:hAnsi="Times New Roman"/>
          <w:iCs/>
          <w:sz w:val="20"/>
          <w:szCs w:val="20"/>
          <w:lang w:val="en-US" w:eastAsia="es-CL"/>
        </w:rPr>
        <w:t xml:space="preserve"> supply the energy demand of 15,000 households in Alberta. Regarding bio-methanol, this product can be used </w:t>
      </w:r>
      <w:r w:rsidR="005802B2" w:rsidRPr="008F616E">
        <w:rPr>
          <w:rFonts w:ascii="Times New Roman" w:hAnsi="Times New Roman"/>
          <w:iCs/>
          <w:sz w:val="20"/>
          <w:szCs w:val="20"/>
          <w:lang w:val="en-US" w:eastAsia="es-CL"/>
        </w:rPr>
        <w:t>for</w:t>
      </w:r>
      <w:r w:rsidR="00171E72" w:rsidRPr="008F616E">
        <w:rPr>
          <w:rFonts w:ascii="Times New Roman" w:hAnsi="Times New Roman"/>
          <w:iCs/>
          <w:sz w:val="20"/>
          <w:szCs w:val="20"/>
          <w:lang w:val="en-US" w:eastAsia="es-CL"/>
        </w:rPr>
        <w:t xml:space="preserve"> plastics, dyes, and glues. </w:t>
      </w:r>
      <w:r w:rsidR="00582A0B" w:rsidRPr="008F616E">
        <w:rPr>
          <w:rFonts w:ascii="Times New Roman" w:hAnsi="Times New Roman"/>
          <w:iCs/>
          <w:sz w:val="20"/>
          <w:szCs w:val="20"/>
          <w:lang w:val="en-US" w:eastAsia="es-CL"/>
        </w:rPr>
        <w:t>Then, pulp and paper mills can be considered near-future biorefineries in Canada.</w:t>
      </w:r>
    </w:p>
    <w:p w14:paraId="570E8606" w14:textId="77777777" w:rsidR="00153479" w:rsidRPr="008F616E" w:rsidRDefault="00153479" w:rsidP="00153500">
      <w:pPr>
        <w:spacing w:after="0" w:line="480" w:lineRule="auto"/>
        <w:jc w:val="both"/>
        <w:rPr>
          <w:rFonts w:ascii="Times New Roman" w:hAnsi="Times New Roman"/>
          <w:iCs/>
          <w:sz w:val="20"/>
          <w:szCs w:val="20"/>
          <w:lang w:val="en-US" w:eastAsia="es-CL"/>
        </w:rPr>
      </w:pPr>
    </w:p>
    <w:p w14:paraId="67AD7326" w14:textId="500E4924" w:rsidR="0091180B" w:rsidRPr="008F616E" w:rsidRDefault="00962667"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Another existing biorefinery is </w:t>
      </w:r>
      <w:r w:rsidRPr="008F616E">
        <w:rPr>
          <w:rFonts w:ascii="Times New Roman" w:hAnsi="Times New Roman"/>
          <w:i/>
          <w:sz w:val="20"/>
          <w:szCs w:val="20"/>
          <w:lang w:val="en-US" w:eastAsia="es-CL"/>
        </w:rPr>
        <w:t>Permolex</w:t>
      </w:r>
      <w:r w:rsidRPr="008F616E">
        <w:rPr>
          <w:rFonts w:ascii="Times New Roman" w:hAnsi="Times New Roman"/>
          <w:iCs/>
          <w:sz w:val="20"/>
          <w:szCs w:val="20"/>
          <w:lang w:val="en-US" w:eastAsia="es-CL"/>
        </w:rPr>
        <w:t xml:space="preserve">. This industry </w:t>
      </w:r>
      <w:r w:rsidR="00953F3D" w:rsidRPr="008F616E">
        <w:rPr>
          <w:rFonts w:ascii="Times New Roman" w:hAnsi="Times New Roman"/>
          <w:iCs/>
          <w:sz w:val="20"/>
          <w:szCs w:val="20"/>
          <w:lang w:val="en-US" w:eastAsia="es-CL"/>
        </w:rPr>
        <w:t>uses wheat, wheat starch, corn, and barley to produce ethanol, gluten, flour, and livestock feed.</w:t>
      </w:r>
      <w:r w:rsidR="00C720F4" w:rsidRPr="008F616E">
        <w:rPr>
          <w:rFonts w:ascii="Times New Roman" w:hAnsi="Times New Roman"/>
          <w:iCs/>
          <w:sz w:val="20"/>
          <w:szCs w:val="20"/>
          <w:lang w:val="en-US" w:eastAsia="es-CL"/>
        </w:rPr>
        <w:t xml:space="preserve"> </w:t>
      </w:r>
      <w:r w:rsidR="00F62110" w:rsidRPr="008F616E">
        <w:rPr>
          <w:rFonts w:ascii="Times New Roman" w:hAnsi="Times New Roman"/>
          <w:iCs/>
          <w:sz w:val="20"/>
          <w:szCs w:val="20"/>
          <w:lang w:val="en-US" w:eastAsia="es-CL"/>
        </w:rPr>
        <w:t>Other example</w:t>
      </w:r>
      <w:r w:rsidR="0058382B" w:rsidRPr="008F616E">
        <w:rPr>
          <w:rFonts w:ascii="Times New Roman" w:hAnsi="Times New Roman"/>
          <w:iCs/>
          <w:sz w:val="20"/>
          <w:szCs w:val="20"/>
          <w:lang w:val="en-US" w:eastAsia="es-CL"/>
        </w:rPr>
        <w:t>s of biorefineries in Canada are Enerkem and Greenfield Global. This last business is a leading producer and supplier of high-value</w:t>
      </w:r>
      <w:r w:rsidR="00153479" w:rsidRPr="008F616E">
        <w:rPr>
          <w:rFonts w:ascii="Times New Roman" w:hAnsi="Times New Roman"/>
          <w:iCs/>
          <w:sz w:val="20"/>
          <w:szCs w:val="20"/>
          <w:lang w:val="en-US" w:eastAsia="es-CL"/>
        </w:rPr>
        <w:t>-</w:t>
      </w:r>
      <w:r w:rsidR="0058382B" w:rsidRPr="008F616E">
        <w:rPr>
          <w:rFonts w:ascii="Times New Roman" w:hAnsi="Times New Roman"/>
          <w:iCs/>
          <w:sz w:val="20"/>
          <w:szCs w:val="20"/>
          <w:lang w:val="en-US" w:eastAsia="es-CL"/>
        </w:rPr>
        <w:t>added products (e.g., ingredients, energy vectors, and additives)</w:t>
      </w:r>
      <w:r w:rsidR="00153479" w:rsidRPr="008F616E">
        <w:rPr>
          <w:rFonts w:ascii="Times New Roman" w:hAnsi="Times New Roman"/>
          <w:iCs/>
          <w:sz w:val="20"/>
          <w:szCs w:val="20"/>
          <w:lang w:val="en-US" w:eastAsia="es-CL"/>
        </w:rPr>
        <w:t>.</w:t>
      </w:r>
      <w:r w:rsidR="0058382B" w:rsidRPr="008F616E">
        <w:rPr>
          <w:rFonts w:ascii="Times New Roman" w:hAnsi="Times New Roman"/>
          <w:iCs/>
          <w:sz w:val="20"/>
          <w:szCs w:val="20"/>
          <w:lang w:val="en-US" w:eastAsia="es-CL"/>
        </w:rPr>
        <w:t xml:space="preserve"> </w:t>
      </w:r>
      <w:r w:rsidR="00C720F4" w:rsidRPr="008F616E">
        <w:rPr>
          <w:rFonts w:ascii="Times New Roman" w:hAnsi="Times New Roman"/>
          <w:iCs/>
          <w:sz w:val="20"/>
          <w:szCs w:val="20"/>
          <w:lang w:val="en-US" w:eastAsia="es-CL"/>
        </w:rPr>
        <w:t>An example of failed renewable industries is</w:t>
      </w:r>
      <w:r w:rsidR="007015B6" w:rsidRPr="008F616E">
        <w:rPr>
          <w:rFonts w:ascii="Times New Roman" w:hAnsi="Times New Roman"/>
          <w:iCs/>
          <w:sz w:val="20"/>
          <w:szCs w:val="20"/>
          <w:lang w:val="en-US" w:eastAsia="es-CL"/>
        </w:rPr>
        <w:t xml:space="preserve"> BioAmber, which produced succinic acid from raw sugars or glucose syrup</w:t>
      </w:r>
      <w:r w:rsidR="00C67377" w:rsidRPr="008F616E">
        <w:rPr>
          <w:rFonts w:ascii="Times New Roman" w:hAnsi="Times New Roman"/>
          <w:iCs/>
          <w:sz w:val="20"/>
          <w:szCs w:val="20"/>
          <w:lang w:val="en-US" w:eastAsia="es-CL"/>
        </w:rPr>
        <w:t>. This company</w:t>
      </w:r>
      <w:r w:rsidR="00153479" w:rsidRPr="008F616E">
        <w:rPr>
          <w:rFonts w:ascii="Times New Roman" w:hAnsi="Times New Roman"/>
          <w:iCs/>
          <w:sz w:val="20"/>
          <w:szCs w:val="20"/>
          <w:lang w:val="en-US" w:eastAsia="es-CL"/>
        </w:rPr>
        <w:t>,</w:t>
      </w:r>
      <w:r w:rsidR="00C67377" w:rsidRPr="008F616E">
        <w:rPr>
          <w:rFonts w:ascii="Times New Roman" w:hAnsi="Times New Roman"/>
          <w:iCs/>
          <w:sz w:val="20"/>
          <w:szCs w:val="20"/>
          <w:lang w:val="en-US" w:eastAsia="es-CL"/>
        </w:rPr>
        <w:t xml:space="preserve"> Bioamber</w:t>
      </w:r>
      <w:r w:rsidR="00153479" w:rsidRPr="008F616E">
        <w:rPr>
          <w:rFonts w:ascii="Times New Roman" w:hAnsi="Times New Roman"/>
          <w:iCs/>
          <w:sz w:val="20"/>
          <w:szCs w:val="20"/>
          <w:lang w:val="en-US" w:eastAsia="es-CL"/>
        </w:rPr>
        <w:t>,</w:t>
      </w:r>
      <w:r w:rsidR="00C67377" w:rsidRPr="008F616E">
        <w:rPr>
          <w:rFonts w:ascii="Times New Roman" w:hAnsi="Times New Roman"/>
          <w:iCs/>
          <w:sz w:val="20"/>
          <w:szCs w:val="20"/>
          <w:lang w:val="en-US" w:eastAsia="es-CL"/>
        </w:rPr>
        <w:t xml:space="preserve"> officially ceased operations in August 2018. </w:t>
      </w:r>
      <w:r w:rsidR="00831E00" w:rsidRPr="008F616E">
        <w:rPr>
          <w:rFonts w:ascii="Times New Roman" w:hAnsi="Times New Roman"/>
          <w:iCs/>
          <w:sz w:val="20"/>
          <w:szCs w:val="20"/>
          <w:lang w:val="en-US" w:eastAsia="es-CL"/>
        </w:rPr>
        <w:t xml:space="preserve">In the same way </w:t>
      </w:r>
      <w:r w:rsidR="005802B2" w:rsidRPr="008F616E">
        <w:rPr>
          <w:rFonts w:ascii="Times New Roman" w:hAnsi="Times New Roman"/>
          <w:iCs/>
          <w:sz w:val="20"/>
          <w:szCs w:val="20"/>
          <w:lang w:val="en-US" w:eastAsia="es-CL"/>
        </w:rPr>
        <w:t>as</w:t>
      </w:r>
      <w:r w:rsidR="00831E00" w:rsidRPr="008F616E">
        <w:rPr>
          <w:rFonts w:ascii="Times New Roman" w:hAnsi="Times New Roman"/>
          <w:iCs/>
          <w:sz w:val="20"/>
          <w:szCs w:val="20"/>
          <w:lang w:val="en-US" w:eastAsia="es-CL"/>
        </w:rPr>
        <w:t xml:space="preserve"> European countries, Canada produces large amounts of bioethanol, biodiesel, and biogas. </w:t>
      </w:r>
      <w:r w:rsidR="005802B2" w:rsidRPr="008F616E">
        <w:rPr>
          <w:rFonts w:ascii="Times New Roman" w:hAnsi="Times New Roman"/>
          <w:iCs/>
          <w:sz w:val="20"/>
          <w:szCs w:val="20"/>
          <w:lang w:val="en-US" w:eastAsia="es-CL"/>
        </w:rPr>
        <w:t>T</w:t>
      </w:r>
      <w:r w:rsidR="009F4B4C" w:rsidRPr="008F616E">
        <w:rPr>
          <w:rFonts w:ascii="Times New Roman" w:hAnsi="Times New Roman"/>
          <w:iCs/>
          <w:sz w:val="20"/>
          <w:szCs w:val="20"/>
          <w:lang w:val="en-US" w:eastAsia="es-CL"/>
        </w:rPr>
        <w:t xml:space="preserve">here are more than 25 facilities addressed to upgrade biomass into a series of marketable products. </w:t>
      </w:r>
      <w:r w:rsidR="003271F3" w:rsidRPr="008F616E">
        <w:rPr>
          <w:rFonts w:ascii="Times New Roman" w:hAnsi="Times New Roman"/>
          <w:iCs/>
          <w:sz w:val="20"/>
          <w:szCs w:val="20"/>
          <w:lang w:val="en-US" w:eastAsia="es-CL"/>
        </w:rPr>
        <w:t xml:space="preserve">Nevertheless, </w:t>
      </w:r>
      <w:r w:rsidR="00326596" w:rsidRPr="008F616E">
        <w:rPr>
          <w:rFonts w:ascii="Times New Roman" w:hAnsi="Times New Roman"/>
          <w:iCs/>
          <w:sz w:val="20"/>
          <w:szCs w:val="20"/>
          <w:lang w:val="en-US" w:eastAsia="es-CL"/>
        </w:rPr>
        <w:t xml:space="preserve">the energy supplied share using biomass as </w:t>
      </w:r>
      <w:r w:rsidR="005802B2" w:rsidRPr="008F616E">
        <w:rPr>
          <w:rFonts w:ascii="Times New Roman" w:hAnsi="Times New Roman"/>
          <w:iCs/>
          <w:sz w:val="20"/>
          <w:szCs w:val="20"/>
          <w:lang w:val="en-US" w:eastAsia="es-CL"/>
        </w:rPr>
        <w:t xml:space="preserve">a </w:t>
      </w:r>
      <w:r w:rsidR="00326596" w:rsidRPr="008F616E">
        <w:rPr>
          <w:rFonts w:ascii="Times New Roman" w:hAnsi="Times New Roman"/>
          <w:iCs/>
          <w:sz w:val="20"/>
          <w:szCs w:val="20"/>
          <w:lang w:val="en-US" w:eastAsia="es-CL"/>
        </w:rPr>
        <w:t>source is less than 1%</w:t>
      </w:r>
      <w:r w:rsidR="00D73D09" w:rsidRPr="008F616E">
        <w:rPr>
          <w:rFonts w:ascii="Times New Roman" w:hAnsi="Times New Roman"/>
          <w:iCs/>
          <w:sz w:val="20"/>
          <w:szCs w:val="20"/>
          <w:lang w:val="en-US" w:eastAsia="es-CL"/>
        </w:rPr>
        <w:t xml:space="preserve"> since hydropower, wind, and sunlight are the most important RES</w:t>
      </w:r>
      <w:r w:rsidR="00326596" w:rsidRPr="008F616E">
        <w:rPr>
          <w:rFonts w:ascii="Times New Roman" w:hAnsi="Times New Roman"/>
          <w:iCs/>
          <w:sz w:val="20"/>
          <w:szCs w:val="20"/>
          <w:lang w:val="en-US" w:eastAsia="es-CL"/>
        </w:rPr>
        <w:t xml:space="preserve"> </w:t>
      </w:r>
      <w:r w:rsidR="00326596"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URL":"https://www.cer-rec.gc.ca/en/data-analysis/energy-markets/provincial-territorial-energy-profiles/provincial-territorial-energy-profiles-canada.html","accessed":{"date-parts":[["2021","11","25"]]},"author":[{"dropping-particle":"","family":"(CER)","given":"Canada Energy Regulator","non-dropping-particle":"","parse-names":false,"suffix":""}],"id":"ITEM-1","issued":{"date-parts":[["2018"]]},"title":"Provincial and Territorial Energy Profiles","type":"webpage"},"uris":["http://www.mendeley.com/documents/?uuid=ead28635-aa8f-41a0-af35-e1a39403828a"]}],"mendeley":{"formattedCitation":"[68]","plainTextFormattedCitation":"[68]","previouslyFormattedCitation":"[69]"},"properties":{"noteIndex":0},"schema":"https://github.com/citation-style-language/schema/raw/master/csl-citation.json"}</w:instrText>
      </w:r>
      <w:r w:rsidR="00326596"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[68]</w:t>
      </w:r>
      <w:r w:rsidR="00326596" w:rsidRPr="008F616E">
        <w:rPr>
          <w:rFonts w:ascii="Times New Roman" w:hAnsi="Times New Roman"/>
          <w:iCs/>
          <w:sz w:val="20"/>
          <w:szCs w:val="20"/>
          <w:lang w:val="en-US" w:eastAsia="es-CL"/>
        </w:rPr>
        <w:fldChar w:fldCharType="end"/>
      </w:r>
      <w:r w:rsidR="003E1E33" w:rsidRPr="008F616E">
        <w:rPr>
          <w:rFonts w:ascii="Times New Roman" w:hAnsi="Times New Roman"/>
          <w:iCs/>
          <w:sz w:val="20"/>
          <w:szCs w:val="20"/>
          <w:lang w:val="en-US" w:eastAsia="es-CL"/>
        </w:rPr>
        <w:t>.</w:t>
      </w:r>
    </w:p>
    <w:p w14:paraId="623A2033" w14:textId="77777777" w:rsidR="00BA117A" w:rsidRPr="008F616E" w:rsidRDefault="00BA117A" w:rsidP="00153500">
      <w:pPr>
        <w:spacing w:after="0" w:line="480" w:lineRule="auto"/>
        <w:rPr>
          <w:rFonts w:ascii="Times New Roman" w:hAnsi="Times New Roman"/>
          <w:b/>
          <w:bCs/>
          <w:iCs/>
          <w:sz w:val="20"/>
          <w:szCs w:val="20"/>
          <w:lang w:val="en-US" w:eastAsia="es-CL"/>
        </w:rPr>
      </w:pPr>
    </w:p>
    <w:p w14:paraId="3FF38F82" w14:textId="71C23AB0" w:rsidR="009553BD" w:rsidRPr="008F616E" w:rsidRDefault="006626A6" w:rsidP="00BE1B98">
      <w:pPr>
        <w:pStyle w:val="Paragrafoelenco"/>
        <w:numPr>
          <w:ilvl w:val="2"/>
          <w:numId w:val="3"/>
        </w:numPr>
        <w:spacing w:after="0" w:line="480" w:lineRule="auto"/>
        <w:ind w:left="567" w:hanging="567"/>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Colombia. </w:t>
      </w:r>
    </w:p>
    <w:p w14:paraId="1E2CFA24" w14:textId="44F5BD2D" w:rsidR="0091180B" w:rsidRPr="008F616E" w:rsidRDefault="00590E85" w:rsidP="00153500">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Sugarcane upgrading into a series of value-added products and energy vectors is the best example of successfully implemented biorefineries in Colombia. </w:t>
      </w:r>
      <w:r w:rsidR="001416EA" w:rsidRPr="008F616E">
        <w:rPr>
          <w:rFonts w:ascii="Times New Roman" w:hAnsi="Times New Roman"/>
          <w:iCs/>
          <w:sz w:val="20"/>
          <w:szCs w:val="20"/>
          <w:lang w:val="en-US" w:eastAsia="es-CL"/>
        </w:rPr>
        <w:t>Consequently</w:t>
      </w:r>
      <w:r w:rsidRPr="008F616E">
        <w:rPr>
          <w:rFonts w:ascii="Times New Roman" w:hAnsi="Times New Roman"/>
          <w:iCs/>
          <w:sz w:val="20"/>
          <w:szCs w:val="20"/>
          <w:lang w:val="en-US" w:eastAsia="es-CL"/>
        </w:rPr>
        <w:t>, sugarcane mills are considered biorefineries since sugar, bioethanol,</w:t>
      </w:r>
      <w:r w:rsidR="00754795" w:rsidRPr="008F616E">
        <w:rPr>
          <w:rFonts w:ascii="Times New Roman" w:hAnsi="Times New Roman"/>
          <w:iCs/>
          <w:sz w:val="20"/>
          <w:szCs w:val="20"/>
          <w:lang w:val="en-US" w:eastAsia="es-CL"/>
        </w:rPr>
        <w:t xml:space="preserve"> compost, </w:t>
      </w:r>
      <w:r w:rsidRPr="008F616E">
        <w:rPr>
          <w:rFonts w:ascii="Times New Roman" w:hAnsi="Times New Roman"/>
          <w:iCs/>
          <w:sz w:val="20"/>
          <w:szCs w:val="20"/>
          <w:lang w:val="en-US" w:eastAsia="es-CL"/>
        </w:rPr>
        <w:t xml:space="preserve">electricity, and heat </w:t>
      </w:r>
      <w:r w:rsidR="00972B7F" w:rsidRPr="008F616E">
        <w:rPr>
          <w:rFonts w:ascii="Times New Roman" w:hAnsi="Times New Roman"/>
          <w:iCs/>
          <w:sz w:val="20"/>
          <w:szCs w:val="20"/>
          <w:lang w:val="en-US" w:eastAsia="es-CL"/>
        </w:rPr>
        <w:t>are</w:t>
      </w:r>
      <w:r w:rsidRPr="008F616E">
        <w:rPr>
          <w:rFonts w:ascii="Times New Roman" w:hAnsi="Times New Roman"/>
          <w:iCs/>
          <w:sz w:val="20"/>
          <w:szCs w:val="20"/>
          <w:lang w:val="en-US" w:eastAsia="es-CL"/>
        </w:rPr>
        <w:t xml:space="preserve"> produced. </w:t>
      </w:r>
      <w:r w:rsidR="00972B7F" w:rsidRPr="008F616E">
        <w:rPr>
          <w:rFonts w:ascii="Times New Roman" w:hAnsi="Times New Roman"/>
          <w:iCs/>
          <w:sz w:val="20"/>
          <w:szCs w:val="20"/>
          <w:lang w:val="en-US" w:eastAsia="es-CL"/>
        </w:rPr>
        <w:t xml:space="preserve">First, the </w:t>
      </w:r>
      <w:r w:rsidR="0055561E" w:rsidRPr="008F616E">
        <w:rPr>
          <w:rFonts w:ascii="Times New Roman" w:hAnsi="Times New Roman"/>
          <w:iCs/>
          <w:sz w:val="20"/>
          <w:szCs w:val="20"/>
          <w:lang w:val="en-US" w:eastAsia="es-CL"/>
        </w:rPr>
        <w:t>cane juice concentratio</w:t>
      </w:r>
      <w:r w:rsidR="00972B7F" w:rsidRPr="008F616E">
        <w:rPr>
          <w:rFonts w:ascii="Times New Roman" w:hAnsi="Times New Roman"/>
          <w:iCs/>
          <w:sz w:val="20"/>
          <w:szCs w:val="20"/>
          <w:lang w:val="en-US" w:eastAsia="es-CL"/>
        </w:rPr>
        <w:t>n,</w:t>
      </w:r>
      <w:r w:rsidR="0055561E" w:rsidRPr="008F616E">
        <w:rPr>
          <w:rFonts w:ascii="Times New Roman" w:hAnsi="Times New Roman"/>
          <w:iCs/>
          <w:sz w:val="20"/>
          <w:szCs w:val="20"/>
          <w:lang w:val="en-US" w:eastAsia="es-CL"/>
        </w:rPr>
        <w:t xml:space="preserve"> crystallization, and centrifugation</w:t>
      </w:r>
      <w:r w:rsidR="00972B7F" w:rsidRPr="008F616E">
        <w:rPr>
          <w:rFonts w:ascii="Times New Roman" w:hAnsi="Times New Roman"/>
          <w:iCs/>
          <w:sz w:val="20"/>
          <w:szCs w:val="20"/>
          <w:lang w:val="en-US" w:eastAsia="es-CL"/>
        </w:rPr>
        <w:t xml:space="preserve"> processes allow obtaining crystalline sugar (i.e., sucrose)</w:t>
      </w:r>
      <w:r w:rsidR="0055561E" w:rsidRPr="008F616E">
        <w:rPr>
          <w:rFonts w:ascii="Times New Roman" w:hAnsi="Times New Roman"/>
          <w:iCs/>
          <w:sz w:val="20"/>
          <w:szCs w:val="20"/>
          <w:lang w:val="en-US" w:eastAsia="es-CL"/>
        </w:rPr>
        <w:t xml:space="preserve">. </w:t>
      </w:r>
      <w:r w:rsidR="00BE174D" w:rsidRPr="008F616E">
        <w:rPr>
          <w:rFonts w:ascii="Times New Roman" w:hAnsi="Times New Roman"/>
          <w:iCs/>
          <w:sz w:val="20"/>
          <w:szCs w:val="20"/>
          <w:lang w:val="en-US" w:eastAsia="es-CL"/>
        </w:rPr>
        <w:t xml:space="preserve">Then, bioethanol is produced via molasses fermentation and product dehydration. Finally, sugarcane bagasse </w:t>
      </w:r>
      <w:r w:rsidR="001416EA" w:rsidRPr="008F616E">
        <w:rPr>
          <w:rFonts w:ascii="Times New Roman" w:hAnsi="Times New Roman"/>
          <w:iCs/>
          <w:sz w:val="20"/>
          <w:szCs w:val="20"/>
          <w:lang w:val="en-US" w:eastAsia="es-CL"/>
        </w:rPr>
        <w:t>produces</w:t>
      </w:r>
      <w:r w:rsidR="00BE174D" w:rsidRPr="008F616E">
        <w:rPr>
          <w:rFonts w:ascii="Times New Roman" w:hAnsi="Times New Roman"/>
          <w:iCs/>
          <w:sz w:val="20"/>
          <w:szCs w:val="20"/>
          <w:lang w:val="en-US" w:eastAsia="es-CL"/>
        </w:rPr>
        <w:t xml:space="preserve"> heat and power in a cogeneration process. </w:t>
      </w:r>
      <w:r w:rsidR="00916D4E" w:rsidRPr="008F616E">
        <w:rPr>
          <w:rFonts w:ascii="Times New Roman" w:hAnsi="Times New Roman"/>
          <w:iCs/>
          <w:sz w:val="20"/>
          <w:szCs w:val="20"/>
          <w:lang w:val="en-US" w:eastAsia="es-CL"/>
        </w:rPr>
        <w:t>An example of this kind of facilit</w:t>
      </w:r>
      <w:r w:rsidR="00972B7F" w:rsidRPr="008F616E">
        <w:rPr>
          <w:rFonts w:ascii="Times New Roman" w:hAnsi="Times New Roman"/>
          <w:iCs/>
          <w:sz w:val="20"/>
          <w:szCs w:val="20"/>
          <w:lang w:val="en-US" w:eastAsia="es-CL"/>
        </w:rPr>
        <w:t>y</w:t>
      </w:r>
      <w:r w:rsidR="00916D4E" w:rsidRPr="008F616E">
        <w:rPr>
          <w:rFonts w:ascii="Times New Roman" w:hAnsi="Times New Roman"/>
          <w:iCs/>
          <w:sz w:val="20"/>
          <w:szCs w:val="20"/>
          <w:lang w:val="en-US" w:eastAsia="es-CL"/>
        </w:rPr>
        <w:t xml:space="preserve"> is the </w:t>
      </w:r>
      <w:r w:rsidR="00916D4E" w:rsidRPr="008F616E">
        <w:rPr>
          <w:rFonts w:ascii="Times New Roman" w:hAnsi="Times New Roman"/>
          <w:i/>
          <w:sz w:val="20"/>
          <w:szCs w:val="20"/>
          <w:lang w:val="en-US" w:eastAsia="es-CL"/>
        </w:rPr>
        <w:t>Ingenio Risaralda</w:t>
      </w:r>
      <w:r w:rsidR="004C1D12" w:rsidRPr="008F616E">
        <w:rPr>
          <w:rFonts w:ascii="Times New Roman" w:hAnsi="Times New Roman"/>
          <w:iCs/>
          <w:sz w:val="20"/>
          <w:szCs w:val="20"/>
          <w:lang w:val="en-US" w:eastAsia="es-CL"/>
        </w:rPr>
        <w:t>. This facility produced 375,650 tons of sugars, 23,600 m</w:t>
      </w:r>
      <w:r w:rsidR="004C1D12" w:rsidRPr="008F616E">
        <w:rPr>
          <w:rFonts w:ascii="Times New Roman" w:hAnsi="Times New Roman"/>
          <w:iCs/>
          <w:sz w:val="20"/>
          <w:szCs w:val="20"/>
          <w:vertAlign w:val="superscript"/>
          <w:lang w:val="en-US" w:eastAsia="es-CL"/>
        </w:rPr>
        <w:t>3</w:t>
      </w:r>
      <w:r w:rsidR="004C1D12" w:rsidRPr="008F616E">
        <w:rPr>
          <w:rFonts w:ascii="Times New Roman" w:hAnsi="Times New Roman"/>
          <w:iCs/>
          <w:sz w:val="20"/>
          <w:szCs w:val="20"/>
          <w:lang w:val="en-US" w:eastAsia="es-CL"/>
        </w:rPr>
        <w:t xml:space="preserve"> of bioethanol, </w:t>
      </w:r>
      <w:r w:rsidR="002D6711" w:rsidRPr="008F616E">
        <w:rPr>
          <w:rFonts w:ascii="Times New Roman" w:hAnsi="Times New Roman"/>
          <w:iCs/>
          <w:sz w:val="20"/>
          <w:szCs w:val="20"/>
          <w:lang w:val="en-US" w:eastAsia="es-CL"/>
        </w:rPr>
        <w:t xml:space="preserve">202,013 MWh of electricity, and 8,286 </w:t>
      </w:r>
      <w:r w:rsidR="002D6711" w:rsidRPr="008F616E">
        <w:rPr>
          <w:rFonts w:ascii="Times New Roman" w:hAnsi="Times New Roman"/>
          <w:iCs/>
          <w:sz w:val="20"/>
          <w:szCs w:val="20"/>
          <w:lang w:val="en-US" w:eastAsia="es-CL"/>
        </w:rPr>
        <w:lastRenderedPageBreak/>
        <w:t>tons of compost using 1’600,527 tons of milled cane</w:t>
      </w:r>
      <w:r w:rsidR="00975A6D" w:rsidRPr="008F616E">
        <w:rPr>
          <w:rFonts w:ascii="Times New Roman" w:hAnsi="Times New Roman"/>
          <w:iCs/>
          <w:sz w:val="20"/>
          <w:szCs w:val="20"/>
          <w:lang w:val="en-US" w:eastAsia="es-CL"/>
        </w:rPr>
        <w:t xml:space="preserve"> in 2019</w:t>
      </w:r>
      <w:r w:rsidR="002D6711" w:rsidRPr="008F616E">
        <w:rPr>
          <w:rFonts w:ascii="Times New Roman" w:hAnsi="Times New Roman"/>
          <w:iCs/>
          <w:sz w:val="20"/>
          <w:szCs w:val="20"/>
          <w:lang w:val="en-US" w:eastAsia="es-CL"/>
        </w:rPr>
        <w:t xml:space="preserve">. </w:t>
      </w:r>
      <w:r w:rsidR="00975A6D" w:rsidRPr="008F616E">
        <w:rPr>
          <w:rFonts w:ascii="Times New Roman" w:hAnsi="Times New Roman"/>
          <w:iCs/>
          <w:sz w:val="20"/>
          <w:szCs w:val="20"/>
          <w:lang w:val="en-US" w:eastAsia="es-CL"/>
        </w:rPr>
        <w:t xml:space="preserve">In </w:t>
      </w:r>
      <w:r w:rsidR="00085F3A" w:rsidRPr="008F616E">
        <w:rPr>
          <w:rFonts w:ascii="Times New Roman" w:hAnsi="Times New Roman"/>
          <w:iCs/>
          <w:sz w:val="20"/>
          <w:szCs w:val="20"/>
          <w:lang w:val="en-US" w:eastAsia="es-CL"/>
        </w:rPr>
        <w:t>addition,</w:t>
      </w:r>
      <w:r w:rsidR="00975A6D" w:rsidRPr="008F616E">
        <w:rPr>
          <w:rFonts w:ascii="Times New Roman" w:hAnsi="Times New Roman"/>
          <w:iCs/>
          <w:sz w:val="20"/>
          <w:szCs w:val="20"/>
          <w:lang w:val="en-US" w:eastAsia="es-CL"/>
        </w:rPr>
        <w:t xml:space="preserve"> the </w:t>
      </w:r>
      <w:r w:rsidR="00975A6D" w:rsidRPr="008F616E">
        <w:rPr>
          <w:rFonts w:ascii="Times New Roman" w:hAnsi="Times New Roman"/>
          <w:i/>
          <w:sz w:val="20"/>
          <w:szCs w:val="20"/>
          <w:lang w:val="en-US" w:eastAsia="es-CL"/>
        </w:rPr>
        <w:t xml:space="preserve">Ingenio Risaralda </w:t>
      </w:r>
      <w:r w:rsidR="00975A6D" w:rsidRPr="008F616E">
        <w:rPr>
          <w:rFonts w:ascii="Times New Roman" w:hAnsi="Times New Roman"/>
          <w:iCs/>
          <w:sz w:val="20"/>
          <w:szCs w:val="20"/>
          <w:lang w:val="en-US" w:eastAsia="es-CL"/>
        </w:rPr>
        <w:t xml:space="preserve">contributes to the socio-economic improvement of the region through </w:t>
      </w:r>
      <w:r w:rsidR="00DE5FB0" w:rsidRPr="008F616E">
        <w:rPr>
          <w:rFonts w:ascii="Times New Roman" w:hAnsi="Times New Roman"/>
          <w:iCs/>
          <w:sz w:val="20"/>
          <w:szCs w:val="20"/>
          <w:lang w:val="en-US" w:eastAsia="es-CL"/>
        </w:rPr>
        <w:t xml:space="preserve">job creation (585 direct and 2,355 indirect) and children programs addressed to improve academic and sport skills. </w:t>
      </w:r>
      <w:r w:rsidR="004D733F" w:rsidRPr="008F616E">
        <w:rPr>
          <w:rFonts w:ascii="Times New Roman" w:hAnsi="Times New Roman"/>
          <w:iCs/>
          <w:sz w:val="20"/>
          <w:szCs w:val="20"/>
          <w:lang w:val="en-US" w:eastAsia="es-CL"/>
        </w:rPr>
        <w:t xml:space="preserve">In the same </w:t>
      </w:r>
      <w:r w:rsidR="00972B7F" w:rsidRPr="008F616E">
        <w:rPr>
          <w:rFonts w:ascii="Times New Roman" w:hAnsi="Times New Roman"/>
          <w:iCs/>
          <w:sz w:val="20"/>
          <w:szCs w:val="20"/>
          <w:lang w:val="en-US" w:eastAsia="es-CL"/>
        </w:rPr>
        <w:t>line</w:t>
      </w:r>
      <w:r w:rsidR="004D733F" w:rsidRPr="008F616E">
        <w:rPr>
          <w:rFonts w:ascii="Times New Roman" w:hAnsi="Times New Roman"/>
          <w:iCs/>
          <w:sz w:val="20"/>
          <w:szCs w:val="20"/>
          <w:lang w:val="en-US" w:eastAsia="es-CL"/>
        </w:rPr>
        <w:t xml:space="preserve"> </w:t>
      </w:r>
      <w:r w:rsidR="00972B7F" w:rsidRPr="008F616E">
        <w:rPr>
          <w:rFonts w:ascii="Times New Roman" w:hAnsi="Times New Roman"/>
          <w:iCs/>
          <w:sz w:val="20"/>
          <w:szCs w:val="20"/>
          <w:lang w:val="en-US" w:eastAsia="es-CL"/>
        </w:rPr>
        <w:t xml:space="preserve">as </w:t>
      </w:r>
      <w:r w:rsidR="00972B7F" w:rsidRPr="008F616E">
        <w:rPr>
          <w:rFonts w:ascii="Times New Roman" w:hAnsi="Times New Roman"/>
          <w:i/>
          <w:sz w:val="20"/>
          <w:szCs w:val="20"/>
          <w:lang w:val="en-US" w:eastAsia="es-CL"/>
        </w:rPr>
        <w:t>Ingenio Risaralda</w:t>
      </w:r>
      <w:r w:rsidR="00972B7F" w:rsidRPr="008F616E">
        <w:rPr>
          <w:rFonts w:ascii="Times New Roman" w:hAnsi="Times New Roman"/>
          <w:iCs/>
          <w:sz w:val="20"/>
          <w:szCs w:val="20"/>
          <w:lang w:val="en-US" w:eastAsia="es-CL"/>
        </w:rPr>
        <w:t>, other sugarcane mills in Colombia produce a similar product portfolio</w:t>
      </w:r>
      <w:r w:rsidR="004D733F" w:rsidRPr="008F616E">
        <w:rPr>
          <w:rFonts w:ascii="Times New Roman" w:hAnsi="Times New Roman"/>
          <w:iCs/>
          <w:sz w:val="20"/>
          <w:szCs w:val="20"/>
          <w:lang w:val="en-US" w:eastAsia="es-CL"/>
        </w:rPr>
        <w:t xml:space="preserve">. </w:t>
      </w:r>
      <w:r w:rsidR="00972B7F" w:rsidRPr="008F616E">
        <w:rPr>
          <w:rFonts w:ascii="Times New Roman" w:hAnsi="Times New Roman"/>
          <w:iCs/>
          <w:sz w:val="20"/>
          <w:szCs w:val="20"/>
          <w:lang w:val="en-US" w:eastAsia="es-CL"/>
        </w:rPr>
        <w:t>Ano</w:t>
      </w:r>
      <w:r w:rsidR="00643690" w:rsidRPr="008F616E">
        <w:rPr>
          <w:rFonts w:ascii="Times New Roman" w:hAnsi="Times New Roman"/>
          <w:iCs/>
          <w:sz w:val="20"/>
          <w:szCs w:val="20"/>
          <w:lang w:val="en-US" w:eastAsia="es-CL"/>
        </w:rPr>
        <w:t xml:space="preserve">ther bio-based process is the production of pulp and paper. In this process, woody biomass (e.g., </w:t>
      </w:r>
      <w:r w:rsidR="00643690" w:rsidRPr="008F616E">
        <w:rPr>
          <w:rFonts w:ascii="Times New Roman" w:hAnsi="Times New Roman"/>
          <w:i/>
          <w:sz w:val="20"/>
          <w:szCs w:val="20"/>
          <w:lang w:val="en-US" w:eastAsia="es-CL"/>
        </w:rPr>
        <w:t>Eucalyptus grandis</w:t>
      </w:r>
      <w:r w:rsidR="00643690" w:rsidRPr="008F616E">
        <w:rPr>
          <w:rFonts w:ascii="Times New Roman" w:hAnsi="Times New Roman"/>
          <w:iCs/>
          <w:sz w:val="20"/>
          <w:szCs w:val="20"/>
          <w:lang w:val="en-US" w:eastAsia="es-CL"/>
        </w:rPr>
        <w:t xml:space="preserve"> and </w:t>
      </w:r>
      <w:r w:rsidR="00643690" w:rsidRPr="008F616E">
        <w:rPr>
          <w:rFonts w:ascii="Times New Roman" w:hAnsi="Times New Roman"/>
          <w:i/>
          <w:sz w:val="20"/>
          <w:szCs w:val="20"/>
          <w:lang w:val="en-US" w:eastAsia="es-CL"/>
        </w:rPr>
        <w:t>Pinus Patula</w:t>
      </w:r>
      <w:r w:rsidR="00643690" w:rsidRPr="008F616E">
        <w:rPr>
          <w:rFonts w:ascii="Times New Roman" w:hAnsi="Times New Roman"/>
          <w:iCs/>
          <w:sz w:val="20"/>
          <w:szCs w:val="20"/>
          <w:lang w:val="en-US" w:eastAsia="es-CL"/>
        </w:rPr>
        <w:t>) is converted in</w:t>
      </w:r>
      <w:r w:rsidR="00972B7F" w:rsidRPr="008F616E">
        <w:rPr>
          <w:rFonts w:ascii="Times New Roman" w:hAnsi="Times New Roman"/>
          <w:iCs/>
          <w:sz w:val="20"/>
          <w:szCs w:val="20"/>
          <w:lang w:val="en-US" w:eastAsia="es-CL"/>
        </w:rPr>
        <w:t>to</w:t>
      </w:r>
      <w:r w:rsidR="00643690" w:rsidRPr="008F616E">
        <w:rPr>
          <w:rFonts w:ascii="Times New Roman" w:hAnsi="Times New Roman"/>
          <w:iCs/>
          <w:sz w:val="20"/>
          <w:szCs w:val="20"/>
          <w:lang w:val="en-US" w:eastAsia="es-CL"/>
        </w:rPr>
        <w:t xml:space="preserve"> marketable products applying different pulping processes (i.e., kraft pulping).</w:t>
      </w:r>
      <w:r w:rsidR="00B95106" w:rsidRPr="008F616E">
        <w:rPr>
          <w:rFonts w:ascii="Times New Roman" w:hAnsi="Times New Roman"/>
          <w:iCs/>
          <w:sz w:val="20"/>
          <w:szCs w:val="20"/>
          <w:lang w:val="en-US" w:eastAsia="es-CL"/>
        </w:rPr>
        <w:t xml:space="preserve"> </w:t>
      </w:r>
      <w:r w:rsidR="00972B7F" w:rsidRPr="008F616E">
        <w:rPr>
          <w:rFonts w:ascii="Times New Roman" w:hAnsi="Times New Roman"/>
          <w:iCs/>
          <w:sz w:val="20"/>
          <w:szCs w:val="20"/>
          <w:lang w:val="en-US" w:eastAsia="es-CL"/>
        </w:rPr>
        <w:t>However, t</w:t>
      </w:r>
      <w:r w:rsidR="00B95106" w:rsidRPr="008F616E">
        <w:rPr>
          <w:rFonts w:ascii="Times New Roman" w:hAnsi="Times New Roman"/>
          <w:iCs/>
          <w:sz w:val="20"/>
          <w:szCs w:val="20"/>
          <w:lang w:val="en-US" w:eastAsia="es-CL"/>
        </w:rPr>
        <w:t xml:space="preserve">his industry </w:t>
      </w:r>
      <w:r w:rsidR="00972B7F" w:rsidRPr="008F616E">
        <w:rPr>
          <w:rFonts w:ascii="Times New Roman" w:hAnsi="Times New Roman"/>
          <w:iCs/>
          <w:sz w:val="20"/>
          <w:szCs w:val="20"/>
          <w:lang w:val="en-US" w:eastAsia="es-CL"/>
        </w:rPr>
        <w:t xml:space="preserve">still </w:t>
      </w:r>
      <w:r w:rsidR="00AE7FF3" w:rsidRPr="008F616E">
        <w:rPr>
          <w:rFonts w:ascii="Times New Roman" w:hAnsi="Times New Roman"/>
          <w:iCs/>
          <w:sz w:val="20"/>
          <w:szCs w:val="20"/>
          <w:lang w:val="en-US" w:eastAsia="es-CL"/>
        </w:rPr>
        <w:t>cannot</w:t>
      </w:r>
      <w:r w:rsidR="00B95106" w:rsidRPr="008F616E">
        <w:rPr>
          <w:rFonts w:ascii="Times New Roman" w:hAnsi="Times New Roman"/>
          <w:iCs/>
          <w:sz w:val="20"/>
          <w:szCs w:val="20"/>
          <w:lang w:val="en-US" w:eastAsia="es-CL"/>
        </w:rPr>
        <w:t xml:space="preserve"> be considered a</w:t>
      </w:r>
      <w:r w:rsidR="00972B7F" w:rsidRPr="008F616E">
        <w:rPr>
          <w:rFonts w:ascii="Times New Roman" w:hAnsi="Times New Roman"/>
          <w:iCs/>
          <w:sz w:val="20"/>
          <w:szCs w:val="20"/>
          <w:lang w:val="en-US" w:eastAsia="es-CL"/>
        </w:rPr>
        <w:t xml:space="preserve"> biorefinery in Colombia. Black liquor is used to produce heat to supply a share of the thermal needs of the pulping process, but it does not produce income</w:t>
      </w:r>
      <w:r w:rsidR="00AE7FF3" w:rsidRPr="008F616E">
        <w:rPr>
          <w:rFonts w:ascii="Times New Roman" w:hAnsi="Times New Roman"/>
          <w:iCs/>
          <w:sz w:val="20"/>
          <w:szCs w:val="20"/>
          <w:lang w:val="en-US" w:eastAsia="es-CL"/>
        </w:rPr>
        <w:t xml:space="preserve"> </w:t>
      </w:r>
      <w:r w:rsidR="00972B7F" w:rsidRPr="008F616E">
        <w:rPr>
          <w:rFonts w:ascii="Times New Roman" w:hAnsi="Times New Roman"/>
          <w:iCs/>
          <w:sz w:val="20"/>
          <w:szCs w:val="20"/>
          <w:lang w:val="en-US" w:eastAsia="es-CL"/>
        </w:rPr>
        <w:t>through the commercialization of other products</w:t>
      </w:r>
      <w:r w:rsidR="00C701D3" w:rsidRPr="008F616E">
        <w:rPr>
          <w:rFonts w:ascii="Times New Roman" w:hAnsi="Times New Roman"/>
          <w:iCs/>
          <w:sz w:val="20"/>
          <w:szCs w:val="20"/>
          <w:lang w:val="en-US" w:eastAsia="es-CL"/>
        </w:rPr>
        <w:t>,</w:t>
      </w:r>
      <w:r w:rsidR="00972B7F" w:rsidRPr="008F616E">
        <w:rPr>
          <w:rFonts w:ascii="Times New Roman" w:hAnsi="Times New Roman"/>
          <w:iCs/>
          <w:sz w:val="20"/>
          <w:szCs w:val="20"/>
          <w:lang w:val="en-US" w:eastAsia="es-CL"/>
        </w:rPr>
        <w:t xml:space="preserve"> as in the Canadian case</w:t>
      </w:r>
      <w:r w:rsidR="00B95106" w:rsidRPr="008F616E">
        <w:rPr>
          <w:rFonts w:ascii="Times New Roman" w:hAnsi="Times New Roman"/>
          <w:iCs/>
          <w:sz w:val="20"/>
          <w:szCs w:val="20"/>
          <w:lang w:val="en-US" w:eastAsia="es-CL"/>
        </w:rPr>
        <w:t xml:space="preserve">. Nevertheless, this industry can be addressed to produce other value-added products such as lignin, phenolic compounds (e.g., vanillin and vanillic acid), and aromatic molecules (i.e., benzene, toluene, xylene). </w:t>
      </w:r>
      <w:r w:rsidR="003C0884" w:rsidRPr="008F616E">
        <w:rPr>
          <w:rFonts w:ascii="Times New Roman" w:hAnsi="Times New Roman"/>
          <w:iCs/>
          <w:sz w:val="20"/>
          <w:szCs w:val="20"/>
          <w:lang w:val="en-US" w:eastAsia="es-CL"/>
        </w:rPr>
        <w:t xml:space="preserve">On the other hand, </w:t>
      </w:r>
      <w:r w:rsidR="003568DE" w:rsidRPr="008F616E">
        <w:rPr>
          <w:rFonts w:ascii="Times New Roman" w:hAnsi="Times New Roman"/>
          <w:iCs/>
          <w:sz w:val="20"/>
          <w:szCs w:val="20"/>
          <w:lang w:val="en-US" w:eastAsia="es-CL"/>
        </w:rPr>
        <w:t>Colombia produces biodiesel using palm oil as raw material</w:t>
      </w:r>
      <w:r w:rsidR="00AE7FF3" w:rsidRPr="008F616E">
        <w:rPr>
          <w:rFonts w:ascii="Times New Roman" w:hAnsi="Times New Roman"/>
          <w:iCs/>
          <w:sz w:val="20"/>
          <w:szCs w:val="20"/>
          <w:lang w:val="en-US" w:eastAsia="es-CL"/>
        </w:rPr>
        <w:t xml:space="preserve"> in 12 plants. </w:t>
      </w:r>
      <w:r w:rsidR="003568DE" w:rsidRPr="008F616E">
        <w:rPr>
          <w:rFonts w:ascii="Times New Roman" w:hAnsi="Times New Roman"/>
          <w:iCs/>
          <w:sz w:val="20"/>
          <w:szCs w:val="20"/>
          <w:lang w:val="en-US" w:eastAsia="es-CL"/>
        </w:rPr>
        <w:t xml:space="preserve">Nevertheless, biodiesel production is considered a stand-alone process because no further </w:t>
      </w:r>
      <w:r w:rsidR="00B972EE" w:rsidRPr="008F616E">
        <w:rPr>
          <w:rFonts w:ascii="Times New Roman" w:hAnsi="Times New Roman"/>
          <w:iCs/>
          <w:sz w:val="20"/>
          <w:szCs w:val="20"/>
          <w:lang w:val="en-US" w:eastAsia="es-CL"/>
        </w:rPr>
        <w:t>biomass valorization</w:t>
      </w:r>
      <w:r w:rsidR="003568DE" w:rsidRPr="008F616E">
        <w:rPr>
          <w:rFonts w:ascii="Times New Roman" w:hAnsi="Times New Roman"/>
          <w:iCs/>
          <w:sz w:val="20"/>
          <w:szCs w:val="20"/>
          <w:lang w:val="en-US" w:eastAsia="es-CL"/>
        </w:rPr>
        <w:t xml:space="preserve"> is done</w:t>
      </w:r>
      <w:r w:rsidR="005D4802" w:rsidRPr="008F616E">
        <w:rPr>
          <w:rFonts w:ascii="Times New Roman" w:hAnsi="Times New Roman"/>
          <w:iCs/>
          <w:sz w:val="20"/>
          <w:szCs w:val="20"/>
          <w:lang w:val="en-US" w:eastAsia="es-CL"/>
        </w:rPr>
        <w:t>. Finally, other efforts to upgrade organic waste ha</w:t>
      </w:r>
      <w:r w:rsidR="00C701D3" w:rsidRPr="008F616E">
        <w:rPr>
          <w:rFonts w:ascii="Times New Roman" w:hAnsi="Times New Roman"/>
          <w:iCs/>
          <w:sz w:val="20"/>
          <w:szCs w:val="20"/>
          <w:lang w:val="en-US" w:eastAsia="es-CL"/>
        </w:rPr>
        <w:t>ve been implemented at a pilot</w:t>
      </w:r>
      <w:r w:rsidR="00153479" w:rsidRPr="008F616E">
        <w:rPr>
          <w:rFonts w:ascii="Times New Roman" w:hAnsi="Times New Roman"/>
          <w:iCs/>
          <w:sz w:val="20"/>
          <w:szCs w:val="20"/>
          <w:lang w:val="en-US" w:eastAsia="es-CL"/>
        </w:rPr>
        <w:t xml:space="preserve"> </w:t>
      </w:r>
      <w:r w:rsidR="00C701D3" w:rsidRPr="008F616E">
        <w:rPr>
          <w:rFonts w:ascii="Times New Roman" w:hAnsi="Times New Roman"/>
          <w:iCs/>
          <w:sz w:val="20"/>
          <w:szCs w:val="20"/>
          <w:lang w:val="en-US" w:eastAsia="es-CL"/>
        </w:rPr>
        <w:t>scale since biogas production processes are still being developed</w:t>
      </w:r>
      <w:r w:rsidR="005D4802" w:rsidRPr="008F616E">
        <w:rPr>
          <w:rFonts w:ascii="Times New Roman" w:hAnsi="Times New Roman"/>
          <w:iCs/>
          <w:sz w:val="20"/>
          <w:szCs w:val="20"/>
          <w:lang w:val="en-US" w:eastAsia="es-CL"/>
        </w:rPr>
        <w:t xml:space="preserve">. </w:t>
      </w:r>
    </w:p>
    <w:p w14:paraId="5F2B260A" w14:textId="4E1A4072" w:rsidR="00674F3B" w:rsidRPr="008F616E" w:rsidRDefault="00674F3B" w:rsidP="00153500">
      <w:pPr>
        <w:spacing w:after="0" w:line="480" w:lineRule="auto"/>
        <w:jc w:val="both"/>
        <w:rPr>
          <w:rFonts w:ascii="Times New Roman" w:hAnsi="Times New Roman"/>
          <w:iCs/>
          <w:sz w:val="20"/>
          <w:szCs w:val="20"/>
          <w:lang w:val="en-US" w:eastAsia="es-CL"/>
        </w:rPr>
      </w:pPr>
    </w:p>
    <w:p w14:paraId="602733BF" w14:textId="33F20EDF" w:rsidR="002452DC" w:rsidRPr="008F616E" w:rsidRDefault="000E4BF8" w:rsidP="00CD6C72">
      <w:pPr>
        <w:pStyle w:val="Paragrafoelenco"/>
        <w:numPr>
          <w:ilvl w:val="0"/>
          <w:numId w:val="3"/>
        </w:numPr>
        <w:spacing w:after="0" w:line="48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S</w:t>
      </w:r>
      <w:r w:rsidR="00CD6C72" w:rsidRPr="008F616E">
        <w:rPr>
          <w:rFonts w:ascii="Times New Roman" w:hAnsi="Times New Roman"/>
          <w:b/>
          <w:bCs/>
          <w:iCs/>
          <w:sz w:val="20"/>
          <w:szCs w:val="20"/>
          <w:lang w:val="en-US" w:eastAsia="es-CL"/>
        </w:rPr>
        <w:t xml:space="preserve">ocio-economic context. </w:t>
      </w:r>
    </w:p>
    <w:p w14:paraId="5143D29E" w14:textId="5F48E3EC" w:rsidR="00CD6C72" w:rsidRPr="008F616E" w:rsidRDefault="007C1F72" w:rsidP="000E4BF8">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A country's socio-economic context is also</w:t>
      </w:r>
      <w:r w:rsidR="00666E4F" w:rsidRPr="008F616E">
        <w:rPr>
          <w:rFonts w:ascii="Times New Roman" w:hAnsi="Times New Roman"/>
          <w:iCs/>
          <w:sz w:val="20"/>
          <w:szCs w:val="20"/>
          <w:lang w:val="en-US" w:eastAsia="es-CL"/>
        </w:rPr>
        <w:t xml:space="preserve"> an important issue to be considered when defining biorefineries either as brownfield or greenfield processes. </w:t>
      </w:r>
      <w:r w:rsidRPr="008F616E">
        <w:rPr>
          <w:rFonts w:ascii="Times New Roman" w:hAnsi="Times New Roman"/>
          <w:iCs/>
          <w:sz w:val="20"/>
          <w:szCs w:val="20"/>
          <w:lang w:val="en-US" w:eastAsia="es-CL"/>
        </w:rPr>
        <w:t>For example, s</w:t>
      </w:r>
      <w:r w:rsidR="0032309A" w:rsidRPr="008F616E">
        <w:rPr>
          <w:rFonts w:ascii="Times New Roman" w:hAnsi="Times New Roman"/>
          <w:iCs/>
          <w:sz w:val="20"/>
          <w:szCs w:val="20"/>
          <w:lang w:val="en-US" w:eastAsia="es-CL"/>
        </w:rPr>
        <w:t xml:space="preserve">ocio-economic aspects such as tax rate, interest rate, </w:t>
      </w:r>
      <w:r w:rsidR="00C41DDF" w:rsidRPr="008F616E">
        <w:rPr>
          <w:rFonts w:ascii="Times New Roman" w:hAnsi="Times New Roman"/>
          <w:iCs/>
          <w:sz w:val="20"/>
          <w:szCs w:val="20"/>
          <w:lang w:val="en-US" w:eastAsia="es-CL"/>
        </w:rPr>
        <w:t>minimum</w:t>
      </w:r>
      <w:r w:rsidR="0032309A" w:rsidRPr="008F616E">
        <w:rPr>
          <w:rFonts w:ascii="Times New Roman" w:hAnsi="Times New Roman"/>
          <w:iCs/>
          <w:sz w:val="20"/>
          <w:szCs w:val="20"/>
          <w:lang w:val="en-US" w:eastAsia="es-CL"/>
        </w:rPr>
        <w:t xml:space="preserve"> to living wage ratio, gender gap, unemployment rate, and </w:t>
      </w:r>
      <w:r w:rsidR="00420DC5" w:rsidRPr="008F616E">
        <w:rPr>
          <w:rFonts w:ascii="Times New Roman" w:hAnsi="Times New Roman"/>
          <w:iCs/>
          <w:sz w:val="20"/>
          <w:szCs w:val="20"/>
          <w:lang w:val="en-US" w:eastAsia="es-CL"/>
        </w:rPr>
        <w:t xml:space="preserve">corruption issues </w:t>
      </w:r>
      <w:r w:rsidR="00C41DDF" w:rsidRPr="008F616E">
        <w:rPr>
          <w:rFonts w:ascii="Times New Roman" w:hAnsi="Times New Roman"/>
          <w:iCs/>
          <w:sz w:val="20"/>
          <w:szCs w:val="20"/>
          <w:lang w:val="en-US" w:eastAsia="es-CL"/>
        </w:rPr>
        <w:t xml:space="preserve">undoubtedly affect </w:t>
      </w:r>
      <w:r w:rsidRPr="008F616E">
        <w:rPr>
          <w:rFonts w:ascii="Times New Roman" w:hAnsi="Times New Roman"/>
          <w:iCs/>
          <w:sz w:val="20"/>
          <w:szCs w:val="20"/>
          <w:lang w:val="en-US" w:eastAsia="es-CL"/>
        </w:rPr>
        <w:t xml:space="preserve">the </w:t>
      </w:r>
      <w:r w:rsidR="00C41DDF" w:rsidRPr="008F616E">
        <w:rPr>
          <w:rFonts w:ascii="Times New Roman" w:hAnsi="Times New Roman"/>
          <w:iCs/>
          <w:sz w:val="20"/>
          <w:szCs w:val="20"/>
          <w:lang w:val="en-US" w:eastAsia="es-CL"/>
        </w:rPr>
        <w:t xml:space="preserve">possible investment of </w:t>
      </w:r>
      <w:r w:rsidR="00714C3E" w:rsidRPr="008F616E">
        <w:rPr>
          <w:rFonts w:ascii="Times New Roman" w:hAnsi="Times New Roman"/>
          <w:iCs/>
          <w:sz w:val="20"/>
          <w:szCs w:val="20"/>
          <w:lang w:val="en-US" w:eastAsia="es-CL"/>
        </w:rPr>
        <w:t xml:space="preserve">foreign companies to implement greenfield processes based on renewable raw materials. </w:t>
      </w:r>
      <w:r w:rsidR="00A8496D" w:rsidRPr="008F616E">
        <w:rPr>
          <w:rFonts w:ascii="Times New Roman" w:hAnsi="Times New Roman"/>
          <w:b/>
          <w:bCs/>
          <w:iCs/>
          <w:sz w:val="20"/>
          <w:szCs w:val="20"/>
          <w:lang w:val="en-US" w:eastAsia="es-CL"/>
        </w:rPr>
        <w:t xml:space="preserve">Table </w:t>
      </w:r>
      <w:r w:rsidR="009218EE" w:rsidRPr="008F616E">
        <w:rPr>
          <w:rFonts w:ascii="Times New Roman" w:hAnsi="Times New Roman"/>
          <w:b/>
          <w:bCs/>
          <w:iCs/>
          <w:sz w:val="20"/>
          <w:szCs w:val="20"/>
          <w:lang w:val="en-US" w:eastAsia="es-CL"/>
        </w:rPr>
        <w:t>7</w:t>
      </w:r>
      <w:r w:rsidR="00A8496D" w:rsidRPr="008F616E">
        <w:rPr>
          <w:rFonts w:ascii="Times New Roman" w:hAnsi="Times New Roman"/>
          <w:b/>
          <w:bCs/>
          <w:iCs/>
          <w:sz w:val="20"/>
          <w:szCs w:val="20"/>
          <w:lang w:val="en-US" w:eastAsia="es-CL"/>
        </w:rPr>
        <w:t xml:space="preserve"> </w:t>
      </w:r>
      <w:r w:rsidR="00A8496D" w:rsidRPr="008F616E">
        <w:rPr>
          <w:rFonts w:ascii="Times New Roman" w:hAnsi="Times New Roman"/>
          <w:iCs/>
          <w:sz w:val="20"/>
          <w:szCs w:val="20"/>
          <w:lang w:val="en-US" w:eastAsia="es-CL"/>
        </w:rPr>
        <w:t xml:space="preserve">shows some indicators of the selected countries </w:t>
      </w:r>
      <w:r w:rsidR="00CD3F0F" w:rsidRPr="008F616E">
        <w:rPr>
          <w:rFonts w:ascii="Times New Roman" w:hAnsi="Times New Roman"/>
          <w:iCs/>
          <w:sz w:val="20"/>
          <w:szCs w:val="20"/>
          <w:lang w:val="en-US" w:eastAsia="es-CL"/>
        </w:rPr>
        <w:t xml:space="preserve">to give a big-picture about the socio-economic context. </w:t>
      </w:r>
    </w:p>
    <w:p w14:paraId="04F6F968" w14:textId="77777777" w:rsidR="000E4BF8" w:rsidRPr="008F616E" w:rsidRDefault="000E4BF8" w:rsidP="000E4BF8">
      <w:pPr>
        <w:spacing w:after="0" w:line="480" w:lineRule="auto"/>
        <w:jc w:val="both"/>
        <w:rPr>
          <w:rFonts w:ascii="Times New Roman" w:hAnsi="Times New Roman"/>
          <w:b/>
          <w:bCs/>
          <w:iCs/>
          <w:sz w:val="20"/>
          <w:szCs w:val="20"/>
          <w:lang w:val="en-US" w:eastAsia="es-CL"/>
        </w:rPr>
      </w:pPr>
    </w:p>
    <w:p w14:paraId="4FD811E6" w14:textId="73FE8B7B" w:rsidR="00CD3F0F" w:rsidRPr="008F616E" w:rsidRDefault="00CD3F0F" w:rsidP="00B5616B">
      <w:pPr>
        <w:spacing w:after="0"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Table </w:t>
      </w:r>
      <w:r w:rsidR="009218EE" w:rsidRPr="008F616E">
        <w:rPr>
          <w:rFonts w:ascii="Times New Roman" w:hAnsi="Times New Roman"/>
          <w:b/>
          <w:bCs/>
          <w:iCs/>
          <w:sz w:val="20"/>
          <w:szCs w:val="20"/>
          <w:lang w:val="en-US" w:eastAsia="es-CL"/>
        </w:rPr>
        <w:t>7</w:t>
      </w:r>
      <w:r w:rsidRPr="008F616E">
        <w:rPr>
          <w:rFonts w:ascii="Times New Roman" w:hAnsi="Times New Roman"/>
          <w:b/>
          <w:bCs/>
          <w:iCs/>
          <w:sz w:val="20"/>
          <w:szCs w:val="20"/>
          <w:lang w:val="en-US" w:eastAsia="es-CL"/>
        </w:rPr>
        <w:t xml:space="preserve">. </w:t>
      </w:r>
      <w:r w:rsidRPr="008F616E">
        <w:rPr>
          <w:rFonts w:ascii="Times New Roman" w:hAnsi="Times New Roman"/>
          <w:iCs/>
          <w:sz w:val="20"/>
          <w:szCs w:val="20"/>
          <w:lang w:val="en-US" w:eastAsia="es-CL"/>
        </w:rPr>
        <w:t>Indicators based on economic and social information</w:t>
      </w:r>
      <w:r w:rsidR="00B5616B" w:rsidRPr="008F616E">
        <w:rPr>
          <w:rFonts w:ascii="Times New Roman" w:hAnsi="Times New Roman"/>
          <w:iCs/>
          <w:sz w:val="20"/>
          <w:szCs w:val="20"/>
          <w:lang w:val="en-US" w:eastAsia="es-CL"/>
        </w:rPr>
        <w:t xml:space="preserve"> of Italy, Greece, Canada, and Italy.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916"/>
        <w:gridCol w:w="1109"/>
        <w:gridCol w:w="1689"/>
        <w:gridCol w:w="1691"/>
        <w:gridCol w:w="1585"/>
      </w:tblGrid>
      <w:tr w:rsidR="00FC0679" w:rsidRPr="008F616E" w14:paraId="57752CCA" w14:textId="77777777" w:rsidTr="00A91E9D">
        <w:tc>
          <w:tcPr>
            <w:tcW w:w="1838" w:type="dxa"/>
            <w:tcBorders>
              <w:top w:val="single" w:sz="4" w:space="0" w:color="auto"/>
              <w:bottom w:val="single" w:sz="4" w:space="0" w:color="auto"/>
            </w:tcBorders>
          </w:tcPr>
          <w:p w14:paraId="1FE0B46F" w14:textId="4D13ACB5" w:rsidR="00FC0679" w:rsidRPr="008F616E" w:rsidRDefault="00FC0679" w:rsidP="00025ECF">
            <w:pPr>
              <w:spacing w:line="48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Country</w:t>
            </w:r>
          </w:p>
        </w:tc>
        <w:tc>
          <w:tcPr>
            <w:tcW w:w="916" w:type="dxa"/>
            <w:tcBorders>
              <w:top w:val="single" w:sz="4" w:space="0" w:color="auto"/>
              <w:bottom w:val="single" w:sz="4" w:space="0" w:color="auto"/>
            </w:tcBorders>
          </w:tcPr>
          <w:p w14:paraId="5ECF8059" w14:textId="0B3C2D09" w:rsidR="00FC0679" w:rsidRPr="008F616E" w:rsidRDefault="00FC0679" w:rsidP="00025ECF">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Unit</w:t>
            </w:r>
          </w:p>
        </w:tc>
        <w:tc>
          <w:tcPr>
            <w:tcW w:w="1109" w:type="dxa"/>
            <w:tcBorders>
              <w:top w:val="single" w:sz="4" w:space="0" w:color="auto"/>
              <w:bottom w:val="single" w:sz="4" w:space="0" w:color="auto"/>
            </w:tcBorders>
          </w:tcPr>
          <w:p w14:paraId="0A76B888" w14:textId="4E9254E4" w:rsidR="00FC0679" w:rsidRPr="008F616E" w:rsidRDefault="00FC0679" w:rsidP="00025ECF">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Italy</w:t>
            </w:r>
          </w:p>
        </w:tc>
        <w:tc>
          <w:tcPr>
            <w:tcW w:w="1689" w:type="dxa"/>
            <w:tcBorders>
              <w:top w:val="single" w:sz="4" w:space="0" w:color="auto"/>
              <w:bottom w:val="single" w:sz="4" w:space="0" w:color="auto"/>
            </w:tcBorders>
          </w:tcPr>
          <w:p w14:paraId="0791E159" w14:textId="1E9F359A" w:rsidR="00FC0679" w:rsidRPr="008F616E" w:rsidRDefault="00FC0679" w:rsidP="00025ECF">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Greece</w:t>
            </w:r>
          </w:p>
        </w:tc>
        <w:tc>
          <w:tcPr>
            <w:tcW w:w="1691" w:type="dxa"/>
            <w:tcBorders>
              <w:top w:val="single" w:sz="4" w:space="0" w:color="auto"/>
              <w:bottom w:val="single" w:sz="4" w:space="0" w:color="auto"/>
            </w:tcBorders>
          </w:tcPr>
          <w:p w14:paraId="027EBFB2" w14:textId="74C34D91" w:rsidR="00FC0679" w:rsidRPr="008F616E" w:rsidRDefault="00FC0679" w:rsidP="00025ECF">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Canada</w:t>
            </w:r>
          </w:p>
        </w:tc>
        <w:tc>
          <w:tcPr>
            <w:tcW w:w="1585" w:type="dxa"/>
            <w:tcBorders>
              <w:top w:val="single" w:sz="4" w:space="0" w:color="auto"/>
              <w:bottom w:val="single" w:sz="4" w:space="0" w:color="auto"/>
            </w:tcBorders>
          </w:tcPr>
          <w:p w14:paraId="538CB128" w14:textId="5CEDFE39" w:rsidR="00FC0679" w:rsidRPr="008F616E" w:rsidRDefault="00FC0679" w:rsidP="00025ECF">
            <w:pPr>
              <w:spacing w:line="480" w:lineRule="auto"/>
              <w:jc w:val="center"/>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Colombia</w:t>
            </w:r>
          </w:p>
        </w:tc>
      </w:tr>
      <w:tr w:rsidR="00055E3F" w:rsidRPr="008F616E" w14:paraId="6EA46A17" w14:textId="77777777" w:rsidTr="00A91E9D">
        <w:tc>
          <w:tcPr>
            <w:tcW w:w="1838" w:type="dxa"/>
            <w:tcBorders>
              <w:top w:val="single" w:sz="4" w:space="0" w:color="auto"/>
            </w:tcBorders>
          </w:tcPr>
          <w:p w14:paraId="45442962" w14:textId="0BDA72E9" w:rsidR="00055E3F" w:rsidRPr="008F616E" w:rsidRDefault="00055E3F" w:rsidP="00055E3F">
            <w:pPr>
              <w:spacing w:line="48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Tax rate</w:t>
            </w:r>
          </w:p>
        </w:tc>
        <w:tc>
          <w:tcPr>
            <w:tcW w:w="916" w:type="dxa"/>
            <w:tcBorders>
              <w:top w:val="single" w:sz="4" w:space="0" w:color="auto"/>
            </w:tcBorders>
          </w:tcPr>
          <w:p w14:paraId="7CBA3045" w14:textId="130AD604"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w:t>
            </w:r>
          </w:p>
        </w:tc>
        <w:tc>
          <w:tcPr>
            <w:tcW w:w="1109" w:type="dxa"/>
            <w:tcBorders>
              <w:top w:val="single" w:sz="4" w:space="0" w:color="auto"/>
            </w:tcBorders>
          </w:tcPr>
          <w:p w14:paraId="62F472EF" w14:textId="4F5F9E67"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24.0</w:t>
            </w:r>
          </w:p>
        </w:tc>
        <w:tc>
          <w:tcPr>
            <w:tcW w:w="1689" w:type="dxa"/>
            <w:tcBorders>
              <w:top w:val="single" w:sz="4" w:space="0" w:color="auto"/>
            </w:tcBorders>
          </w:tcPr>
          <w:p w14:paraId="56EA2EF6" w14:textId="615D0BC2"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24.0</w:t>
            </w:r>
          </w:p>
        </w:tc>
        <w:tc>
          <w:tcPr>
            <w:tcW w:w="1691" w:type="dxa"/>
            <w:tcBorders>
              <w:top w:val="single" w:sz="4" w:space="0" w:color="auto"/>
            </w:tcBorders>
          </w:tcPr>
          <w:p w14:paraId="71188209" w14:textId="71D9379A" w:rsidR="00055E3F" w:rsidRPr="008F616E" w:rsidRDefault="005E119A"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26.5</w:t>
            </w:r>
          </w:p>
        </w:tc>
        <w:tc>
          <w:tcPr>
            <w:tcW w:w="1585" w:type="dxa"/>
            <w:tcBorders>
              <w:top w:val="single" w:sz="4" w:space="0" w:color="auto"/>
            </w:tcBorders>
          </w:tcPr>
          <w:p w14:paraId="544177F9" w14:textId="0F3E873B" w:rsidR="00055E3F" w:rsidRPr="008F616E" w:rsidRDefault="005B2051"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33</w:t>
            </w:r>
            <w:r w:rsidR="00347174" w:rsidRPr="008F616E">
              <w:rPr>
                <w:rFonts w:ascii="Times New Roman" w:hAnsi="Times New Roman"/>
                <w:iCs/>
                <w:sz w:val="20"/>
                <w:szCs w:val="20"/>
                <w:lang w:val="en-US" w:eastAsia="es-CL"/>
              </w:rPr>
              <w:t>.0</w:t>
            </w:r>
          </w:p>
        </w:tc>
      </w:tr>
      <w:tr w:rsidR="00055E3F" w:rsidRPr="008F616E" w14:paraId="0F1C654B" w14:textId="77777777" w:rsidTr="00A91E9D">
        <w:tc>
          <w:tcPr>
            <w:tcW w:w="1838" w:type="dxa"/>
          </w:tcPr>
          <w:p w14:paraId="3486DE01" w14:textId="6C099B77" w:rsidR="00055E3F" w:rsidRPr="008F616E" w:rsidRDefault="00055E3F" w:rsidP="00055E3F">
            <w:pPr>
              <w:spacing w:line="48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Interest rate</w:t>
            </w:r>
          </w:p>
        </w:tc>
        <w:tc>
          <w:tcPr>
            <w:tcW w:w="916" w:type="dxa"/>
          </w:tcPr>
          <w:p w14:paraId="1AE24D6C" w14:textId="6D8CD7AF"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w:t>
            </w:r>
          </w:p>
        </w:tc>
        <w:tc>
          <w:tcPr>
            <w:tcW w:w="1109" w:type="dxa"/>
          </w:tcPr>
          <w:p w14:paraId="34FFAAB3" w14:textId="07E68B1F"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0.0</w:t>
            </w:r>
          </w:p>
        </w:tc>
        <w:tc>
          <w:tcPr>
            <w:tcW w:w="1689" w:type="dxa"/>
          </w:tcPr>
          <w:p w14:paraId="4F4462CD" w14:textId="49990205"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0.0</w:t>
            </w:r>
          </w:p>
        </w:tc>
        <w:tc>
          <w:tcPr>
            <w:tcW w:w="1691" w:type="dxa"/>
          </w:tcPr>
          <w:p w14:paraId="0D8F4125" w14:textId="09E6828F" w:rsidR="00055E3F" w:rsidRPr="008F616E" w:rsidRDefault="005E119A"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0.25</w:t>
            </w:r>
          </w:p>
        </w:tc>
        <w:tc>
          <w:tcPr>
            <w:tcW w:w="1585" w:type="dxa"/>
          </w:tcPr>
          <w:p w14:paraId="4BC2E6C8" w14:textId="37A393E1" w:rsidR="00055E3F" w:rsidRPr="008F616E" w:rsidRDefault="00AF2E6C"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12.1</w:t>
            </w:r>
          </w:p>
        </w:tc>
      </w:tr>
      <w:tr w:rsidR="00055E3F" w:rsidRPr="008F616E" w14:paraId="4F2AAE88" w14:textId="77777777" w:rsidTr="00A91E9D">
        <w:tc>
          <w:tcPr>
            <w:tcW w:w="1838" w:type="dxa"/>
          </w:tcPr>
          <w:p w14:paraId="4F66B188" w14:textId="6AD23A98" w:rsidR="00055E3F" w:rsidRPr="008F616E" w:rsidRDefault="00121E5C" w:rsidP="00055E3F">
            <w:pPr>
              <w:spacing w:line="48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w:t>
            </w:r>
            <w:r w:rsidR="00055E3F" w:rsidRPr="008F616E">
              <w:rPr>
                <w:rFonts w:ascii="Times New Roman" w:hAnsi="Times New Roman"/>
                <w:iCs/>
                <w:sz w:val="20"/>
                <w:szCs w:val="20"/>
                <w:lang w:val="en-US" w:eastAsia="es-CL"/>
              </w:rPr>
              <w:t>M/L</w:t>
            </w:r>
          </w:p>
        </w:tc>
        <w:tc>
          <w:tcPr>
            <w:tcW w:w="916" w:type="dxa"/>
          </w:tcPr>
          <w:p w14:paraId="624069B0" w14:textId="3333E7E6"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N.A.</w:t>
            </w:r>
          </w:p>
        </w:tc>
        <w:tc>
          <w:tcPr>
            <w:tcW w:w="1109" w:type="dxa"/>
          </w:tcPr>
          <w:p w14:paraId="31B58C98" w14:textId="2A48DF5F"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1.4</w:t>
            </w:r>
          </w:p>
        </w:tc>
        <w:tc>
          <w:tcPr>
            <w:tcW w:w="1689" w:type="dxa"/>
          </w:tcPr>
          <w:p w14:paraId="1CDF630F" w14:textId="58680BD0"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1.4</w:t>
            </w:r>
          </w:p>
        </w:tc>
        <w:tc>
          <w:tcPr>
            <w:tcW w:w="1691" w:type="dxa"/>
          </w:tcPr>
          <w:p w14:paraId="40E806FF" w14:textId="77AA89CD" w:rsidR="00055E3F" w:rsidRPr="008F616E" w:rsidRDefault="00900D03"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1.5</w:t>
            </w:r>
          </w:p>
        </w:tc>
        <w:tc>
          <w:tcPr>
            <w:tcW w:w="1585" w:type="dxa"/>
          </w:tcPr>
          <w:p w14:paraId="20614898" w14:textId="0E00D5E5" w:rsidR="00055E3F" w:rsidRPr="008F616E" w:rsidRDefault="00CA1274"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1.1</w:t>
            </w:r>
          </w:p>
        </w:tc>
      </w:tr>
      <w:tr w:rsidR="00055E3F" w:rsidRPr="008F616E" w14:paraId="60762408" w14:textId="77777777" w:rsidTr="00A91E9D">
        <w:tc>
          <w:tcPr>
            <w:tcW w:w="1838" w:type="dxa"/>
          </w:tcPr>
          <w:p w14:paraId="337683E7" w14:textId="6C2E57F1" w:rsidR="00055E3F" w:rsidRPr="008F616E" w:rsidRDefault="00055E3F" w:rsidP="00055E3F">
            <w:pPr>
              <w:spacing w:line="48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Gender pay gap</w:t>
            </w:r>
          </w:p>
        </w:tc>
        <w:tc>
          <w:tcPr>
            <w:tcW w:w="916" w:type="dxa"/>
          </w:tcPr>
          <w:p w14:paraId="58AF13A6" w14:textId="69543B1E"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w:t>
            </w:r>
          </w:p>
        </w:tc>
        <w:tc>
          <w:tcPr>
            <w:tcW w:w="1109" w:type="dxa"/>
          </w:tcPr>
          <w:p w14:paraId="64AF0F5B" w14:textId="54C69482"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4.7</w:t>
            </w:r>
          </w:p>
        </w:tc>
        <w:tc>
          <w:tcPr>
            <w:tcW w:w="1689" w:type="dxa"/>
          </w:tcPr>
          <w:p w14:paraId="2AECF91E" w14:textId="7579CC45"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10.4</w:t>
            </w:r>
          </w:p>
        </w:tc>
        <w:tc>
          <w:tcPr>
            <w:tcW w:w="1691" w:type="dxa"/>
          </w:tcPr>
          <w:p w14:paraId="601DAC51" w14:textId="20505511" w:rsidR="00055E3F" w:rsidRPr="008F616E" w:rsidRDefault="00D630D3"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16.1</w:t>
            </w:r>
          </w:p>
        </w:tc>
        <w:tc>
          <w:tcPr>
            <w:tcW w:w="1585" w:type="dxa"/>
          </w:tcPr>
          <w:p w14:paraId="6D689702" w14:textId="28BBCCB1" w:rsidR="00055E3F" w:rsidRPr="008F616E" w:rsidRDefault="001D00BE"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0.1</w:t>
            </w:r>
          </w:p>
        </w:tc>
      </w:tr>
      <w:tr w:rsidR="00055E3F" w:rsidRPr="008F616E" w14:paraId="02AC17CB" w14:textId="77777777" w:rsidTr="00A91E9D">
        <w:tc>
          <w:tcPr>
            <w:tcW w:w="1838" w:type="dxa"/>
          </w:tcPr>
          <w:p w14:paraId="759F84D6" w14:textId="20E31DDC" w:rsidR="00055E3F" w:rsidRPr="008F616E" w:rsidRDefault="00055E3F" w:rsidP="00055E3F">
            <w:pPr>
              <w:spacing w:line="48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lastRenderedPageBreak/>
              <w:t>Unemployment rate</w:t>
            </w:r>
          </w:p>
        </w:tc>
        <w:tc>
          <w:tcPr>
            <w:tcW w:w="916" w:type="dxa"/>
          </w:tcPr>
          <w:p w14:paraId="202222A7" w14:textId="284D41A4"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w:t>
            </w:r>
          </w:p>
        </w:tc>
        <w:tc>
          <w:tcPr>
            <w:tcW w:w="1109" w:type="dxa"/>
          </w:tcPr>
          <w:p w14:paraId="03B7F89C" w14:textId="104A62B4"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9.2</w:t>
            </w:r>
          </w:p>
        </w:tc>
        <w:tc>
          <w:tcPr>
            <w:tcW w:w="1689" w:type="dxa"/>
          </w:tcPr>
          <w:p w14:paraId="43C93DAE" w14:textId="6BBEDC80" w:rsidR="00055E3F" w:rsidRPr="008F616E" w:rsidRDefault="000669D8"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13.3</w:t>
            </w:r>
          </w:p>
        </w:tc>
        <w:tc>
          <w:tcPr>
            <w:tcW w:w="1691" w:type="dxa"/>
          </w:tcPr>
          <w:p w14:paraId="1A502138" w14:textId="3D853C27" w:rsidR="00055E3F" w:rsidRPr="008F616E" w:rsidRDefault="00D630D3"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6.3</w:t>
            </w:r>
          </w:p>
        </w:tc>
        <w:tc>
          <w:tcPr>
            <w:tcW w:w="1585" w:type="dxa"/>
          </w:tcPr>
          <w:p w14:paraId="0F170F21" w14:textId="3DDADFB2" w:rsidR="00055E3F" w:rsidRPr="008F616E" w:rsidRDefault="001D00BE"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12.1</w:t>
            </w:r>
          </w:p>
        </w:tc>
      </w:tr>
      <w:tr w:rsidR="00055E3F" w:rsidRPr="008F616E" w14:paraId="6D216898" w14:textId="77777777" w:rsidTr="00A91E9D">
        <w:tc>
          <w:tcPr>
            <w:tcW w:w="1838" w:type="dxa"/>
            <w:tcBorders>
              <w:bottom w:val="single" w:sz="4" w:space="0" w:color="auto"/>
            </w:tcBorders>
          </w:tcPr>
          <w:p w14:paraId="1F198012" w14:textId="02B1FDDB" w:rsidR="00055E3F" w:rsidRPr="008F616E" w:rsidRDefault="00055E3F" w:rsidP="00055E3F">
            <w:pPr>
              <w:spacing w:line="48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CPI**</w:t>
            </w:r>
          </w:p>
        </w:tc>
        <w:tc>
          <w:tcPr>
            <w:tcW w:w="916" w:type="dxa"/>
            <w:tcBorders>
              <w:bottom w:val="single" w:sz="4" w:space="0" w:color="auto"/>
            </w:tcBorders>
          </w:tcPr>
          <w:p w14:paraId="5DBC9BF0" w14:textId="5CD84692"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N.A.</w:t>
            </w:r>
          </w:p>
        </w:tc>
        <w:tc>
          <w:tcPr>
            <w:tcW w:w="1109" w:type="dxa"/>
            <w:tcBorders>
              <w:bottom w:val="single" w:sz="4" w:space="0" w:color="auto"/>
            </w:tcBorders>
          </w:tcPr>
          <w:p w14:paraId="3052E44C" w14:textId="27EBB068" w:rsidR="00055E3F" w:rsidRPr="008F616E" w:rsidRDefault="00055E3F"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52</w:t>
            </w:r>
          </w:p>
        </w:tc>
        <w:tc>
          <w:tcPr>
            <w:tcW w:w="1689" w:type="dxa"/>
            <w:tcBorders>
              <w:bottom w:val="single" w:sz="4" w:space="0" w:color="auto"/>
            </w:tcBorders>
          </w:tcPr>
          <w:p w14:paraId="770CF319" w14:textId="2659F96D" w:rsidR="00055E3F" w:rsidRPr="008F616E" w:rsidRDefault="000669D8"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59</w:t>
            </w:r>
          </w:p>
        </w:tc>
        <w:tc>
          <w:tcPr>
            <w:tcW w:w="1691" w:type="dxa"/>
            <w:tcBorders>
              <w:bottom w:val="single" w:sz="4" w:space="0" w:color="auto"/>
            </w:tcBorders>
          </w:tcPr>
          <w:p w14:paraId="46D70ED3" w14:textId="38059F2E" w:rsidR="00055E3F" w:rsidRPr="008F616E" w:rsidRDefault="00D630D3"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11</w:t>
            </w:r>
          </w:p>
        </w:tc>
        <w:tc>
          <w:tcPr>
            <w:tcW w:w="1585" w:type="dxa"/>
            <w:tcBorders>
              <w:bottom w:val="single" w:sz="4" w:space="0" w:color="auto"/>
            </w:tcBorders>
          </w:tcPr>
          <w:p w14:paraId="4360A186" w14:textId="4B774840" w:rsidR="00055E3F" w:rsidRPr="008F616E" w:rsidRDefault="009B2B81" w:rsidP="00055E3F">
            <w:pPr>
              <w:spacing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92</w:t>
            </w:r>
          </w:p>
        </w:tc>
      </w:tr>
    </w:tbl>
    <w:p w14:paraId="1C90BCC6" w14:textId="77777777" w:rsidR="00025ECF" w:rsidRPr="008F616E" w:rsidRDefault="00FD3B44" w:rsidP="00850840">
      <w:pPr>
        <w:spacing w:after="0"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*M/L: </w:t>
      </w:r>
      <w:r w:rsidR="00CD6C72" w:rsidRPr="008F616E">
        <w:rPr>
          <w:rFonts w:ascii="Times New Roman" w:hAnsi="Times New Roman"/>
          <w:iCs/>
          <w:sz w:val="20"/>
          <w:szCs w:val="20"/>
          <w:lang w:val="en-US" w:eastAsia="es-CL"/>
        </w:rPr>
        <w:t>Minimum to living wage ratio</w:t>
      </w:r>
      <w:r w:rsidR="005C3D36" w:rsidRPr="008F616E">
        <w:rPr>
          <w:rFonts w:ascii="Times New Roman" w:hAnsi="Times New Roman"/>
          <w:iCs/>
          <w:sz w:val="20"/>
          <w:szCs w:val="20"/>
          <w:lang w:val="en-US" w:eastAsia="es-CL"/>
        </w:rPr>
        <w:t xml:space="preserve"> for a person</w:t>
      </w:r>
      <w:r w:rsidRPr="008F616E">
        <w:rPr>
          <w:rFonts w:ascii="Times New Roman" w:hAnsi="Times New Roman"/>
          <w:iCs/>
          <w:sz w:val="20"/>
          <w:szCs w:val="20"/>
          <w:lang w:val="en-US" w:eastAsia="es-CL"/>
        </w:rPr>
        <w:t>, **CPI: Corruption perception index. N.A. Not Apply.</w:t>
      </w:r>
      <w:r w:rsidR="001D00BE" w:rsidRPr="008F616E">
        <w:rPr>
          <w:rFonts w:ascii="Times New Roman" w:hAnsi="Times New Roman"/>
          <w:iCs/>
          <w:sz w:val="20"/>
          <w:szCs w:val="20"/>
          <w:lang w:val="en-US" w:eastAsia="es-CL"/>
        </w:rPr>
        <w:t xml:space="preserve"> </w:t>
      </w:r>
    </w:p>
    <w:p w14:paraId="6ADE288C" w14:textId="06F5BE43" w:rsidR="00FD3B44" w:rsidRPr="008F616E" w:rsidRDefault="001D00BE" w:rsidP="00850840">
      <w:pPr>
        <w:spacing w:after="0" w:line="480" w:lineRule="auto"/>
        <w:jc w:val="center"/>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Data before COVID-19 pandemic. </w:t>
      </w:r>
    </w:p>
    <w:p w14:paraId="1A162DE4" w14:textId="69886A3A" w:rsidR="002452DC" w:rsidRPr="008F616E" w:rsidRDefault="002452DC" w:rsidP="00153500">
      <w:pPr>
        <w:spacing w:after="0" w:line="480" w:lineRule="auto"/>
        <w:jc w:val="both"/>
        <w:rPr>
          <w:rFonts w:ascii="Times New Roman" w:hAnsi="Times New Roman"/>
          <w:iCs/>
          <w:sz w:val="20"/>
          <w:szCs w:val="20"/>
          <w:lang w:val="en-US" w:eastAsia="es-CL"/>
        </w:rPr>
      </w:pPr>
    </w:p>
    <w:p w14:paraId="67863883" w14:textId="44C52E48" w:rsidR="00BA5AB2" w:rsidRPr="008F616E" w:rsidRDefault="00BA5AB2" w:rsidP="00CF424C">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Economic indicators such as Tax rate and Interest rate are used as input data to perform the economic assessment </w:t>
      </w:r>
      <w:r w:rsidR="00B17139" w:rsidRPr="008F616E">
        <w:rPr>
          <w:rFonts w:ascii="Times New Roman" w:hAnsi="Times New Roman"/>
          <w:iCs/>
          <w:sz w:val="20"/>
          <w:szCs w:val="20"/>
          <w:lang w:val="en-US" w:eastAsia="es-CL"/>
        </w:rPr>
        <w:t xml:space="preserve">of biorefineries </w:t>
      </w:r>
      <w:r w:rsidR="00B17139"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bej.2016.06.009","ISSN":"1369-703X","author":[{"dropping-particle":"","family":"Moncada","given":"Jonathan","non-dropping-particle":"","parse-names":false,"suffix":""},{"dropping-particle":"","family":"Aristizábal","given":"Valentina","non-dropping-particle":"","parse-names":false,"suffix":""},{"dropping-particle":"","family":"Cardona","given":"Carlos A","non-dropping-particle":"","parse-names":false,"suffix":""}],"container-title":"Biochemical Engineering Journal","id":"ITEM-1","issued":{"date-parts":[["2016"]]},"page":"122-134","publisher":"Elsevier B.V.","title":"Design strategies for sustainable biorefineries","type":"article-journal","volume":"116"},"uris":["http://www.mendeley.com/documents/?uuid=a22c566b-5cec-4c32-abec-bfad2f62135f"]}],"mendeley":{"formattedCitation":"[69]","plainTextFormattedCitation":"[69]","previouslyFormattedCitation":"[70]"},"properties":{"noteIndex":0},"schema":"https://github.com/citation-style-language/schema/raw/master/csl-citation.json"}</w:instrText>
      </w:r>
      <w:r w:rsidR="00B17139"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[69]</w:t>
      </w:r>
      <w:r w:rsidR="00B17139" w:rsidRPr="008F616E">
        <w:rPr>
          <w:rFonts w:ascii="Times New Roman" w:hAnsi="Times New Roman"/>
          <w:iCs/>
          <w:sz w:val="20"/>
          <w:szCs w:val="20"/>
          <w:lang w:val="en-US" w:eastAsia="es-CL"/>
        </w:rPr>
        <w:fldChar w:fldCharType="end"/>
      </w:r>
      <w:r w:rsidR="009168B8" w:rsidRPr="008F616E">
        <w:rPr>
          <w:rFonts w:ascii="Times New Roman" w:hAnsi="Times New Roman"/>
          <w:iCs/>
          <w:sz w:val="20"/>
          <w:szCs w:val="20"/>
          <w:lang w:val="en-US" w:eastAsia="es-CL"/>
        </w:rPr>
        <w:t xml:space="preserve">. </w:t>
      </w:r>
      <w:r w:rsidR="0087678A" w:rsidRPr="008F616E">
        <w:rPr>
          <w:rFonts w:ascii="Times New Roman" w:hAnsi="Times New Roman"/>
          <w:iCs/>
          <w:sz w:val="20"/>
          <w:szCs w:val="20"/>
          <w:lang w:val="en-US" w:eastAsia="es-CL"/>
        </w:rPr>
        <w:t xml:space="preserve">Indeed, </w:t>
      </w:r>
      <w:r w:rsidR="00CF424C" w:rsidRPr="008F616E">
        <w:rPr>
          <w:rFonts w:ascii="Times New Roman" w:hAnsi="Times New Roman"/>
          <w:iCs/>
          <w:sz w:val="20"/>
          <w:szCs w:val="20"/>
          <w:lang w:val="en-US" w:eastAsia="es-CL"/>
        </w:rPr>
        <w:t xml:space="preserve">the tax rate for investment analysis is used to calculate the percentage of earnings before taxes </w:t>
      </w:r>
      <w:r w:rsidR="007D0BCE" w:rsidRPr="008F616E">
        <w:rPr>
          <w:rFonts w:ascii="Times New Roman" w:hAnsi="Times New Roman"/>
          <w:iCs/>
          <w:sz w:val="20"/>
          <w:szCs w:val="20"/>
          <w:lang w:val="en-US" w:eastAsia="es-CL"/>
        </w:rPr>
        <w:t xml:space="preserve">are </w:t>
      </w:r>
      <w:r w:rsidR="00CE005C" w:rsidRPr="008F616E">
        <w:rPr>
          <w:rFonts w:ascii="Times New Roman" w:hAnsi="Times New Roman"/>
          <w:iCs/>
          <w:sz w:val="20"/>
          <w:szCs w:val="20"/>
          <w:lang w:val="en-US" w:eastAsia="es-CL"/>
        </w:rPr>
        <w:t>paid to the government. T</w:t>
      </w:r>
      <w:r w:rsidR="00F145DA" w:rsidRPr="008F616E">
        <w:rPr>
          <w:rFonts w:ascii="Times New Roman" w:hAnsi="Times New Roman"/>
          <w:iCs/>
          <w:sz w:val="20"/>
          <w:szCs w:val="20"/>
          <w:lang w:val="en-US" w:eastAsia="es-CL"/>
        </w:rPr>
        <w:t xml:space="preserve">he interest rate is used to estimate the net present value (NPV). </w:t>
      </w:r>
      <w:r w:rsidR="007D0BCE" w:rsidRPr="008F616E">
        <w:rPr>
          <w:rFonts w:ascii="Times New Roman" w:hAnsi="Times New Roman"/>
          <w:iCs/>
          <w:sz w:val="20"/>
          <w:szCs w:val="20"/>
          <w:lang w:val="en-US" w:eastAsia="es-CL"/>
        </w:rPr>
        <w:t>But, t</w:t>
      </w:r>
      <w:r w:rsidR="001D6C92" w:rsidRPr="008F616E">
        <w:rPr>
          <w:rFonts w:ascii="Times New Roman" w:hAnsi="Times New Roman"/>
          <w:iCs/>
          <w:sz w:val="20"/>
          <w:szCs w:val="20"/>
          <w:lang w:val="en-US" w:eastAsia="es-CL"/>
        </w:rPr>
        <w:t xml:space="preserve">hen, higher tax rate and interest rate values </w:t>
      </w:r>
      <w:r w:rsidR="00DC032D" w:rsidRPr="008F616E">
        <w:rPr>
          <w:rFonts w:ascii="Times New Roman" w:hAnsi="Times New Roman"/>
          <w:iCs/>
          <w:sz w:val="20"/>
          <w:szCs w:val="20"/>
          <w:lang w:val="en-US" w:eastAsia="es-CL"/>
        </w:rPr>
        <w:t>can be unattractive to investors due to the large sums of money that must be paid to funders and the government.</w:t>
      </w:r>
      <w:r w:rsidR="00D84F5A" w:rsidRPr="008F616E">
        <w:rPr>
          <w:rFonts w:ascii="Times New Roman" w:hAnsi="Times New Roman"/>
          <w:iCs/>
          <w:sz w:val="20"/>
          <w:szCs w:val="20"/>
          <w:lang w:val="en-US" w:eastAsia="es-CL"/>
        </w:rPr>
        <w:t xml:space="preserve"> Moreover, the CIP index also implies a low attraction for investment since most technological development for </w:t>
      </w:r>
      <w:r w:rsidR="00622E68" w:rsidRPr="008F616E">
        <w:rPr>
          <w:rFonts w:ascii="Times New Roman" w:hAnsi="Times New Roman"/>
          <w:iCs/>
          <w:sz w:val="20"/>
          <w:szCs w:val="20"/>
          <w:lang w:val="en-US" w:eastAsia="es-CL"/>
        </w:rPr>
        <w:t xml:space="preserve">facilities improvement or construction must be imported. </w:t>
      </w:r>
      <w:r w:rsidR="00666E27" w:rsidRPr="008F616E">
        <w:rPr>
          <w:rFonts w:ascii="Times New Roman" w:hAnsi="Times New Roman"/>
          <w:iCs/>
          <w:sz w:val="20"/>
          <w:szCs w:val="20"/>
          <w:lang w:val="en-US" w:eastAsia="es-CL"/>
        </w:rPr>
        <w:t>Here is the point where the local government can help boost the development of biobased industries decreasing the</w:t>
      </w:r>
      <w:r w:rsidR="0014502E" w:rsidRPr="008F616E">
        <w:rPr>
          <w:rFonts w:ascii="Times New Roman" w:hAnsi="Times New Roman"/>
          <w:iCs/>
          <w:sz w:val="20"/>
          <w:szCs w:val="20"/>
          <w:lang w:val="en-US" w:eastAsia="es-CL"/>
        </w:rPr>
        <w:t xml:space="preserve"> taxes and allowing economic growth. </w:t>
      </w:r>
      <w:r w:rsidR="007935A5" w:rsidRPr="008F616E">
        <w:rPr>
          <w:rFonts w:ascii="Times New Roman" w:hAnsi="Times New Roman"/>
          <w:iCs/>
          <w:sz w:val="20"/>
          <w:szCs w:val="20"/>
          <w:lang w:val="en-US" w:eastAsia="es-CL"/>
        </w:rPr>
        <w:t xml:space="preserve">This support can be given by introducing new policies to favor bio-based products, reduce taxes, </w:t>
      </w:r>
      <w:r w:rsidR="00366741" w:rsidRPr="008F616E">
        <w:rPr>
          <w:rFonts w:ascii="Times New Roman" w:hAnsi="Times New Roman"/>
          <w:iCs/>
          <w:sz w:val="20"/>
          <w:szCs w:val="20"/>
          <w:lang w:val="en-US" w:eastAsia="es-CL"/>
        </w:rPr>
        <w:t>give financial support</w:t>
      </w:r>
      <w:r w:rsidR="007D0BCE" w:rsidRPr="008F616E">
        <w:rPr>
          <w:rFonts w:ascii="Times New Roman" w:hAnsi="Times New Roman"/>
          <w:iCs/>
          <w:sz w:val="20"/>
          <w:szCs w:val="20"/>
          <w:lang w:val="en-US" w:eastAsia="es-CL"/>
        </w:rPr>
        <w:t>,</w:t>
      </w:r>
      <w:r w:rsidR="00366741" w:rsidRPr="008F616E">
        <w:rPr>
          <w:rFonts w:ascii="Times New Roman" w:hAnsi="Times New Roman"/>
          <w:iCs/>
          <w:sz w:val="20"/>
          <w:szCs w:val="20"/>
          <w:lang w:val="en-US" w:eastAsia="es-CL"/>
        </w:rPr>
        <w:t xml:space="preserve"> or </w:t>
      </w:r>
      <w:r w:rsidR="00FE0908" w:rsidRPr="008F616E">
        <w:rPr>
          <w:rFonts w:ascii="Times New Roman" w:hAnsi="Times New Roman"/>
          <w:iCs/>
          <w:sz w:val="20"/>
          <w:szCs w:val="20"/>
          <w:lang w:val="en-US" w:eastAsia="es-CL"/>
        </w:rPr>
        <w:t xml:space="preserve">flexible taxation schemes. </w:t>
      </w:r>
      <w:r w:rsidR="009543A9" w:rsidRPr="008F616E">
        <w:rPr>
          <w:rFonts w:ascii="Times New Roman" w:hAnsi="Times New Roman"/>
          <w:iCs/>
          <w:sz w:val="20"/>
          <w:szCs w:val="20"/>
          <w:lang w:val="en-US" w:eastAsia="es-CL"/>
        </w:rPr>
        <w:t xml:space="preserve">An </w:t>
      </w:r>
      <w:r w:rsidR="0007333D" w:rsidRPr="008F616E">
        <w:rPr>
          <w:rFonts w:ascii="Times New Roman" w:hAnsi="Times New Roman"/>
          <w:iCs/>
          <w:sz w:val="20"/>
          <w:szCs w:val="20"/>
          <w:lang w:val="en-US" w:eastAsia="es-CL"/>
        </w:rPr>
        <w:t>indirect indicator</w:t>
      </w:r>
      <w:r w:rsidR="009543A9" w:rsidRPr="008F616E">
        <w:rPr>
          <w:rFonts w:ascii="Times New Roman" w:hAnsi="Times New Roman"/>
          <w:iCs/>
          <w:sz w:val="20"/>
          <w:szCs w:val="20"/>
          <w:lang w:val="en-US" w:eastAsia="es-CL"/>
        </w:rPr>
        <w:t xml:space="preserve"> </w:t>
      </w:r>
      <w:r w:rsidR="007D0BCE" w:rsidRPr="008F616E">
        <w:rPr>
          <w:rFonts w:ascii="Times New Roman" w:hAnsi="Times New Roman"/>
          <w:iCs/>
          <w:sz w:val="20"/>
          <w:szCs w:val="20"/>
          <w:lang w:val="en-US" w:eastAsia="es-CL"/>
        </w:rPr>
        <w:t>of</w:t>
      </w:r>
      <w:r w:rsidR="009543A9" w:rsidRPr="008F616E">
        <w:rPr>
          <w:rFonts w:ascii="Times New Roman" w:hAnsi="Times New Roman"/>
          <w:iCs/>
          <w:sz w:val="20"/>
          <w:szCs w:val="20"/>
          <w:lang w:val="en-US" w:eastAsia="es-CL"/>
        </w:rPr>
        <w:t xml:space="preserve"> the current situation of a country is the unemployment rate since this index allows establishing the percentage of the population </w:t>
      </w:r>
      <w:r w:rsidR="00DD781E" w:rsidRPr="008F616E">
        <w:rPr>
          <w:rFonts w:ascii="Times New Roman" w:hAnsi="Times New Roman"/>
          <w:iCs/>
          <w:sz w:val="20"/>
          <w:szCs w:val="20"/>
          <w:lang w:val="en-US" w:eastAsia="es-CL"/>
        </w:rPr>
        <w:t xml:space="preserve">without formal work. </w:t>
      </w:r>
      <w:r w:rsidR="0007333D" w:rsidRPr="008F616E">
        <w:rPr>
          <w:rFonts w:ascii="Times New Roman" w:hAnsi="Times New Roman"/>
          <w:iCs/>
          <w:sz w:val="20"/>
          <w:szCs w:val="20"/>
          <w:lang w:val="en-US" w:eastAsia="es-CL"/>
        </w:rPr>
        <w:t xml:space="preserve">Higher unemployment rates </w:t>
      </w:r>
      <w:r w:rsidR="009C1650" w:rsidRPr="008F616E">
        <w:rPr>
          <w:rFonts w:ascii="Times New Roman" w:hAnsi="Times New Roman"/>
          <w:iCs/>
          <w:sz w:val="20"/>
          <w:szCs w:val="20"/>
          <w:lang w:val="en-US" w:eastAsia="es-CL"/>
        </w:rPr>
        <w:t>reflect the need to implement social development programs and government investment to improve the population</w:t>
      </w:r>
      <w:r w:rsidR="007D0BCE" w:rsidRPr="008F616E">
        <w:rPr>
          <w:rFonts w:ascii="Times New Roman" w:hAnsi="Times New Roman"/>
          <w:iCs/>
          <w:sz w:val="20"/>
          <w:szCs w:val="20"/>
          <w:lang w:val="en-US" w:eastAsia="es-CL"/>
        </w:rPr>
        <w:t>'s</w:t>
      </w:r>
      <w:r w:rsidR="009C1650" w:rsidRPr="008F616E">
        <w:rPr>
          <w:rFonts w:ascii="Times New Roman" w:hAnsi="Times New Roman"/>
          <w:iCs/>
          <w:sz w:val="20"/>
          <w:szCs w:val="20"/>
          <w:lang w:val="en-US" w:eastAsia="es-CL"/>
        </w:rPr>
        <w:t xml:space="preserve"> quality of life. </w:t>
      </w:r>
      <w:r w:rsidR="007F4F34" w:rsidRPr="008F616E">
        <w:rPr>
          <w:rFonts w:ascii="Times New Roman" w:hAnsi="Times New Roman"/>
          <w:iCs/>
          <w:sz w:val="20"/>
          <w:szCs w:val="20"/>
          <w:lang w:val="en-US" w:eastAsia="es-CL"/>
        </w:rPr>
        <w:t>Th</w:t>
      </w:r>
      <w:r w:rsidR="007D0BCE" w:rsidRPr="008F616E">
        <w:rPr>
          <w:rFonts w:ascii="Times New Roman" w:hAnsi="Times New Roman"/>
          <w:iCs/>
          <w:sz w:val="20"/>
          <w:szCs w:val="20"/>
          <w:lang w:val="en-US" w:eastAsia="es-CL"/>
        </w:rPr>
        <w:t>ese</w:t>
      </w:r>
      <w:r w:rsidR="007F4F34" w:rsidRPr="008F616E">
        <w:rPr>
          <w:rFonts w:ascii="Times New Roman" w:hAnsi="Times New Roman"/>
          <w:iCs/>
          <w:sz w:val="20"/>
          <w:szCs w:val="20"/>
          <w:lang w:val="en-US" w:eastAsia="es-CL"/>
        </w:rPr>
        <w:t xml:space="preserve"> funding sources can be derived from the implementation of bio-based industries and projects. </w:t>
      </w:r>
      <w:r w:rsidR="00AA57AF" w:rsidRPr="008F616E">
        <w:rPr>
          <w:rFonts w:ascii="Times New Roman" w:hAnsi="Times New Roman"/>
          <w:iCs/>
          <w:sz w:val="20"/>
          <w:szCs w:val="20"/>
          <w:lang w:val="en-US" w:eastAsia="es-CL"/>
        </w:rPr>
        <w:t xml:space="preserve">Indeed, </w:t>
      </w:r>
      <w:r w:rsidR="00DF335B" w:rsidRPr="008F616E">
        <w:rPr>
          <w:rFonts w:ascii="Times New Roman" w:hAnsi="Times New Roman"/>
          <w:iCs/>
          <w:sz w:val="20"/>
          <w:szCs w:val="20"/>
          <w:lang w:val="en-US" w:eastAsia="es-CL"/>
        </w:rPr>
        <w:t xml:space="preserve">a reduction of taxes can increase the corporate social responsibility programs of biobased processes, </w:t>
      </w:r>
      <w:r w:rsidR="00153479" w:rsidRPr="008F616E">
        <w:rPr>
          <w:rFonts w:ascii="Times New Roman" w:hAnsi="Times New Roman"/>
          <w:iCs/>
          <w:sz w:val="20"/>
          <w:szCs w:val="20"/>
          <w:lang w:val="en-US" w:eastAsia="es-CL"/>
        </w:rPr>
        <w:t>reducing</w:t>
      </w:r>
      <w:r w:rsidR="007D0BCE" w:rsidRPr="008F616E">
        <w:rPr>
          <w:rFonts w:ascii="Times New Roman" w:hAnsi="Times New Roman"/>
          <w:iCs/>
          <w:sz w:val="20"/>
          <w:szCs w:val="20"/>
          <w:lang w:val="en-US" w:eastAsia="es-CL"/>
        </w:rPr>
        <w:t xml:space="preserve"> th</w:t>
      </w:r>
      <w:r w:rsidR="00DF335B" w:rsidRPr="008F616E">
        <w:rPr>
          <w:rFonts w:ascii="Times New Roman" w:hAnsi="Times New Roman"/>
          <w:iCs/>
          <w:sz w:val="20"/>
          <w:szCs w:val="20"/>
          <w:lang w:val="en-US" w:eastAsia="es-CL"/>
        </w:rPr>
        <w:t xml:space="preserve">e unemployment rate. </w:t>
      </w:r>
      <w:r w:rsidR="005109B6" w:rsidRPr="008F616E">
        <w:rPr>
          <w:rFonts w:ascii="Times New Roman" w:hAnsi="Times New Roman"/>
          <w:iCs/>
          <w:sz w:val="20"/>
          <w:szCs w:val="20"/>
          <w:lang w:val="en-US" w:eastAsia="es-CL"/>
        </w:rPr>
        <w:t>Instead</w:t>
      </w:r>
      <w:r w:rsidR="00EC0328" w:rsidRPr="008F616E">
        <w:rPr>
          <w:rFonts w:ascii="Times New Roman" w:hAnsi="Times New Roman"/>
          <w:iCs/>
          <w:sz w:val="20"/>
          <w:szCs w:val="20"/>
          <w:lang w:val="en-US" w:eastAsia="es-CL"/>
        </w:rPr>
        <w:t xml:space="preserve">, </w:t>
      </w:r>
      <w:r w:rsidR="007D0BCE" w:rsidRPr="008F616E">
        <w:rPr>
          <w:rFonts w:ascii="Times New Roman" w:hAnsi="Times New Roman"/>
          <w:iCs/>
          <w:sz w:val="20"/>
          <w:szCs w:val="20"/>
          <w:lang w:val="en-US" w:eastAsia="es-CL"/>
        </w:rPr>
        <w:t>implementing sustainable processes helps create jobs for skilled and unskilled persons,</w:t>
      </w:r>
      <w:r w:rsidR="00A86433" w:rsidRPr="008F616E">
        <w:rPr>
          <w:rFonts w:ascii="Times New Roman" w:hAnsi="Times New Roman"/>
          <w:iCs/>
          <w:sz w:val="20"/>
          <w:szCs w:val="20"/>
          <w:lang w:val="en-US" w:eastAsia="es-CL"/>
        </w:rPr>
        <w:t xml:space="preserve"> decreasing the </w:t>
      </w:r>
      <w:r w:rsidR="003A7F9A" w:rsidRPr="008F616E">
        <w:rPr>
          <w:rFonts w:ascii="Times New Roman" w:hAnsi="Times New Roman"/>
          <w:iCs/>
          <w:sz w:val="20"/>
          <w:szCs w:val="20"/>
          <w:lang w:val="en-US" w:eastAsia="es-CL"/>
        </w:rPr>
        <w:t xml:space="preserve">inequity index (i.e., Gini index). </w:t>
      </w:r>
      <w:r w:rsidR="005E643D" w:rsidRPr="008F616E">
        <w:rPr>
          <w:rFonts w:ascii="Times New Roman" w:hAnsi="Times New Roman"/>
          <w:iCs/>
          <w:sz w:val="20"/>
          <w:szCs w:val="20"/>
          <w:lang w:val="en-US" w:eastAsia="es-CL"/>
        </w:rPr>
        <w:t>In this case, Colombia can be considered a non-feasible option to develop large</w:t>
      </w:r>
      <w:r w:rsidR="007D0BCE" w:rsidRPr="008F616E">
        <w:rPr>
          <w:rFonts w:ascii="Times New Roman" w:hAnsi="Times New Roman"/>
          <w:iCs/>
          <w:sz w:val="20"/>
          <w:szCs w:val="20"/>
          <w:lang w:val="en-US" w:eastAsia="es-CL"/>
        </w:rPr>
        <w:t>-</w:t>
      </w:r>
      <w:r w:rsidR="005E643D" w:rsidRPr="008F616E">
        <w:rPr>
          <w:rFonts w:ascii="Times New Roman" w:hAnsi="Times New Roman"/>
          <w:iCs/>
          <w:sz w:val="20"/>
          <w:szCs w:val="20"/>
          <w:lang w:val="en-US" w:eastAsia="es-CL"/>
        </w:rPr>
        <w:t>scale bio</w:t>
      </w:r>
      <w:r w:rsidR="009C7B03" w:rsidRPr="008F616E">
        <w:rPr>
          <w:rFonts w:ascii="Times New Roman" w:hAnsi="Times New Roman"/>
          <w:iCs/>
          <w:sz w:val="20"/>
          <w:szCs w:val="20"/>
          <w:lang w:val="en-US" w:eastAsia="es-CL"/>
        </w:rPr>
        <w:t xml:space="preserve">based industries. Thus, the development of policies is required. </w:t>
      </w:r>
      <w:r w:rsidR="00F25DE8" w:rsidRPr="008F616E">
        <w:rPr>
          <w:rFonts w:ascii="Times New Roman" w:hAnsi="Times New Roman"/>
          <w:iCs/>
          <w:sz w:val="20"/>
          <w:szCs w:val="20"/>
          <w:lang w:val="en-US" w:eastAsia="es-CL"/>
        </w:rPr>
        <w:t>On the contrary, Canada, Italy, and Greece are promising countries to introduce large</w:t>
      </w:r>
      <w:r w:rsidR="007D0BCE" w:rsidRPr="008F616E">
        <w:rPr>
          <w:rFonts w:ascii="Times New Roman" w:hAnsi="Times New Roman"/>
          <w:iCs/>
          <w:sz w:val="20"/>
          <w:szCs w:val="20"/>
          <w:lang w:val="en-US" w:eastAsia="es-CL"/>
        </w:rPr>
        <w:t>-</w:t>
      </w:r>
      <w:r w:rsidR="00F25DE8" w:rsidRPr="008F616E">
        <w:rPr>
          <w:rFonts w:ascii="Times New Roman" w:hAnsi="Times New Roman"/>
          <w:iCs/>
          <w:sz w:val="20"/>
          <w:szCs w:val="20"/>
          <w:lang w:val="en-US" w:eastAsia="es-CL"/>
        </w:rPr>
        <w:t>scale applications because these countr</w:t>
      </w:r>
      <w:r w:rsidR="009644BE" w:rsidRPr="008F616E">
        <w:rPr>
          <w:rFonts w:ascii="Times New Roman" w:hAnsi="Times New Roman"/>
          <w:iCs/>
          <w:sz w:val="20"/>
          <w:szCs w:val="20"/>
          <w:lang w:val="en-US" w:eastAsia="es-CL"/>
        </w:rPr>
        <w:t>ies</w:t>
      </w:r>
      <w:r w:rsidR="00F25DE8" w:rsidRPr="008F616E">
        <w:rPr>
          <w:rFonts w:ascii="Times New Roman" w:hAnsi="Times New Roman"/>
          <w:iCs/>
          <w:sz w:val="20"/>
          <w:szCs w:val="20"/>
          <w:lang w:val="en-US" w:eastAsia="es-CL"/>
        </w:rPr>
        <w:t xml:space="preserve"> allow a </w:t>
      </w:r>
      <w:r w:rsidR="00A94E1F" w:rsidRPr="008F616E">
        <w:rPr>
          <w:rFonts w:ascii="Times New Roman" w:hAnsi="Times New Roman"/>
          <w:iCs/>
          <w:sz w:val="20"/>
          <w:szCs w:val="20"/>
          <w:lang w:val="en-US" w:eastAsia="es-CL"/>
        </w:rPr>
        <w:t>calmer</w:t>
      </w:r>
      <w:r w:rsidR="0086236B" w:rsidRPr="008F616E">
        <w:rPr>
          <w:rFonts w:ascii="Times New Roman" w:hAnsi="Times New Roman"/>
          <w:iCs/>
          <w:sz w:val="20"/>
          <w:szCs w:val="20"/>
          <w:lang w:val="en-US" w:eastAsia="es-CL"/>
        </w:rPr>
        <w:t xml:space="preserve"> economic growth an</w:t>
      </w:r>
      <w:r w:rsidR="007D0BCE" w:rsidRPr="008F616E">
        <w:rPr>
          <w:rFonts w:ascii="Times New Roman" w:hAnsi="Times New Roman"/>
          <w:iCs/>
          <w:sz w:val="20"/>
          <w:szCs w:val="20"/>
          <w:lang w:val="en-US" w:eastAsia="es-CL"/>
        </w:rPr>
        <w:t>d</w:t>
      </w:r>
      <w:r w:rsidR="0086236B" w:rsidRPr="008F616E">
        <w:rPr>
          <w:rFonts w:ascii="Times New Roman" w:hAnsi="Times New Roman"/>
          <w:iCs/>
          <w:sz w:val="20"/>
          <w:szCs w:val="20"/>
          <w:lang w:val="en-US" w:eastAsia="es-CL"/>
        </w:rPr>
        <w:t xml:space="preserve"> </w:t>
      </w:r>
      <w:r w:rsidR="008E4A42" w:rsidRPr="008F616E">
        <w:rPr>
          <w:rFonts w:ascii="Times New Roman" w:hAnsi="Times New Roman"/>
          <w:iCs/>
          <w:sz w:val="20"/>
          <w:szCs w:val="20"/>
          <w:lang w:val="en-US" w:eastAsia="es-CL"/>
        </w:rPr>
        <w:t>consolidation</w:t>
      </w:r>
      <w:r w:rsidR="0086236B" w:rsidRPr="008F616E">
        <w:rPr>
          <w:rFonts w:ascii="Times New Roman" w:hAnsi="Times New Roman"/>
          <w:iCs/>
          <w:sz w:val="20"/>
          <w:szCs w:val="20"/>
          <w:lang w:val="en-US" w:eastAsia="es-CL"/>
        </w:rPr>
        <w:t xml:space="preserve">. </w:t>
      </w:r>
    </w:p>
    <w:p w14:paraId="4555AB80" w14:textId="77777777" w:rsidR="003115EF" w:rsidRPr="008F616E" w:rsidRDefault="003115EF" w:rsidP="00CF424C">
      <w:pPr>
        <w:spacing w:after="0" w:line="480" w:lineRule="auto"/>
        <w:jc w:val="both"/>
        <w:rPr>
          <w:rFonts w:ascii="Times New Roman" w:hAnsi="Times New Roman"/>
          <w:iCs/>
          <w:sz w:val="20"/>
          <w:szCs w:val="20"/>
          <w:lang w:val="en-US" w:eastAsia="es-CL"/>
        </w:rPr>
      </w:pPr>
    </w:p>
    <w:p w14:paraId="341C4EF2" w14:textId="28009F26" w:rsidR="009F6DAE" w:rsidRPr="008F616E" w:rsidRDefault="009543A9" w:rsidP="00CF424C">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On the other hand, social indicators </w:t>
      </w:r>
      <w:r w:rsidR="00EC58B3" w:rsidRPr="008F616E">
        <w:rPr>
          <w:rFonts w:ascii="Times New Roman" w:hAnsi="Times New Roman"/>
          <w:iCs/>
          <w:sz w:val="20"/>
          <w:szCs w:val="20"/>
          <w:lang w:val="en-US" w:eastAsia="es-CL"/>
        </w:rPr>
        <w:t xml:space="preserve">such as gender payback, minimum-to-living wage ratio, and </w:t>
      </w:r>
      <w:r w:rsidR="00A442EA" w:rsidRPr="008F616E">
        <w:rPr>
          <w:rFonts w:ascii="Times New Roman" w:hAnsi="Times New Roman"/>
          <w:iCs/>
          <w:sz w:val="20"/>
          <w:szCs w:val="20"/>
          <w:lang w:val="en-US" w:eastAsia="es-CL"/>
        </w:rPr>
        <w:t xml:space="preserve">corruption perception index </w:t>
      </w:r>
      <w:r w:rsidR="00641AFC" w:rsidRPr="008F616E">
        <w:rPr>
          <w:rFonts w:ascii="Times New Roman" w:hAnsi="Times New Roman"/>
          <w:iCs/>
          <w:sz w:val="20"/>
          <w:szCs w:val="20"/>
          <w:lang w:val="en-US" w:eastAsia="es-CL"/>
        </w:rPr>
        <w:t xml:space="preserve">can be improved by </w:t>
      </w:r>
      <w:r w:rsidR="007D0BCE" w:rsidRPr="008F616E">
        <w:rPr>
          <w:rFonts w:ascii="Times New Roman" w:hAnsi="Times New Roman"/>
          <w:iCs/>
          <w:sz w:val="20"/>
          <w:szCs w:val="20"/>
          <w:lang w:val="en-US" w:eastAsia="es-CL"/>
        </w:rPr>
        <w:t>implementing</w:t>
      </w:r>
      <w:r w:rsidR="00641AFC" w:rsidRPr="008F616E">
        <w:rPr>
          <w:rFonts w:ascii="Times New Roman" w:hAnsi="Times New Roman"/>
          <w:iCs/>
          <w:sz w:val="20"/>
          <w:szCs w:val="20"/>
          <w:lang w:val="en-US" w:eastAsia="es-CL"/>
        </w:rPr>
        <w:t xml:space="preserve"> biorefineries. </w:t>
      </w:r>
      <w:r w:rsidR="00012528" w:rsidRPr="008F616E">
        <w:rPr>
          <w:rFonts w:ascii="Times New Roman" w:hAnsi="Times New Roman"/>
          <w:iCs/>
          <w:sz w:val="20"/>
          <w:szCs w:val="20"/>
          <w:lang w:val="en-US" w:eastAsia="es-CL"/>
        </w:rPr>
        <w:t xml:space="preserve">For instance, </w:t>
      </w:r>
      <w:r w:rsidR="007D0BCE" w:rsidRPr="008F616E">
        <w:rPr>
          <w:rFonts w:ascii="Times New Roman" w:hAnsi="Times New Roman"/>
          <w:iCs/>
          <w:sz w:val="20"/>
          <w:szCs w:val="20"/>
          <w:lang w:val="en-US" w:eastAsia="es-CL"/>
        </w:rPr>
        <w:t>creating</w:t>
      </w:r>
      <w:r w:rsidR="00012528" w:rsidRPr="008F616E">
        <w:rPr>
          <w:rFonts w:ascii="Times New Roman" w:hAnsi="Times New Roman"/>
          <w:iCs/>
          <w:sz w:val="20"/>
          <w:szCs w:val="20"/>
          <w:lang w:val="en-US" w:eastAsia="es-CL"/>
        </w:rPr>
        <w:t xml:space="preserve"> new green industries </w:t>
      </w:r>
      <w:r w:rsidR="007D0BCE" w:rsidRPr="008F616E">
        <w:rPr>
          <w:rFonts w:ascii="Times New Roman" w:hAnsi="Times New Roman"/>
          <w:iCs/>
          <w:sz w:val="20"/>
          <w:szCs w:val="20"/>
          <w:lang w:val="en-US" w:eastAsia="es-CL"/>
        </w:rPr>
        <w:t>allows</w:t>
      </w:r>
      <w:r w:rsidR="00012528" w:rsidRPr="008F616E">
        <w:rPr>
          <w:rFonts w:ascii="Times New Roman" w:hAnsi="Times New Roman"/>
          <w:iCs/>
          <w:sz w:val="20"/>
          <w:szCs w:val="20"/>
          <w:lang w:val="en-US" w:eastAsia="es-CL"/>
        </w:rPr>
        <w:t xml:space="preserve"> young people to develop skills related to biomass upgrading</w:t>
      </w:r>
      <w:r w:rsidR="009F6DAE" w:rsidRPr="008F616E">
        <w:rPr>
          <w:rFonts w:ascii="Times New Roman" w:hAnsi="Times New Roman"/>
          <w:iCs/>
          <w:sz w:val="20"/>
          <w:szCs w:val="20"/>
          <w:lang w:val="en-US" w:eastAsia="es-CL"/>
        </w:rPr>
        <w:t>,</w:t>
      </w:r>
      <w:r w:rsidR="004E1862" w:rsidRPr="008F616E">
        <w:rPr>
          <w:rFonts w:ascii="Times New Roman" w:hAnsi="Times New Roman"/>
          <w:iCs/>
          <w:sz w:val="20"/>
          <w:szCs w:val="20"/>
          <w:lang w:val="en-US" w:eastAsia="es-CL"/>
        </w:rPr>
        <w:t xml:space="preserve"> </w:t>
      </w:r>
      <w:r w:rsidR="009F6DAE" w:rsidRPr="008F616E">
        <w:rPr>
          <w:rFonts w:ascii="Times New Roman" w:hAnsi="Times New Roman"/>
          <w:iCs/>
          <w:sz w:val="20"/>
          <w:szCs w:val="20"/>
          <w:lang w:val="en-US" w:eastAsia="es-CL"/>
        </w:rPr>
        <w:t>no matter</w:t>
      </w:r>
      <w:r w:rsidR="004E1862" w:rsidRPr="008F616E">
        <w:rPr>
          <w:rFonts w:ascii="Times New Roman" w:hAnsi="Times New Roman"/>
          <w:iCs/>
          <w:sz w:val="20"/>
          <w:szCs w:val="20"/>
          <w:lang w:val="en-US" w:eastAsia="es-CL"/>
        </w:rPr>
        <w:t xml:space="preserve"> gender. </w:t>
      </w:r>
      <w:r w:rsidR="00D16221" w:rsidRPr="008F616E">
        <w:rPr>
          <w:rFonts w:ascii="Times New Roman" w:hAnsi="Times New Roman"/>
          <w:iCs/>
          <w:sz w:val="20"/>
          <w:szCs w:val="20"/>
          <w:lang w:val="en-US" w:eastAsia="es-CL"/>
        </w:rPr>
        <w:t xml:space="preserve">Indeed, there are a lot of </w:t>
      </w:r>
      <w:r w:rsidR="00D16221" w:rsidRPr="008F616E">
        <w:rPr>
          <w:rFonts w:ascii="Times New Roman" w:hAnsi="Times New Roman"/>
          <w:iCs/>
          <w:sz w:val="20"/>
          <w:szCs w:val="20"/>
          <w:lang w:val="en-US" w:eastAsia="es-CL"/>
        </w:rPr>
        <w:lastRenderedPageBreak/>
        <w:t>programs encouraging women</w:t>
      </w:r>
      <w:r w:rsidR="009F6DAE" w:rsidRPr="008F616E">
        <w:rPr>
          <w:rFonts w:ascii="Times New Roman" w:hAnsi="Times New Roman"/>
          <w:iCs/>
          <w:sz w:val="20"/>
          <w:szCs w:val="20"/>
          <w:lang w:val="en-US" w:eastAsia="es-CL"/>
        </w:rPr>
        <w:t>'s</w:t>
      </w:r>
      <w:r w:rsidR="00D16221" w:rsidRPr="008F616E">
        <w:rPr>
          <w:rFonts w:ascii="Times New Roman" w:hAnsi="Times New Roman"/>
          <w:iCs/>
          <w:sz w:val="20"/>
          <w:szCs w:val="20"/>
          <w:lang w:val="en-US" w:eastAsia="es-CL"/>
        </w:rPr>
        <w:t xml:space="preserve"> role in all productive sectors</w:t>
      </w:r>
      <w:r w:rsidR="0089381D" w:rsidRPr="008F616E">
        <w:rPr>
          <w:rFonts w:ascii="Times New Roman" w:hAnsi="Times New Roman"/>
          <w:iCs/>
          <w:sz w:val="20"/>
          <w:szCs w:val="20"/>
          <w:lang w:val="en-US" w:eastAsia="es-CL"/>
        </w:rPr>
        <w:t xml:space="preserve">, which promotes </w:t>
      </w:r>
      <w:r w:rsidR="009F6DAE" w:rsidRPr="008F616E">
        <w:rPr>
          <w:rFonts w:ascii="Times New Roman" w:hAnsi="Times New Roman"/>
          <w:iCs/>
          <w:sz w:val="20"/>
          <w:szCs w:val="20"/>
          <w:lang w:val="en-US" w:eastAsia="es-CL"/>
        </w:rPr>
        <w:t>reducing</w:t>
      </w:r>
      <w:r w:rsidR="0089381D" w:rsidRPr="008F616E">
        <w:rPr>
          <w:rFonts w:ascii="Times New Roman" w:hAnsi="Times New Roman"/>
          <w:iCs/>
          <w:sz w:val="20"/>
          <w:szCs w:val="20"/>
          <w:lang w:val="en-US" w:eastAsia="es-CL"/>
        </w:rPr>
        <w:t xml:space="preserve"> the gender payback per country. </w:t>
      </w:r>
      <w:r w:rsidR="00D048F4" w:rsidRPr="008F616E">
        <w:rPr>
          <w:rFonts w:ascii="Times New Roman" w:hAnsi="Times New Roman"/>
          <w:iCs/>
          <w:sz w:val="20"/>
          <w:szCs w:val="20"/>
          <w:lang w:val="en-US" w:eastAsia="es-CL"/>
        </w:rPr>
        <w:t>Canada has the highest gender pay gap between the selected study cases. Then, most incomes are perceived by m</w:t>
      </w:r>
      <w:r w:rsidR="00174055" w:rsidRPr="008F616E">
        <w:rPr>
          <w:rFonts w:ascii="Times New Roman" w:hAnsi="Times New Roman"/>
          <w:iCs/>
          <w:sz w:val="20"/>
          <w:szCs w:val="20"/>
          <w:lang w:val="en-US" w:eastAsia="es-CL"/>
        </w:rPr>
        <w:t>e</w:t>
      </w:r>
      <w:r w:rsidR="00D048F4" w:rsidRPr="008F616E">
        <w:rPr>
          <w:rFonts w:ascii="Times New Roman" w:hAnsi="Times New Roman"/>
          <w:iCs/>
          <w:sz w:val="20"/>
          <w:szCs w:val="20"/>
          <w:lang w:val="en-US" w:eastAsia="es-CL"/>
        </w:rPr>
        <w:t xml:space="preserve">n. </w:t>
      </w:r>
      <w:r w:rsidR="00E6141E" w:rsidRPr="008F616E">
        <w:rPr>
          <w:rFonts w:ascii="Times New Roman" w:hAnsi="Times New Roman"/>
          <w:iCs/>
          <w:sz w:val="20"/>
          <w:szCs w:val="20"/>
          <w:lang w:val="en-US" w:eastAsia="es-CL"/>
        </w:rPr>
        <w:t xml:space="preserve">This fact can affect the consolidation of a sustainable economic model. </w:t>
      </w:r>
      <w:r w:rsidR="00561B01" w:rsidRPr="008F616E">
        <w:rPr>
          <w:rFonts w:ascii="Times New Roman" w:hAnsi="Times New Roman"/>
          <w:iCs/>
          <w:sz w:val="20"/>
          <w:szCs w:val="20"/>
          <w:lang w:val="en-US" w:eastAsia="es-CL"/>
        </w:rPr>
        <w:t xml:space="preserve">This social indicator is not directly derived from </w:t>
      </w:r>
      <w:r w:rsidR="009F6DAE" w:rsidRPr="008F616E">
        <w:rPr>
          <w:rFonts w:ascii="Times New Roman" w:hAnsi="Times New Roman"/>
          <w:iCs/>
          <w:sz w:val="20"/>
          <w:szCs w:val="20"/>
          <w:lang w:val="en-US" w:eastAsia="es-CL"/>
        </w:rPr>
        <w:t>implementing</w:t>
      </w:r>
      <w:r w:rsidR="00561B01" w:rsidRPr="008F616E">
        <w:rPr>
          <w:rFonts w:ascii="Times New Roman" w:hAnsi="Times New Roman"/>
          <w:iCs/>
          <w:sz w:val="20"/>
          <w:szCs w:val="20"/>
          <w:lang w:val="en-US" w:eastAsia="es-CL"/>
        </w:rPr>
        <w:t xml:space="preserve"> biobased industries or not</w:t>
      </w:r>
      <w:r w:rsidR="009F6DAE" w:rsidRPr="008F616E">
        <w:rPr>
          <w:rFonts w:ascii="Times New Roman" w:hAnsi="Times New Roman"/>
          <w:iCs/>
          <w:sz w:val="20"/>
          <w:szCs w:val="20"/>
          <w:lang w:val="en-US" w:eastAsia="es-CL"/>
        </w:rPr>
        <w:t>. Still,</w:t>
      </w:r>
      <w:r w:rsidR="00561B01" w:rsidRPr="008F616E">
        <w:rPr>
          <w:rFonts w:ascii="Times New Roman" w:hAnsi="Times New Roman"/>
          <w:iCs/>
          <w:sz w:val="20"/>
          <w:szCs w:val="20"/>
          <w:lang w:val="en-US" w:eastAsia="es-CL"/>
        </w:rPr>
        <w:t xml:space="preserve"> </w:t>
      </w:r>
      <w:r w:rsidR="00153479" w:rsidRPr="008F616E">
        <w:rPr>
          <w:rFonts w:ascii="Times New Roman" w:hAnsi="Times New Roman"/>
          <w:iCs/>
          <w:sz w:val="20"/>
          <w:szCs w:val="20"/>
          <w:lang w:val="en-US" w:eastAsia="es-CL"/>
        </w:rPr>
        <w:t>developing</w:t>
      </w:r>
      <w:r w:rsidR="00D0063D" w:rsidRPr="008F616E">
        <w:rPr>
          <w:rFonts w:ascii="Times New Roman" w:hAnsi="Times New Roman"/>
          <w:iCs/>
          <w:sz w:val="20"/>
          <w:szCs w:val="20"/>
          <w:lang w:val="en-US" w:eastAsia="es-CL"/>
        </w:rPr>
        <w:t xml:space="preserve"> a sustainable bioeconomy model and the </w:t>
      </w:r>
      <w:r w:rsidR="009F6DAE" w:rsidRPr="008F616E">
        <w:rPr>
          <w:rFonts w:ascii="Times New Roman" w:hAnsi="Times New Roman"/>
          <w:iCs/>
          <w:sz w:val="20"/>
          <w:szCs w:val="20"/>
          <w:lang w:val="en-US" w:eastAsia="es-CL"/>
        </w:rPr>
        <w:t>ext</w:t>
      </w:r>
      <w:r w:rsidR="00D0063D" w:rsidRPr="008F616E">
        <w:rPr>
          <w:rFonts w:ascii="Times New Roman" w:hAnsi="Times New Roman"/>
          <w:iCs/>
          <w:sz w:val="20"/>
          <w:szCs w:val="20"/>
          <w:lang w:val="en-US" w:eastAsia="es-CL"/>
        </w:rPr>
        <w:t xml:space="preserve">ensive use of natural resources can </w:t>
      </w:r>
      <w:r w:rsidR="009F6DAE" w:rsidRPr="008F616E">
        <w:rPr>
          <w:rFonts w:ascii="Times New Roman" w:hAnsi="Times New Roman"/>
          <w:iCs/>
          <w:sz w:val="20"/>
          <w:szCs w:val="20"/>
          <w:lang w:val="en-US" w:eastAsia="es-CL"/>
        </w:rPr>
        <w:t>reduce</w:t>
      </w:r>
      <w:r w:rsidR="00D0063D" w:rsidRPr="008F616E">
        <w:rPr>
          <w:rFonts w:ascii="Times New Roman" w:hAnsi="Times New Roman"/>
          <w:iCs/>
          <w:sz w:val="20"/>
          <w:szCs w:val="20"/>
          <w:lang w:val="en-US" w:eastAsia="es-CL"/>
        </w:rPr>
        <w:t xml:space="preserve"> the existing gender payback </w:t>
      </w:r>
      <w:r w:rsidR="009F6DAE" w:rsidRPr="008F616E">
        <w:rPr>
          <w:rFonts w:ascii="Times New Roman" w:hAnsi="Times New Roman"/>
          <w:iCs/>
          <w:sz w:val="20"/>
          <w:szCs w:val="20"/>
          <w:lang w:val="en-US" w:eastAsia="es-CL"/>
        </w:rPr>
        <w:t>by understanding each person's skills</w:t>
      </w:r>
      <w:r w:rsidR="002F55C4" w:rsidRPr="008F616E">
        <w:rPr>
          <w:rFonts w:ascii="Times New Roman" w:hAnsi="Times New Roman"/>
          <w:iCs/>
          <w:sz w:val="20"/>
          <w:szCs w:val="20"/>
          <w:lang w:val="en-US" w:eastAsia="es-CL"/>
        </w:rPr>
        <w:t xml:space="preserve"> without matter gen</w:t>
      </w:r>
      <w:r w:rsidR="00794DF2" w:rsidRPr="008F616E">
        <w:rPr>
          <w:rFonts w:ascii="Times New Roman" w:hAnsi="Times New Roman"/>
          <w:iCs/>
          <w:sz w:val="20"/>
          <w:szCs w:val="20"/>
          <w:lang w:val="en-US" w:eastAsia="es-CL"/>
        </w:rPr>
        <w:t xml:space="preserve">der identity. </w:t>
      </w:r>
    </w:p>
    <w:p w14:paraId="18A36B0C" w14:textId="77777777" w:rsidR="003115EF" w:rsidRPr="008F616E" w:rsidRDefault="003115EF" w:rsidP="00CF424C">
      <w:pPr>
        <w:spacing w:after="0" w:line="480" w:lineRule="auto"/>
        <w:jc w:val="both"/>
        <w:rPr>
          <w:rFonts w:ascii="Times New Roman" w:hAnsi="Times New Roman"/>
          <w:iCs/>
          <w:sz w:val="20"/>
          <w:szCs w:val="20"/>
          <w:lang w:val="en-US" w:eastAsia="es-CL"/>
        </w:rPr>
      </w:pPr>
    </w:p>
    <w:p w14:paraId="67B93CD6" w14:textId="743841A8" w:rsidR="00DA384A" w:rsidRPr="008F616E" w:rsidRDefault="00527C1F" w:rsidP="00CF424C">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Regarding wages per country, </w:t>
      </w:r>
      <w:r w:rsidR="00174069" w:rsidRPr="008F616E">
        <w:rPr>
          <w:rFonts w:ascii="Times New Roman" w:hAnsi="Times New Roman"/>
          <w:iCs/>
          <w:sz w:val="20"/>
          <w:szCs w:val="20"/>
          <w:lang w:val="en-US" w:eastAsia="es-CL"/>
        </w:rPr>
        <w:t xml:space="preserve">a sustainable transition to </w:t>
      </w:r>
      <w:r w:rsidR="007D6329" w:rsidRPr="008F616E">
        <w:rPr>
          <w:rFonts w:ascii="Times New Roman" w:hAnsi="Times New Roman"/>
          <w:iCs/>
          <w:sz w:val="20"/>
          <w:szCs w:val="20"/>
          <w:lang w:val="en-US" w:eastAsia="es-CL"/>
        </w:rPr>
        <w:t xml:space="preserve">a sustainable bioeconomy through the implementation of biorefineries can help </w:t>
      </w:r>
      <w:r w:rsidR="00153479" w:rsidRPr="008F616E">
        <w:rPr>
          <w:rFonts w:ascii="Times New Roman" w:hAnsi="Times New Roman"/>
          <w:iCs/>
          <w:sz w:val="20"/>
          <w:szCs w:val="20"/>
          <w:lang w:val="en-US" w:eastAsia="es-CL"/>
        </w:rPr>
        <w:t>increase workers' income</w:t>
      </w:r>
      <w:r w:rsidR="007D6329" w:rsidRPr="008F616E">
        <w:rPr>
          <w:rFonts w:ascii="Times New Roman" w:hAnsi="Times New Roman"/>
          <w:iCs/>
          <w:sz w:val="20"/>
          <w:szCs w:val="20"/>
          <w:lang w:val="en-US" w:eastAsia="es-CL"/>
        </w:rPr>
        <w:t xml:space="preserve">s in all </w:t>
      </w:r>
      <w:r w:rsidR="008B2C33" w:rsidRPr="008F616E">
        <w:rPr>
          <w:rFonts w:ascii="Times New Roman" w:hAnsi="Times New Roman"/>
          <w:iCs/>
          <w:sz w:val="20"/>
          <w:szCs w:val="20"/>
          <w:lang w:val="en-US" w:eastAsia="es-CL"/>
        </w:rPr>
        <w:t xml:space="preserve">stages of a productive chain. </w:t>
      </w:r>
      <w:r w:rsidR="00743EC3" w:rsidRPr="008F616E">
        <w:rPr>
          <w:rFonts w:ascii="Times New Roman" w:hAnsi="Times New Roman"/>
          <w:iCs/>
          <w:sz w:val="20"/>
          <w:szCs w:val="20"/>
          <w:lang w:val="en-US" w:eastAsia="es-CL"/>
        </w:rPr>
        <w:t xml:space="preserve">For instance, </w:t>
      </w:r>
      <w:r w:rsidR="009F6DAE" w:rsidRPr="008F616E">
        <w:rPr>
          <w:rFonts w:ascii="Times New Roman" w:hAnsi="Times New Roman"/>
          <w:iCs/>
          <w:sz w:val="20"/>
          <w:szCs w:val="20"/>
          <w:lang w:val="en-US" w:eastAsia="es-CL"/>
        </w:rPr>
        <w:t>implementing small-scale biorefineries to upgrade residual biomass from crops to produce regional marketable products can increase the farmers'</w:t>
      </w:r>
      <w:r w:rsidR="00743EC3" w:rsidRPr="008F616E">
        <w:rPr>
          <w:rFonts w:ascii="Times New Roman" w:hAnsi="Times New Roman"/>
          <w:iCs/>
          <w:sz w:val="20"/>
          <w:szCs w:val="20"/>
          <w:lang w:val="en-US" w:eastAsia="es-CL"/>
        </w:rPr>
        <w:t xml:space="preserve"> incomes </w:t>
      </w:r>
      <w:r w:rsidR="00743EC3" w:rsidRPr="008F616E">
        <w:rPr>
          <w:rFonts w:ascii="Times New Roman" w:hAnsi="Times New Roman"/>
          <w:iCs/>
          <w:sz w:val="20"/>
          <w:szCs w:val="20"/>
          <w:lang w:val="en-US" w:eastAsia="es-CL"/>
        </w:rPr>
        <w:fldChar w:fldCharType="begin" w:fldLock="1"/>
      </w:r>
      <w:r w:rsidR="00AE024E" w:rsidRPr="008F616E">
        <w:rPr>
          <w:rFonts w:ascii="Times New Roman" w:hAnsi="Times New Roman"/>
          <w:iCs/>
          <w:sz w:val="20"/>
          <w:szCs w:val="20"/>
          <w:lang w:val="en-US" w:eastAsia="es-CL"/>
        </w:rPr>
        <w:instrText>ADDIN CSL_CITATION {"citationItems":[{"id":"ITEM-1","itemData":{"DOI":"10.1016/j.biortech.2021.126060","ISSN":"09608524","abstract":"This research paper seeks to evaluate the influence of the context, processing scale, and portfolio of products on the economic performance of different avocado-based biorefineries. For this, two scenarios in small and large-scale biorefineries were compared. The case of scenario 1 (avocado oil, animal feed, and electricity production) was the best small-scale alternative to be implemented in rural zones than scenario 2 (guacamole and electricity production). The minimum Processing Scale for Economic Feasibility was 0.85 and 1.1 ton/day for scenarios 1 and 2. Compared to lactic acid and xylitol production, the large-scale process addressed to produce levulinic acid, furfural, and lignin (scenario 1) was the best option (scenario 2). In scenario 1, the minimum Processing Scale for Economic Feasibility was 15.50 ton/day compared with scenario 2 of 41.95 ton/day. Based on these values, scenario 1 has the highest feasibility of being implemented in countries such as Colombia.","author":[{"dropping-particle":"","family":"Solarte-Toro","given":"Juan Camilo","non-dropping-particle":"","parse-names":false,"suffix":""},{"dropping-particle":"","family":"Ortiz-Sanchez","given":"Mariana","non-dropping-particle":"","parse-names":false,"suffix":""},{"dropping-particle":"","family":"Restrepo-Serna","given":"Daissy Lorena","non-dropping-particle":"","parse-names":false,"suffix":""},{"dropping-particle":"","family":"Peroza Piñeres","given":"Pavel","non-dropping-particle":"","parse-names":false,"suffix":""},{"dropping-particle":"","family":"Pérez Cordero","given":"Alexander","non-dropping-particle":"","parse-names":false,"suffix":""},{"dropping-particle":"","family":"Cardona Alzate","given":"Carlos Ariel","non-dropping-particle":"","parse-names":false,"suffix":""}],"container-title":"Bioresource Technology","id":"ITEM-1","issue":"September","issued":{"date-parts":[["2021"]]},"page":"126060","title":"Influence of products portfolio and process contextualization on the economic performance of small- and large-scale avocado biorefineries","type":"article-journal","volume":"342"},"uris":["http://www.mendeley.com/documents/?uuid=1920567d-66ad-48c1-bc2b-b1860f1c95ae"]}],"mendeley":{"formattedCitation":"[12]","plainTextFormattedCitation":"[12]","previouslyFormattedCitation":"[12]"},"properties":{"noteIndex":0},"schema":"https://github.com/citation-style-language/schema/raw/master/csl-citation.json"}</w:instrText>
      </w:r>
      <w:r w:rsidR="00743EC3" w:rsidRPr="008F616E">
        <w:rPr>
          <w:rFonts w:ascii="Times New Roman" w:hAnsi="Times New Roman"/>
          <w:iCs/>
          <w:sz w:val="20"/>
          <w:szCs w:val="20"/>
          <w:lang w:val="en-US" w:eastAsia="es-CL"/>
        </w:rPr>
        <w:fldChar w:fldCharType="separate"/>
      </w:r>
      <w:r w:rsidR="00743EC3" w:rsidRPr="008F616E">
        <w:rPr>
          <w:rFonts w:ascii="Times New Roman" w:hAnsi="Times New Roman"/>
          <w:iCs/>
          <w:noProof/>
          <w:sz w:val="20"/>
          <w:szCs w:val="20"/>
          <w:lang w:val="en-US" w:eastAsia="es-CL"/>
        </w:rPr>
        <w:t>[12]</w:t>
      </w:r>
      <w:r w:rsidR="00743EC3" w:rsidRPr="008F616E">
        <w:rPr>
          <w:rFonts w:ascii="Times New Roman" w:hAnsi="Times New Roman"/>
          <w:iCs/>
          <w:sz w:val="20"/>
          <w:szCs w:val="20"/>
          <w:lang w:val="en-US" w:eastAsia="es-CL"/>
        </w:rPr>
        <w:fldChar w:fldCharType="end"/>
      </w:r>
      <w:r w:rsidR="00D121FD" w:rsidRPr="008F616E">
        <w:rPr>
          <w:rFonts w:ascii="Times New Roman" w:hAnsi="Times New Roman"/>
          <w:iCs/>
          <w:sz w:val="20"/>
          <w:szCs w:val="20"/>
          <w:lang w:val="en-US" w:eastAsia="es-CL"/>
        </w:rPr>
        <w:t xml:space="preserve">. </w:t>
      </w:r>
      <w:r w:rsidR="00BA7D90" w:rsidRPr="008F616E">
        <w:rPr>
          <w:rFonts w:ascii="Times New Roman" w:hAnsi="Times New Roman"/>
          <w:iCs/>
          <w:sz w:val="20"/>
          <w:szCs w:val="20"/>
          <w:lang w:val="en-US" w:eastAsia="es-CL"/>
        </w:rPr>
        <w:t xml:space="preserve">Moreover, </w:t>
      </w:r>
      <w:r w:rsidR="009F6DAE" w:rsidRPr="008F616E">
        <w:rPr>
          <w:rFonts w:ascii="Times New Roman" w:hAnsi="Times New Roman"/>
          <w:iCs/>
          <w:sz w:val="20"/>
          <w:szCs w:val="20"/>
          <w:lang w:val="en-US" w:eastAsia="es-CL"/>
        </w:rPr>
        <w:t>implementing large-scale processes can help</w:t>
      </w:r>
      <w:r w:rsidR="0037175A" w:rsidRPr="008F616E">
        <w:rPr>
          <w:rFonts w:ascii="Times New Roman" w:hAnsi="Times New Roman"/>
          <w:iCs/>
          <w:sz w:val="20"/>
          <w:szCs w:val="20"/>
          <w:lang w:val="en-US" w:eastAsia="es-CL"/>
        </w:rPr>
        <w:t xml:space="preserve"> supply the </w:t>
      </w:r>
      <w:r w:rsidR="00153479" w:rsidRPr="008F616E">
        <w:rPr>
          <w:rFonts w:ascii="Times New Roman" w:hAnsi="Times New Roman"/>
          <w:iCs/>
          <w:sz w:val="20"/>
          <w:szCs w:val="20"/>
          <w:lang w:val="en-US" w:eastAsia="es-CL"/>
        </w:rPr>
        <w:t>demand for products and services, increase national incomes, and reduce inflation</w:t>
      </w:r>
      <w:r w:rsidR="0037175A" w:rsidRPr="008F616E">
        <w:rPr>
          <w:rFonts w:ascii="Times New Roman" w:hAnsi="Times New Roman"/>
          <w:iCs/>
          <w:sz w:val="20"/>
          <w:szCs w:val="20"/>
          <w:lang w:val="en-US" w:eastAsia="es-CL"/>
        </w:rPr>
        <w:t xml:space="preserve">. </w:t>
      </w:r>
      <w:r w:rsidR="002020BA" w:rsidRPr="008F616E">
        <w:rPr>
          <w:rFonts w:ascii="Times New Roman" w:hAnsi="Times New Roman"/>
          <w:iCs/>
          <w:sz w:val="20"/>
          <w:szCs w:val="20"/>
          <w:lang w:val="en-US" w:eastAsia="es-CL"/>
        </w:rPr>
        <w:t>This behavior improve</w:t>
      </w:r>
      <w:r w:rsidR="009F6DAE" w:rsidRPr="008F616E">
        <w:rPr>
          <w:rFonts w:ascii="Times New Roman" w:hAnsi="Times New Roman"/>
          <w:iCs/>
          <w:sz w:val="20"/>
          <w:szCs w:val="20"/>
          <w:lang w:val="en-US" w:eastAsia="es-CL"/>
        </w:rPr>
        <w:t>s the population's quality of life since the country's</w:t>
      </w:r>
      <w:r w:rsidR="00D766A0" w:rsidRPr="008F616E">
        <w:rPr>
          <w:rFonts w:ascii="Times New Roman" w:hAnsi="Times New Roman"/>
          <w:iCs/>
          <w:sz w:val="20"/>
          <w:szCs w:val="20"/>
          <w:lang w:val="en-US" w:eastAsia="es-CL"/>
        </w:rPr>
        <w:t xml:space="preserve"> economy will be more stable.</w:t>
      </w:r>
      <w:r w:rsidR="002813D9" w:rsidRPr="008F616E">
        <w:rPr>
          <w:rFonts w:ascii="Times New Roman" w:hAnsi="Times New Roman"/>
          <w:iCs/>
          <w:sz w:val="20"/>
          <w:szCs w:val="20"/>
          <w:lang w:val="en-US" w:eastAsia="es-CL"/>
        </w:rPr>
        <w:t xml:space="preserve"> </w:t>
      </w:r>
      <w:r w:rsidR="009F6DAE" w:rsidRPr="008F616E">
        <w:rPr>
          <w:rFonts w:ascii="Times New Roman" w:hAnsi="Times New Roman"/>
          <w:iCs/>
          <w:sz w:val="20"/>
          <w:szCs w:val="20"/>
          <w:lang w:val="en-US" w:eastAsia="es-CL"/>
        </w:rPr>
        <w:t>Furthermore, t</w:t>
      </w:r>
      <w:r w:rsidR="00F46395" w:rsidRPr="008F616E">
        <w:rPr>
          <w:rFonts w:ascii="Times New Roman" w:hAnsi="Times New Roman"/>
          <w:iCs/>
          <w:sz w:val="20"/>
          <w:szCs w:val="20"/>
          <w:lang w:val="en-US" w:eastAsia="es-CL"/>
        </w:rPr>
        <w:t xml:space="preserve">his transition will be </w:t>
      </w:r>
      <w:r w:rsidR="00A94E1F" w:rsidRPr="008F616E">
        <w:rPr>
          <w:rFonts w:ascii="Times New Roman" w:hAnsi="Times New Roman"/>
          <w:iCs/>
          <w:sz w:val="20"/>
          <w:szCs w:val="20"/>
          <w:lang w:val="en-US" w:eastAsia="es-CL"/>
        </w:rPr>
        <w:t>easier</w:t>
      </w:r>
      <w:r w:rsidR="00F46395" w:rsidRPr="008F616E">
        <w:rPr>
          <w:rFonts w:ascii="Times New Roman" w:hAnsi="Times New Roman"/>
          <w:iCs/>
          <w:sz w:val="20"/>
          <w:szCs w:val="20"/>
          <w:lang w:val="en-US" w:eastAsia="es-CL"/>
        </w:rPr>
        <w:t xml:space="preserve"> </w:t>
      </w:r>
      <w:r w:rsidR="009F6DAE" w:rsidRPr="008F616E">
        <w:rPr>
          <w:rFonts w:ascii="Times New Roman" w:hAnsi="Times New Roman"/>
          <w:iCs/>
          <w:sz w:val="20"/>
          <w:szCs w:val="20"/>
          <w:lang w:val="en-US" w:eastAsia="es-CL"/>
        </w:rPr>
        <w:t>for</w:t>
      </w:r>
      <w:r w:rsidR="00F46395" w:rsidRPr="008F616E">
        <w:rPr>
          <w:rFonts w:ascii="Times New Roman" w:hAnsi="Times New Roman"/>
          <w:iCs/>
          <w:sz w:val="20"/>
          <w:szCs w:val="20"/>
          <w:lang w:val="en-US" w:eastAsia="es-CL"/>
        </w:rPr>
        <w:t xml:space="preserve"> those countries with a </w:t>
      </w:r>
      <w:r w:rsidR="00A94E1F" w:rsidRPr="008F616E">
        <w:rPr>
          <w:rFonts w:ascii="Times New Roman" w:hAnsi="Times New Roman"/>
          <w:iCs/>
          <w:sz w:val="20"/>
          <w:szCs w:val="20"/>
          <w:lang w:val="en-US" w:eastAsia="es-CL"/>
        </w:rPr>
        <w:t xml:space="preserve">good global social performance because </w:t>
      </w:r>
      <w:r w:rsidR="00624A36" w:rsidRPr="008F616E">
        <w:rPr>
          <w:rFonts w:ascii="Times New Roman" w:hAnsi="Times New Roman"/>
          <w:iCs/>
          <w:sz w:val="20"/>
          <w:szCs w:val="20"/>
          <w:lang w:val="en-US" w:eastAsia="es-CL"/>
        </w:rPr>
        <w:t xml:space="preserve">a raw material change (i.e., change from crude-oil to renewables) </w:t>
      </w:r>
      <w:r w:rsidR="001A1A6E" w:rsidRPr="008F616E">
        <w:rPr>
          <w:rFonts w:ascii="Times New Roman" w:hAnsi="Times New Roman"/>
          <w:iCs/>
          <w:sz w:val="20"/>
          <w:szCs w:val="20"/>
          <w:lang w:val="en-US" w:eastAsia="es-CL"/>
        </w:rPr>
        <w:t xml:space="preserve">could be considered a not priority issue. </w:t>
      </w:r>
      <w:r w:rsidR="00F977CE" w:rsidRPr="008F616E">
        <w:rPr>
          <w:rFonts w:ascii="Times New Roman" w:hAnsi="Times New Roman"/>
          <w:iCs/>
          <w:sz w:val="20"/>
          <w:szCs w:val="20"/>
          <w:lang w:val="en-US" w:eastAsia="es-CL"/>
        </w:rPr>
        <w:t xml:space="preserve">Finally, the CPI </w:t>
      </w:r>
      <w:r w:rsidR="009F6DAE" w:rsidRPr="008F616E">
        <w:rPr>
          <w:rFonts w:ascii="Times New Roman" w:hAnsi="Times New Roman"/>
          <w:iCs/>
          <w:sz w:val="20"/>
          <w:szCs w:val="20"/>
          <w:lang w:val="en-US" w:eastAsia="es-CL"/>
        </w:rPr>
        <w:t>can also be considered</w:t>
      </w:r>
      <w:r w:rsidR="000F54CA" w:rsidRPr="008F616E">
        <w:rPr>
          <w:rFonts w:ascii="Times New Roman" w:hAnsi="Times New Roman"/>
          <w:iCs/>
          <w:sz w:val="20"/>
          <w:szCs w:val="20"/>
          <w:lang w:val="en-US" w:eastAsia="es-CL"/>
        </w:rPr>
        <w:t xml:space="preserve"> a criterion to decide the best location to start the implementation of successful biorefineries and not the so-called “white elephants</w:t>
      </w:r>
      <w:r w:rsidR="009F6DAE" w:rsidRPr="008F616E">
        <w:rPr>
          <w:rFonts w:ascii="Times New Roman" w:hAnsi="Times New Roman"/>
          <w:iCs/>
          <w:sz w:val="20"/>
          <w:szCs w:val="20"/>
          <w:lang w:val="en-US" w:eastAsia="es-CL"/>
        </w:rPr>
        <w:t>.”</w:t>
      </w:r>
      <w:r w:rsidR="001224A4" w:rsidRPr="008F616E">
        <w:rPr>
          <w:rFonts w:ascii="Times New Roman" w:hAnsi="Times New Roman"/>
          <w:iCs/>
          <w:sz w:val="20"/>
          <w:szCs w:val="20"/>
          <w:lang w:val="en-US" w:eastAsia="es-CL"/>
        </w:rPr>
        <w:t xml:space="preserve"> </w:t>
      </w:r>
      <w:r w:rsidR="008C79FB" w:rsidRPr="008F616E">
        <w:rPr>
          <w:rFonts w:ascii="Times New Roman" w:hAnsi="Times New Roman"/>
          <w:iCs/>
          <w:sz w:val="20"/>
          <w:szCs w:val="20"/>
          <w:lang w:val="en-US" w:eastAsia="es-CL"/>
        </w:rPr>
        <w:t xml:space="preserve">Indeed, countries with a high CIP index seem to be plagued </w:t>
      </w:r>
      <w:r w:rsidR="009F6DAE" w:rsidRPr="008F616E">
        <w:rPr>
          <w:rFonts w:ascii="Times New Roman" w:hAnsi="Times New Roman"/>
          <w:iCs/>
          <w:sz w:val="20"/>
          <w:szCs w:val="20"/>
          <w:lang w:val="en-US" w:eastAsia="es-CL"/>
        </w:rPr>
        <w:t>by</w:t>
      </w:r>
      <w:r w:rsidR="008C79FB" w:rsidRPr="008F616E">
        <w:rPr>
          <w:rFonts w:ascii="Times New Roman" w:hAnsi="Times New Roman"/>
          <w:iCs/>
          <w:sz w:val="20"/>
          <w:szCs w:val="20"/>
          <w:lang w:val="en-US" w:eastAsia="es-CL"/>
        </w:rPr>
        <w:t xml:space="preserve"> extreme resource misallocation</w:t>
      </w:r>
      <w:r w:rsidR="006954D3" w:rsidRPr="008F616E">
        <w:rPr>
          <w:rFonts w:ascii="Times New Roman" w:hAnsi="Times New Roman"/>
          <w:iCs/>
          <w:sz w:val="20"/>
          <w:szCs w:val="20"/>
          <w:lang w:val="en-US" w:eastAsia="es-CL"/>
        </w:rPr>
        <w:t xml:space="preserve"> </w:t>
      </w:r>
      <w:r w:rsidR="006954D3"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{"citationItems":[{"id":"ITEM-1","itemData":{"DOI":"10.1016/j.jpubeco.2004.05.004","author":[{"dropping-particle":"","family":"Robinson","given":"James A","non-dropping-particle":"","parse-names":false,"suffix":""},{"dropping-particle":"","family":"Torvik","given":"Ragnar","non-dropping-particle":"","parse-names":false,"suffix":""}],"container-title":"Journal of Public Economics","id":"ITEM-1","issued":{"date-parts":[["2005"]]},"page":"197-210","title":"White elephants","type":"article-journal","volume":"89"},"uris":["http://www.mendeley.com/documents/?uuid=1f30cac5-5d54-43af-81c9-e76880644551"]}],"mendeley":{"formattedCitation":"[70]","plainTextFormattedCitation":"[70]","previouslyFormattedCitation":"[71]"},"properties":{"noteIndex":0},"schema":"https://github.com/citation-style-language/schema/raw/master/csl-citation.json"}</w:instrText>
      </w:r>
      <w:r w:rsidR="006954D3"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[70]</w:t>
      </w:r>
      <w:r w:rsidR="006954D3" w:rsidRPr="008F616E">
        <w:rPr>
          <w:rFonts w:ascii="Times New Roman" w:hAnsi="Times New Roman"/>
          <w:iCs/>
          <w:sz w:val="20"/>
          <w:szCs w:val="20"/>
          <w:lang w:val="en-US" w:eastAsia="es-CL"/>
        </w:rPr>
        <w:fldChar w:fldCharType="end"/>
      </w:r>
      <w:r w:rsidR="008C79FB" w:rsidRPr="008F616E">
        <w:rPr>
          <w:rFonts w:ascii="Times New Roman" w:hAnsi="Times New Roman"/>
          <w:iCs/>
          <w:sz w:val="20"/>
          <w:szCs w:val="20"/>
          <w:lang w:val="en-US" w:eastAsia="es-CL"/>
        </w:rPr>
        <w:t xml:space="preserve">. </w:t>
      </w:r>
      <w:r w:rsidR="00D46727" w:rsidRPr="008F616E">
        <w:rPr>
          <w:rFonts w:ascii="Times New Roman" w:hAnsi="Times New Roman"/>
          <w:iCs/>
          <w:sz w:val="20"/>
          <w:szCs w:val="20"/>
          <w:lang w:val="en-US" w:eastAsia="es-CL"/>
        </w:rPr>
        <w:t xml:space="preserve">The </w:t>
      </w:r>
      <w:r w:rsidR="006A763C" w:rsidRPr="008F616E">
        <w:rPr>
          <w:rFonts w:ascii="Times New Roman" w:hAnsi="Times New Roman"/>
          <w:iCs/>
          <w:sz w:val="20"/>
          <w:szCs w:val="20"/>
          <w:lang w:val="en-US" w:eastAsia="es-CL"/>
        </w:rPr>
        <w:t xml:space="preserve">CPI average value in the world is </w:t>
      </w:r>
      <w:r w:rsidR="005B397D" w:rsidRPr="008F616E">
        <w:rPr>
          <w:rFonts w:ascii="Times New Roman" w:hAnsi="Times New Roman"/>
          <w:iCs/>
          <w:sz w:val="20"/>
          <w:szCs w:val="20"/>
          <w:lang w:val="en-US" w:eastAsia="es-CL"/>
        </w:rPr>
        <w:t xml:space="preserve">90. </w:t>
      </w:r>
      <w:r w:rsidR="00D428E2" w:rsidRPr="008F616E">
        <w:rPr>
          <w:rFonts w:ascii="Times New Roman" w:hAnsi="Times New Roman"/>
          <w:iCs/>
          <w:sz w:val="20"/>
          <w:szCs w:val="20"/>
          <w:lang w:val="en-US" w:eastAsia="es-CL"/>
        </w:rPr>
        <w:t xml:space="preserve">Then, countries with a higher </w:t>
      </w:r>
      <w:r w:rsidR="003033F5" w:rsidRPr="008F616E">
        <w:rPr>
          <w:rFonts w:ascii="Times New Roman" w:hAnsi="Times New Roman"/>
          <w:iCs/>
          <w:sz w:val="20"/>
          <w:szCs w:val="20"/>
          <w:lang w:val="en-US" w:eastAsia="es-CL"/>
        </w:rPr>
        <w:t xml:space="preserve">value can be considered </w:t>
      </w:r>
      <w:r w:rsidR="009F6DAE" w:rsidRPr="008F616E">
        <w:rPr>
          <w:rFonts w:ascii="Times New Roman" w:hAnsi="Times New Roman"/>
          <w:iCs/>
          <w:sz w:val="20"/>
          <w:szCs w:val="20"/>
          <w:lang w:val="en-US" w:eastAsia="es-CL"/>
        </w:rPr>
        <w:t>u</w:t>
      </w:r>
      <w:r w:rsidR="00721CD0" w:rsidRPr="008F616E">
        <w:rPr>
          <w:rFonts w:ascii="Times New Roman" w:hAnsi="Times New Roman"/>
          <w:iCs/>
          <w:sz w:val="20"/>
          <w:szCs w:val="20"/>
          <w:lang w:val="en-US" w:eastAsia="es-CL"/>
        </w:rPr>
        <w:t xml:space="preserve">nstable to make investments. </w:t>
      </w:r>
      <w:r w:rsidR="00DE3FF4" w:rsidRPr="008F616E">
        <w:rPr>
          <w:rFonts w:ascii="Times New Roman" w:hAnsi="Times New Roman"/>
          <w:iCs/>
          <w:sz w:val="20"/>
          <w:szCs w:val="20"/>
          <w:lang w:val="en-US" w:eastAsia="es-CL"/>
        </w:rPr>
        <w:t xml:space="preserve">Then, Canada seems to be the best option to implement projects related to </w:t>
      </w:r>
      <w:r w:rsidR="008C68DC" w:rsidRPr="008F616E">
        <w:rPr>
          <w:rFonts w:ascii="Times New Roman" w:hAnsi="Times New Roman"/>
          <w:iCs/>
          <w:sz w:val="20"/>
          <w:szCs w:val="20"/>
          <w:lang w:val="en-US" w:eastAsia="es-CL"/>
        </w:rPr>
        <w:t>biobased industries since th</w:t>
      </w:r>
      <w:r w:rsidR="009B64F2" w:rsidRPr="008F616E">
        <w:rPr>
          <w:rFonts w:ascii="Times New Roman" w:hAnsi="Times New Roman"/>
          <w:iCs/>
          <w:sz w:val="20"/>
          <w:szCs w:val="20"/>
          <w:lang w:val="en-US" w:eastAsia="es-CL"/>
        </w:rPr>
        <w:t>is country has a high potential to become ideas in real</w:t>
      </w:r>
      <w:r w:rsidR="000E4F36" w:rsidRPr="008F616E">
        <w:rPr>
          <w:rFonts w:ascii="Times New Roman" w:hAnsi="Times New Roman"/>
          <w:iCs/>
          <w:sz w:val="20"/>
          <w:szCs w:val="20"/>
          <w:lang w:val="en-US" w:eastAsia="es-CL"/>
        </w:rPr>
        <w:t>i</w:t>
      </w:r>
      <w:r w:rsidR="009B64F2" w:rsidRPr="008F616E">
        <w:rPr>
          <w:rFonts w:ascii="Times New Roman" w:hAnsi="Times New Roman"/>
          <w:iCs/>
          <w:sz w:val="20"/>
          <w:szCs w:val="20"/>
          <w:lang w:val="en-US" w:eastAsia="es-CL"/>
        </w:rPr>
        <w:t xml:space="preserve">ty. </w:t>
      </w:r>
      <w:r w:rsidR="000E4F36" w:rsidRPr="008F616E">
        <w:rPr>
          <w:rFonts w:ascii="Times New Roman" w:hAnsi="Times New Roman"/>
          <w:iCs/>
          <w:sz w:val="20"/>
          <w:szCs w:val="20"/>
          <w:lang w:val="en-US" w:eastAsia="es-CL"/>
        </w:rPr>
        <w:t>Countries like Italy, Greece, and Colombia can be good options</w:t>
      </w:r>
      <w:r w:rsidR="00995AAC" w:rsidRPr="008F616E">
        <w:rPr>
          <w:rFonts w:ascii="Times New Roman" w:hAnsi="Times New Roman"/>
          <w:iCs/>
          <w:sz w:val="20"/>
          <w:szCs w:val="20"/>
          <w:lang w:val="en-US" w:eastAsia="es-CL"/>
        </w:rPr>
        <w:t xml:space="preserve"> </w:t>
      </w:r>
      <w:r w:rsidR="00CA2308" w:rsidRPr="008F616E">
        <w:rPr>
          <w:rFonts w:ascii="Times New Roman" w:hAnsi="Times New Roman"/>
          <w:iCs/>
          <w:sz w:val="20"/>
          <w:szCs w:val="20"/>
          <w:lang w:val="en-US" w:eastAsia="es-CL"/>
        </w:rPr>
        <w:t>for implementing biorefineries and sustainable development projects</w:t>
      </w:r>
      <w:r w:rsidR="00F57C48" w:rsidRPr="008F616E">
        <w:rPr>
          <w:rFonts w:ascii="Times New Roman" w:hAnsi="Times New Roman"/>
          <w:iCs/>
          <w:sz w:val="20"/>
          <w:szCs w:val="20"/>
          <w:lang w:val="en-US" w:eastAsia="es-CL"/>
        </w:rPr>
        <w:t xml:space="preserve">. </w:t>
      </w:r>
    </w:p>
    <w:p w14:paraId="2BF198DB" w14:textId="77777777" w:rsidR="00BA5AB2" w:rsidRPr="008F616E" w:rsidRDefault="00BA5AB2" w:rsidP="00153500">
      <w:pPr>
        <w:spacing w:after="0" w:line="480" w:lineRule="auto"/>
        <w:jc w:val="both"/>
        <w:rPr>
          <w:rFonts w:ascii="Times New Roman" w:hAnsi="Times New Roman"/>
          <w:iCs/>
          <w:sz w:val="20"/>
          <w:szCs w:val="20"/>
          <w:lang w:val="en-US" w:eastAsia="es-CL"/>
        </w:rPr>
      </w:pPr>
    </w:p>
    <w:p w14:paraId="600113DE" w14:textId="593364B0" w:rsidR="004D243A" w:rsidRPr="008F616E" w:rsidRDefault="00216B64" w:rsidP="007072FB">
      <w:pPr>
        <w:pStyle w:val="Paragrafoelenco"/>
        <w:numPr>
          <w:ilvl w:val="0"/>
          <w:numId w:val="3"/>
        </w:numPr>
        <w:spacing w:after="0" w:line="480" w:lineRule="auto"/>
        <w:jc w:val="both"/>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Case stud</w:t>
      </w:r>
      <w:r w:rsidR="001F1DD0" w:rsidRPr="008F616E">
        <w:rPr>
          <w:rFonts w:ascii="Times New Roman" w:hAnsi="Times New Roman"/>
          <w:b/>
          <w:bCs/>
          <w:iCs/>
          <w:sz w:val="20"/>
          <w:szCs w:val="20"/>
          <w:lang w:val="en-US" w:eastAsia="es-CL"/>
        </w:rPr>
        <w:t>y</w:t>
      </w:r>
      <w:r w:rsidRPr="008F616E">
        <w:rPr>
          <w:rFonts w:ascii="Times New Roman" w:hAnsi="Times New Roman"/>
          <w:b/>
          <w:bCs/>
          <w:iCs/>
          <w:sz w:val="20"/>
          <w:szCs w:val="20"/>
          <w:lang w:val="en-US" w:eastAsia="es-CL"/>
        </w:rPr>
        <w:t xml:space="preserve"> of biomass upgrading. </w:t>
      </w:r>
    </w:p>
    <w:p w14:paraId="5F2938FB" w14:textId="38943033" w:rsidR="00AE024E" w:rsidRPr="008F616E" w:rsidRDefault="00AE024E" w:rsidP="00AE024E">
      <w:pPr>
        <w:spacing w:after="0" w:line="480" w:lineRule="auto"/>
        <w:jc w:val="both"/>
        <w:rPr>
          <w:rFonts w:ascii="Times New Roman" w:hAnsi="Times New Roman"/>
          <w:bCs/>
          <w:color w:val="000000" w:themeColor="text1"/>
          <w:sz w:val="20"/>
          <w:szCs w:val="20"/>
          <w:lang w:val="en-GB"/>
        </w:rPr>
      </w:pPr>
      <w:r w:rsidRPr="008F616E">
        <w:rPr>
          <w:rFonts w:ascii="Times New Roman" w:hAnsi="Times New Roman"/>
          <w:bCs/>
          <w:color w:val="000000" w:themeColor="text1"/>
          <w:sz w:val="20"/>
          <w:szCs w:val="20"/>
          <w:lang w:val="en-GB"/>
        </w:rPr>
        <w:t xml:space="preserve">Forest biomass (woody biomass) has been preferred among other biomass sources to provide heat and power to the domestic and industrial sectors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{"citationItems":[{"id":"ITEM-1","itemData":{"ISBN":"978-3-948393-00-7","abstract":"A comprehensive annual overview os the state of renewable energy.","author":[{"dropping-particle":"","family":"Renewable energy policy network for the 21st century (REN21).","given":"","non-dropping-particle":"","parse-names":false,"suffix":""}],"container-title":"Paris: Renewable energy policy network for the 21st Century","id":"ITEM-1","issued":{"date-parts":[["2020"]]},"page":"325","title":"Renewables 2020 global status report","type":"article-journal"},"uris":["http://www.mendeley.com/documents/?uuid=d2f3a6e1-c9b3-465b-b948-bc6ce388f9b4"]}],"mendeley":{"formattedCitation":"[71]","plainTextFormattedCitation":"[71]","previouslyFormattedCitation":"[72]"},"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[71]</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xml:space="preserve">. This preference is attributed to the advantages related to easy handling, high energy content, and relative-high fixed carbon content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{"citationItems":[{"id":"ITEM-1","itemData":{"DOI":"10.1016/j.fuproc.2018.09.021","ISSN":"03783820","abstract":"Bioenergy is the largest contributor of global renewables, simultaneously providing energy security to billions and stimulates rural development. The growing industrial demand of wood pellets for bioenergy coupled with sustainability issue have encouraged many to produce fuel pellets from non-woody biomass. The production and utilization of fuel pellets from varied feedstocks have therefore opened up opportunities and challenges for the existing technologies. The paper presents a state-of-the-art review on production and utilization of fuel pellets from biomass. This includes different aspects of pellet making process including pre-possessing of biomass for pelletization, influence of process parameters on pellet quality and various ways to utilize pellets. Finally the review ends with a discussion on the economic feasibility of fuel pellets for energy utilization.","author":[{"dropping-particle":"","family":"Pradhan","given":"Priyabrata","non-dropping-particle":"","parse-names":false,"suffix":""},{"dropping-particle":"","family":"Mahajani","given":"Sanjay M.","non-dropping-particle":"","parse-names":false,"suffix":""},{"dropping-particle":"","family":"Arora","given":"Amit","non-dropping-particle":"","parse-names":false,"suffix":""}],"container-title":"Fuel Processing Technology","id":"ITEM-1","issue":"August","issued":{"date-parts":[["2018"]]},"page":"215-232","publisher":"Elsevier","title":"Production and utilization of fuel pellets from biomass: A review","type":"article-journal","volume":"181"},"uris":["http://www.mendeley.com/documents/?uuid=0bce31fa-4e9e-4035-8fa3-fad913ede3f7"]}],"mendeley":{"formattedCitation":"[72]","plainTextFormattedCitation":"[72]","previouslyFormattedCitation":"[73]"},"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[72]</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Certainly, woody biomass has supplied about 9% of the total energy consumption a</w:t>
      </w:r>
      <w:r w:rsidR="00CA2308" w:rsidRPr="008F616E">
        <w:rPr>
          <w:rFonts w:ascii="Times New Roman" w:hAnsi="Times New Roman"/>
          <w:bCs/>
          <w:color w:val="000000" w:themeColor="text1"/>
          <w:sz w:val="20"/>
          <w:szCs w:val="20"/>
          <w:lang w:val="en-GB"/>
        </w:rPr>
        <w:t>nd</w:t>
      </w:r>
      <w:r w:rsidRPr="008F616E">
        <w:rPr>
          <w:rFonts w:ascii="Times New Roman" w:hAnsi="Times New Roman"/>
          <w:bCs/>
          <w:color w:val="000000" w:themeColor="text1"/>
          <w:sz w:val="20"/>
          <w:szCs w:val="20"/>
          <w:lang w:val="en-GB"/>
        </w:rPr>
        <w:t xml:space="preserve"> contributed 65% of the total renewable energy produced </w:t>
      </w:r>
      <w:r w:rsidRPr="008F616E">
        <w:rPr>
          <w:rFonts w:ascii="Times New Roman" w:hAnsi="Times New Roman"/>
          <w:bCs/>
          <w:color w:val="000000" w:themeColor="text1"/>
          <w:sz w:val="20"/>
          <w:szCs w:val="20"/>
          <w:lang w:val="en-GB"/>
        </w:rPr>
        <w:lastRenderedPageBreak/>
        <w:t xml:space="preserve">in the last years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{"citationItems":[{"id":"ITEM-1","itemData":{"DOI":"10.1016/j.enpol.2013.11.033","ISSN":"03014215","abstract":"From a biophysical perspective, woody biomass resources are large enough to cover a substantial share of the world's primary energy consumption in 2050. However, these resources have alternative uses and their accessibility is limited, which tends to decrease their competitiveness with respect to other forms of energy. Hence, the key question of woody biomass use for energy is not the amount of resources, but rather their price. In this study we consider the question from the perspective of energy wood supply curves, which display the available amount of woody biomass for large-scale energy production at various hypothetical energy wood prices. These curves are estimated by the Global Biosphere Management Model (GLOBIOM), which is a global partial equilibrium model of forest and agricultural sectors. The global energy wood supply is estimated to be 0-23Gm3/year (0-165EJ/year) when energy wood prices vary in a range of 0-30$/GJ (0-216$/m3). If we add household fuelwood to energy wood, then woody biomass could satisfy 2-18% of world primary energy consumption in 2050. If primary forests are excluded from wood supply then the potential decreases up to 25%. © 2013 Elsevier Ltd.","author":[{"dropping-particle":"","family":"Lauri","given":"Pekka","non-dropping-particle":"","parse-names":false,"suffix":""},{"dropping-particle":"","family":"Havlík","given":"Petr","non-dropping-particle":"","parse-names":false,"suffix":""},{"dropping-particle":"","family":"Kindermann","given":"Georg","non-dropping-particle":"","parse-names":false,"suffix":""},{"dropping-particle":"","family":"Forsell","given":"Nicklas","non-dropping-particle":"","parse-names":false,"suffix":""},{"dropping-particle":"","family":"Böttcher","given":"Hannes","non-dropping-particle":"","parse-names":false,"suffix":""},{"dropping-particle":"","family":"Obersteiner","given":"Michael","non-dropping-particle":"","parse-names":false,"suffix":""}],"container-title":"Energy Policy","id":"ITEM-1","issued":{"date-parts":[["2014"]]},"page":"19-31","publisher":"Elsevier","title":"Woody biomass energy potential in 2050","type":"article-journal","volume":"66"},"uris":["http://www.mendeley.com/documents/?uuid=4d4c65e6-b0fc-4780-b1fe-94bb83e67bcd"]}],"mendeley":{"formattedCitation":"[73]","plainTextFormattedCitation":"[73]","previouslyFormattedCitation":"[74]"},"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[73]</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The high-energy content</w:t>
      </w:r>
      <w:r w:rsidR="00CA2308" w:rsidRPr="008F616E">
        <w:rPr>
          <w:rFonts w:ascii="Times New Roman" w:hAnsi="Times New Roman"/>
          <w:bCs/>
          <w:color w:val="000000" w:themeColor="text1"/>
          <w:sz w:val="20"/>
          <w:szCs w:val="20"/>
          <w:lang w:val="en-GB"/>
        </w:rPr>
        <w:t xml:space="preserve"> and the chemical properties</w:t>
      </w:r>
      <w:r w:rsidRPr="008F616E">
        <w:rPr>
          <w:rFonts w:ascii="Times New Roman" w:hAnsi="Times New Roman"/>
          <w:bCs/>
          <w:color w:val="000000" w:themeColor="text1"/>
          <w:sz w:val="20"/>
          <w:szCs w:val="20"/>
          <w:lang w:val="en-GB"/>
        </w:rPr>
        <w:t xml:space="preserve"> profile forest biomass as an attractive renewable resource for bioenergy projects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{"citationItems":[{"id":"ITEM-1","itemData":{"DOI":"10.1016/j.jenvman.2017.04.029","ISSN":"10958630","abstract":"Forest residues are an important source of biomass. Among these, Coffee Cut-Stems (CCS) are an abundant wood waste in Colombia obtained from coffee crops renovation. However, only low quantities of these residues are used directly in combustion processes for heating and cooking in coffee farms where their energy efficiency is very low. In the present work, an energy and environmental assessment of two bioenergy production processes (ethanol fermentation and gasification) using CCS as raw material was performed. Biomass gasification seems to be the most promising thermochemical method for bioenergy production whereas, ethanol fermentation is a widely studied biochemical method to produce biofuels. Experimental runs of the CCS gasification were carried out and the synthesis gas composition was monitored. Prior to the fermentation process, a treatment of the CCS is required from which sugar content was determined and then, in the fermentation process, the ethanol yield was calculated. Both processes were simulated in order to obtain the mass and energy balance that are used to assess the energy efficiency and the potential environmental impact (PEI). Moderate high energy efficiency and low environmental impacts were obtained from the CCS gasification. In contrast, high environmental impacts in different categories and low energy efficiencies were calculated from the ethanolic fermentation. Biomass gasification seems to be the most promising technology for the use of Coffee Cut-Stems with high energy yields and low environmental issues.","author":[{"dropping-particle":"","family":"García","given":"Carlos A.","non-dropping-particle":"","parse-names":false,"suffix":""},{"dropping-particle":"","family":"Peña","given":"Álvaro","non-dropping-particle":"","parse-names":false,"suffix":""},{"dropping-particle":"","family":"Betancourt","given":"Ramiro","non-dropping-particle":"","parse-names":false,"suffix":""},{"dropping-particle":"","family":"Cardona","given":"Carlos A.","non-dropping-particle":"","parse-names":false,"suffix":""}],"container-title":"Journal of Environmental Management","id":"ITEM-1","issued":{"date-parts":[["2017"]]},"title":"Energetic and environmental assessment of thermochemical and biochemical ways for producing energy from agricultural solid residues: Coffee Cut-Stems case","type":"article-newspaper"},"uris":["http://www.mendeley.com/documents/?uuid=8c0c8c01-f37c-4ad1-8207-d8bebe8dc4ad"]}],"mendeley":{"formattedCitation":"[74]","plainTextFormattedCitation":"[74]","previouslyFormattedCitation":"[75]"},"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[74]</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xml:space="preserve">. Besides, woody biomass can produce chemical compounds (via heterogeneous catalysis) to compete with oil-based products in economic terms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{"citationItems":[{"id":"ITEM-1","itemData":{"DOI":"10.1016/j.biotechadv.2018.11.004","ISSN":"07349750","abstract":"Biomass has been recognised as a promising resource for future energy and fuels. The biomass, originated from plants, is renewable and application of its derived energy and fuels is close to carbon-neutral by considering that the growing plants absorb CO2 for photosynthesis. However, the complex physical structure and chemical composition of the biomass significantly hinder its conversion to gaseous and liquid fuels. This paper reviews recent advances in biomass thermochemical conversion technologies for energy, liquid fuels and chemicals. Combustion process produces heat or heat and power from the biomass through oxidation reactions; however, this is a mature technology and has been successfully applied in industry. Therefore, this review will focus on the remaining three thermochemical processes, namely biomass pyrolysis, biomass thermal liquefaction and biomass gasification. For biomass pyrolysis, biomass pretreatment and application of catalysts can simplify the bio-oil composition and retain high yield. In biomass liquefaction, application of appropriate solvents and catalysts improves the liquid product quality and yield. Gaseous product from biomass gasification is relatively simple and can be further processed for useful products. Dual fluidised bed (DFB) gasification technology using steam as gasification agent provides an opportunity for achieving high hydrogen content and CO2 capture with application of appropriate catalytic bed materials. In addition, multi-staged gasification technology, and integrated biomass pyrolysis and gasification as well as gasification for poly-generation have attracted increasing attention.","author":[{"dropping-particle":"","family":"Pang","given":"Shusheng","non-dropping-particle":"","parse-names":false,"suffix":""}],"container-title":"Biotechnology Advances","id":"ITEM-1","issue":"4","issued":{"date-parts":[["2019"]]},"page":"589-597","publisher":"Elsevier","title":"Advances in thermochemical conversion of woody biomass to energy, fuels and chemicals","type":"article-journal","volume":"37"},"uris":["http://www.mendeley.com/documents/?uuid=965e4a6a-c00b-4ed5-8aa7-28ed4e5c554d"]}],"mendeley":{"formattedCitation":"[75]","plainTextFormattedCitation":"[75]","previouslyFormattedCitation":"[76]"},"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[75]</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xml:space="preserve">. Regardless of the woody biomass classification (i.e., hardwood, softwood, and eucalypt) and chemical composition, several studies have been published </w:t>
      </w:r>
      <w:r w:rsidR="00153479" w:rsidRPr="008F616E">
        <w:rPr>
          <w:rFonts w:ascii="Times New Roman" w:hAnsi="Times New Roman"/>
          <w:bCs/>
          <w:color w:val="000000" w:themeColor="text1"/>
          <w:sz w:val="20"/>
          <w:szCs w:val="20"/>
          <w:lang w:val="en-GB"/>
        </w:rPr>
        <w:t>on</w:t>
      </w:r>
      <w:r w:rsidRPr="008F616E">
        <w:rPr>
          <w:rFonts w:ascii="Times New Roman" w:hAnsi="Times New Roman"/>
          <w:bCs/>
          <w:color w:val="000000" w:themeColor="text1"/>
          <w:sz w:val="20"/>
          <w:szCs w:val="20"/>
          <w:lang w:val="en-GB"/>
        </w:rPr>
        <w:t xml:space="preserve"> </w:t>
      </w:r>
      <w:r w:rsidR="00CA2308" w:rsidRPr="008F616E">
        <w:rPr>
          <w:rFonts w:ascii="Times New Roman" w:hAnsi="Times New Roman"/>
          <w:bCs/>
          <w:color w:val="000000" w:themeColor="text1"/>
          <w:sz w:val="20"/>
          <w:szCs w:val="20"/>
          <w:lang w:val="en-GB"/>
        </w:rPr>
        <w:t>using</w:t>
      </w:r>
      <w:r w:rsidRPr="008F616E">
        <w:rPr>
          <w:rFonts w:ascii="Times New Roman" w:hAnsi="Times New Roman"/>
          <w:bCs/>
          <w:color w:val="000000" w:themeColor="text1"/>
          <w:sz w:val="20"/>
          <w:szCs w:val="20"/>
          <w:lang w:val="en-GB"/>
        </w:rPr>
        <w:t xml:space="preserve"> woody biomass as a raw material in stand-alone processes and biorefineries. For instance, the production of hydrogen (H</w:t>
      </w:r>
      <w:r w:rsidRPr="008F616E">
        <w:rPr>
          <w:rFonts w:ascii="Times New Roman" w:hAnsi="Times New Roman"/>
          <w:bCs/>
          <w:color w:val="000000" w:themeColor="text1"/>
          <w:sz w:val="20"/>
          <w:szCs w:val="20"/>
          <w:vertAlign w:val="subscript"/>
          <w:lang w:val="en-GB"/>
        </w:rPr>
        <w:t>2</w:t>
      </w:r>
      <w:r w:rsidRPr="008F616E">
        <w:rPr>
          <w:rFonts w:ascii="Times New Roman" w:hAnsi="Times New Roman"/>
          <w:bCs/>
          <w:color w:val="000000" w:themeColor="text1"/>
          <w:sz w:val="20"/>
          <w:szCs w:val="20"/>
          <w:lang w:val="en-GB"/>
        </w:rPr>
        <w:t xml:space="preserve">) via air-downdraft gasification of </w:t>
      </w:r>
      <w:r w:rsidRPr="008F616E">
        <w:rPr>
          <w:rFonts w:ascii="Times New Roman" w:hAnsi="Times New Roman"/>
          <w:bCs/>
          <w:i/>
          <w:iCs/>
          <w:color w:val="000000" w:themeColor="text1"/>
          <w:sz w:val="20"/>
          <w:szCs w:val="20"/>
          <w:lang w:val="en-GB"/>
        </w:rPr>
        <w:t>Pinus Patula</w:t>
      </w:r>
      <w:r w:rsidRPr="008F616E">
        <w:rPr>
          <w:rFonts w:ascii="Times New Roman" w:hAnsi="Times New Roman"/>
          <w:bCs/>
          <w:color w:val="000000" w:themeColor="text1"/>
          <w:sz w:val="20"/>
          <w:szCs w:val="20"/>
          <w:lang w:val="en-GB"/>
        </w:rPr>
        <w:t xml:space="preserve"> was reported by García et al.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{"citationItems":[{"id":"ITEM-1","itemData":{"DOI":"10.1016/j.jenvman.2016.04.001","ISSN":"10958630","PMID":"27126089","abstract":"New efforts in the search of alternative clean and renewable energy to replace the current energy precursors have been assessed in order to reduce emissions to the environment. Lignocellulosic Biomass (LB) can be used to produce bioenergy due to its high energy potential and availability. Different ways are proposed for the transformation of these residues into high added-value products. Thermochemical and biochemical technologies are the most interest concepts focusing on the use of biomass as source for energy production at positive net balances. This study presents the techno-economic, energy and environmental assessment of five scenarios for the hydrogen production through gasification and dark fermentation based on the biorefinery and stand-alone concepts. The results demonstrated that the production of hydrogen based on the concept of a biorefinery can improve the profitability, energy efficiency and reduce the emissions of the processes compared to that based on the stand-alone way. The selection of ethanol and electricity as valuable co-products of the biorefinery in the hydrogen production process confirmed that the process scale and products diversity makes possible a flexible and suitable process to produce hydrogen and other energy carriers from Pinus Patula.","author":[{"dropping-particle":"","family":"García","given":"Carlos A.","non-dropping-particle":"","parse-names":false,"suffix":""},{"dropping-particle":"","family":"Betancourt","given":"Ramiro","non-dropping-particle":"","parse-names":false,"suffix":""},{"dropping-particle":"","family":"Cardona","given":"Carlos A.","non-dropping-particle":"","parse-names":false,"suffix":""}],"container-title":"Journal of Environmental Management","id":"ITEM-1","issued":{"date-parts":[["2017"]]},"page":"695 - 703","publisher":"Elsevier Ltd","title":"Stand-alone and biorefinery pathways to produce hydrogen through gasification and dark fermentation using Pinus Patula","type":"article-journal","volume":"203 part 2"},"uris":["http://www.mendeley.com/documents/?uuid=030e3d59-84ee-4dd5-9ad3-8911aac97937"]}],"mendeley":{"formattedCitation":"[76]","plainTextFormattedCitation":"[76]","previouslyFormattedCitation":"[77]"},"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[76]</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xml:space="preserve">. Moreover, the direct catalytic upgrading of different sources of woody biomass to produce ethylene glycol (0.756 g/g cellulose and hemicellulose) and monomeric phenols (0.465 g/g lignin) was reported by Changzhi et al.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10.1039/C1EE02684D","author":[{"dropping-particle":"","family":"Li","given":"Changzhi","non-dropping-particle":"","parse-names":false,"suffix":""},{"dropping-particle":"","family":"Zheng","given":"Mingyuan","non-dropping-particle":"","parse-names":false,"suffix":""},{"dropping-particle":"","family":"Wang","given":"Aiqin","non-dropping-particle":"","parse-names":false,"suffix":""},{"dropping-particle":"","family":"Zhang","given":"Tao","non-dropping-particle":"","parse-names":false,"suffix":""}],"container-title":"Energy &amp; Environmental Science","id":"ITEM-1","issue":"4","issued":{"date-parts":[["2012"]]},"page":"6383-6390","title":"One-pot catalytic hydrocracking of raw woody biomass into chemicals over supported carbide catalysts: Simultaneous conversion of cellulose, hemicellulose, and lignin","type":"article-journal","volume":"5"},"uris":["http://www.mendeley.com/documents/?uuid=788661dc-e5f2-470f-b089-3d203a3d9854"]}],"mendeley":{"formattedCitation":"[77]","plainTextFormattedCitation":"[77]","previouslyFormattedCitation":"[78]"},"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[77]</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Furthermore, the production of organic compounds through cataly</w:t>
      </w:r>
      <w:r w:rsidR="00CA2308" w:rsidRPr="008F616E">
        <w:rPr>
          <w:rFonts w:ascii="Times New Roman" w:hAnsi="Times New Roman"/>
          <w:bCs/>
          <w:color w:val="000000" w:themeColor="text1"/>
          <w:sz w:val="20"/>
          <w:szCs w:val="20"/>
          <w:lang w:val="en-GB"/>
        </w:rPr>
        <w:t>z</w:t>
      </w:r>
      <w:r w:rsidRPr="008F616E">
        <w:rPr>
          <w:rFonts w:ascii="Times New Roman" w:hAnsi="Times New Roman"/>
          <w:bCs/>
          <w:color w:val="000000" w:themeColor="text1"/>
          <w:sz w:val="20"/>
          <w:szCs w:val="20"/>
          <w:lang w:val="en-GB"/>
        </w:rPr>
        <w:t xml:space="preserve">ed hydrothermal carbonization was reported by Ghaziaskar et al.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10.1021/acs.energyfuels.9b01979","ISSN":"0887-0624","author":[{"dropping-particle":"","family":"Ghaziaskar","given":"Amin","non-dropping-particle":"","parse-names":false,"suffix":""},{"dropping-particle":"","family":"McRae","given":"Glenn A","non-dropping-particle":"","parse-names":false,"suffix":""},{"dropping-particle":"","family":"Mackintosh","given":"Alexis","non-dropping-particle":"","parse-names":false,"suffix":""},{"dropping-particle":"","family":"Lai","given":"Edward P.C.","non-dropping-particle":"","parse-names":false,"suffix":""},{"dropping-particle":"","family":"Basu","given":"Onita","non-dropping-particle":"","parse-names":false,"suffix":""}],"container-title":"Energy &amp; Fuels","genre":"research-article","id":"ITEM-1","issued":{"date-parts":[["2019"]]},"page":"9879-9885","publisher":"American Chemical Society","title":"Production of Organic Compounds through Catalyzed Hydrothermal Carbonization of Woody Biomass","type":"article-journal","volume":"33"},"uris":["http://www.mendeley.com/documents/?uuid=fec8fcf8-fa8e-42db-82f3-0d5b8e3db184"]}],"mendeley":{"formattedCitation":"[78]","plainTextFormattedCitation":"[78]","previouslyFormattedCitation":"[79]"},"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[78]</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xml:space="preserve">. The levulinic acid production (0.25 g/g wood chips) using sulfuric acid as </w:t>
      </w:r>
      <w:r w:rsidR="00CA2308" w:rsidRPr="008F616E">
        <w:rPr>
          <w:rFonts w:ascii="Times New Roman" w:hAnsi="Times New Roman"/>
          <w:bCs/>
          <w:color w:val="000000" w:themeColor="text1"/>
          <w:sz w:val="20"/>
          <w:szCs w:val="20"/>
          <w:lang w:val="en-GB"/>
        </w:rPr>
        <w:t xml:space="preserve">a </w:t>
      </w:r>
      <w:r w:rsidRPr="008F616E">
        <w:rPr>
          <w:rFonts w:ascii="Times New Roman" w:hAnsi="Times New Roman"/>
          <w:bCs/>
          <w:color w:val="000000" w:themeColor="text1"/>
          <w:sz w:val="20"/>
          <w:szCs w:val="20"/>
          <w:lang w:val="en-GB"/>
        </w:rPr>
        <w:t xml:space="preserve">catalyst was reported by </w:t>
      </w:r>
      <w:r w:rsidRPr="008F616E">
        <w:rPr>
          <w:rFonts w:ascii="Times New Roman" w:hAnsi="Times New Roman"/>
          <w:noProof/>
          <w:sz w:val="20"/>
          <w:szCs w:val="20"/>
          <w:lang w:val="en-US"/>
        </w:rPr>
        <w:t>Kłosowski</w:t>
      </w:r>
      <w:r w:rsidRPr="008F616E">
        <w:rPr>
          <w:rFonts w:ascii="Times New Roman" w:hAnsi="Times New Roman"/>
          <w:bCs/>
          <w:color w:val="000000" w:themeColor="text1"/>
          <w:sz w:val="20"/>
          <w:szCs w:val="20"/>
          <w:lang w:val="en-GB"/>
        </w:rPr>
        <w:t xml:space="preserve">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10.3390/catal9090753","author":[{"dropping-particle":"","family":"Kłosowski","given":"Grzegorz","non-dropping-particle":"","parse-names":false,"suffix":""},{"dropping-particle":"","family":"Mikulski","given":"Dawid","non-dropping-particle":"","parse-names":false,"suffix":""}],"container-title":"Catalysts","id":"ITEM-1","issue":"9","issued":{"date-parts":[["2019"]]},"page":"753-769","title":"Microwave-Assisted One-Step Conversion of Wood","type":"article-journal","volume":"9"},"uris":["http://www.mendeley.com/documents/?uuid=1f7fc5f1-d5fe-486f-b802-34a617e22e03"]}],"mendeley":{"formattedCitation":"[79]","plainTextFormattedCitation":"[79]","previouslyFormattedCitation":"[80]"},"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[79]</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xml:space="preserve">. Finally, the production of bulk products derived from the thermochemical processing of woody biomass such as methanol and dimethyl ether also has been investigated </w:t>
      </w:r>
      <w:r w:rsidRPr="008F616E">
        <w:rPr>
          <w:rFonts w:ascii="Times New Roman" w:hAnsi="Times New Roman"/>
          <w:bCs/>
          <w:color w:val="000000" w:themeColor="text1"/>
          <w:sz w:val="20"/>
          <w:szCs w:val="20"/>
          <w:lang w:val="en-GB"/>
        </w:rPr>
        <w:fldChar w:fldCharType="begin" w:fldLock="1"/>
      </w:r>
      <w:r w:rsidR="00835CB8" w:rsidRPr="008F616E">
        <w:rPr>
          <w:rFonts w:ascii="Times New Roman" w:hAnsi="Times New Roman"/>
          <w:bCs/>
          <w:color w:val="000000" w:themeColor="text1"/>
          <w:sz w:val="20"/>
          <w:szCs w:val="20"/>
          <w:lang w:val="en-GB"/>
        </w:rPr>
        <w:instrText>ADDIN CSL_CITATION {"citationItems":[{"id":"ITEM-1","itemData":{"DOI":"10.1002/9781119990840","ISBN":"9781119990840","author":[{"dropping-particle":"","family":"Brown","given":"Robert C.","non-dropping-particle":"","parse-names":false,"suffix":""}],"id":"ITEM-1","issued":{"date-parts":[["2011"]]},"title":"Thermochemical Processing of Biomass: Conversion into Fuels,Chemicals and Power","type":"book"},"uris":["http://www.mendeley.com/documents/?uuid=c9147027-b47d-48e6-91fa-c9615c89d3c2"]}],"mendeley":{"formattedCitation":"[80]","plainTextFormattedCitation":"[80]","previouslyFormattedCitation":"[81]"},"properties":{"noteIndex":0},"schema":"https://github.com/citation-style-language/schema/raw/master/csl-citation.json"}</w:instrText>
      </w:r>
      <w:r w:rsidRPr="008F616E">
        <w:rPr>
          <w:rFonts w:ascii="Times New Roman" w:hAnsi="Times New Roman"/>
          <w:bCs/>
          <w:color w:val="000000" w:themeColor="text1"/>
          <w:sz w:val="20"/>
          <w:szCs w:val="20"/>
          <w:lang w:val="en-GB"/>
        </w:rPr>
        <w:fldChar w:fldCharType="separate"/>
      </w:r>
      <w:r w:rsidR="00835CB8" w:rsidRPr="008F616E">
        <w:rPr>
          <w:rFonts w:ascii="Times New Roman" w:hAnsi="Times New Roman"/>
          <w:bCs/>
          <w:noProof/>
          <w:color w:val="000000" w:themeColor="text1"/>
          <w:sz w:val="20"/>
          <w:szCs w:val="20"/>
          <w:lang w:val="en-GB"/>
        </w:rPr>
        <w:t>[80]</w:t>
      </w:r>
      <w:r w:rsidRPr="008F616E">
        <w:rPr>
          <w:rFonts w:ascii="Times New Roman" w:hAnsi="Times New Roman"/>
          <w:bCs/>
          <w:color w:val="000000" w:themeColor="text1"/>
          <w:sz w:val="20"/>
          <w:szCs w:val="20"/>
          <w:lang w:val="en-GB"/>
        </w:rPr>
        <w:fldChar w:fldCharType="end"/>
      </w:r>
      <w:r w:rsidRPr="008F616E">
        <w:rPr>
          <w:rFonts w:ascii="Times New Roman" w:hAnsi="Times New Roman"/>
          <w:bCs/>
          <w:color w:val="000000" w:themeColor="text1"/>
          <w:sz w:val="20"/>
          <w:szCs w:val="20"/>
          <w:lang w:val="en-GB"/>
        </w:rPr>
        <w:t>. Thus, the thermochemical and catalytic upgrading of woody biomass can be profiled as a po</w:t>
      </w:r>
      <w:r w:rsidR="00CA2308" w:rsidRPr="008F616E">
        <w:rPr>
          <w:rFonts w:ascii="Times New Roman" w:hAnsi="Times New Roman"/>
          <w:bCs/>
          <w:color w:val="000000" w:themeColor="text1"/>
          <w:sz w:val="20"/>
          <w:szCs w:val="20"/>
          <w:lang w:val="en-GB"/>
        </w:rPr>
        <w:t>ssible</w:t>
      </w:r>
      <w:r w:rsidRPr="008F616E">
        <w:rPr>
          <w:rFonts w:ascii="Times New Roman" w:hAnsi="Times New Roman"/>
          <w:bCs/>
          <w:color w:val="000000" w:themeColor="text1"/>
          <w:sz w:val="20"/>
          <w:szCs w:val="20"/>
          <w:lang w:val="en-GB"/>
        </w:rPr>
        <w:t xml:space="preserve"> way to obtain several products. </w:t>
      </w:r>
      <w:r w:rsidRPr="008F616E">
        <w:rPr>
          <w:rFonts w:ascii="Times New Roman" w:hAnsi="Times New Roman"/>
          <w:b/>
          <w:color w:val="000000" w:themeColor="text1"/>
          <w:sz w:val="20"/>
          <w:szCs w:val="20"/>
          <w:lang w:val="en-GB"/>
        </w:rPr>
        <w:t xml:space="preserve">Figure </w:t>
      </w:r>
      <w:r w:rsidR="0073741B" w:rsidRPr="008F616E">
        <w:rPr>
          <w:rFonts w:ascii="Times New Roman" w:hAnsi="Times New Roman"/>
          <w:b/>
          <w:color w:val="000000" w:themeColor="text1"/>
          <w:sz w:val="20"/>
          <w:szCs w:val="20"/>
          <w:lang w:val="en-GB"/>
        </w:rPr>
        <w:t>2</w:t>
      </w:r>
      <w:r w:rsidRPr="008F616E">
        <w:rPr>
          <w:rFonts w:ascii="Times New Roman" w:hAnsi="Times New Roman"/>
          <w:bCs/>
          <w:color w:val="000000" w:themeColor="text1"/>
          <w:sz w:val="20"/>
          <w:szCs w:val="20"/>
          <w:lang w:val="en-GB"/>
        </w:rPr>
        <w:t xml:space="preserve"> presents the high potential of woody biomass to be upgraded in different value-added products. </w:t>
      </w:r>
    </w:p>
    <w:p w14:paraId="50B235F2" w14:textId="77777777" w:rsidR="00530351" w:rsidRPr="008F616E" w:rsidRDefault="00530351" w:rsidP="00153500">
      <w:pPr>
        <w:spacing w:after="0" w:line="480" w:lineRule="auto"/>
        <w:jc w:val="both"/>
        <w:rPr>
          <w:rFonts w:ascii="Times New Roman" w:hAnsi="Times New Roman"/>
          <w:b/>
          <w:bCs/>
          <w:iCs/>
          <w:sz w:val="20"/>
          <w:szCs w:val="20"/>
          <w:lang w:val="en-US" w:eastAsia="es-CL"/>
        </w:rPr>
      </w:pPr>
    </w:p>
    <w:p w14:paraId="5E99679C" w14:textId="50131237" w:rsidR="00F24C51" w:rsidRPr="008F616E" w:rsidRDefault="00AF53B2" w:rsidP="00153500">
      <w:pPr>
        <w:spacing w:after="0" w:line="480" w:lineRule="auto"/>
        <w:jc w:val="both"/>
        <w:rPr>
          <w:rFonts w:ascii="Times New Roman" w:hAnsi="Times New Roman"/>
          <w:iCs/>
          <w:sz w:val="20"/>
          <w:szCs w:val="20"/>
          <w:lang w:val="en-US" w:eastAsia="es-CL"/>
        </w:rPr>
      </w:pPr>
      <w:r w:rsidRPr="008F616E">
        <w:rPr>
          <w:noProof/>
        </w:rPr>
        <w:drawing>
          <wp:inline distT="0" distB="0" distL="0" distR="0" wp14:anchorId="2B59547F" wp14:editId="652547FF">
            <wp:extent cx="5612130" cy="2673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2673000"/>
                    </a:xfrm>
                    <a:prstGeom prst="rect">
                      <a:avLst/>
                    </a:prstGeom>
                    <a:noFill/>
                    <a:ln>
                      <a:noFill/>
                    </a:ln>
                  </pic:spPr>
                </pic:pic>
              </a:graphicData>
            </a:graphic>
          </wp:inline>
        </w:drawing>
      </w:r>
    </w:p>
    <w:p w14:paraId="4584962F" w14:textId="36CDF12E" w:rsidR="001F33FF" w:rsidRPr="008F616E" w:rsidRDefault="00F24C51" w:rsidP="001F33FF">
      <w:pPr>
        <w:spacing w:after="0" w:line="480" w:lineRule="auto"/>
        <w:jc w:val="center"/>
        <w:rPr>
          <w:rFonts w:ascii="Times New Roman" w:hAnsi="Times New Roman"/>
          <w:bCs/>
          <w:color w:val="000000" w:themeColor="text1"/>
          <w:sz w:val="20"/>
          <w:szCs w:val="20"/>
          <w:lang w:val="en-GB"/>
        </w:rPr>
      </w:pPr>
      <w:r w:rsidRPr="008F616E">
        <w:rPr>
          <w:rFonts w:ascii="Times New Roman" w:hAnsi="Times New Roman"/>
          <w:b/>
          <w:bCs/>
          <w:iCs/>
          <w:sz w:val="20"/>
          <w:szCs w:val="20"/>
          <w:lang w:val="en-US" w:eastAsia="es-CL"/>
        </w:rPr>
        <w:t xml:space="preserve">Figure 2. </w:t>
      </w:r>
      <w:r w:rsidR="001F33FF" w:rsidRPr="008F616E">
        <w:rPr>
          <w:rFonts w:ascii="Times New Roman" w:hAnsi="Times New Roman"/>
          <w:bCs/>
          <w:color w:val="000000" w:themeColor="text1"/>
          <w:sz w:val="20"/>
          <w:szCs w:val="20"/>
          <w:lang w:val="en-GB"/>
        </w:rPr>
        <w:t xml:space="preserve">Products derived from the thermochemical and catalytic upgrading of woody biomass. </w:t>
      </w:r>
      <w:r w:rsidR="009F04B8" w:rsidRPr="008F616E">
        <w:rPr>
          <w:rFonts w:ascii="Times New Roman" w:hAnsi="Times New Roman"/>
          <w:bCs/>
          <w:color w:val="000000" w:themeColor="text1"/>
          <w:sz w:val="20"/>
          <w:szCs w:val="20"/>
          <w:lang w:val="en-GB"/>
        </w:rPr>
        <w:t>(</w:t>
      </w:r>
      <w:r w:rsidR="001F33FF" w:rsidRPr="008F616E">
        <w:rPr>
          <w:rFonts w:ascii="Times New Roman" w:hAnsi="Times New Roman"/>
          <w:bCs/>
          <w:color w:val="000000" w:themeColor="text1"/>
          <w:sz w:val="20"/>
          <w:szCs w:val="20"/>
          <w:lang w:val="en-GB"/>
        </w:rPr>
        <w:t>T.C.</w:t>
      </w:r>
      <w:r w:rsidR="009F04B8" w:rsidRPr="008F616E">
        <w:rPr>
          <w:rFonts w:ascii="Times New Roman" w:hAnsi="Times New Roman"/>
          <w:bCs/>
          <w:color w:val="000000" w:themeColor="text1"/>
          <w:sz w:val="20"/>
          <w:szCs w:val="20"/>
          <w:lang w:val="en-GB"/>
        </w:rPr>
        <w:t xml:space="preserve">: </w:t>
      </w:r>
      <w:r w:rsidR="001F33FF" w:rsidRPr="008F616E">
        <w:rPr>
          <w:rFonts w:ascii="Times New Roman" w:hAnsi="Times New Roman"/>
          <w:bCs/>
          <w:color w:val="000000" w:themeColor="text1"/>
          <w:sz w:val="20"/>
          <w:szCs w:val="20"/>
          <w:lang w:val="en-GB"/>
        </w:rPr>
        <w:t>Thermochemical conversion, C.C.</w:t>
      </w:r>
      <w:r w:rsidR="009F04B8" w:rsidRPr="008F616E">
        <w:rPr>
          <w:rFonts w:ascii="Times New Roman" w:hAnsi="Times New Roman"/>
          <w:bCs/>
          <w:color w:val="000000" w:themeColor="text1"/>
          <w:sz w:val="20"/>
          <w:szCs w:val="20"/>
          <w:lang w:val="en-GB"/>
        </w:rPr>
        <w:t>:</w:t>
      </w:r>
      <w:r w:rsidR="001F33FF" w:rsidRPr="008F616E">
        <w:rPr>
          <w:rFonts w:ascii="Times New Roman" w:hAnsi="Times New Roman"/>
          <w:bCs/>
          <w:color w:val="000000" w:themeColor="text1"/>
          <w:sz w:val="20"/>
          <w:szCs w:val="20"/>
          <w:lang w:val="en-GB"/>
        </w:rPr>
        <w:t xml:space="preserve"> Catalytic conversion</w:t>
      </w:r>
      <w:r w:rsidR="009F04B8" w:rsidRPr="008F616E">
        <w:rPr>
          <w:rFonts w:ascii="Times New Roman" w:hAnsi="Times New Roman"/>
          <w:bCs/>
          <w:color w:val="000000" w:themeColor="text1"/>
          <w:sz w:val="20"/>
          <w:szCs w:val="20"/>
          <w:lang w:val="en-GB"/>
        </w:rPr>
        <w:t>)</w:t>
      </w:r>
      <w:r w:rsidR="001F33FF" w:rsidRPr="008F616E">
        <w:rPr>
          <w:rFonts w:ascii="Times New Roman" w:hAnsi="Times New Roman"/>
          <w:bCs/>
          <w:color w:val="000000" w:themeColor="text1"/>
          <w:sz w:val="20"/>
          <w:szCs w:val="20"/>
          <w:lang w:val="en-GB"/>
        </w:rPr>
        <w:t xml:space="preserve">. </w:t>
      </w:r>
    </w:p>
    <w:p w14:paraId="3FDBB9EF" w14:textId="751F0733" w:rsidR="002A5BC1" w:rsidRPr="008F616E" w:rsidRDefault="002A5BC1" w:rsidP="002A5BC1">
      <w:pPr>
        <w:spacing w:after="0" w:line="480" w:lineRule="auto"/>
        <w:rPr>
          <w:rFonts w:ascii="Times New Roman" w:hAnsi="Times New Roman"/>
          <w:bCs/>
          <w:color w:val="000000" w:themeColor="text1"/>
          <w:sz w:val="20"/>
          <w:szCs w:val="20"/>
          <w:lang w:val="en-GB"/>
        </w:rPr>
      </w:pPr>
    </w:p>
    <w:p w14:paraId="175EB4B9" w14:textId="35C8367F" w:rsidR="00C57F84" w:rsidRPr="008F616E" w:rsidRDefault="002A5BC1" w:rsidP="00AF7269">
      <w:pPr>
        <w:spacing w:after="0" w:line="480" w:lineRule="auto"/>
        <w:jc w:val="both"/>
        <w:rPr>
          <w:rFonts w:ascii="Times New Roman" w:hAnsi="Times New Roman"/>
          <w:bCs/>
          <w:color w:val="000000" w:themeColor="text1"/>
          <w:sz w:val="20"/>
          <w:szCs w:val="20"/>
          <w:lang w:val="en-US"/>
        </w:rPr>
      </w:pPr>
      <w:r w:rsidRPr="008F616E">
        <w:rPr>
          <w:rFonts w:ascii="Times New Roman" w:hAnsi="Times New Roman"/>
          <w:bCs/>
          <w:color w:val="000000" w:themeColor="text1"/>
          <w:sz w:val="20"/>
          <w:szCs w:val="20"/>
          <w:lang w:val="en-US"/>
        </w:rPr>
        <w:lastRenderedPageBreak/>
        <w:t xml:space="preserve">Canada, Colombia, Italy, and Greece have a high potential to produce woody biomass. Nevertheless, aspects related to the production scale, supply chain, and technological development can limit </w:t>
      </w:r>
      <w:r w:rsidR="002E4C87" w:rsidRPr="008F616E">
        <w:rPr>
          <w:rFonts w:ascii="Times New Roman" w:hAnsi="Times New Roman"/>
          <w:bCs/>
          <w:color w:val="000000" w:themeColor="text1"/>
          <w:sz w:val="20"/>
          <w:szCs w:val="20"/>
          <w:lang w:val="en-US"/>
        </w:rPr>
        <w:t xml:space="preserve">potential applications </w:t>
      </w:r>
      <w:r w:rsidR="0027269C" w:rsidRPr="008F616E">
        <w:rPr>
          <w:rFonts w:ascii="Times New Roman" w:hAnsi="Times New Roman"/>
          <w:bCs/>
          <w:color w:val="000000" w:themeColor="text1"/>
          <w:sz w:val="20"/>
          <w:szCs w:val="20"/>
          <w:lang w:val="en-US"/>
        </w:rPr>
        <w:t xml:space="preserve">of this raw material. </w:t>
      </w:r>
      <w:r w:rsidR="006D0AF9" w:rsidRPr="008F616E">
        <w:rPr>
          <w:rFonts w:ascii="Times New Roman" w:hAnsi="Times New Roman"/>
          <w:bCs/>
          <w:color w:val="000000" w:themeColor="text1"/>
          <w:sz w:val="20"/>
          <w:szCs w:val="20"/>
          <w:lang w:val="en-US"/>
        </w:rPr>
        <w:t xml:space="preserve">For instance, Colombia and Greece use woody biomass as source energy </w:t>
      </w:r>
      <w:r w:rsidR="00CA2308" w:rsidRPr="008F616E">
        <w:rPr>
          <w:rFonts w:ascii="Times New Roman" w:hAnsi="Times New Roman"/>
          <w:bCs/>
          <w:color w:val="000000" w:themeColor="text1"/>
          <w:sz w:val="20"/>
          <w:szCs w:val="20"/>
          <w:lang w:val="en-US"/>
        </w:rPr>
        <w:t>in household or industrial applications</w:t>
      </w:r>
      <w:r w:rsidR="006D0AF9" w:rsidRPr="008F616E">
        <w:rPr>
          <w:rFonts w:ascii="Times New Roman" w:hAnsi="Times New Roman"/>
          <w:bCs/>
          <w:color w:val="000000" w:themeColor="text1"/>
          <w:sz w:val="20"/>
          <w:szCs w:val="20"/>
          <w:lang w:val="en-US"/>
        </w:rPr>
        <w:t xml:space="preserve"> through </w:t>
      </w:r>
      <w:r w:rsidR="00FB4F1A" w:rsidRPr="008F616E">
        <w:rPr>
          <w:rFonts w:ascii="Times New Roman" w:hAnsi="Times New Roman"/>
          <w:bCs/>
          <w:color w:val="000000" w:themeColor="text1"/>
          <w:sz w:val="20"/>
          <w:szCs w:val="20"/>
          <w:lang w:val="en-US"/>
        </w:rPr>
        <w:t xml:space="preserve">direct combustion. </w:t>
      </w:r>
      <w:r w:rsidR="009E2A5B" w:rsidRPr="008F616E">
        <w:rPr>
          <w:rFonts w:ascii="Times New Roman" w:hAnsi="Times New Roman"/>
          <w:bCs/>
          <w:color w:val="000000" w:themeColor="text1"/>
          <w:sz w:val="20"/>
          <w:szCs w:val="20"/>
          <w:lang w:val="en-US"/>
        </w:rPr>
        <w:t xml:space="preserve">On the other hand, Italy </w:t>
      </w:r>
      <w:r w:rsidR="00AF7269" w:rsidRPr="008F616E">
        <w:rPr>
          <w:rFonts w:ascii="Times New Roman" w:hAnsi="Times New Roman"/>
          <w:bCs/>
          <w:color w:val="000000" w:themeColor="text1"/>
          <w:sz w:val="20"/>
          <w:szCs w:val="20"/>
          <w:lang w:val="en-US"/>
        </w:rPr>
        <w:t>imports and exports wood pellets</w:t>
      </w:r>
      <w:r w:rsidR="0015008D" w:rsidRPr="008F616E">
        <w:rPr>
          <w:rFonts w:ascii="Times New Roman" w:hAnsi="Times New Roman"/>
          <w:bCs/>
          <w:color w:val="000000" w:themeColor="text1"/>
          <w:sz w:val="20"/>
          <w:szCs w:val="20"/>
          <w:lang w:val="en-US"/>
        </w:rPr>
        <w:t xml:space="preserve"> without further processing (e.g., torrefaction). </w:t>
      </w:r>
      <w:r w:rsidR="00A643B3" w:rsidRPr="008F616E">
        <w:rPr>
          <w:rFonts w:ascii="Times New Roman" w:hAnsi="Times New Roman"/>
          <w:bCs/>
          <w:color w:val="000000" w:themeColor="text1"/>
          <w:sz w:val="20"/>
          <w:szCs w:val="20"/>
          <w:lang w:val="en-US"/>
        </w:rPr>
        <w:t xml:space="preserve">Finally, Canada is </w:t>
      </w:r>
      <w:r w:rsidR="00837B2D" w:rsidRPr="008F616E">
        <w:rPr>
          <w:rFonts w:ascii="Times New Roman" w:hAnsi="Times New Roman"/>
          <w:bCs/>
          <w:color w:val="000000" w:themeColor="text1"/>
          <w:sz w:val="20"/>
          <w:szCs w:val="20"/>
          <w:lang w:val="en-US"/>
        </w:rPr>
        <w:t xml:space="preserve">producing biomethanol using woody biomass as raw material. </w:t>
      </w:r>
      <w:r w:rsidR="004F7633" w:rsidRPr="008F616E">
        <w:rPr>
          <w:rFonts w:ascii="Times New Roman" w:hAnsi="Times New Roman"/>
          <w:bCs/>
          <w:color w:val="000000" w:themeColor="text1"/>
          <w:sz w:val="20"/>
          <w:szCs w:val="20"/>
          <w:lang w:val="en-US"/>
        </w:rPr>
        <w:t xml:space="preserve">This change of the application of a biomass source is the product of </w:t>
      </w:r>
      <w:r w:rsidR="00C8482C" w:rsidRPr="008F616E">
        <w:rPr>
          <w:rFonts w:ascii="Times New Roman" w:hAnsi="Times New Roman"/>
          <w:bCs/>
          <w:color w:val="000000" w:themeColor="text1"/>
          <w:sz w:val="20"/>
          <w:szCs w:val="20"/>
          <w:lang w:val="en-US"/>
        </w:rPr>
        <w:t>the combination of most factors mentioned above (</w:t>
      </w:r>
      <w:r w:rsidR="00DD52B2" w:rsidRPr="008F616E">
        <w:rPr>
          <w:rFonts w:ascii="Times New Roman" w:hAnsi="Times New Roman"/>
          <w:bCs/>
          <w:color w:val="000000" w:themeColor="text1"/>
          <w:sz w:val="20"/>
          <w:szCs w:val="20"/>
          <w:lang w:val="en-US"/>
        </w:rPr>
        <w:t xml:space="preserve">i.e., </w:t>
      </w:r>
      <w:r w:rsidR="00C8482C" w:rsidRPr="008F616E">
        <w:rPr>
          <w:rFonts w:ascii="Times New Roman" w:hAnsi="Times New Roman"/>
          <w:bCs/>
          <w:color w:val="000000" w:themeColor="text1"/>
          <w:sz w:val="20"/>
          <w:szCs w:val="20"/>
          <w:lang w:val="en-US"/>
        </w:rPr>
        <w:t>LPI, CIP, Industrialization level,</w:t>
      </w:r>
      <w:r w:rsidR="00521280" w:rsidRPr="008F616E">
        <w:rPr>
          <w:rFonts w:ascii="Times New Roman" w:hAnsi="Times New Roman"/>
          <w:bCs/>
          <w:color w:val="000000" w:themeColor="text1"/>
          <w:sz w:val="20"/>
          <w:szCs w:val="20"/>
          <w:lang w:val="en-US"/>
        </w:rPr>
        <w:t xml:space="preserve"> and Socio-economic context). </w:t>
      </w:r>
    </w:p>
    <w:p w14:paraId="1165C48E" w14:textId="77777777" w:rsidR="003115EF" w:rsidRPr="008F616E" w:rsidRDefault="003115EF" w:rsidP="00AF7269">
      <w:pPr>
        <w:spacing w:after="0" w:line="480" w:lineRule="auto"/>
        <w:jc w:val="both"/>
        <w:rPr>
          <w:rFonts w:ascii="Times New Roman" w:hAnsi="Times New Roman"/>
          <w:bCs/>
          <w:color w:val="000000" w:themeColor="text1"/>
          <w:sz w:val="20"/>
          <w:szCs w:val="20"/>
          <w:lang w:val="en-US"/>
        </w:rPr>
      </w:pPr>
    </w:p>
    <w:p w14:paraId="3FF8124C" w14:textId="30D0C770" w:rsidR="00584AEF" w:rsidRPr="008F616E" w:rsidRDefault="00C57F84" w:rsidP="006637EE">
      <w:pPr>
        <w:spacing w:after="0" w:line="480" w:lineRule="auto"/>
        <w:jc w:val="both"/>
        <w:rPr>
          <w:rFonts w:ascii="Times New Roman" w:hAnsi="Times New Roman"/>
          <w:b/>
          <w:color w:val="000000" w:themeColor="text1"/>
          <w:sz w:val="20"/>
          <w:szCs w:val="20"/>
          <w:lang w:val="en-US"/>
        </w:rPr>
      </w:pPr>
      <w:r w:rsidRPr="008F616E">
        <w:rPr>
          <w:rFonts w:ascii="Times New Roman" w:hAnsi="Times New Roman"/>
          <w:bCs/>
          <w:color w:val="000000" w:themeColor="text1"/>
          <w:sz w:val="20"/>
          <w:szCs w:val="20"/>
          <w:lang w:val="en-US"/>
        </w:rPr>
        <w:t xml:space="preserve">The </w:t>
      </w:r>
      <w:r w:rsidR="00CA2308" w:rsidRPr="008F616E">
        <w:rPr>
          <w:rFonts w:ascii="Times New Roman" w:hAnsi="Times New Roman"/>
          <w:bCs/>
          <w:color w:val="000000" w:themeColor="text1"/>
          <w:sz w:val="20"/>
          <w:szCs w:val="20"/>
          <w:lang w:val="en-US"/>
        </w:rPr>
        <w:t>link between the implementation of biorefineries and country context is</w:t>
      </w:r>
      <w:r w:rsidR="002F416F" w:rsidRPr="008F616E">
        <w:rPr>
          <w:rFonts w:ascii="Times New Roman" w:hAnsi="Times New Roman"/>
          <w:bCs/>
          <w:color w:val="000000" w:themeColor="text1"/>
          <w:sz w:val="20"/>
          <w:szCs w:val="20"/>
          <w:lang w:val="en-US"/>
        </w:rPr>
        <w:t xml:space="preserve"> evidenced in some papers reported in the open literature. </w:t>
      </w:r>
      <w:r w:rsidR="00AA7A54" w:rsidRPr="008F616E">
        <w:rPr>
          <w:rFonts w:ascii="Times New Roman" w:hAnsi="Times New Roman"/>
          <w:bCs/>
          <w:color w:val="000000" w:themeColor="text1"/>
          <w:sz w:val="20"/>
          <w:szCs w:val="20"/>
          <w:lang w:val="en-US"/>
        </w:rPr>
        <w:t>Indeed, Aristizábal-Marulanda et al.</w:t>
      </w:r>
      <w:r w:rsidR="001D0016" w:rsidRPr="008F616E">
        <w:rPr>
          <w:rFonts w:ascii="Times New Roman" w:hAnsi="Times New Roman"/>
          <w:bCs/>
          <w:color w:val="000000" w:themeColor="text1"/>
          <w:sz w:val="20"/>
          <w:szCs w:val="20"/>
          <w:lang w:val="en-US"/>
        </w:rPr>
        <w:t xml:space="preserve"> </w:t>
      </w:r>
      <w:r w:rsidR="001D0016" w:rsidRPr="008F616E">
        <w:rPr>
          <w:rFonts w:ascii="Times New Roman" w:hAnsi="Times New Roman"/>
          <w:bCs/>
          <w:color w:val="000000" w:themeColor="text1"/>
          <w:sz w:val="20"/>
          <w:szCs w:val="20"/>
          <w:lang w:val="en-US"/>
        </w:rPr>
        <w:fldChar w:fldCharType="begin" w:fldLock="1"/>
      </w:r>
      <w:r w:rsidR="00835CB8" w:rsidRPr="008F616E">
        <w:rPr>
          <w:rFonts w:ascii="Times New Roman" w:hAnsi="Times New Roman"/>
          <w:bCs/>
          <w:color w:val="000000" w:themeColor="text1"/>
          <w:sz w:val="20"/>
          <w:szCs w:val="20"/>
          <w:lang w:val="en-US"/>
        </w:rPr>
        <w:instrText>ADDIN CSL_CITATION {"citationItems":[{"id":"ITEM-1","itemData":{"DOI":"10.1016/j.biteb.2020.100397","author":[{"dropping-particle":"","family":"Aristizábal-Marulanda","given":"Valentina","non-dropping-particle":"","parse-names":false,"suffix":""},{"dropping-particle":"","family":"Solarte-Toro","given":"Juan Camilo","non-dropping-particle":"","parse-names":false,"suffix":""},{"dropping-particle":"","family":"Cardona Alzate","given":"Carlos Ariel","non-dropping-particle":"","parse-names":false,"suffix":""}],"container-title":"Bioresource Technology Reports","id":"ITEM-1","issue":"October 2019","issued":{"date-parts":[["2020"]]},"title":"Economic and social assessment of biorefineries: The case of Coffee Cut-Stems (CCS ) in Colombia","type":"article-journal","volume":"9"},"uris":["http://www.mendeley.com/documents/?uuid=018a024f-3569-4247-9d88-0c265fdf3f8b"]}],"mendeley":{"formattedCitation":"[81]","plainTextFormattedCitation":"[81]","previouslyFormattedCitation":"[82]"},"properties":{"noteIndex":0},"schema":"https://github.com/citation-style-language/schema/raw/master/csl-citation.json"}</w:instrText>
      </w:r>
      <w:r w:rsidR="001D0016" w:rsidRPr="008F616E">
        <w:rPr>
          <w:rFonts w:ascii="Times New Roman" w:hAnsi="Times New Roman"/>
          <w:bCs/>
          <w:color w:val="000000" w:themeColor="text1"/>
          <w:sz w:val="20"/>
          <w:szCs w:val="20"/>
          <w:lang w:val="en-US"/>
        </w:rPr>
        <w:fldChar w:fldCharType="separate"/>
      </w:r>
      <w:r w:rsidR="00835CB8" w:rsidRPr="008F616E">
        <w:rPr>
          <w:rFonts w:ascii="Times New Roman" w:hAnsi="Times New Roman"/>
          <w:bCs/>
          <w:noProof/>
          <w:color w:val="000000" w:themeColor="text1"/>
          <w:sz w:val="20"/>
          <w:szCs w:val="20"/>
          <w:lang w:val="en-US"/>
        </w:rPr>
        <w:t>[81]</w:t>
      </w:r>
      <w:r w:rsidR="001D0016" w:rsidRPr="008F616E">
        <w:rPr>
          <w:rFonts w:ascii="Times New Roman" w:hAnsi="Times New Roman"/>
          <w:bCs/>
          <w:color w:val="000000" w:themeColor="text1"/>
          <w:sz w:val="20"/>
          <w:szCs w:val="20"/>
          <w:lang w:val="en-US"/>
        </w:rPr>
        <w:fldChar w:fldCharType="end"/>
      </w:r>
      <w:r w:rsidR="00AA7A54" w:rsidRPr="008F616E">
        <w:rPr>
          <w:rFonts w:ascii="Times New Roman" w:hAnsi="Times New Roman"/>
          <w:bCs/>
          <w:color w:val="000000" w:themeColor="text1"/>
          <w:sz w:val="20"/>
          <w:szCs w:val="20"/>
          <w:lang w:val="en-US"/>
        </w:rPr>
        <w:t xml:space="preserve"> demonstrated that the most suitable use of a woody biomass residue </w:t>
      </w:r>
      <w:r w:rsidR="00320A1C" w:rsidRPr="008F616E">
        <w:rPr>
          <w:rFonts w:ascii="Times New Roman" w:hAnsi="Times New Roman"/>
          <w:bCs/>
          <w:color w:val="000000" w:themeColor="text1"/>
          <w:sz w:val="20"/>
          <w:szCs w:val="20"/>
          <w:lang w:val="en-US"/>
        </w:rPr>
        <w:t xml:space="preserve">(i.e., coffee cut stems) is energy production in the Colombian context. </w:t>
      </w:r>
      <w:r w:rsidR="00CD73E6" w:rsidRPr="008F616E">
        <w:rPr>
          <w:rFonts w:ascii="Times New Roman" w:hAnsi="Times New Roman"/>
          <w:bCs/>
          <w:color w:val="000000" w:themeColor="text1"/>
          <w:sz w:val="20"/>
          <w:szCs w:val="20"/>
          <w:lang w:val="en-US"/>
        </w:rPr>
        <w:t xml:space="preserve">This result was obtained after a comprehensive simulation of several pathways to upgrade this raw material in a portfolio of products (e.g., bioethanol). Nevertheless, most of these configurations </w:t>
      </w:r>
      <w:r w:rsidR="00FF6EA6" w:rsidRPr="008F616E">
        <w:rPr>
          <w:rFonts w:ascii="Times New Roman" w:hAnsi="Times New Roman"/>
          <w:bCs/>
          <w:color w:val="000000" w:themeColor="text1"/>
          <w:sz w:val="20"/>
          <w:szCs w:val="20"/>
          <w:lang w:val="en-US"/>
        </w:rPr>
        <w:t>were not economically feasible</w:t>
      </w:r>
      <w:r w:rsidR="00087CAC" w:rsidRPr="008F616E">
        <w:rPr>
          <w:rFonts w:ascii="Times New Roman" w:hAnsi="Times New Roman"/>
          <w:bCs/>
          <w:color w:val="000000" w:themeColor="text1"/>
          <w:sz w:val="20"/>
          <w:szCs w:val="20"/>
          <w:lang w:val="en-US"/>
        </w:rPr>
        <w:t xml:space="preserve"> since the capital investment overcomes the incomers of the process. </w:t>
      </w:r>
      <w:r w:rsidR="00E65ED2" w:rsidRPr="008F616E">
        <w:rPr>
          <w:rFonts w:ascii="Times New Roman" w:hAnsi="Times New Roman"/>
          <w:bCs/>
          <w:color w:val="000000" w:themeColor="text1"/>
          <w:sz w:val="20"/>
          <w:szCs w:val="20"/>
          <w:lang w:val="en-US"/>
        </w:rPr>
        <w:t>Meanwhile</w:t>
      </w:r>
      <w:r w:rsidR="00C56EE5" w:rsidRPr="008F616E">
        <w:rPr>
          <w:rFonts w:ascii="Times New Roman" w:hAnsi="Times New Roman"/>
          <w:bCs/>
          <w:color w:val="000000" w:themeColor="text1"/>
          <w:sz w:val="20"/>
          <w:szCs w:val="20"/>
          <w:lang w:val="en-US"/>
        </w:rPr>
        <w:t>,</w:t>
      </w:r>
      <w:r w:rsidR="004570A8" w:rsidRPr="008F616E">
        <w:rPr>
          <w:rFonts w:ascii="Times New Roman" w:hAnsi="Times New Roman"/>
          <w:bCs/>
          <w:color w:val="000000" w:themeColor="text1"/>
          <w:sz w:val="20"/>
          <w:szCs w:val="20"/>
          <w:lang w:val="en-US"/>
        </w:rPr>
        <w:t xml:space="preserve"> Singh et al.</w:t>
      </w:r>
      <w:r w:rsidR="00C56EE5" w:rsidRPr="008F616E">
        <w:rPr>
          <w:rFonts w:ascii="Times New Roman" w:hAnsi="Times New Roman"/>
          <w:bCs/>
          <w:color w:val="000000" w:themeColor="text1"/>
          <w:sz w:val="20"/>
          <w:szCs w:val="20"/>
          <w:lang w:val="en-US"/>
        </w:rPr>
        <w:t xml:space="preserve"> </w:t>
      </w:r>
      <w:r w:rsidR="004570A8" w:rsidRPr="008F616E">
        <w:rPr>
          <w:rFonts w:ascii="Times New Roman" w:hAnsi="Times New Roman"/>
          <w:bCs/>
          <w:color w:val="000000" w:themeColor="text1"/>
          <w:sz w:val="20"/>
          <w:szCs w:val="20"/>
          <w:lang w:val="en-US"/>
        </w:rPr>
        <w:fldChar w:fldCharType="begin" w:fldLock="1"/>
      </w:r>
      <w:r w:rsidR="00835CB8" w:rsidRPr="008F616E">
        <w:rPr>
          <w:rFonts w:ascii="Times New Roman" w:hAnsi="Times New Roman"/>
          <w:bCs/>
          <w:color w:val="000000" w:themeColor="text1"/>
          <w:sz w:val="20"/>
          <w:szCs w:val="20"/>
          <w:lang w:val="en-US"/>
        </w:rPr>
        <w:instrText>ADDIN CSL_CITATION {"citationItems":[{"id":"ITEM-1","itemData":{"DOI":"10.1016/j.pecs.2017.04.001","author":[{"dropping-particle":"","family":"Singh","given":"Vineet","non-dropping-particle":"","parse-names":false,"suffix":""},{"dropping-particle":"","family":"Zhao","given":"Ming","non-dropping-particle":"","parse-names":false,"suffix":""},{"dropping-particle":"","family":"Fennell","given":"Paul S","non-dropping-particle":"","parse-names":false,"suffix":""},{"dropping-particle":"","family":"Shah","given":"Nilay","non-dropping-particle":"","parse-names":false,"suffix":""},{"dropping-particle":"","family":"Anthony","given":"Edward J","non-dropping-particle":"","parse-names":false,"suffix":""}],"container-title":"Progress in Energy and Combustion Science","id":"ITEM-1","issued":{"date-parts":[["2017"]]},"page":"189-248","title":"Progress in biofuel production from gasi fi cation","type":"article-journal","volume":"61"},"uris":["http://www.mendeley.com/documents/?uuid=371f7737-0f58-488c-9746-6acc88492418"]}],"mendeley":{"formattedCitation":"[82]","plainTextFormattedCitation":"[82]","previouslyFormattedCitation":"[83]"},"properties":{"noteIndex":0},"schema":"https://github.com/citation-style-language/schema/raw/master/csl-citation.json"}</w:instrText>
      </w:r>
      <w:r w:rsidR="004570A8" w:rsidRPr="008F616E">
        <w:rPr>
          <w:rFonts w:ascii="Times New Roman" w:hAnsi="Times New Roman"/>
          <w:bCs/>
          <w:color w:val="000000" w:themeColor="text1"/>
          <w:sz w:val="20"/>
          <w:szCs w:val="20"/>
          <w:lang w:val="en-US"/>
        </w:rPr>
        <w:fldChar w:fldCharType="separate"/>
      </w:r>
      <w:r w:rsidR="00835CB8" w:rsidRPr="008F616E">
        <w:rPr>
          <w:rFonts w:ascii="Times New Roman" w:hAnsi="Times New Roman"/>
          <w:bCs/>
          <w:noProof/>
          <w:color w:val="000000" w:themeColor="text1"/>
          <w:sz w:val="20"/>
          <w:szCs w:val="20"/>
          <w:lang w:val="en-US"/>
        </w:rPr>
        <w:t>[82]</w:t>
      </w:r>
      <w:r w:rsidR="004570A8" w:rsidRPr="008F616E">
        <w:rPr>
          <w:rFonts w:ascii="Times New Roman" w:hAnsi="Times New Roman"/>
          <w:bCs/>
          <w:color w:val="000000" w:themeColor="text1"/>
          <w:sz w:val="20"/>
          <w:szCs w:val="20"/>
          <w:lang w:val="en-US"/>
        </w:rPr>
        <w:fldChar w:fldCharType="end"/>
      </w:r>
      <w:r w:rsidR="004570A8" w:rsidRPr="008F616E">
        <w:rPr>
          <w:rFonts w:ascii="Times New Roman" w:hAnsi="Times New Roman"/>
          <w:bCs/>
          <w:color w:val="000000" w:themeColor="text1"/>
          <w:sz w:val="20"/>
          <w:szCs w:val="20"/>
          <w:lang w:val="en-US"/>
        </w:rPr>
        <w:t xml:space="preserve"> reported the implementation of reliable woody biomass existing biorefineries in Canada based on woody biomass gasification.</w:t>
      </w:r>
      <w:r w:rsidR="006637EE" w:rsidRPr="008F616E">
        <w:rPr>
          <w:rFonts w:ascii="Times New Roman" w:hAnsi="Times New Roman"/>
          <w:bCs/>
          <w:color w:val="000000" w:themeColor="text1"/>
          <w:sz w:val="20"/>
          <w:szCs w:val="20"/>
          <w:lang w:val="en-US"/>
        </w:rPr>
        <w:t xml:space="preserve"> Greenfield biorefinery projects also can be analyzed</w:t>
      </w:r>
      <w:r w:rsidR="003F5CF4" w:rsidRPr="008F616E">
        <w:rPr>
          <w:rFonts w:ascii="Times New Roman" w:hAnsi="Times New Roman"/>
          <w:bCs/>
          <w:color w:val="000000" w:themeColor="text1"/>
          <w:sz w:val="20"/>
          <w:szCs w:val="20"/>
          <w:lang w:val="en-US"/>
        </w:rPr>
        <w:t xml:space="preserve"> considering the context. </w:t>
      </w:r>
      <w:r w:rsidR="00501163" w:rsidRPr="008F616E">
        <w:rPr>
          <w:rFonts w:ascii="Times New Roman" w:hAnsi="Times New Roman"/>
          <w:bCs/>
          <w:color w:val="000000" w:themeColor="text1"/>
          <w:sz w:val="20"/>
          <w:szCs w:val="20"/>
          <w:lang w:val="en-US"/>
        </w:rPr>
        <w:t xml:space="preserve">For instance, woody biomass can be upgraded to </w:t>
      </w:r>
      <w:r w:rsidR="00083609" w:rsidRPr="008F616E">
        <w:rPr>
          <w:rFonts w:ascii="Times New Roman" w:hAnsi="Times New Roman"/>
          <w:bCs/>
          <w:color w:val="000000" w:themeColor="text1"/>
          <w:sz w:val="20"/>
          <w:szCs w:val="20"/>
          <w:lang w:val="en-US"/>
        </w:rPr>
        <w:t>produce vanillin and vanillic acids</w:t>
      </w:r>
      <w:r w:rsidR="00412D74" w:rsidRPr="008F616E">
        <w:rPr>
          <w:rFonts w:ascii="Times New Roman" w:hAnsi="Times New Roman"/>
          <w:bCs/>
          <w:color w:val="000000" w:themeColor="text1"/>
          <w:sz w:val="20"/>
          <w:szCs w:val="20"/>
          <w:lang w:val="en-US"/>
        </w:rPr>
        <w:t xml:space="preserve"> </w:t>
      </w:r>
      <w:r w:rsidR="00412D74" w:rsidRPr="008F616E">
        <w:rPr>
          <w:rFonts w:ascii="Times New Roman" w:hAnsi="Times New Roman"/>
          <w:bCs/>
          <w:color w:val="000000" w:themeColor="text1"/>
          <w:sz w:val="20"/>
          <w:szCs w:val="20"/>
          <w:lang w:val="en-US"/>
        </w:rPr>
        <w:fldChar w:fldCharType="begin" w:fldLock="1"/>
      </w:r>
      <w:r w:rsidR="00835CB8" w:rsidRPr="008F616E">
        <w:rPr>
          <w:rFonts w:ascii="Times New Roman" w:hAnsi="Times New Roman"/>
          <w:bCs/>
          <w:color w:val="000000" w:themeColor="text1"/>
          <w:sz w:val="20"/>
          <w:szCs w:val="20"/>
          <w:lang w:val="en-US"/>
        </w:rPr>
        <w:instrText>ADDIN CSL_CITATION {"citationItems":[{"id":"ITEM-1","itemData":{"DOI":"10.1016/j.rser.2020.110376","ISSN":"18790690","abstract":"The use of fossil fuels as an energy source and platform of fuel additives can be decreased through the use of woody biomass as a raw material in different conversion processes. In this way, this paper provides an overview of energy-driven applications and insights into the catalytic upgrading of woody biomass. For this purpose, aspects related to technologies, yields, and chemical compounds production were considered. Sustainability concepts are described to improve the evaluation of woody biomass conversion either in a stand-alone process or biorefinery. Besides, this paper provides a case of study to better understand the existing differences between the thermochemical alternatives to convert woody biomass from a techno-economic perspective. This review allows for identifying the use of combustion and gasification processes as the most common alternatives to produce energy. Meanwhile, the wood pellet combustion is the most used for power generation on the residential level. Furthermore, the implementation of heterogeneous catalysis to upgrade syngas and bio-oil into alkanes and alkenes is an increasing trend. On the other hand, the sustainability assessment for the thermochemical upgrading of biomass is still under research. Regarding the case of study, the gasification process presents better techno-economic performance than combustion and pyrolysis since biochar can represent an additional source of income. Nevertheless, this technology must be improved to reach large-scale biomass upgrading. Therefore, this paper offers the readers a vision of the woody biomass conversion through thermochemical processes and catalytic upgrading, considering residential and industrial applications, as well as sustainability aspects.","author":[{"dropping-particle":"","family":"Solarte-Toro","given":"Juan Camilo","non-dropping-particle":"","parse-names":false,"suffix":""},{"dropping-particle":"","family":"González-Aguirre","given":"Jose Andrés","non-dropping-particle":"","parse-names":false,"suffix":""},{"dropping-particle":"","family":"Poveda Giraldo","given":"Jhonny Alejandro","non-dropping-particle":"","parse-names":false,"suffix":""},{"dropping-particle":"","family":"Cardona Alzate","given":"Carlos A.","non-dropping-particle":"","parse-names":false,"suffix":""}],"container-title":"Renewable and Sustainable Energy Reviews","id":"ITEM-1","issue":"July 2020","issued":{"date-parts":[["2021"]]},"title":"Thermochemical processing of woody biomass: A review focused on energy-driven applications and catalytic upgrading","type":"article-journal","volume":"136"},"uris":["http://www.mendeley.com/documents/?uuid=70cae11d-2edf-47fd-bd02-60ea2397039c"]}],"mendeley":{"formattedCitation":"[40]","plainTextFormattedCitation":"[40]","previouslyFormattedCitation":"[41]"},"properties":{"noteIndex":0},"schema":"https://github.com/citation-style-language/schema/raw/master/csl-citation.json"}</w:instrText>
      </w:r>
      <w:r w:rsidR="00412D74" w:rsidRPr="008F616E">
        <w:rPr>
          <w:rFonts w:ascii="Times New Roman" w:hAnsi="Times New Roman"/>
          <w:bCs/>
          <w:color w:val="000000" w:themeColor="text1"/>
          <w:sz w:val="20"/>
          <w:szCs w:val="20"/>
          <w:lang w:val="en-US"/>
        </w:rPr>
        <w:fldChar w:fldCharType="separate"/>
      </w:r>
      <w:r w:rsidR="00835CB8" w:rsidRPr="008F616E">
        <w:rPr>
          <w:rFonts w:ascii="Times New Roman" w:hAnsi="Times New Roman"/>
          <w:bCs/>
          <w:noProof/>
          <w:color w:val="000000" w:themeColor="text1"/>
          <w:sz w:val="20"/>
          <w:szCs w:val="20"/>
          <w:lang w:val="en-US"/>
        </w:rPr>
        <w:t>[40]</w:t>
      </w:r>
      <w:r w:rsidR="00412D74" w:rsidRPr="008F616E">
        <w:rPr>
          <w:rFonts w:ascii="Times New Roman" w:hAnsi="Times New Roman"/>
          <w:bCs/>
          <w:color w:val="000000" w:themeColor="text1"/>
          <w:sz w:val="20"/>
          <w:szCs w:val="20"/>
          <w:lang w:val="en-US"/>
        </w:rPr>
        <w:fldChar w:fldCharType="end"/>
      </w:r>
      <w:r w:rsidR="00083609" w:rsidRPr="008F616E">
        <w:rPr>
          <w:rFonts w:ascii="Times New Roman" w:hAnsi="Times New Roman"/>
          <w:bCs/>
          <w:color w:val="000000" w:themeColor="text1"/>
          <w:sz w:val="20"/>
          <w:szCs w:val="20"/>
          <w:lang w:val="en-US"/>
        </w:rPr>
        <w:t>.</w:t>
      </w:r>
      <w:r w:rsidR="00A65492" w:rsidRPr="008F616E">
        <w:rPr>
          <w:rFonts w:ascii="Times New Roman" w:hAnsi="Times New Roman"/>
          <w:bCs/>
          <w:color w:val="000000" w:themeColor="text1"/>
          <w:sz w:val="20"/>
          <w:szCs w:val="20"/>
          <w:lang w:val="en-US"/>
        </w:rPr>
        <w:t xml:space="preserve"> Simulation tools can determine technical, economic, and environmental indicators. </w:t>
      </w:r>
      <w:r w:rsidR="00EF13D3" w:rsidRPr="008F616E">
        <w:rPr>
          <w:rFonts w:ascii="Times New Roman" w:hAnsi="Times New Roman"/>
          <w:bCs/>
          <w:color w:val="000000" w:themeColor="text1"/>
          <w:sz w:val="20"/>
          <w:szCs w:val="20"/>
          <w:lang w:val="en-US"/>
        </w:rPr>
        <w:t xml:space="preserve">For instance, </w:t>
      </w:r>
      <w:r w:rsidR="00E71EEC" w:rsidRPr="008F616E">
        <w:rPr>
          <w:rFonts w:ascii="Times New Roman" w:hAnsi="Times New Roman"/>
          <w:bCs/>
          <w:color w:val="000000" w:themeColor="text1"/>
          <w:sz w:val="20"/>
          <w:szCs w:val="20"/>
          <w:lang w:val="en-US"/>
        </w:rPr>
        <w:t>woody biorefinery can produce biomethane, vanillic acid, and vanillin</w:t>
      </w:r>
      <w:r w:rsidR="009F04B8" w:rsidRPr="008F616E">
        <w:rPr>
          <w:rFonts w:ascii="Times New Roman" w:hAnsi="Times New Roman"/>
          <w:bCs/>
          <w:color w:val="000000" w:themeColor="text1"/>
          <w:sz w:val="20"/>
          <w:szCs w:val="20"/>
          <w:lang w:val="en-US"/>
        </w:rPr>
        <w:t xml:space="preserve"> (Figure 3)</w:t>
      </w:r>
      <w:r w:rsidR="00412D74" w:rsidRPr="008F616E">
        <w:rPr>
          <w:rFonts w:ascii="Times New Roman" w:hAnsi="Times New Roman"/>
          <w:bCs/>
          <w:color w:val="000000" w:themeColor="text1"/>
          <w:sz w:val="20"/>
          <w:szCs w:val="20"/>
          <w:lang w:val="en-US"/>
        </w:rPr>
        <w:t xml:space="preserve"> </w:t>
      </w:r>
      <w:r w:rsidR="00412D74" w:rsidRPr="008F616E">
        <w:rPr>
          <w:rFonts w:ascii="Times New Roman" w:hAnsi="Times New Roman"/>
          <w:bCs/>
          <w:color w:val="000000" w:themeColor="text1"/>
          <w:sz w:val="20"/>
          <w:szCs w:val="20"/>
          <w:lang w:val="en-US"/>
        </w:rPr>
        <w:fldChar w:fldCharType="begin" w:fldLock="1"/>
      </w:r>
      <w:r w:rsidR="00835CB8" w:rsidRPr="008F616E">
        <w:rPr>
          <w:rFonts w:ascii="Times New Roman" w:hAnsi="Times New Roman"/>
          <w:bCs/>
          <w:color w:val="000000" w:themeColor="text1"/>
          <w:sz w:val="20"/>
          <w:szCs w:val="20"/>
          <w:lang w:val="en-US"/>
        </w:rPr>
        <w:instrText>ADDIN CSL_CITATION {"citationItems":[{"id":"ITEM-1","itemData":{"DOI":"10.1139/cjfr-2020-0201","author":[{"dropping-particle":"","family":"Poveda-Giraldo","given":"Jhonny Alejandro","non-dropping-particle":"","parse-names":false,"suffix":""},{"dropping-particle":"","family":"Cardona","given":"Carlos Ariel","non-dropping-particle":"","parse-names":false,"suffix":""}],"container-title":"Canadian Journal of Forest Research","id":"ITEM-1","issue":"6","issued":{"date-parts":[["2020"]]},"page":"1-49","title":"Biorefinery potential of Eucalyptus grandis to produce phenolic compounds and biogas","type":"article-journal"},"uris":["http://www.mendeley.com/documents/?uuid=ea82996b-a0e9-4f5b-8d80-75877e68eee5"]}],"mendeley":{"formattedCitation":"[83]","plainTextFormattedCitation":"[83]","previouslyFormattedCitation":"[84]"},"properties":{"noteIndex":0},"schema":"https://github.com/citation-style-language/schema/raw/master/csl-citation.json"}</w:instrText>
      </w:r>
      <w:r w:rsidR="00412D74" w:rsidRPr="008F616E">
        <w:rPr>
          <w:rFonts w:ascii="Times New Roman" w:hAnsi="Times New Roman"/>
          <w:bCs/>
          <w:color w:val="000000" w:themeColor="text1"/>
          <w:sz w:val="20"/>
          <w:szCs w:val="20"/>
          <w:lang w:val="en-US"/>
        </w:rPr>
        <w:fldChar w:fldCharType="separate"/>
      </w:r>
      <w:r w:rsidR="00835CB8" w:rsidRPr="008F616E">
        <w:rPr>
          <w:rFonts w:ascii="Times New Roman" w:hAnsi="Times New Roman"/>
          <w:bCs/>
          <w:noProof/>
          <w:color w:val="000000" w:themeColor="text1"/>
          <w:sz w:val="20"/>
          <w:szCs w:val="20"/>
          <w:lang w:val="en-US"/>
        </w:rPr>
        <w:t>[83]</w:t>
      </w:r>
      <w:r w:rsidR="00412D74" w:rsidRPr="008F616E">
        <w:rPr>
          <w:rFonts w:ascii="Times New Roman" w:hAnsi="Times New Roman"/>
          <w:bCs/>
          <w:color w:val="000000" w:themeColor="text1"/>
          <w:sz w:val="20"/>
          <w:szCs w:val="20"/>
          <w:lang w:val="en-US"/>
        </w:rPr>
        <w:fldChar w:fldCharType="end"/>
      </w:r>
      <w:r w:rsidR="00E71EEC" w:rsidRPr="008F616E">
        <w:rPr>
          <w:rFonts w:ascii="Times New Roman" w:hAnsi="Times New Roman"/>
          <w:bCs/>
          <w:color w:val="000000" w:themeColor="text1"/>
          <w:sz w:val="20"/>
          <w:szCs w:val="20"/>
          <w:lang w:val="en-US"/>
        </w:rPr>
        <w:t xml:space="preserve">. </w:t>
      </w:r>
    </w:p>
    <w:p w14:paraId="79532A35" w14:textId="77777777" w:rsidR="00C845E4" w:rsidRPr="008F616E" w:rsidRDefault="00C845E4" w:rsidP="006637EE">
      <w:pPr>
        <w:spacing w:after="0" w:line="480" w:lineRule="auto"/>
        <w:jc w:val="both"/>
        <w:rPr>
          <w:rFonts w:ascii="Times New Roman" w:hAnsi="Times New Roman"/>
          <w:b/>
          <w:color w:val="000000" w:themeColor="text1"/>
          <w:sz w:val="20"/>
          <w:szCs w:val="20"/>
          <w:lang w:val="en-US"/>
        </w:rPr>
      </w:pPr>
    </w:p>
    <w:p w14:paraId="0DA36594" w14:textId="18A5A9A6" w:rsidR="002528B0" w:rsidRPr="008F616E" w:rsidRDefault="00C845E4" w:rsidP="006637EE">
      <w:pPr>
        <w:spacing w:after="0" w:line="480" w:lineRule="auto"/>
        <w:jc w:val="both"/>
        <w:rPr>
          <w:rFonts w:ascii="Times New Roman" w:hAnsi="Times New Roman"/>
          <w:b/>
          <w:color w:val="000000" w:themeColor="text1"/>
          <w:sz w:val="20"/>
          <w:szCs w:val="20"/>
          <w:lang w:val="en-US"/>
        </w:rPr>
      </w:pPr>
      <w:r w:rsidRPr="008F616E">
        <w:rPr>
          <w:rFonts w:ascii="Times New Roman" w:hAnsi="Times New Roman"/>
          <w:bCs/>
          <w:noProof/>
          <w:color w:val="000000" w:themeColor="text1"/>
          <w:sz w:val="20"/>
          <w:szCs w:val="20"/>
          <w:lang w:val="en-US"/>
        </w:rPr>
        <mc:AlternateContent>
          <mc:Choice Requires="wpg">
            <w:drawing>
              <wp:inline distT="0" distB="0" distL="0" distR="0" wp14:anchorId="2669FF3A" wp14:editId="17E5EF20">
                <wp:extent cx="5612130" cy="1606717"/>
                <wp:effectExtent l="0" t="0" r="0" b="12700"/>
                <wp:docPr id="23" name="Grupo 23"/>
                <wp:cNvGraphicFramePr/>
                <a:graphic xmlns:a="http://schemas.openxmlformats.org/drawingml/2006/main">
                  <a:graphicData uri="http://schemas.microsoft.com/office/word/2010/wordprocessingGroup">
                    <wpg:wgp>
                      <wpg:cNvGrpSpPr/>
                      <wpg:grpSpPr>
                        <a:xfrm>
                          <a:off x="0" y="0"/>
                          <a:ext cx="5612130" cy="1606717"/>
                          <a:chOff x="0" y="0"/>
                          <a:chExt cx="6106601" cy="1748293"/>
                        </a:xfrm>
                      </wpg:grpSpPr>
                      <wps:wsp>
                        <wps:cNvPr id="7" name="Rectángulo 7"/>
                        <wps:cNvSpPr/>
                        <wps:spPr>
                          <a:xfrm>
                            <a:off x="2918129" y="993913"/>
                            <a:ext cx="1520190" cy="7543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A0DC0B" w14:textId="77777777" w:rsidR="00C845E4" w:rsidRPr="004C4EED" w:rsidRDefault="00C845E4" w:rsidP="00C845E4">
                              <w:pPr>
                                <w:jc w:val="center"/>
                                <w:rPr>
                                  <w:rFonts w:ascii="Times New Roman" w:hAnsi="Times New Roman"/>
                                  <w:sz w:val="20"/>
                                  <w:szCs w:val="20"/>
                                  <w:lang w:val="en-US"/>
                                </w:rPr>
                              </w:pPr>
                              <w:r w:rsidRPr="004C4EED">
                                <w:rPr>
                                  <w:rFonts w:ascii="Times New Roman" w:hAnsi="Times New Roman"/>
                                  <w:sz w:val="20"/>
                                  <w:szCs w:val="20"/>
                                  <w:lang w:val="en-US"/>
                                </w:rPr>
                                <w:t>Oxidative upgrading of black liquor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2" name="Grupo 22"/>
                        <wpg:cNvGrpSpPr/>
                        <wpg:grpSpPr>
                          <a:xfrm>
                            <a:off x="0" y="0"/>
                            <a:ext cx="6106601" cy="1733384"/>
                            <a:chOff x="0" y="0"/>
                            <a:chExt cx="6106601" cy="1733384"/>
                          </a:xfrm>
                        </wpg:grpSpPr>
                        <wps:wsp>
                          <wps:cNvPr id="3" name="Rectángulo 3"/>
                          <wps:cNvSpPr/>
                          <wps:spPr>
                            <a:xfrm>
                              <a:off x="1081377" y="0"/>
                              <a:ext cx="1520190" cy="7543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F268562" w14:textId="77777777" w:rsidR="00C845E4" w:rsidRPr="004C4EED" w:rsidRDefault="00C845E4" w:rsidP="00C845E4">
                                <w:pPr>
                                  <w:jc w:val="center"/>
                                  <w:rPr>
                                    <w:rFonts w:ascii="Times New Roman" w:hAnsi="Times New Roman"/>
                                    <w:sz w:val="20"/>
                                    <w:szCs w:val="20"/>
                                    <w:lang w:val="en-US"/>
                                  </w:rPr>
                                </w:pPr>
                                <w:r w:rsidRPr="004C4EED">
                                  <w:rPr>
                                    <w:rFonts w:ascii="Times New Roman" w:hAnsi="Times New Roman"/>
                                    <w:sz w:val="20"/>
                                    <w:szCs w:val="20"/>
                                    <w:lang w:val="en-US"/>
                                  </w:rPr>
                                  <w:t>Alkaline pretreatment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ángulo 6"/>
                          <wps:cNvSpPr/>
                          <wps:spPr>
                            <a:xfrm>
                              <a:off x="2910177" y="0"/>
                              <a:ext cx="1520190" cy="7543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D7F651" w14:textId="77777777" w:rsidR="00C845E4" w:rsidRPr="004C4EED" w:rsidRDefault="00C845E4" w:rsidP="00C845E4">
                                <w:pPr>
                                  <w:jc w:val="center"/>
                                  <w:rPr>
                                    <w:rFonts w:ascii="Times New Roman" w:hAnsi="Times New Roman"/>
                                    <w:sz w:val="20"/>
                                    <w:szCs w:val="20"/>
                                    <w:lang w:val="en-US"/>
                                  </w:rPr>
                                </w:pPr>
                                <w:r w:rsidRPr="004C4EED">
                                  <w:rPr>
                                    <w:rFonts w:ascii="Times New Roman" w:hAnsi="Times New Roman"/>
                                    <w:sz w:val="20"/>
                                    <w:szCs w:val="20"/>
                                    <w:lang w:val="en-US"/>
                                  </w:rPr>
                                  <w:t>Anaerobic digestion &amp; biogas upgrading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Conector recto de flecha 8"/>
                          <wps:cNvCnPr/>
                          <wps:spPr>
                            <a:xfrm>
                              <a:off x="174929" y="330642"/>
                              <a:ext cx="914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Conector recto de flecha 10"/>
                          <wps:cNvCnPr/>
                          <wps:spPr>
                            <a:xfrm>
                              <a:off x="2600076" y="362447"/>
                              <a:ext cx="3022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Conector recto 11"/>
                          <wps:cNvCnPr/>
                          <wps:spPr>
                            <a:xfrm>
                              <a:off x="1773141" y="755374"/>
                              <a:ext cx="0" cy="648970"/>
                            </a:xfrm>
                            <a:prstGeom prst="line">
                              <a:avLst/>
                            </a:prstGeom>
                          </wps:spPr>
                          <wps:style>
                            <a:lnRef idx="1">
                              <a:schemeClr val="dk1"/>
                            </a:lnRef>
                            <a:fillRef idx="0">
                              <a:schemeClr val="dk1"/>
                            </a:fillRef>
                            <a:effectRef idx="0">
                              <a:schemeClr val="dk1"/>
                            </a:effectRef>
                            <a:fontRef idx="minor">
                              <a:schemeClr val="tx1"/>
                            </a:fontRef>
                          </wps:style>
                          <wps:bodyPr/>
                        </wps:wsp>
                        <wps:wsp>
                          <wps:cNvPr id="12" name="Conector recto de flecha 12"/>
                          <wps:cNvCnPr/>
                          <wps:spPr>
                            <a:xfrm>
                              <a:off x="1773141" y="1404068"/>
                              <a:ext cx="1136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 name="Conector recto de flecha 14"/>
                          <wps:cNvCnPr/>
                          <wps:spPr>
                            <a:xfrm>
                              <a:off x="4428876" y="330642"/>
                              <a:ext cx="63881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 name="Conector recto de flecha 15"/>
                          <wps:cNvCnPr/>
                          <wps:spPr>
                            <a:xfrm>
                              <a:off x="4428876" y="1181431"/>
                              <a:ext cx="63881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 name="Conector recto de flecha 16"/>
                          <wps:cNvCnPr/>
                          <wps:spPr>
                            <a:xfrm>
                              <a:off x="4428876" y="1571045"/>
                              <a:ext cx="63881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7" name="Cuadro de texto 2"/>
                          <wps:cNvSpPr txBox="1">
                            <a:spLocks noChangeArrowheads="1"/>
                          </wps:cNvSpPr>
                          <wps:spPr bwMode="auto">
                            <a:xfrm>
                              <a:off x="0" y="31801"/>
                              <a:ext cx="1150429" cy="278295"/>
                            </a:xfrm>
                            <a:prstGeom prst="rect">
                              <a:avLst/>
                            </a:prstGeom>
                            <a:noFill/>
                            <a:ln w="9525">
                              <a:noFill/>
                              <a:miter lim="800000"/>
                              <a:headEnd/>
                              <a:tailEnd/>
                            </a:ln>
                          </wps:spPr>
                          <wps:txbx>
                            <w:txbxContent>
                              <w:p w14:paraId="0F1142B1"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Woody biomass</w:t>
                                </w:r>
                              </w:p>
                            </w:txbxContent>
                          </wps:txbx>
                          <wps:bodyPr rot="0" vert="horz" wrap="square" lIns="91440" tIns="45720" rIns="91440" bIns="45720" anchor="t" anchorCtr="0">
                            <a:noAutofit/>
                          </wps:bodyPr>
                        </wps:wsp>
                        <wps:wsp>
                          <wps:cNvPr id="17" name="Cuadro de texto 2"/>
                          <wps:cNvSpPr txBox="1">
                            <a:spLocks noChangeArrowheads="1"/>
                          </wps:cNvSpPr>
                          <wps:spPr bwMode="auto">
                            <a:xfrm>
                              <a:off x="5064981" y="182880"/>
                              <a:ext cx="1041620" cy="278295"/>
                            </a:xfrm>
                            <a:prstGeom prst="rect">
                              <a:avLst/>
                            </a:prstGeom>
                            <a:noFill/>
                            <a:ln w="9525">
                              <a:noFill/>
                              <a:miter lim="800000"/>
                              <a:headEnd/>
                              <a:tailEnd/>
                            </a:ln>
                          </wps:spPr>
                          <wps:txbx>
                            <w:txbxContent>
                              <w:p w14:paraId="24383BCC"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Biomethane</w:t>
                                </w:r>
                              </w:p>
                            </w:txbxContent>
                          </wps:txbx>
                          <wps:bodyPr rot="0" vert="horz" wrap="square" lIns="91440" tIns="45720" rIns="91440" bIns="45720" anchor="t" anchorCtr="0">
                            <a:noAutofit/>
                          </wps:bodyPr>
                        </wps:wsp>
                        <wps:wsp>
                          <wps:cNvPr id="18" name="Cuadro de texto 2"/>
                          <wps:cNvSpPr txBox="1">
                            <a:spLocks noChangeArrowheads="1"/>
                          </wps:cNvSpPr>
                          <wps:spPr bwMode="auto">
                            <a:xfrm>
                              <a:off x="5064981" y="1025718"/>
                              <a:ext cx="1041620" cy="278295"/>
                            </a:xfrm>
                            <a:prstGeom prst="rect">
                              <a:avLst/>
                            </a:prstGeom>
                            <a:noFill/>
                            <a:ln w="9525">
                              <a:noFill/>
                              <a:miter lim="800000"/>
                              <a:headEnd/>
                              <a:tailEnd/>
                            </a:ln>
                          </wps:spPr>
                          <wps:txbx>
                            <w:txbxContent>
                              <w:p w14:paraId="1C5ABD21" w14:textId="77777777" w:rsidR="00C845E4" w:rsidRPr="00C845E4" w:rsidRDefault="00C845E4" w:rsidP="00C845E4">
                                <w:pPr>
                                  <w:rPr>
                                    <w:rFonts w:ascii="Times New Roman" w:hAnsi="Times New Roman"/>
                                    <w:sz w:val="20"/>
                                    <w:szCs w:val="20"/>
                                    <w:lang w:val="es-CO"/>
                                  </w:rPr>
                                </w:pPr>
                                <w:r w:rsidRPr="004C4EED">
                                  <w:rPr>
                                    <w:rFonts w:ascii="Times New Roman" w:hAnsi="Times New Roman"/>
                                    <w:sz w:val="20"/>
                                    <w:szCs w:val="20"/>
                                    <w:lang w:val="en-US"/>
                                  </w:rPr>
                                  <w:t>Vanillin</w:t>
                                </w:r>
                              </w:p>
                            </w:txbxContent>
                          </wps:txbx>
                          <wps:bodyPr rot="0" vert="horz" wrap="square" lIns="91440" tIns="45720" rIns="91440" bIns="45720" anchor="t" anchorCtr="0">
                            <a:noAutofit/>
                          </wps:bodyPr>
                        </wps:wsp>
                        <wps:wsp>
                          <wps:cNvPr id="19" name="Cuadro de texto 2"/>
                          <wps:cNvSpPr txBox="1">
                            <a:spLocks noChangeArrowheads="1"/>
                          </wps:cNvSpPr>
                          <wps:spPr bwMode="auto">
                            <a:xfrm>
                              <a:off x="5025224" y="1455089"/>
                              <a:ext cx="1041620" cy="278295"/>
                            </a:xfrm>
                            <a:prstGeom prst="rect">
                              <a:avLst/>
                            </a:prstGeom>
                            <a:noFill/>
                            <a:ln w="9525">
                              <a:noFill/>
                              <a:miter lim="800000"/>
                              <a:headEnd/>
                              <a:tailEnd/>
                            </a:ln>
                          </wps:spPr>
                          <wps:txbx>
                            <w:txbxContent>
                              <w:p w14:paraId="6016616B"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Vanillic acid</w:t>
                                </w:r>
                              </w:p>
                            </w:txbxContent>
                          </wps:txbx>
                          <wps:bodyPr rot="0" vert="horz" wrap="square" lIns="91440" tIns="45720" rIns="91440" bIns="45720" anchor="t" anchorCtr="0">
                            <a:noAutofit/>
                          </wps:bodyPr>
                        </wps:wsp>
                        <wps:wsp>
                          <wps:cNvPr id="20" name="Cuadro de texto 2"/>
                          <wps:cNvSpPr txBox="1">
                            <a:spLocks noChangeArrowheads="1"/>
                          </wps:cNvSpPr>
                          <wps:spPr bwMode="auto">
                            <a:xfrm>
                              <a:off x="1733384" y="1113183"/>
                              <a:ext cx="1041620" cy="278295"/>
                            </a:xfrm>
                            <a:prstGeom prst="rect">
                              <a:avLst/>
                            </a:prstGeom>
                            <a:noFill/>
                            <a:ln w="9525">
                              <a:noFill/>
                              <a:miter lim="800000"/>
                              <a:headEnd/>
                              <a:tailEnd/>
                            </a:ln>
                          </wps:spPr>
                          <wps:txbx>
                            <w:txbxContent>
                              <w:p w14:paraId="55A43C2F"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Black liquor</w:t>
                                </w:r>
                              </w:p>
                            </w:txbxContent>
                          </wps:txbx>
                          <wps:bodyPr rot="0" vert="horz" wrap="square" lIns="91440" tIns="45720" rIns="91440" bIns="45720" anchor="t" anchorCtr="0">
                            <a:noAutofit/>
                          </wps:bodyPr>
                        </wps:wsp>
                      </wpg:grpSp>
                    </wpg:wgp>
                  </a:graphicData>
                </a:graphic>
              </wp:inline>
            </w:drawing>
          </mc:Choice>
          <mc:Fallback>
            <w:pict>
              <v:group w14:anchorId="2669FF3A" id="Grupo 23" o:spid="_x0000_s1026" style="width:441.9pt;height:126.5pt;mso-position-horizontal-relative:char;mso-position-vertical-relative:line" coordsize="61066,174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">
                <v:rect id="Rectángulo 7" o:spid="_x0000_s1027" style="position:absolute;left:29181;top:9939;width:15202;height:7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" fillcolor="white [3201]" strokecolor="black [3213]" strokeweight="1pt">
                  <v:textbox>
                    <w:txbxContent>
                      <w:p w14:paraId="5DA0DC0B" w14:textId="77777777" w:rsidR="00C845E4" w:rsidRPr="004C4EED" w:rsidRDefault="00C845E4" w:rsidP="00C845E4">
                        <w:pPr>
                          <w:jc w:val="center"/>
                          <w:rPr>
                            <w:rFonts w:ascii="Times New Roman" w:hAnsi="Times New Roman"/>
                            <w:sz w:val="20"/>
                            <w:szCs w:val="20"/>
                            <w:lang w:val="en-US"/>
                          </w:rPr>
                        </w:pPr>
                        <w:r w:rsidRPr="004C4EED">
                          <w:rPr>
                            <w:rFonts w:ascii="Times New Roman" w:hAnsi="Times New Roman"/>
                            <w:sz w:val="20"/>
                            <w:szCs w:val="20"/>
                            <w:lang w:val="en-US"/>
                          </w:rPr>
                          <w:t>Oxidative upgrading of black liquor</w:t>
                        </w:r>
                      </w:p>
                    </w:txbxContent>
                  </v:textbox>
                </v:rect>
                <v:group id="Grupo 22" o:spid="_x0000_s1028" style="position:absolute;width:61066;height:17333" coordsize="61066,17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rect id="Rectángulo 3" o:spid="_x0000_s1029" style="position:absolute;left:10813;width:15202;height:7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HAswQAAANoAAAAPAAAAZHJzL2Rvd25yZXYueG1sRI/RagIx&#10;FETfC/5DuIJvNWsL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KBscCzBAAAA2gAAAA8AAAAA&#10;AAAAAAAAAAAABwIAAGRycy9kb3ducmV2LnhtbFBLBQYAAAAAAwADALcAAAD1AgAAAAA=&#10;" fillcolor="white [3201]" strokecolor="black [3213]" strokeweight="1pt">
                    <v:textbox>
                      <w:txbxContent>
                        <w:p w14:paraId="7F268562" w14:textId="77777777" w:rsidR="00C845E4" w:rsidRPr="004C4EED" w:rsidRDefault="00C845E4" w:rsidP="00C845E4">
                          <w:pPr>
                            <w:jc w:val="center"/>
                            <w:rPr>
                              <w:rFonts w:ascii="Times New Roman" w:hAnsi="Times New Roman"/>
                              <w:sz w:val="20"/>
                              <w:szCs w:val="20"/>
                              <w:lang w:val="en-US"/>
                            </w:rPr>
                          </w:pPr>
                          <w:r w:rsidRPr="004C4EED">
                            <w:rPr>
                              <w:rFonts w:ascii="Times New Roman" w:hAnsi="Times New Roman"/>
                              <w:sz w:val="20"/>
                              <w:szCs w:val="20"/>
                              <w:lang w:val="en-US"/>
                            </w:rPr>
                            <w:t>Alkaline pretreatment</w:t>
                          </w:r>
                        </w:p>
                      </w:txbxContent>
                    </v:textbox>
                  </v:rect>
                  <v:rect id="Rectángulo 6" o:spid="_x0000_s1030" style="position:absolute;left:29101;width:15202;height:7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" fillcolor="white [3201]" strokecolor="black [3213]" strokeweight="1pt">
                    <v:textbox>
                      <w:txbxContent>
                        <w:p w14:paraId="03D7F651" w14:textId="77777777" w:rsidR="00C845E4" w:rsidRPr="004C4EED" w:rsidRDefault="00C845E4" w:rsidP="00C845E4">
                          <w:pPr>
                            <w:jc w:val="center"/>
                            <w:rPr>
                              <w:rFonts w:ascii="Times New Roman" w:hAnsi="Times New Roman"/>
                              <w:sz w:val="20"/>
                              <w:szCs w:val="20"/>
                              <w:lang w:val="en-US"/>
                            </w:rPr>
                          </w:pPr>
                          <w:r w:rsidRPr="004C4EED">
                            <w:rPr>
                              <w:rFonts w:ascii="Times New Roman" w:hAnsi="Times New Roman"/>
                              <w:sz w:val="20"/>
                              <w:szCs w:val="20"/>
                              <w:lang w:val="en-US"/>
                            </w:rPr>
                            <w:t>Anaerobic digestion &amp; biogas upgrading</w:t>
                          </w:r>
                        </w:p>
                      </w:txbxContent>
                    </v:textbox>
                  </v:rect>
                  <v:shapetype id="_x0000_t32" coordsize="21600,21600" o:spt="32" o:oned="t" path="m,l21600,21600e" filled="f">
                    <v:path arrowok="t" fillok="f" o:connecttype="none"/>
                    <o:lock v:ext="edit" shapetype="t"/>
                  </v:shapetype>
                  <v:shape id="Conector recto de flecha 8" o:spid="_x0000_s1031" type="#_x0000_t32" style="position:absolute;left:1749;top:3306;width:91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" strokecolor="black [3200]" strokeweight=".5pt">
                    <v:stroke endarrow="block" joinstyle="miter"/>
                  </v:shape>
                  <v:shape id="Conector recto de flecha 10" o:spid="_x0000_s1032" type="#_x0000_t32" style="position:absolute;left:26000;top:3624;width:30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" strokecolor="black [3200]" strokeweight=".5pt">
                    <v:stroke endarrow="block" joinstyle="miter"/>
                  </v:shape>
                  <v:line id="Conector recto 11" o:spid="_x0000_s1033" style="position:absolute;visibility:visible;mso-wrap-style:square" from="17731,7553" to="17731,14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" strokecolor="black [3200]" strokeweight=".5pt">
                    <v:stroke joinstyle="miter"/>
                  </v:line>
                  <v:shape id="Conector recto de flecha 12" o:spid="_x0000_s1034" type="#_x0000_t32" style="position:absolute;left:17731;top:14040;width:1136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" strokecolor="black [3200]" strokeweight=".5pt">
                    <v:stroke endarrow="block" joinstyle="miter"/>
                  </v:shape>
                  <v:shape id="Conector recto de flecha 14" o:spid="_x0000_s1035" type="#_x0000_t32" style="position:absolute;left:44288;top:3306;width:63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" strokecolor="black [3200]" strokeweight=".5pt">
                    <v:stroke endarrow="block" joinstyle="miter"/>
                  </v:shape>
                  <v:shape id="Conector recto de flecha 15" o:spid="_x0000_s1036" type="#_x0000_t32" style="position:absolute;left:44288;top:11814;width:63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" strokecolor="black [3200]" strokeweight=".5pt">
                    <v:stroke endarrow="block" joinstyle="miter"/>
                  </v:shape>
                  <v:shape id="Conector recto de flecha 16" o:spid="_x0000_s1037" type="#_x0000_t32" style="position:absolute;left:44288;top:15710;width:63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" strokecolor="black [3200]" strokeweight=".5pt">
                    <v:stroke endarrow="block" joinstyle="miter"/>
                  </v:shape>
                  <v:shapetype id="_x0000_t202" coordsize="21600,21600" o:spt="202" path="m,l,21600r21600,l21600,xe">
                    <v:stroke joinstyle="miter"/>
                    <v:path gradientshapeok="t" o:connecttype="rect"/>
                  </v:shapetype>
                  <v:shape id="Cuadro de texto 2" o:spid="_x0000_s1038" type="#_x0000_t202" style="position:absolute;top:318;width:11504;height:2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0F1142B1"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Woody biomass</w:t>
                          </w:r>
                        </w:p>
                      </w:txbxContent>
                    </v:textbox>
                  </v:shape>
                  <v:shape id="Cuadro de texto 2" o:spid="_x0000_s1039" type="#_x0000_t202" style="position:absolute;left:50649;top:1828;width:10417;height:2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14:paraId="24383BCC"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Biomethane</w:t>
                          </w:r>
                        </w:p>
                      </w:txbxContent>
                    </v:textbox>
                  </v:shape>
                  <v:shape id="Cuadro de texto 2" o:spid="_x0000_s1040" type="#_x0000_t202" style="position:absolute;left:50649;top:10257;width:10417;height:2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1C5ABD21" w14:textId="77777777" w:rsidR="00C845E4" w:rsidRPr="00C845E4" w:rsidRDefault="00C845E4" w:rsidP="00C845E4">
                          <w:pPr>
                            <w:rPr>
                              <w:rFonts w:ascii="Times New Roman" w:hAnsi="Times New Roman"/>
                              <w:sz w:val="20"/>
                              <w:szCs w:val="20"/>
                              <w:lang w:val="es-CO"/>
                            </w:rPr>
                          </w:pPr>
                          <w:r w:rsidRPr="004C4EED">
                            <w:rPr>
                              <w:rFonts w:ascii="Times New Roman" w:hAnsi="Times New Roman"/>
                              <w:sz w:val="20"/>
                              <w:szCs w:val="20"/>
                              <w:lang w:val="en-US"/>
                            </w:rPr>
                            <w:t>Vanillin</w:t>
                          </w:r>
                        </w:p>
                      </w:txbxContent>
                    </v:textbox>
                  </v:shape>
                  <v:shape id="Cuadro de texto 2" o:spid="_x0000_s1041" type="#_x0000_t202" style="position:absolute;left:50252;top:14550;width:10416;height:2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6016616B"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Vanillic acid</w:t>
                          </w:r>
                        </w:p>
                      </w:txbxContent>
                    </v:textbox>
                  </v:shape>
                  <v:shape id="Cuadro de texto 2" o:spid="_x0000_s1042" type="#_x0000_t202" style="position:absolute;left:17333;top:11131;width:10417;height:2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55A43C2F" w14:textId="77777777" w:rsidR="00C845E4" w:rsidRPr="004C4EED" w:rsidRDefault="00C845E4" w:rsidP="00C845E4">
                          <w:pPr>
                            <w:rPr>
                              <w:rFonts w:ascii="Times New Roman" w:hAnsi="Times New Roman"/>
                              <w:sz w:val="20"/>
                              <w:szCs w:val="20"/>
                              <w:lang w:val="en-US"/>
                            </w:rPr>
                          </w:pPr>
                          <w:r w:rsidRPr="004C4EED">
                            <w:rPr>
                              <w:rFonts w:ascii="Times New Roman" w:hAnsi="Times New Roman"/>
                              <w:sz w:val="20"/>
                              <w:szCs w:val="20"/>
                              <w:lang w:val="en-US"/>
                            </w:rPr>
                            <w:t>Black liquor</w:t>
                          </w:r>
                        </w:p>
                      </w:txbxContent>
                    </v:textbox>
                  </v:shape>
                </v:group>
                <w10:anchorlock/>
              </v:group>
            </w:pict>
          </mc:Fallback>
        </mc:AlternateContent>
      </w:r>
    </w:p>
    <w:p w14:paraId="5FF3E67B" w14:textId="665789D6" w:rsidR="004D243A" w:rsidRPr="008F616E" w:rsidRDefault="00C845E4" w:rsidP="00C845E4">
      <w:pPr>
        <w:spacing w:after="0" w:line="480" w:lineRule="auto"/>
        <w:jc w:val="center"/>
        <w:rPr>
          <w:rFonts w:ascii="Times New Roman" w:hAnsi="Times New Roman"/>
          <w:iCs/>
          <w:sz w:val="20"/>
          <w:szCs w:val="20"/>
          <w:lang w:val="en-US" w:eastAsia="es-CL"/>
        </w:rPr>
      </w:pPr>
      <w:r w:rsidRPr="008F616E">
        <w:rPr>
          <w:rFonts w:ascii="Times New Roman" w:hAnsi="Times New Roman"/>
          <w:b/>
          <w:bCs/>
          <w:iCs/>
          <w:sz w:val="20"/>
          <w:szCs w:val="20"/>
          <w:lang w:val="en-US" w:eastAsia="es-CL"/>
        </w:rPr>
        <w:t xml:space="preserve">Figure 3. </w:t>
      </w:r>
      <w:r w:rsidRPr="008F616E">
        <w:rPr>
          <w:rFonts w:ascii="Times New Roman" w:hAnsi="Times New Roman"/>
          <w:iCs/>
          <w:sz w:val="20"/>
          <w:szCs w:val="20"/>
          <w:lang w:val="en-US" w:eastAsia="es-CL"/>
        </w:rPr>
        <w:t>Process flow diagram of a greenfield biorefinery configuration using woody biomass as raw material</w:t>
      </w:r>
      <w:r w:rsidR="00412D74" w:rsidRPr="008F616E">
        <w:rPr>
          <w:rFonts w:ascii="Times New Roman" w:hAnsi="Times New Roman"/>
          <w:iCs/>
          <w:sz w:val="20"/>
          <w:szCs w:val="20"/>
          <w:lang w:val="en-US" w:eastAsia="es-CL"/>
        </w:rPr>
        <w:t xml:space="preserve"> (Adapted from Poveda &amp; Cardona., </w:t>
      </w:r>
      <w:r w:rsidR="00412D74"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{"citationItems":[{"id":"ITEM-1","itemData":{"DOI":"10.1139/cjfr-2020-0201","author":[{"dropping-particle":"","family":"Poveda-Giraldo","given":"Jhonny Alejandro","non-dropping-particle":"","parse-names":false,"suffix":""},{"dropping-particle":"","family":"Cardona","given":"Carlos Ariel","non-dropping-particle":"","parse-names":false,"suffix":""}],"container-title":"Canadian Journal of Forest Research","id":"ITEM-1","issue":"6","issued":{"date-parts":[["2020"]]},"page":"1-49","title":"Biorefinery potential of Eucalyptus grandis to produce phenolic compounds and biogas","type":"article-journal"},"uris":["http://www.mendeley.com/documents/?uuid=ea82996b-a0e9-4f5b-8d80-75877e68eee5"]}],"mendeley":{"formattedCitation":"[83]","plainTextFormattedCitation":"[83]","previouslyFormattedCitation":"[84]"},"properties":{"noteIndex":0},"schema":"https://github.com/citation-style-language/schema/raw/master/csl-citation.json"}</w:instrText>
      </w:r>
      <w:r w:rsidR="00412D74"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[83]</w:t>
      </w:r>
      <w:r w:rsidR="00412D74" w:rsidRPr="008F616E">
        <w:rPr>
          <w:rFonts w:ascii="Times New Roman" w:hAnsi="Times New Roman"/>
          <w:iCs/>
          <w:sz w:val="20"/>
          <w:szCs w:val="20"/>
          <w:lang w:val="en-US" w:eastAsia="es-CL"/>
        </w:rPr>
        <w:fldChar w:fldCharType="end"/>
      </w:r>
      <w:r w:rsidR="00412D74" w:rsidRPr="008F616E">
        <w:rPr>
          <w:rFonts w:ascii="Times New Roman" w:hAnsi="Times New Roman"/>
          <w:iCs/>
          <w:sz w:val="20"/>
          <w:szCs w:val="20"/>
          <w:lang w:val="en-US" w:eastAsia="es-CL"/>
        </w:rPr>
        <w:t>)</w:t>
      </w:r>
      <w:r w:rsidR="009B0C3D" w:rsidRPr="008F616E">
        <w:rPr>
          <w:rFonts w:ascii="Times New Roman" w:hAnsi="Times New Roman"/>
          <w:iCs/>
          <w:sz w:val="20"/>
          <w:szCs w:val="20"/>
          <w:lang w:val="en-US" w:eastAsia="es-CL"/>
        </w:rPr>
        <w:t xml:space="preserve">. </w:t>
      </w:r>
    </w:p>
    <w:p w14:paraId="0CB50D9A" w14:textId="77777777" w:rsidR="00C845E4" w:rsidRPr="008F616E" w:rsidRDefault="00C845E4" w:rsidP="00C845E4">
      <w:pPr>
        <w:spacing w:after="0" w:line="480" w:lineRule="auto"/>
        <w:jc w:val="center"/>
        <w:rPr>
          <w:rFonts w:ascii="Times New Roman" w:hAnsi="Times New Roman"/>
          <w:iCs/>
          <w:sz w:val="20"/>
          <w:szCs w:val="20"/>
          <w:lang w:val="en-US" w:eastAsia="es-CL"/>
        </w:rPr>
      </w:pPr>
    </w:p>
    <w:p w14:paraId="23D741C2" w14:textId="38D62987" w:rsidR="00C845E4" w:rsidRPr="008F616E" w:rsidRDefault="00F23DE4" w:rsidP="00F23DE4">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This biorefinery configuration has been assessed</w:t>
      </w:r>
      <w:r w:rsidR="0049688A" w:rsidRPr="008F616E">
        <w:rPr>
          <w:rFonts w:ascii="Times New Roman" w:hAnsi="Times New Roman"/>
          <w:iCs/>
          <w:sz w:val="20"/>
          <w:szCs w:val="20"/>
          <w:lang w:val="en-US" w:eastAsia="es-CL"/>
        </w:rPr>
        <w:t xml:space="preserve"> using </w:t>
      </w:r>
      <w:r w:rsidR="0049688A" w:rsidRPr="008F616E">
        <w:rPr>
          <w:rFonts w:ascii="Times New Roman" w:hAnsi="Times New Roman"/>
          <w:i/>
          <w:sz w:val="20"/>
          <w:szCs w:val="20"/>
          <w:lang w:val="en-US" w:eastAsia="es-CL"/>
        </w:rPr>
        <w:t>Eucalyptus grandis</w:t>
      </w:r>
      <w:r w:rsidR="0049688A" w:rsidRPr="008F616E">
        <w:rPr>
          <w:rFonts w:ascii="Times New Roman" w:hAnsi="Times New Roman"/>
          <w:iCs/>
          <w:sz w:val="20"/>
          <w:szCs w:val="20"/>
          <w:lang w:val="en-US" w:eastAsia="es-CL"/>
        </w:rPr>
        <w:t xml:space="preserve"> as raw material and</w:t>
      </w:r>
      <w:r w:rsidRPr="008F616E">
        <w:rPr>
          <w:rFonts w:ascii="Times New Roman" w:hAnsi="Times New Roman"/>
          <w:iCs/>
          <w:sz w:val="20"/>
          <w:szCs w:val="20"/>
          <w:lang w:val="en-US" w:eastAsia="es-CL"/>
        </w:rPr>
        <w:t xml:space="preserve"> considering the Colombian context. </w:t>
      </w:r>
      <w:r w:rsidR="00A52DF2" w:rsidRPr="008F616E">
        <w:rPr>
          <w:rFonts w:ascii="Times New Roman" w:hAnsi="Times New Roman"/>
          <w:iCs/>
          <w:sz w:val="20"/>
          <w:szCs w:val="20"/>
          <w:lang w:val="en-US" w:eastAsia="es-CL"/>
        </w:rPr>
        <w:t xml:space="preserve">Indeed, the </w:t>
      </w:r>
      <w:r w:rsidR="007D6066" w:rsidRPr="008F616E">
        <w:rPr>
          <w:rFonts w:ascii="Times New Roman" w:hAnsi="Times New Roman"/>
          <w:iCs/>
          <w:sz w:val="20"/>
          <w:szCs w:val="20"/>
          <w:lang w:val="en-US" w:eastAsia="es-CL"/>
        </w:rPr>
        <w:t xml:space="preserve">minimum processing scale for </w:t>
      </w:r>
      <w:r w:rsidR="00CA2308" w:rsidRPr="008F616E">
        <w:rPr>
          <w:rFonts w:ascii="Times New Roman" w:hAnsi="Times New Roman"/>
          <w:iCs/>
          <w:sz w:val="20"/>
          <w:szCs w:val="20"/>
          <w:lang w:val="en-US" w:eastAsia="es-CL"/>
        </w:rPr>
        <w:t xml:space="preserve">the </w:t>
      </w:r>
      <w:r w:rsidR="007D6066" w:rsidRPr="008F616E">
        <w:rPr>
          <w:rFonts w:ascii="Times New Roman" w:hAnsi="Times New Roman"/>
          <w:iCs/>
          <w:sz w:val="20"/>
          <w:szCs w:val="20"/>
          <w:lang w:val="en-US" w:eastAsia="es-CL"/>
        </w:rPr>
        <w:t xml:space="preserve">economic feasibility of the proposed biorefinery is </w:t>
      </w:r>
      <w:r w:rsidR="007D6066" w:rsidRPr="008F616E">
        <w:rPr>
          <w:rFonts w:ascii="Times New Roman" w:hAnsi="Times New Roman"/>
          <w:color w:val="000000" w:themeColor="text1"/>
          <w:sz w:val="20"/>
          <w:szCs w:val="20"/>
          <w:lang w:val="en-US"/>
        </w:rPr>
        <w:t xml:space="preserve">8.58 ton/h. </w:t>
      </w:r>
      <w:r w:rsidR="0049688A" w:rsidRPr="008F616E">
        <w:rPr>
          <w:rFonts w:ascii="Times New Roman" w:hAnsi="Times New Roman"/>
          <w:color w:val="000000" w:themeColor="text1"/>
          <w:sz w:val="20"/>
          <w:szCs w:val="20"/>
          <w:lang w:val="en-US"/>
        </w:rPr>
        <w:t>This</w:t>
      </w:r>
      <w:r w:rsidR="004E49C5" w:rsidRPr="008F616E">
        <w:rPr>
          <w:rFonts w:ascii="Times New Roman" w:hAnsi="Times New Roman"/>
          <w:color w:val="000000" w:themeColor="text1"/>
          <w:sz w:val="20"/>
          <w:szCs w:val="20"/>
          <w:lang w:val="en-US"/>
        </w:rPr>
        <w:t xml:space="preserve"> result overcomes the national production of </w:t>
      </w:r>
      <w:r w:rsidR="004E49C5" w:rsidRPr="008F616E">
        <w:rPr>
          <w:rFonts w:ascii="Times New Roman" w:hAnsi="Times New Roman"/>
          <w:i/>
          <w:sz w:val="20"/>
          <w:szCs w:val="20"/>
          <w:lang w:val="en-US" w:eastAsia="es-CL"/>
        </w:rPr>
        <w:t xml:space="preserve">Eucalyptus grandis </w:t>
      </w:r>
      <w:r w:rsidR="004E49C5" w:rsidRPr="008F616E">
        <w:rPr>
          <w:rFonts w:ascii="Times New Roman" w:hAnsi="Times New Roman"/>
          <w:iCs/>
          <w:sz w:val="20"/>
          <w:szCs w:val="20"/>
          <w:lang w:val="en-US" w:eastAsia="es-CL"/>
        </w:rPr>
        <w:t>in Colombia. Then, this project i</w:t>
      </w:r>
      <w:r w:rsidR="00CA2308" w:rsidRPr="008F616E">
        <w:rPr>
          <w:rFonts w:ascii="Times New Roman" w:hAnsi="Times New Roman"/>
          <w:iCs/>
          <w:sz w:val="20"/>
          <w:szCs w:val="20"/>
          <w:lang w:val="en-US" w:eastAsia="es-CL"/>
        </w:rPr>
        <w:t>s</w:t>
      </w:r>
      <w:r w:rsidR="004E49C5" w:rsidRPr="008F616E">
        <w:rPr>
          <w:rFonts w:ascii="Times New Roman" w:hAnsi="Times New Roman"/>
          <w:iCs/>
          <w:sz w:val="20"/>
          <w:szCs w:val="20"/>
          <w:lang w:val="en-US" w:eastAsia="es-CL"/>
        </w:rPr>
        <w:t xml:space="preserve"> unfeasible </w:t>
      </w:r>
      <w:r w:rsidR="005C0B00" w:rsidRPr="008F616E">
        <w:rPr>
          <w:rFonts w:ascii="Times New Roman" w:hAnsi="Times New Roman"/>
          <w:iCs/>
          <w:sz w:val="20"/>
          <w:szCs w:val="20"/>
          <w:lang w:val="en-US" w:eastAsia="es-CL"/>
        </w:rPr>
        <w:t>under the evaluated context. Nevertheless, this process can be feasible in other countries like Canada and Italy since the tax and interest rate</w:t>
      </w:r>
      <w:r w:rsidR="00CA2308" w:rsidRPr="008F616E">
        <w:rPr>
          <w:rFonts w:ascii="Times New Roman" w:hAnsi="Times New Roman"/>
          <w:iCs/>
          <w:sz w:val="20"/>
          <w:szCs w:val="20"/>
          <w:lang w:val="en-US" w:eastAsia="es-CL"/>
        </w:rPr>
        <w:t>s</w:t>
      </w:r>
      <w:r w:rsidR="005C0B00" w:rsidRPr="008F616E">
        <w:rPr>
          <w:rFonts w:ascii="Times New Roman" w:hAnsi="Times New Roman"/>
          <w:iCs/>
          <w:sz w:val="20"/>
          <w:szCs w:val="20"/>
          <w:lang w:val="en-US" w:eastAsia="es-CL"/>
        </w:rPr>
        <w:t xml:space="preserve"> are lower than in the Colombian case. Moreover, the availability of woody biomass overcomes </w:t>
      </w:r>
      <w:r w:rsidR="00946850" w:rsidRPr="008F616E">
        <w:rPr>
          <w:rFonts w:ascii="Times New Roman" w:hAnsi="Times New Roman"/>
          <w:iCs/>
          <w:sz w:val="20"/>
          <w:szCs w:val="20"/>
          <w:lang w:val="en-US" w:eastAsia="es-CL"/>
        </w:rPr>
        <w:t xml:space="preserve">the total available in Colombia (i.e., Canada is the largest producing country of woody biomass). </w:t>
      </w:r>
      <w:r w:rsidR="001D00FE" w:rsidRPr="008F616E">
        <w:rPr>
          <w:rFonts w:ascii="Times New Roman" w:hAnsi="Times New Roman"/>
          <w:iCs/>
          <w:sz w:val="20"/>
          <w:szCs w:val="20"/>
          <w:lang w:val="en-US" w:eastAsia="es-CL"/>
        </w:rPr>
        <w:t xml:space="preserve">On the other hand, freight and </w:t>
      </w:r>
      <w:r w:rsidR="00D41F7C" w:rsidRPr="008F616E">
        <w:rPr>
          <w:rFonts w:ascii="Times New Roman" w:hAnsi="Times New Roman"/>
          <w:iCs/>
          <w:sz w:val="20"/>
          <w:szCs w:val="20"/>
          <w:lang w:val="en-US" w:eastAsia="es-CL"/>
        </w:rPr>
        <w:t>value</w:t>
      </w:r>
      <w:r w:rsidR="00CA2308" w:rsidRPr="008F616E">
        <w:rPr>
          <w:rFonts w:ascii="Times New Roman" w:hAnsi="Times New Roman"/>
          <w:iCs/>
          <w:sz w:val="20"/>
          <w:szCs w:val="20"/>
          <w:lang w:val="en-US" w:eastAsia="es-CL"/>
        </w:rPr>
        <w:t>-</w:t>
      </w:r>
      <w:r w:rsidR="00D41F7C" w:rsidRPr="008F616E">
        <w:rPr>
          <w:rFonts w:ascii="Times New Roman" w:hAnsi="Times New Roman"/>
          <w:iCs/>
          <w:sz w:val="20"/>
          <w:szCs w:val="20"/>
          <w:lang w:val="en-US" w:eastAsia="es-CL"/>
        </w:rPr>
        <w:t xml:space="preserve">added tax (VAT) </w:t>
      </w:r>
      <w:r w:rsidR="005C3CB7" w:rsidRPr="008F616E">
        <w:rPr>
          <w:rFonts w:ascii="Times New Roman" w:hAnsi="Times New Roman"/>
          <w:iCs/>
          <w:sz w:val="20"/>
          <w:szCs w:val="20"/>
          <w:lang w:val="en-US" w:eastAsia="es-CL"/>
        </w:rPr>
        <w:t xml:space="preserve">needs to be considered more reliable </w:t>
      </w:r>
      <w:r w:rsidR="00CA2308" w:rsidRPr="008F616E">
        <w:rPr>
          <w:rFonts w:ascii="Times New Roman" w:hAnsi="Times New Roman"/>
          <w:iCs/>
          <w:sz w:val="20"/>
          <w:szCs w:val="20"/>
          <w:lang w:val="en-US" w:eastAsia="es-CL"/>
        </w:rPr>
        <w:t>investment values</w:t>
      </w:r>
      <w:r w:rsidR="00D055E7" w:rsidRPr="008F616E">
        <w:rPr>
          <w:rFonts w:ascii="Times New Roman" w:hAnsi="Times New Roman"/>
          <w:iCs/>
          <w:sz w:val="20"/>
          <w:szCs w:val="20"/>
          <w:lang w:val="en-US" w:eastAsia="es-CL"/>
        </w:rPr>
        <w:t xml:space="preserve"> </w:t>
      </w:r>
      <w:r w:rsidR="00D055E7" w:rsidRPr="008F616E">
        <w:rPr>
          <w:rFonts w:ascii="Times New Roman" w:hAnsi="Times New Roman"/>
          <w:iCs/>
          <w:sz w:val="20"/>
          <w:szCs w:val="20"/>
          <w:lang w:val="en-US" w:eastAsia="es-CL"/>
        </w:rPr>
        <w:fldChar w:fldCharType="begin" w:fldLock="1"/>
      </w:r>
      <w:r w:rsidR="00835CB8" w:rsidRPr="008F616E">
        <w:rPr>
          <w:rFonts w:ascii="Times New Roman" w:hAnsi="Times New Roman"/>
          <w:iCs/>
          <w:sz w:val="20"/>
          <w:szCs w:val="20"/>
          <w:lang w:val="en-US" w:eastAsia="es-CL"/>
        </w:rPr>
        <w:instrText>ADDIN CSL_CITATION {"citationItems":[{"id":"ITEM-1","itemData":{"abstract":"n this paper, we presented the feasibility of simultaneouslyclassifying the pattern of user’s internal gait states fromthe EEG signals and learning the relative importance ofdifferent scalp brain areas based on the MKL algorithm.The MKL has the advantages of learning the classifier andthe optimal kernel weights simultaneously. We investigatedthese properties and applied the MKL classifier to infer therelative importance of different groups of features (differentsources of information) in a BMI application to classify one’smotion intention from the EEG signals. The experimenta","author":[{"dropping-particle":"","family":"Rueda-Duran","given":"Cesar","non-dropping-particle":"","parse-names":false,"suffix":""},{"dropping-particle":"","family":"Ortiz-Sánchez","given":"Mariana","non-dropping-particle":"","parse-names":false,"suffix":""},{"dropping-particle":"","family":"Cardona","given":"Carlos Ariel","non-dropping-particle":"","parse-names":false,"suffix":""}],"container-title":"8th international conference on sustainable waste management","id":"ITEM-1","issued":{"date-parts":[["2021"]]},"page":"1-2","title":"Potential of residues to biotechnological conversion. Case study: Detailed Economic Assessment of polylactic acid production used glucose platform from sugarcane bagasse, coffee cut steams and plantain","type":"paper-conference"},"uris":["http://www.mendeley.com/documents/?uuid=e7fbc773-0e2e-47b9-a950-b03b38bdfb5e"]}],"mendeley":{"formattedCitation":"[60]","plainTextFormattedCitation":"[60]","previouslyFormattedCitation":"[61]"},"properties":{"noteIndex":0},"schema":"https://github.com/citation-style-language/schema/raw/master/csl-citation.json"}</w:instrText>
      </w:r>
      <w:r w:rsidR="00D055E7" w:rsidRPr="008F616E">
        <w:rPr>
          <w:rFonts w:ascii="Times New Roman" w:hAnsi="Times New Roman"/>
          <w:iCs/>
          <w:sz w:val="20"/>
          <w:szCs w:val="20"/>
          <w:lang w:val="en-US" w:eastAsia="es-CL"/>
        </w:rPr>
        <w:fldChar w:fldCharType="separate"/>
      </w:r>
      <w:r w:rsidR="00835CB8" w:rsidRPr="008F616E">
        <w:rPr>
          <w:rFonts w:ascii="Times New Roman" w:hAnsi="Times New Roman"/>
          <w:iCs/>
          <w:noProof/>
          <w:sz w:val="20"/>
          <w:szCs w:val="20"/>
          <w:lang w:val="en-US" w:eastAsia="es-CL"/>
        </w:rPr>
        <w:t>[60]</w:t>
      </w:r>
      <w:r w:rsidR="00D055E7" w:rsidRPr="008F616E">
        <w:rPr>
          <w:rFonts w:ascii="Times New Roman" w:hAnsi="Times New Roman"/>
          <w:iCs/>
          <w:sz w:val="20"/>
          <w:szCs w:val="20"/>
          <w:lang w:val="en-US" w:eastAsia="es-CL"/>
        </w:rPr>
        <w:fldChar w:fldCharType="end"/>
      </w:r>
      <w:r w:rsidR="005C3CB7" w:rsidRPr="008F616E">
        <w:rPr>
          <w:rFonts w:ascii="Times New Roman" w:hAnsi="Times New Roman"/>
          <w:iCs/>
          <w:sz w:val="20"/>
          <w:szCs w:val="20"/>
          <w:lang w:val="en-US" w:eastAsia="es-CL"/>
        </w:rPr>
        <w:t>.</w:t>
      </w:r>
      <w:r w:rsidR="009D5D10" w:rsidRPr="008F616E">
        <w:rPr>
          <w:rFonts w:ascii="Times New Roman" w:hAnsi="Times New Roman"/>
          <w:iCs/>
          <w:sz w:val="20"/>
          <w:szCs w:val="20"/>
          <w:lang w:val="en-US" w:eastAsia="es-CL"/>
        </w:rPr>
        <w:t xml:space="preserve"> </w:t>
      </w:r>
      <w:r w:rsidR="00F1439F" w:rsidRPr="008F616E">
        <w:rPr>
          <w:rFonts w:ascii="Times New Roman" w:hAnsi="Times New Roman"/>
          <w:iCs/>
          <w:sz w:val="20"/>
          <w:szCs w:val="20"/>
          <w:lang w:val="en-US" w:eastAsia="es-CL"/>
        </w:rPr>
        <w:t xml:space="preserve">Canada, Italy, Greece, and Colombia have VAT values </w:t>
      </w:r>
      <w:r w:rsidR="009F04B8" w:rsidRPr="008F616E">
        <w:rPr>
          <w:rFonts w:ascii="Times New Roman" w:hAnsi="Times New Roman"/>
          <w:iCs/>
          <w:sz w:val="20"/>
          <w:szCs w:val="20"/>
          <w:lang w:val="en-US" w:eastAsia="es-CL"/>
        </w:rPr>
        <w:t>of 13</w:t>
      </w:r>
      <w:r w:rsidR="00A32DE7" w:rsidRPr="008F616E">
        <w:rPr>
          <w:rFonts w:ascii="Times New Roman" w:hAnsi="Times New Roman"/>
          <w:iCs/>
          <w:sz w:val="20"/>
          <w:szCs w:val="20"/>
          <w:lang w:val="en-US" w:eastAsia="es-CL"/>
        </w:rPr>
        <w:t>%</w:t>
      </w:r>
      <w:r w:rsidR="00F1439F" w:rsidRPr="008F616E">
        <w:rPr>
          <w:rFonts w:ascii="Times New Roman" w:hAnsi="Times New Roman"/>
          <w:iCs/>
          <w:sz w:val="20"/>
          <w:szCs w:val="20"/>
          <w:lang w:val="en-US" w:eastAsia="es-CL"/>
        </w:rPr>
        <w:t xml:space="preserve">, 22%, 24%, </w:t>
      </w:r>
      <w:r w:rsidR="002D55B0" w:rsidRPr="008F616E">
        <w:rPr>
          <w:rFonts w:ascii="Times New Roman" w:hAnsi="Times New Roman"/>
          <w:iCs/>
          <w:sz w:val="20"/>
          <w:szCs w:val="20"/>
          <w:lang w:val="en-US" w:eastAsia="es-CL"/>
        </w:rPr>
        <w:t xml:space="preserve">and </w:t>
      </w:r>
      <w:r w:rsidR="00F1439F" w:rsidRPr="008F616E">
        <w:rPr>
          <w:rFonts w:ascii="Times New Roman" w:hAnsi="Times New Roman"/>
          <w:iCs/>
          <w:sz w:val="20"/>
          <w:szCs w:val="20"/>
          <w:lang w:val="en-US" w:eastAsia="es-CL"/>
        </w:rPr>
        <w:t>19%</w:t>
      </w:r>
      <w:r w:rsidR="002D55B0" w:rsidRPr="008F616E">
        <w:rPr>
          <w:rFonts w:ascii="Times New Roman" w:hAnsi="Times New Roman"/>
          <w:iCs/>
          <w:sz w:val="20"/>
          <w:szCs w:val="20"/>
          <w:lang w:val="en-US" w:eastAsia="es-CL"/>
        </w:rPr>
        <w:t xml:space="preserve">, respectively. </w:t>
      </w:r>
      <w:r w:rsidR="00655F67" w:rsidRPr="008F616E">
        <w:rPr>
          <w:rFonts w:ascii="Times New Roman" w:hAnsi="Times New Roman"/>
          <w:iCs/>
          <w:sz w:val="20"/>
          <w:szCs w:val="20"/>
          <w:lang w:val="en-US" w:eastAsia="es-CL"/>
        </w:rPr>
        <w:t xml:space="preserve">Then, </w:t>
      </w:r>
      <w:r w:rsidR="000745F2" w:rsidRPr="008F616E">
        <w:rPr>
          <w:rFonts w:ascii="Times New Roman" w:hAnsi="Times New Roman"/>
          <w:iCs/>
          <w:sz w:val="20"/>
          <w:szCs w:val="20"/>
          <w:lang w:val="en-US" w:eastAsia="es-CL"/>
        </w:rPr>
        <w:t xml:space="preserve">the Capital Expenditures (CaPex) of the </w:t>
      </w:r>
      <w:r w:rsidR="00CF7A98" w:rsidRPr="008F616E">
        <w:rPr>
          <w:rFonts w:ascii="Times New Roman" w:hAnsi="Times New Roman"/>
          <w:iCs/>
          <w:sz w:val="20"/>
          <w:szCs w:val="20"/>
          <w:lang w:val="en-US" w:eastAsia="es-CL"/>
        </w:rPr>
        <w:t>proposed biorefinery will be different</w:t>
      </w:r>
      <w:r w:rsidR="001D4955" w:rsidRPr="008F616E">
        <w:rPr>
          <w:rFonts w:ascii="Times New Roman" w:hAnsi="Times New Roman"/>
          <w:iCs/>
          <w:sz w:val="20"/>
          <w:szCs w:val="20"/>
          <w:lang w:val="en-US" w:eastAsia="es-CL"/>
        </w:rPr>
        <w:t xml:space="preserve">. </w:t>
      </w:r>
      <w:r w:rsidR="00496F92" w:rsidRPr="008F616E">
        <w:rPr>
          <w:rFonts w:ascii="Times New Roman" w:hAnsi="Times New Roman"/>
          <w:iCs/>
          <w:sz w:val="20"/>
          <w:szCs w:val="20"/>
          <w:lang w:val="en-US" w:eastAsia="es-CL"/>
        </w:rPr>
        <w:t xml:space="preserve">This fact implies </w:t>
      </w:r>
      <w:r w:rsidR="00CA2308" w:rsidRPr="008F616E">
        <w:rPr>
          <w:rFonts w:ascii="Times New Roman" w:hAnsi="Times New Roman"/>
          <w:iCs/>
          <w:sz w:val="20"/>
          <w:szCs w:val="20"/>
          <w:lang w:val="en-US" w:eastAsia="es-CL"/>
        </w:rPr>
        <w:t>a high value of investments depending on the country to</w:t>
      </w:r>
      <w:r w:rsidR="00496F92" w:rsidRPr="008F616E">
        <w:rPr>
          <w:rFonts w:ascii="Times New Roman" w:hAnsi="Times New Roman"/>
          <w:iCs/>
          <w:sz w:val="20"/>
          <w:szCs w:val="20"/>
          <w:lang w:val="en-US" w:eastAsia="es-CL"/>
        </w:rPr>
        <w:t xml:space="preserve"> the proposed biorefinery.</w:t>
      </w:r>
      <w:r w:rsidR="006F0F91" w:rsidRPr="008F616E">
        <w:rPr>
          <w:rFonts w:ascii="Times New Roman" w:hAnsi="Times New Roman"/>
          <w:iCs/>
          <w:sz w:val="20"/>
          <w:szCs w:val="20"/>
          <w:lang w:val="en-US" w:eastAsia="es-CL"/>
        </w:rPr>
        <w:t xml:space="preserve"> </w:t>
      </w:r>
      <w:r w:rsidR="000E4206" w:rsidRPr="008F616E">
        <w:rPr>
          <w:rFonts w:ascii="Times New Roman" w:hAnsi="Times New Roman"/>
          <w:iCs/>
          <w:sz w:val="20"/>
          <w:szCs w:val="20"/>
          <w:lang w:val="en-US" w:eastAsia="es-CL"/>
        </w:rPr>
        <w:t>Furthermore, operational expenditures (OpEx) also var</w:t>
      </w:r>
      <w:r w:rsidR="00CA2308" w:rsidRPr="008F616E">
        <w:rPr>
          <w:rFonts w:ascii="Times New Roman" w:hAnsi="Times New Roman"/>
          <w:iCs/>
          <w:sz w:val="20"/>
          <w:szCs w:val="20"/>
          <w:lang w:val="en-US" w:eastAsia="es-CL"/>
        </w:rPr>
        <w:t>y</w:t>
      </w:r>
      <w:r w:rsidR="000E4206" w:rsidRPr="008F616E">
        <w:rPr>
          <w:rFonts w:ascii="Times New Roman" w:hAnsi="Times New Roman"/>
          <w:iCs/>
          <w:sz w:val="20"/>
          <w:szCs w:val="20"/>
          <w:lang w:val="en-US" w:eastAsia="es-CL"/>
        </w:rPr>
        <w:t xml:space="preserve"> since the workforce has different wages. Then,</w:t>
      </w:r>
      <w:r w:rsidR="00AF2FAC" w:rsidRPr="008F616E">
        <w:rPr>
          <w:rFonts w:ascii="Times New Roman" w:hAnsi="Times New Roman"/>
          <w:iCs/>
          <w:sz w:val="20"/>
          <w:szCs w:val="20"/>
          <w:lang w:val="en-US" w:eastAsia="es-CL"/>
        </w:rPr>
        <w:t xml:space="preserve"> </w:t>
      </w:r>
      <w:r w:rsidR="00CA2308" w:rsidRPr="008F616E">
        <w:rPr>
          <w:rFonts w:ascii="Times New Roman" w:hAnsi="Times New Roman"/>
          <w:iCs/>
          <w:sz w:val="20"/>
          <w:szCs w:val="20"/>
          <w:lang w:val="en-US" w:eastAsia="es-CL"/>
        </w:rPr>
        <w:t xml:space="preserve">the </w:t>
      </w:r>
      <w:r w:rsidR="00AF2FAC" w:rsidRPr="008F616E">
        <w:rPr>
          <w:rFonts w:ascii="Times New Roman" w:hAnsi="Times New Roman"/>
          <w:iCs/>
          <w:sz w:val="20"/>
          <w:szCs w:val="20"/>
          <w:lang w:val="en-US" w:eastAsia="es-CL"/>
        </w:rPr>
        <w:t xml:space="preserve">return of investment (ROI) and </w:t>
      </w:r>
      <w:r w:rsidR="004D04BC" w:rsidRPr="008F616E">
        <w:rPr>
          <w:rFonts w:ascii="Times New Roman" w:hAnsi="Times New Roman"/>
          <w:iCs/>
          <w:sz w:val="20"/>
          <w:szCs w:val="20"/>
          <w:lang w:val="en-US" w:eastAsia="es-CL"/>
        </w:rPr>
        <w:t xml:space="preserve">payback period varies from one country to another. </w:t>
      </w:r>
      <w:r w:rsidR="00363BC3" w:rsidRPr="008F616E">
        <w:rPr>
          <w:rFonts w:ascii="Times New Roman" w:hAnsi="Times New Roman"/>
          <w:iCs/>
          <w:sz w:val="20"/>
          <w:szCs w:val="20"/>
          <w:lang w:val="en-US" w:eastAsia="es-CL"/>
        </w:rPr>
        <w:t>Th</w:t>
      </w:r>
      <w:r w:rsidR="00BF501D" w:rsidRPr="008F616E">
        <w:rPr>
          <w:rFonts w:ascii="Times New Roman" w:hAnsi="Times New Roman"/>
          <w:iCs/>
          <w:sz w:val="20"/>
          <w:szCs w:val="20"/>
          <w:lang w:val="en-US" w:eastAsia="es-CL"/>
        </w:rPr>
        <w:t>is</w:t>
      </w:r>
      <w:r w:rsidR="00363BC3" w:rsidRPr="008F616E">
        <w:rPr>
          <w:rFonts w:ascii="Times New Roman" w:hAnsi="Times New Roman"/>
          <w:iCs/>
          <w:sz w:val="20"/>
          <w:szCs w:val="20"/>
          <w:lang w:val="en-US" w:eastAsia="es-CL"/>
        </w:rPr>
        <w:t xml:space="preserve"> information can give a preliminary selection of the best country to i</w:t>
      </w:r>
      <w:r w:rsidR="00755F50" w:rsidRPr="008F616E">
        <w:rPr>
          <w:rFonts w:ascii="Times New Roman" w:hAnsi="Times New Roman"/>
          <w:iCs/>
          <w:sz w:val="20"/>
          <w:szCs w:val="20"/>
          <w:lang w:val="en-US" w:eastAsia="es-CL"/>
        </w:rPr>
        <w:t xml:space="preserve">mplement the proposed biorefinery. </w:t>
      </w:r>
      <w:r w:rsidR="005D176D" w:rsidRPr="008F616E">
        <w:rPr>
          <w:rFonts w:ascii="Times New Roman" w:hAnsi="Times New Roman"/>
          <w:iCs/>
          <w:sz w:val="20"/>
          <w:szCs w:val="20"/>
          <w:lang w:val="en-US" w:eastAsia="es-CL"/>
        </w:rPr>
        <w:t>The conditions mentioned above allow</w:t>
      </w:r>
      <w:r w:rsidR="00CA2308" w:rsidRPr="008F616E">
        <w:rPr>
          <w:rFonts w:ascii="Times New Roman" w:hAnsi="Times New Roman"/>
          <w:iCs/>
          <w:sz w:val="20"/>
          <w:szCs w:val="20"/>
          <w:lang w:val="en-US" w:eastAsia="es-CL"/>
        </w:rPr>
        <w:t xml:space="preserve"> Canada to be the best option to implement the proposed biorefinery since there is a high availability of raw materials, low taxes, low VAT, and experience working with the raw material at the</w:t>
      </w:r>
      <w:r w:rsidR="00ED494F" w:rsidRPr="008F616E">
        <w:rPr>
          <w:rFonts w:ascii="Times New Roman" w:hAnsi="Times New Roman"/>
          <w:iCs/>
          <w:sz w:val="20"/>
          <w:szCs w:val="20"/>
          <w:lang w:val="en-US" w:eastAsia="es-CL"/>
        </w:rPr>
        <w:t xml:space="preserve"> industrial level.</w:t>
      </w:r>
      <w:r w:rsidR="00E00178" w:rsidRPr="008F616E">
        <w:rPr>
          <w:rFonts w:ascii="Times New Roman" w:hAnsi="Times New Roman"/>
          <w:iCs/>
          <w:sz w:val="20"/>
          <w:szCs w:val="20"/>
          <w:lang w:val="en-US" w:eastAsia="es-CL"/>
        </w:rPr>
        <w:t xml:space="preserve"> </w:t>
      </w:r>
    </w:p>
    <w:p w14:paraId="01DE1BFC" w14:textId="77777777" w:rsidR="00C845E4" w:rsidRPr="008F616E" w:rsidRDefault="00C845E4" w:rsidP="00153500">
      <w:pPr>
        <w:spacing w:after="0" w:line="480" w:lineRule="auto"/>
        <w:jc w:val="both"/>
        <w:rPr>
          <w:rFonts w:ascii="Times New Roman" w:hAnsi="Times New Roman"/>
          <w:iCs/>
          <w:sz w:val="20"/>
          <w:szCs w:val="20"/>
          <w:lang w:val="en-US" w:eastAsia="es-CL"/>
        </w:rPr>
      </w:pPr>
    </w:p>
    <w:p w14:paraId="10179D60" w14:textId="29390C93" w:rsidR="006219D0" w:rsidRPr="008F616E" w:rsidRDefault="006219D0" w:rsidP="00153500">
      <w:pPr>
        <w:pStyle w:val="Paragrafoelenco"/>
        <w:numPr>
          <w:ilvl w:val="0"/>
          <w:numId w:val="3"/>
        </w:numPr>
        <w:spacing w:after="0" w:line="48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Conclusions</w:t>
      </w:r>
      <w:r w:rsidR="005624DA" w:rsidRPr="008F616E">
        <w:rPr>
          <w:rFonts w:ascii="Times New Roman" w:hAnsi="Times New Roman"/>
          <w:b/>
          <w:bCs/>
          <w:iCs/>
          <w:sz w:val="20"/>
          <w:szCs w:val="20"/>
          <w:lang w:val="en-US" w:eastAsia="es-CL"/>
        </w:rPr>
        <w:t>.</w:t>
      </w:r>
    </w:p>
    <w:p w14:paraId="7EE47257" w14:textId="0A1386E6" w:rsidR="005624DA" w:rsidRPr="008F616E" w:rsidRDefault="00A3378A" w:rsidP="005C30EF">
      <w:pPr>
        <w:spacing w:after="0" w:line="480" w:lineRule="auto"/>
        <w:jc w:val="both"/>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Biomass processing is the starting point to </w:t>
      </w:r>
      <w:r w:rsidR="006022E3" w:rsidRPr="008F616E">
        <w:rPr>
          <w:rFonts w:ascii="Times New Roman" w:hAnsi="Times New Roman"/>
          <w:iCs/>
          <w:sz w:val="20"/>
          <w:szCs w:val="20"/>
          <w:lang w:val="en-US" w:eastAsia="es-CL"/>
        </w:rPr>
        <w:t xml:space="preserve">make a transition to a bioeconomy. </w:t>
      </w:r>
      <w:r w:rsidR="00AB3893" w:rsidRPr="008F616E">
        <w:rPr>
          <w:rFonts w:ascii="Times New Roman" w:hAnsi="Times New Roman"/>
          <w:iCs/>
          <w:sz w:val="20"/>
          <w:szCs w:val="20"/>
          <w:lang w:val="en-US" w:eastAsia="es-CL"/>
        </w:rPr>
        <w:t>European and American countries have a large potential to obtain energy vectors and value-added products through biomass processing.</w:t>
      </w:r>
      <w:r w:rsidR="00D4370D" w:rsidRPr="008F616E">
        <w:rPr>
          <w:rFonts w:ascii="Times New Roman" w:hAnsi="Times New Roman"/>
          <w:iCs/>
          <w:sz w:val="20"/>
          <w:szCs w:val="20"/>
          <w:lang w:val="en-US" w:eastAsia="es-CL"/>
        </w:rPr>
        <w:t xml:space="preserve"> </w:t>
      </w:r>
      <w:r w:rsidR="0073741B" w:rsidRPr="008F616E">
        <w:rPr>
          <w:rFonts w:ascii="Times New Roman" w:hAnsi="Times New Roman"/>
          <w:iCs/>
          <w:sz w:val="20"/>
          <w:szCs w:val="20"/>
          <w:lang w:val="en-US" w:eastAsia="es-CL"/>
        </w:rPr>
        <w:t xml:space="preserve">The biomass concept is very </w:t>
      </w:r>
      <w:r w:rsidR="00C364A5" w:rsidRPr="008F616E">
        <w:rPr>
          <w:rFonts w:ascii="Times New Roman" w:hAnsi="Times New Roman"/>
          <w:iCs/>
          <w:sz w:val="20"/>
          <w:szCs w:val="20"/>
          <w:lang w:val="en-US" w:eastAsia="es-CL"/>
        </w:rPr>
        <w:t>inclusive;</w:t>
      </w:r>
      <w:r w:rsidR="0073741B" w:rsidRPr="008F616E">
        <w:rPr>
          <w:rFonts w:ascii="Times New Roman" w:hAnsi="Times New Roman"/>
          <w:iCs/>
          <w:sz w:val="20"/>
          <w:szCs w:val="20"/>
          <w:lang w:val="en-US" w:eastAsia="es-CL"/>
        </w:rPr>
        <w:t xml:space="preserve"> </w:t>
      </w:r>
      <w:r w:rsidR="00C364A5" w:rsidRPr="008F616E">
        <w:rPr>
          <w:rFonts w:ascii="Times New Roman" w:hAnsi="Times New Roman"/>
          <w:iCs/>
          <w:sz w:val="20"/>
          <w:szCs w:val="20"/>
          <w:lang w:val="en-US" w:eastAsia="es-CL"/>
        </w:rPr>
        <w:t>however,</w:t>
      </w:r>
      <w:r w:rsidR="0073741B" w:rsidRPr="008F616E">
        <w:rPr>
          <w:rFonts w:ascii="Times New Roman" w:hAnsi="Times New Roman"/>
          <w:iCs/>
          <w:sz w:val="20"/>
          <w:szCs w:val="20"/>
          <w:lang w:val="en-US" w:eastAsia="es-CL"/>
        </w:rPr>
        <w:t xml:space="preserve"> the lignocellulosic biomass is the key concept for any analysis given the </w:t>
      </w:r>
      <w:r w:rsidR="00670BE5" w:rsidRPr="008F616E">
        <w:rPr>
          <w:rFonts w:ascii="Times New Roman" w:hAnsi="Times New Roman"/>
          <w:iCs/>
          <w:sz w:val="20"/>
          <w:szCs w:val="20"/>
          <w:lang w:val="en-US" w:eastAsia="es-CL"/>
        </w:rPr>
        <w:t>high</w:t>
      </w:r>
      <w:r w:rsidR="0073741B" w:rsidRPr="008F616E">
        <w:rPr>
          <w:rFonts w:ascii="Times New Roman" w:hAnsi="Times New Roman"/>
          <w:iCs/>
          <w:sz w:val="20"/>
          <w:szCs w:val="20"/>
          <w:lang w:val="en-US" w:eastAsia="es-CL"/>
        </w:rPr>
        <w:t xml:space="preserve"> </w:t>
      </w:r>
      <w:r w:rsidR="00670BE5" w:rsidRPr="008F616E">
        <w:rPr>
          <w:rFonts w:ascii="Times New Roman" w:hAnsi="Times New Roman"/>
          <w:iCs/>
          <w:sz w:val="20"/>
          <w:szCs w:val="20"/>
          <w:lang w:val="en-US" w:eastAsia="es-CL"/>
        </w:rPr>
        <w:t xml:space="preserve">availability. </w:t>
      </w:r>
      <w:r w:rsidR="00D4370D" w:rsidRPr="008F616E">
        <w:rPr>
          <w:rFonts w:ascii="Times New Roman" w:hAnsi="Times New Roman"/>
          <w:iCs/>
          <w:sz w:val="20"/>
          <w:szCs w:val="20"/>
          <w:lang w:val="en-US" w:eastAsia="es-CL"/>
        </w:rPr>
        <w:t xml:space="preserve">Decarbonization and renewable energy production are the common targets at </w:t>
      </w:r>
      <w:r w:rsidR="000E44EC" w:rsidRPr="008F616E">
        <w:rPr>
          <w:rFonts w:ascii="Times New Roman" w:hAnsi="Times New Roman"/>
          <w:iCs/>
          <w:sz w:val="20"/>
          <w:szCs w:val="20"/>
          <w:lang w:val="en-US" w:eastAsia="es-CL"/>
        </w:rPr>
        <w:t xml:space="preserve">the </w:t>
      </w:r>
      <w:r w:rsidR="00D4370D" w:rsidRPr="008F616E">
        <w:rPr>
          <w:rFonts w:ascii="Times New Roman" w:hAnsi="Times New Roman"/>
          <w:iCs/>
          <w:sz w:val="20"/>
          <w:szCs w:val="20"/>
          <w:lang w:val="en-US" w:eastAsia="es-CL"/>
        </w:rPr>
        <w:t xml:space="preserve">worldwide level. </w:t>
      </w:r>
      <w:r w:rsidR="00AB3893" w:rsidRPr="008F616E">
        <w:rPr>
          <w:rFonts w:ascii="Times New Roman" w:hAnsi="Times New Roman"/>
          <w:iCs/>
          <w:sz w:val="20"/>
          <w:szCs w:val="20"/>
          <w:lang w:val="en-US" w:eastAsia="es-CL"/>
        </w:rPr>
        <w:t xml:space="preserve">Nevertheless, the transition </w:t>
      </w:r>
      <w:r w:rsidR="00415DFF" w:rsidRPr="008F616E">
        <w:rPr>
          <w:rFonts w:ascii="Times New Roman" w:hAnsi="Times New Roman"/>
          <w:iCs/>
          <w:sz w:val="20"/>
          <w:szCs w:val="20"/>
          <w:lang w:val="en-US" w:eastAsia="es-CL"/>
        </w:rPr>
        <w:t xml:space="preserve">to a bioeconomy challenge is faced </w:t>
      </w:r>
      <w:r w:rsidR="000E44EC" w:rsidRPr="008F616E">
        <w:rPr>
          <w:rFonts w:ascii="Times New Roman" w:hAnsi="Times New Roman"/>
          <w:iCs/>
          <w:sz w:val="20"/>
          <w:szCs w:val="20"/>
          <w:lang w:val="en-US" w:eastAsia="es-CL"/>
        </w:rPr>
        <w:t>differently</w:t>
      </w:r>
      <w:r w:rsidR="001E6F35" w:rsidRPr="008F616E">
        <w:rPr>
          <w:rFonts w:ascii="Times New Roman" w:hAnsi="Times New Roman"/>
          <w:iCs/>
          <w:sz w:val="20"/>
          <w:szCs w:val="20"/>
          <w:lang w:val="en-US" w:eastAsia="es-CL"/>
        </w:rPr>
        <w:t xml:space="preserve"> by industrialized and emerging industr</w:t>
      </w:r>
      <w:r w:rsidR="000E44EC" w:rsidRPr="008F616E">
        <w:rPr>
          <w:rFonts w:ascii="Times New Roman" w:hAnsi="Times New Roman"/>
          <w:iCs/>
          <w:sz w:val="20"/>
          <w:szCs w:val="20"/>
          <w:lang w:val="en-US" w:eastAsia="es-CL"/>
        </w:rPr>
        <w:t>ial</w:t>
      </w:r>
      <w:r w:rsidR="001E6F35" w:rsidRPr="008F616E">
        <w:rPr>
          <w:rFonts w:ascii="Times New Roman" w:hAnsi="Times New Roman"/>
          <w:iCs/>
          <w:sz w:val="20"/>
          <w:szCs w:val="20"/>
          <w:lang w:val="en-US" w:eastAsia="es-CL"/>
        </w:rPr>
        <w:t xml:space="preserve"> countries. </w:t>
      </w:r>
      <w:r w:rsidR="005C30EF" w:rsidRPr="008F616E">
        <w:rPr>
          <w:rFonts w:ascii="Times New Roman" w:hAnsi="Times New Roman"/>
          <w:iCs/>
          <w:sz w:val="20"/>
          <w:szCs w:val="20"/>
          <w:lang w:val="en-US" w:eastAsia="es-CL"/>
        </w:rPr>
        <w:t xml:space="preserve">Canada and Italy have </w:t>
      </w:r>
      <w:r w:rsidR="000E44EC" w:rsidRPr="008F616E">
        <w:rPr>
          <w:rFonts w:ascii="Times New Roman" w:hAnsi="Times New Roman"/>
          <w:iCs/>
          <w:sz w:val="20"/>
          <w:szCs w:val="20"/>
          <w:lang w:val="en-US" w:eastAsia="es-CL"/>
        </w:rPr>
        <w:t>mad</w:t>
      </w:r>
      <w:r w:rsidR="005C30EF" w:rsidRPr="008F616E">
        <w:rPr>
          <w:rFonts w:ascii="Times New Roman" w:hAnsi="Times New Roman"/>
          <w:iCs/>
          <w:sz w:val="20"/>
          <w:szCs w:val="20"/>
          <w:lang w:val="en-US" w:eastAsia="es-CL"/>
        </w:rPr>
        <w:t>e several efforts to integrate biomass</w:t>
      </w:r>
      <w:r w:rsidR="000752BF" w:rsidRPr="008F616E">
        <w:rPr>
          <w:rFonts w:ascii="Times New Roman" w:hAnsi="Times New Roman"/>
          <w:iCs/>
          <w:sz w:val="20"/>
          <w:szCs w:val="20"/>
          <w:lang w:val="en-US" w:eastAsia="es-CL"/>
        </w:rPr>
        <w:t xml:space="preserve"> processing lines into </w:t>
      </w:r>
      <w:r w:rsidR="00543D7B" w:rsidRPr="008F616E">
        <w:rPr>
          <w:rFonts w:ascii="Times New Roman" w:hAnsi="Times New Roman"/>
          <w:iCs/>
          <w:sz w:val="20"/>
          <w:szCs w:val="20"/>
          <w:lang w:val="en-US" w:eastAsia="es-CL"/>
        </w:rPr>
        <w:t>existing</w:t>
      </w:r>
      <w:r w:rsidR="000752BF" w:rsidRPr="008F616E">
        <w:rPr>
          <w:rFonts w:ascii="Times New Roman" w:hAnsi="Times New Roman"/>
          <w:iCs/>
          <w:sz w:val="20"/>
          <w:szCs w:val="20"/>
          <w:lang w:val="en-US" w:eastAsia="es-CL"/>
        </w:rPr>
        <w:t xml:space="preserve"> or new ones. </w:t>
      </w:r>
      <w:r w:rsidR="004E6A8E" w:rsidRPr="008F616E">
        <w:rPr>
          <w:rFonts w:ascii="Times New Roman" w:hAnsi="Times New Roman"/>
          <w:iCs/>
          <w:sz w:val="20"/>
          <w:szCs w:val="20"/>
          <w:lang w:val="en-US" w:eastAsia="es-CL"/>
        </w:rPr>
        <w:t>This integration has been possible due to the</w:t>
      </w:r>
      <w:r w:rsidR="000E44EC" w:rsidRPr="008F616E">
        <w:rPr>
          <w:rFonts w:ascii="Times New Roman" w:hAnsi="Times New Roman"/>
          <w:iCs/>
          <w:sz w:val="20"/>
          <w:szCs w:val="20"/>
          <w:lang w:val="en-US" w:eastAsia="es-CL"/>
        </w:rPr>
        <w:t>se countries' logistics and industrial maturity</w:t>
      </w:r>
      <w:r w:rsidR="004E6A8E" w:rsidRPr="008F616E">
        <w:rPr>
          <w:rFonts w:ascii="Times New Roman" w:hAnsi="Times New Roman"/>
          <w:iCs/>
          <w:sz w:val="20"/>
          <w:szCs w:val="20"/>
          <w:lang w:val="en-US" w:eastAsia="es-CL"/>
        </w:rPr>
        <w:t xml:space="preserve">. </w:t>
      </w:r>
      <w:r w:rsidR="002E52BA" w:rsidRPr="008F616E">
        <w:rPr>
          <w:rFonts w:ascii="Times New Roman" w:hAnsi="Times New Roman"/>
          <w:iCs/>
          <w:sz w:val="20"/>
          <w:szCs w:val="20"/>
          <w:lang w:val="en-US" w:eastAsia="es-CL"/>
        </w:rPr>
        <w:t>On the other hand, Greece and Colombia still need</w:t>
      </w:r>
      <w:r w:rsidR="000E44EC" w:rsidRPr="008F616E">
        <w:rPr>
          <w:rFonts w:ascii="Times New Roman" w:hAnsi="Times New Roman"/>
          <w:iCs/>
          <w:sz w:val="20"/>
          <w:szCs w:val="20"/>
          <w:lang w:val="en-US" w:eastAsia="es-CL"/>
        </w:rPr>
        <w:t xml:space="preserve"> to</w:t>
      </w:r>
      <w:r w:rsidR="002E52BA" w:rsidRPr="008F616E">
        <w:rPr>
          <w:rFonts w:ascii="Times New Roman" w:hAnsi="Times New Roman"/>
          <w:iCs/>
          <w:sz w:val="20"/>
          <w:szCs w:val="20"/>
          <w:lang w:val="en-US" w:eastAsia="es-CL"/>
        </w:rPr>
        <w:t xml:space="preserve"> make more efforts </w:t>
      </w:r>
      <w:r w:rsidR="00284B09" w:rsidRPr="008F616E">
        <w:rPr>
          <w:rFonts w:ascii="Times New Roman" w:hAnsi="Times New Roman"/>
          <w:iCs/>
          <w:sz w:val="20"/>
          <w:szCs w:val="20"/>
          <w:lang w:val="en-US" w:eastAsia="es-CL"/>
        </w:rPr>
        <w:t xml:space="preserve">to improve logistics and industrial performance to </w:t>
      </w:r>
      <w:r w:rsidR="00243D54" w:rsidRPr="008F616E">
        <w:rPr>
          <w:rFonts w:ascii="Times New Roman" w:hAnsi="Times New Roman"/>
          <w:iCs/>
          <w:sz w:val="20"/>
          <w:szCs w:val="20"/>
          <w:lang w:val="en-US" w:eastAsia="es-CL"/>
        </w:rPr>
        <w:t>underus</w:t>
      </w:r>
      <w:r w:rsidR="000E44EC" w:rsidRPr="008F616E">
        <w:rPr>
          <w:rFonts w:ascii="Times New Roman" w:hAnsi="Times New Roman"/>
          <w:iCs/>
          <w:sz w:val="20"/>
          <w:szCs w:val="20"/>
          <w:lang w:val="en-US" w:eastAsia="es-CL"/>
        </w:rPr>
        <w:t>e available biomass's high potential</w:t>
      </w:r>
      <w:r w:rsidR="00243D54" w:rsidRPr="008F616E">
        <w:rPr>
          <w:rFonts w:ascii="Times New Roman" w:hAnsi="Times New Roman"/>
          <w:iCs/>
          <w:sz w:val="20"/>
          <w:szCs w:val="20"/>
          <w:lang w:val="en-US" w:eastAsia="es-CL"/>
        </w:rPr>
        <w:t xml:space="preserve">. </w:t>
      </w:r>
      <w:r w:rsidR="006B5FB9" w:rsidRPr="008F616E">
        <w:rPr>
          <w:rFonts w:ascii="Times New Roman" w:hAnsi="Times New Roman"/>
          <w:iCs/>
          <w:sz w:val="20"/>
          <w:szCs w:val="20"/>
          <w:lang w:val="en-US" w:eastAsia="es-CL"/>
        </w:rPr>
        <w:t xml:space="preserve">Industrialized countries </w:t>
      </w:r>
      <w:r w:rsidR="000E44EC" w:rsidRPr="008F616E">
        <w:rPr>
          <w:rFonts w:ascii="Times New Roman" w:hAnsi="Times New Roman"/>
          <w:iCs/>
          <w:sz w:val="20"/>
          <w:szCs w:val="20"/>
          <w:lang w:val="en-US" w:eastAsia="es-CL"/>
        </w:rPr>
        <w:t xml:space="preserve">can potentially </w:t>
      </w:r>
      <w:r w:rsidR="000E44EC" w:rsidRPr="008F616E">
        <w:rPr>
          <w:rFonts w:ascii="Times New Roman" w:hAnsi="Times New Roman"/>
          <w:iCs/>
          <w:sz w:val="20"/>
          <w:szCs w:val="20"/>
          <w:lang w:val="en-US" w:eastAsia="es-CL"/>
        </w:rPr>
        <w:lastRenderedPageBreak/>
        <w:t>implement large-scale processes and high-technological complex biorefineries because there i</w:t>
      </w:r>
      <w:r w:rsidR="00B24457" w:rsidRPr="008F616E">
        <w:rPr>
          <w:rFonts w:ascii="Times New Roman" w:hAnsi="Times New Roman"/>
          <w:iCs/>
          <w:sz w:val="20"/>
          <w:szCs w:val="20"/>
          <w:lang w:val="en-US" w:eastAsia="es-CL"/>
        </w:rPr>
        <w:t xml:space="preserve">s an established pathway to support research and development efforts and </w:t>
      </w:r>
      <w:r w:rsidR="008E5398" w:rsidRPr="008F616E">
        <w:rPr>
          <w:rFonts w:ascii="Times New Roman" w:hAnsi="Times New Roman"/>
          <w:iCs/>
          <w:sz w:val="20"/>
          <w:szCs w:val="20"/>
          <w:lang w:val="en-US" w:eastAsia="es-CL"/>
        </w:rPr>
        <w:t xml:space="preserve">guarantee economic feasibility combined with existing plants. </w:t>
      </w:r>
      <w:r w:rsidR="00807BDA" w:rsidRPr="008F616E">
        <w:rPr>
          <w:rFonts w:ascii="Times New Roman" w:hAnsi="Times New Roman"/>
          <w:iCs/>
          <w:sz w:val="20"/>
          <w:szCs w:val="20"/>
          <w:lang w:val="en-US" w:eastAsia="es-CL"/>
        </w:rPr>
        <w:t xml:space="preserve">Nevertheless, emerging industrial and developing countries seem to be far </w:t>
      </w:r>
      <w:r w:rsidR="00463F9C" w:rsidRPr="008F616E">
        <w:rPr>
          <w:rFonts w:ascii="Times New Roman" w:hAnsi="Times New Roman"/>
          <w:iCs/>
          <w:sz w:val="20"/>
          <w:szCs w:val="20"/>
          <w:lang w:val="en-US" w:eastAsia="es-CL"/>
        </w:rPr>
        <w:t xml:space="preserve">from biorefineries implementation as brownfield and greenfield processes since the context (i.e., logistics, industrial development) does not support this change yet, although the environmental policies </w:t>
      </w:r>
      <w:r w:rsidR="000B2422" w:rsidRPr="008F616E">
        <w:rPr>
          <w:rFonts w:ascii="Times New Roman" w:hAnsi="Times New Roman"/>
          <w:iCs/>
          <w:sz w:val="20"/>
          <w:szCs w:val="20"/>
          <w:lang w:val="en-US" w:eastAsia="es-CL"/>
        </w:rPr>
        <w:t xml:space="preserve">boosted by </w:t>
      </w:r>
      <w:r w:rsidR="007F5D5E" w:rsidRPr="008F616E">
        <w:rPr>
          <w:rFonts w:ascii="Times New Roman" w:hAnsi="Times New Roman"/>
          <w:iCs/>
          <w:sz w:val="20"/>
          <w:szCs w:val="20"/>
          <w:lang w:val="en-US" w:eastAsia="es-CL"/>
        </w:rPr>
        <w:t>governments</w:t>
      </w:r>
      <w:r w:rsidR="000B2422" w:rsidRPr="008F616E">
        <w:rPr>
          <w:rFonts w:ascii="Times New Roman" w:hAnsi="Times New Roman"/>
          <w:iCs/>
          <w:sz w:val="20"/>
          <w:szCs w:val="20"/>
          <w:lang w:val="en-US" w:eastAsia="es-CL"/>
        </w:rPr>
        <w:t xml:space="preserve">. </w:t>
      </w:r>
      <w:r w:rsidR="001C2E26" w:rsidRPr="008F616E">
        <w:rPr>
          <w:rFonts w:ascii="Times New Roman" w:hAnsi="Times New Roman"/>
          <w:iCs/>
          <w:sz w:val="20"/>
          <w:szCs w:val="20"/>
          <w:lang w:val="en-US" w:eastAsia="es-CL"/>
        </w:rPr>
        <w:t xml:space="preserve">Then, </w:t>
      </w:r>
      <w:bookmarkStart w:id="7" w:name="_Hlk94860591"/>
      <w:r w:rsidR="001C2E26" w:rsidRPr="008F616E">
        <w:rPr>
          <w:rFonts w:ascii="Times New Roman" w:hAnsi="Times New Roman"/>
          <w:iCs/>
          <w:sz w:val="20"/>
          <w:szCs w:val="20"/>
          <w:lang w:val="en-US" w:eastAsia="es-CL"/>
        </w:rPr>
        <w:t xml:space="preserve">emerging industrial and developing countries are more addressed to valorize biomass in a stand-alone process for energy purposes in decentralized systems. </w:t>
      </w:r>
      <w:r w:rsidR="00670BE5" w:rsidRPr="008F616E">
        <w:rPr>
          <w:rFonts w:ascii="Times New Roman" w:hAnsi="Times New Roman"/>
          <w:iCs/>
          <w:sz w:val="20"/>
          <w:szCs w:val="20"/>
          <w:lang w:val="en-US" w:eastAsia="es-CL"/>
        </w:rPr>
        <w:t>T</w:t>
      </w:r>
      <w:r w:rsidR="000E44EC" w:rsidRPr="008F616E">
        <w:rPr>
          <w:rFonts w:ascii="Times New Roman" w:hAnsi="Times New Roman"/>
          <w:iCs/>
          <w:sz w:val="20"/>
          <w:szCs w:val="20"/>
          <w:lang w:val="en-US" w:eastAsia="es-CL"/>
        </w:rPr>
        <w:t xml:space="preserve">he </w:t>
      </w:r>
      <w:r w:rsidR="007F5D5E" w:rsidRPr="008F616E">
        <w:rPr>
          <w:rFonts w:ascii="Times New Roman" w:hAnsi="Times New Roman"/>
          <w:iCs/>
          <w:sz w:val="20"/>
          <w:szCs w:val="20"/>
          <w:lang w:val="en-US" w:eastAsia="es-CL"/>
        </w:rPr>
        <w:t xml:space="preserve">only way to make </w:t>
      </w:r>
      <w:r w:rsidR="000E44EC" w:rsidRPr="008F616E">
        <w:rPr>
          <w:rFonts w:ascii="Times New Roman" w:hAnsi="Times New Roman"/>
          <w:iCs/>
          <w:sz w:val="20"/>
          <w:szCs w:val="20"/>
          <w:lang w:val="en-US" w:eastAsia="es-CL"/>
        </w:rPr>
        <w:t xml:space="preserve">a </w:t>
      </w:r>
      <w:r w:rsidR="007F5D5E" w:rsidRPr="008F616E">
        <w:rPr>
          <w:rFonts w:ascii="Times New Roman" w:hAnsi="Times New Roman"/>
          <w:iCs/>
          <w:sz w:val="20"/>
          <w:szCs w:val="20"/>
          <w:lang w:val="en-US" w:eastAsia="es-CL"/>
        </w:rPr>
        <w:t>faster econom</w:t>
      </w:r>
      <w:r w:rsidR="000E44EC" w:rsidRPr="008F616E">
        <w:rPr>
          <w:rFonts w:ascii="Times New Roman" w:hAnsi="Times New Roman"/>
          <w:iCs/>
          <w:sz w:val="20"/>
          <w:szCs w:val="20"/>
          <w:lang w:val="en-US" w:eastAsia="es-CL"/>
        </w:rPr>
        <w:t>ic</w:t>
      </w:r>
      <w:r w:rsidR="007F5D5E" w:rsidRPr="008F616E">
        <w:rPr>
          <w:rFonts w:ascii="Times New Roman" w:hAnsi="Times New Roman"/>
          <w:iCs/>
          <w:sz w:val="20"/>
          <w:szCs w:val="20"/>
          <w:lang w:val="en-US" w:eastAsia="es-CL"/>
        </w:rPr>
        <w:t xml:space="preserve"> transition is through </w:t>
      </w:r>
      <w:r w:rsidR="009F7852" w:rsidRPr="008F616E">
        <w:rPr>
          <w:rFonts w:ascii="Times New Roman" w:hAnsi="Times New Roman"/>
          <w:iCs/>
          <w:sz w:val="20"/>
          <w:szCs w:val="20"/>
          <w:lang w:val="en-US" w:eastAsia="es-CL"/>
        </w:rPr>
        <w:t xml:space="preserve">cooperation between industrialized and emerging industrial </w:t>
      </w:r>
      <w:r w:rsidR="001C2E26" w:rsidRPr="008F616E">
        <w:rPr>
          <w:rFonts w:ascii="Times New Roman" w:hAnsi="Times New Roman"/>
          <w:iCs/>
          <w:sz w:val="20"/>
          <w:szCs w:val="20"/>
          <w:lang w:val="en-US" w:eastAsia="es-CL"/>
        </w:rPr>
        <w:t>countries</w:t>
      </w:r>
      <w:r w:rsidR="009F7852" w:rsidRPr="008F616E">
        <w:rPr>
          <w:rFonts w:ascii="Times New Roman" w:hAnsi="Times New Roman"/>
          <w:iCs/>
          <w:sz w:val="20"/>
          <w:szCs w:val="20"/>
          <w:lang w:val="en-US" w:eastAsia="es-CL"/>
        </w:rPr>
        <w:t xml:space="preserve">. </w:t>
      </w:r>
      <w:r w:rsidR="00670BE5" w:rsidRPr="008F616E">
        <w:rPr>
          <w:rFonts w:ascii="Times New Roman" w:hAnsi="Times New Roman"/>
          <w:iCs/>
          <w:sz w:val="20"/>
          <w:szCs w:val="20"/>
          <w:lang w:val="en-US" w:eastAsia="es-CL"/>
        </w:rPr>
        <w:t xml:space="preserve">Then the present paper opens a discussion about how the future development of the biomass transformation into different products under the biorefinery concept should be. </w:t>
      </w:r>
      <w:bookmarkStart w:id="8" w:name="_Hlk94861501"/>
      <w:bookmarkEnd w:id="7"/>
      <w:r w:rsidR="00670BE5" w:rsidRPr="008F616E">
        <w:rPr>
          <w:rFonts w:ascii="Times New Roman" w:hAnsi="Times New Roman"/>
          <w:iCs/>
          <w:sz w:val="20"/>
          <w:szCs w:val="20"/>
          <w:lang w:val="en-US" w:eastAsia="es-CL"/>
        </w:rPr>
        <w:t xml:space="preserve">If biomass is really the raw material to replace oil, then the supply chain could be based on </w:t>
      </w:r>
      <w:r w:rsidR="00153479" w:rsidRPr="008F616E">
        <w:rPr>
          <w:rFonts w:ascii="Times New Roman" w:hAnsi="Times New Roman"/>
          <w:iCs/>
          <w:sz w:val="20"/>
          <w:szCs w:val="20"/>
          <w:lang w:val="en-US" w:eastAsia="es-CL"/>
        </w:rPr>
        <w:t xml:space="preserve">the </w:t>
      </w:r>
      <w:r w:rsidR="00670BE5" w:rsidRPr="008F616E">
        <w:rPr>
          <w:rFonts w:ascii="Times New Roman" w:hAnsi="Times New Roman"/>
          <w:iCs/>
          <w:sz w:val="20"/>
          <w:szCs w:val="20"/>
          <w:lang w:val="en-US" w:eastAsia="es-CL"/>
        </w:rPr>
        <w:t>export of the raw material from high producing countries to high</w:t>
      </w:r>
      <w:r w:rsidR="00153479" w:rsidRPr="008F616E">
        <w:rPr>
          <w:rFonts w:ascii="Times New Roman" w:hAnsi="Times New Roman"/>
          <w:iCs/>
          <w:sz w:val="20"/>
          <w:szCs w:val="20"/>
          <w:lang w:val="en-US" w:eastAsia="es-CL"/>
        </w:rPr>
        <w:t>ly</w:t>
      </w:r>
      <w:r w:rsidR="00670BE5" w:rsidRPr="008F616E">
        <w:rPr>
          <w:rFonts w:ascii="Times New Roman" w:hAnsi="Times New Roman"/>
          <w:iCs/>
          <w:sz w:val="20"/>
          <w:szCs w:val="20"/>
          <w:lang w:val="en-US" w:eastAsia="es-CL"/>
        </w:rPr>
        <w:t xml:space="preserve"> developed and consuming countries? </w:t>
      </w:r>
      <w:bookmarkEnd w:id="8"/>
      <w:r w:rsidR="00670BE5" w:rsidRPr="008F616E">
        <w:rPr>
          <w:rFonts w:ascii="Times New Roman" w:hAnsi="Times New Roman"/>
          <w:iCs/>
          <w:sz w:val="20"/>
          <w:szCs w:val="20"/>
          <w:lang w:val="en-US" w:eastAsia="es-CL"/>
        </w:rPr>
        <w:t xml:space="preserve">It means to repeat the </w:t>
      </w:r>
      <w:r w:rsidR="00BB2F59" w:rsidRPr="008F616E">
        <w:rPr>
          <w:rFonts w:ascii="Times New Roman" w:hAnsi="Times New Roman"/>
          <w:iCs/>
          <w:sz w:val="20"/>
          <w:szCs w:val="20"/>
          <w:lang w:val="en-US" w:eastAsia="es-CL"/>
        </w:rPr>
        <w:t>oil-based</w:t>
      </w:r>
      <w:r w:rsidR="00670BE5" w:rsidRPr="008F616E">
        <w:rPr>
          <w:rFonts w:ascii="Times New Roman" w:hAnsi="Times New Roman"/>
          <w:iCs/>
          <w:sz w:val="20"/>
          <w:szCs w:val="20"/>
          <w:lang w:val="en-US" w:eastAsia="es-CL"/>
        </w:rPr>
        <w:t xml:space="preserve"> experiences </w:t>
      </w:r>
      <w:r w:rsidR="00BB2F59" w:rsidRPr="008F616E">
        <w:rPr>
          <w:rFonts w:ascii="Times New Roman" w:hAnsi="Times New Roman"/>
          <w:iCs/>
          <w:sz w:val="20"/>
          <w:szCs w:val="20"/>
          <w:lang w:val="en-US" w:eastAsia="es-CL"/>
        </w:rPr>
        <w:t xml:space="preserve">contributing to the existing linear economy we have today. Maybe equilibrium is the best option for energy transition and </w:t>
      </w:r>
      <w:r w:rsidR="00257A26" w:rsidRPr="008F616E">
        <w:rPr>
          <w:rFonts w:ascii="Times New Roman" w:hAnsi="Times New Roman"/>
          <w:iCs/>
          <w:sz w:val="20"/>
          <w:szCs w:val="20"/>
          <w:lang w:val="en-US" w:eastAsia="es-CL"/>
        </w:rPr>
        <w:t>biorefineries implementation</w:t>
      </w:r>
      <w:r w:rsidR="00BB2F59" w:rsidRPr="008F616E">
        <w:rPr>
          <w:rFonts w:ascii="Times New Roman" w:hAnsi="Times New Roman"/>
          <w:iCs/>
          <w:sz w:val="20"/>
          <w:szCs w:val="20"/>
          <w:lang w:val="en-US" w:eastAsia="es-CL"/>
        </w:rPr>
        <w:t xml:space="preserve">. </w:t>
      </w:r>
      <w:r w:rsidR="00257A26" w:rsidRPr="008F616E">
        <w:rPr>
          <w:rFonts w:ascii="Times New Roman" w:hAnsi="Times New Roman"/>
          <w:iCs/>
          <w:sz w:val="20"/>
          <w:szCs w:val="20"/>
          <w:lang w:val="en-US" w:eastAsia="es-CL"/>
        </w:rPr>
        <w:t>For high biomass producing regions</w:t>
      </w:r>
      <w:r w:rsidR="00153479" w:rsidRPr="008F616E">
        <w:rPr>
          <w:rFonts w:ascii="Times New Roman" w:hAnsi="Times New Roman"/>
          <w:iCs/>
          <w:sz w:val="20"/>
          <w:szCs w:val="20"/>
          <w:lang w:val="en-US" w:eastAsia="es-CL"/>
        </w:rPr>
        <w:t>,</w:t>
      </w:r>
      <w:r w:rsidR="00257A26" w:rsidRPr="008F616E">
        <w:rPr>
          <w:rFonts w:ascii="Times New Roman" w:hAnsi="Times New Roman"/>
          <w:iCs/>
          <w:sz w:val="20"/>
          <w:szCs w:val="20"/>
          <w:lang w:val="en-US" w:eastAsia="es-CL"/>
        </w:rPr>
        <w:t xml:space="preserve"> t</w:t>
      </w:r>
      <w:r w:rsidR="00BB2F59" w:rsidRPr="008F616E">
        <w:rPr>
          <w:rFonts w:ascii="Times New Roman" w:hAnsi="Times New Roman"/>
          <w:iCs/>
          <w:sz w:val="20"/>
          <w:szCs w:val="20"/>
          <w:lang w:val="en-US" w:eastAsia="es-CL"/>
        </w:rPr>
        <w:t>he internal market requirements according to the context of every country</w:t>
      </w:r>
      <w:r w:rsidR="00257A26" w:rsidRPr="008F616E">
        <w:rPr>
          <w:rFonts w:ascii="Times New Roman" w:hAnsi="Times New Roman"/>
          <w:iCs/>
          <w:sz w:val="20"/>
          <w:szCs w:val="20"/>
          <w:lang w:val="en-US" w:eastAsia="es-CL"/>
        </w:rPr>
        <w:t xml:space="preserve"> will define the products of the biorefineries and the possibilities to export the biomass surplus. </w:t>
      </w:r>
      <w:r w:rsidR="00BB2F59" w:rsidRPr="008F616E">
        <w:rPr>
          <w:rFonts w:ascii="Times New Roman" w:hAnsi="Times New Roman"/>
          <w:iCs/>
          <w:sz w:val="20"/>
          <w:szCs w:val="20"/>
          <w:lang w:val="en-US" w:eastAsia="es-CL"/>
        </w:rPr>
        <w:t xml:space="preserve"> </w:t>
      </w:r>
      <w:r w:rsidR="00257A26" w:rsidRPr="008F616E">
        <w:rPr>
          <w:rFonts w:ascii="Times New Roman" w:hAnsi="Times New Roman"/>
          <w:iCs/>
          <w:sz w:val="20"/>
          <w:szCs w:val="20"/>
          <w:lang w:val="en-US" w:eastAsia="es-CL"/>
        </w:rPr>
        <w:t>At the same time</w:t>
      </w:r>
      <w:r w:rsidR="00153479" w:rsidRPr="008F616E">
        <w:rPr>
          <w:rFonts w:ascii="Times New Roman" w:hAnsi="Times New Roman"/>
          <w:iCs/>
          <w:sz w:val="20"/>
          <w:szCs w:val="20"/>
          <w:lang w:val="en-US" w:eastAsia="es-CL"/>
        </w:rPr>
        <w:t>,</w:t>
      </w:r>
      <w:r w:rsidR="00257A26" w:rsidRPr="008F616E">
        <w:rPr>
          <w:rFonts w:ascii="Times New Roman" w:hAnsi="Times New Roman"/>
          <w:iCs/>
          <w:sz w:val="20"/>
          <w:szCs w:val="20"/>
          <w:lang w:val="en-US" w:eastAsia="es-CL"/>
        </w:rPr>
        <w:t xml:space="preserve"> high</w:t>
      </w:r>
      <w:r w:rsidR="00153479" w:rsidRPr="008F616E">
        <w:rPr>
          <w:rFonts w:ascii="Times New Roman" w:hAnsi="Times New Roman"/>
          <w:iCs/>
          <w:sz w:val="20"/>
          <w:szCs w:val="20"/>
          <w:lang w:val="en-US" w:eastAsia="es-CL"/>
        </w:rPr>
        <w:t>ly</w:t>
      </w:r>
      <w:r w:rsidR="00257A26" w:rsidRPr="008F616E">
        <w:rPr>
          <w:rFonts w:ascii="Times New Roman" w:hAnsi="Times New Roman"/>
          <w:iCs/>
          <w:sz w:val="20"/>
          <w:szCs w:val="20"/>
          <w:lang w:val="en-US" w:eastAsia="es-CL"/>
        </w:rPr>
        <w:t xml:space="preserve"> developed and high biomass consumption countries could follow the same </w:t>
      </w:r>
      <w:r w:rsidR="009F04B8" w:rsidRPr="008F616E">
        <w:rPr>
          <w:rFonts w:ascii="Times New Roman" w:hAnsi="Times New Roman"/>
          <w:iCs/>
          <w:sz w:val="20"/>
          <w:szCs w:val="20"/>
          <w:lang w:val="en-US" w:eastAsia="es-CL"/>
        </w:rPr>
        <w:t>strategy but</w:t>
      </w:r>
      <w:r w:rsidR="00257A26" w:rsidRPr="008F616E">
        <w:rPr>
          <w:rFonts w:ascii="Times New Roman" w:hAnsi="Times New Roman"/>
          <w:iCs/>
          <w:sz w:val="20"/>
          <w:szCs w:val="20"/>
          <w:lang w:val="en-US" w:eastAsia="es-CL"/>
        </w:rPr>
        <w:t xml:space="preserve"> contribut</w:t>
      </w:r>
      <w:r w:rsidR="00153479" w:rsidRPr="008F616E">
        <w:rPr>
          <w:rFonts w:ascii="Times New Roman" w:hAnsi="Times New Roman"/>
          <w:iCs/>
          <w:sz w:val="20"/>
          <w:szCs w:val="20"/>
          <w:lang w:val="en-US" w:eastAsia="es-CL"/>
        </w:rPr>
        <w:t>e</w:t>
      </w:r>
      <w:r w:rsidR="00257A26" w:rsidRPr="008F616E">
        <w:rPr>
          <w:rFonts w:ascii="Times New Roman" w:hAnsi="Times New Roman"/>
          <w:iCs/>
          <w:sz w:val="20"/>
          <w:szCs w:val="20"/>
          <w:lang w:val="en-US" w:eastAsia="es-CL"/>
        </w:rPr>
        <w:t xml:space="preserve"> to develop</w:t>
      </w:r>
      <w:r w:rsidR="00153479" w:rsidRPr="008F616E">
        <w:rPr>
          <w:rFonts w:ascii="Times New Roman" w:hAnsi="Times New Roman"/>
          <w:iCs/>
          <w:sz w:val="20"/>
          <w:szCs w:val="20"/>
          <w:lang w:val="en-US" w:eastAsia="es-CL"/>
        </w:rPr>
        <w:t>ing</w:t>
      </w:r>
      <w:r w:rsidR="00257A26" w:rsidRPr="008F616E">
        <w:rPr>
          <w:rFonts w:ascii="Times New Roman" w:hAnsi="Times New Roman"/>
          <w:iCs/>
          <w:sz w:val="20"/>
          <w:szCs w:val="20"/>
          <w:lang w:val="en-US" w:eastAsia="es-CL"/>
        </w:rPr>
        <w:t xml:space="preserve"> more valorization options in the low incoming and develop</w:t>
      </w:r>
      <w:r w:rsidR="002A7CEF" w:rsidRPr="008F616E">
        <w:rPr>
          <w:rFonts w:ascii="Times New Roman" w:hAnsi="Times New Roman"/>
          <w:iCs/>
          <w:sz w:val="20"/>
          <w:szCs w:val="20"/>
          <w:lang w:val="en-US" w:eastAsia="es-CL"/>
        </w:rPr>
        <w:t>ing</w:t>
      </w:r>
      <w:r w:rsidR="00257A26" w:rsidRPr="008F616E">
        <w:rPr>
          <w:rFonts w:ascii="Times New Roman" w:hAnsi="Times New Roman"/>
          <w:iCs/>
          <w:sz w:val="20"/>
          <w:szCs w:val="20"/>
          <w:lang w:val="en-US" w:eastAsia="es-CL"/>
        </w:rPr>
        <w:t xml:space="preserve"> countries to establish a </w:t>
      </w:r>
      <w:r w:rsidR="002A7CEF" w:rsidRPr="008F616E">
        <w:rPr>
          <w:rFonts w:ascii="Times New Roman" w:hAnsi="Times New Roman"/>
          <w:iCs/>
          <w:sz w:val="20"/>
          <w:szCs w:val="20"/>
          <w:lang w:val="en-US" w:eastAsia="es-CL"/>
        </w:rPr>
        <w:t>real</w:t>
      </w:r>
      <w:r w:rsidR="00153479" w:rsidRPr="008F616E">
        <w:rPr>
          <w:rFonts w:ascii="Times New Roman" w:hAnsi="Times New Roman"/>
          <w:iCs/>
          <w:sz w:val="20"/>
          <w:szCs w:val="20"/>
          <w:lang w:val="en-US" w:eastAsia="es-CL"/>
        </w:rPr>
        <w:t>,</w:t>
      </w:r>
      <w:r w:rsidR="002A7CEF" w:rsidRPr="008F616E">
        <w:rPr>
          <w:rFonts w:ascii="Times New Roman" w:hAnsi="Times New Roman"/>
          <w:iCs/>
          <w:sz w:val="20"/>
          <w:szCs w:val="20"/>
          <w:lang w:val="en-US" w:eastAsia="es-CL"/>
        </w:rPr>
        <w:t xml:space="preserve"> sustainable international market.</w:t>
      </w:r>
    </w:p>
    <w:p w14:paraId="2381F75B" w14:textId="77777777" w:rsidR="00A3378A" w:rsidRPr="008F616E" w:rsidRDefault="00A3378A" w:rsidP="00153500">
      <w:pPr>
        <w:spacing w:after="0" w:line="480" w:lineRule="auto"/>
        <w:rPr>
          <w:rFonts w:ascii="Times New Roman" w:hAnsi="Times New Roman"/>
          <w:b/>
          <w:bCs/>
          <w:iCs/>
          <w:sz w:val="20"/>
          <w:szCs w:val="20"/>
          <w:lang w:val="en-US" w:eastAsia="es-CL"/>
        </w:rPr>
      </w:pPr>
    </w:p>
    <w:p w14:paraId="4818B8E4" w14:textId="15092D1C" w:rsidR="006219D0" w:rsidRPr="008F616E" w:rsidRDefault="006219D0" w:rsidP="00153500">
      <w:pPr>
        <w:pStyle w:val="Paragrafoelenco"/>
        <w:numPr>
          <w:ilvl w:val="0"/>
          <w:numId w:val="3"/>
        </w:numPr>
        <w:spacing w:after="0" w:line="48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Conflict of interest</w:t>
      </w:r>
      <w:r w:rsidR="009E3BDE" w:rsidRPr="008F616E">
        <w:rPr>
          <w:rFonts w:ascii="Times New Roman" w:hAnsi="Times New Roman"/>
          <w:b/>
          <w:bCs/>
          <w:iCs/>
          <w:sz w:val="20"/>
          <w:szCs w:val="20"/>
          <w:lang w:val="en-US" w:eastAsia="es-CL"/>
        </w:rPr>
        <w:t xml:space="preserve">. </w:t>
      </w:r>
    </w:p>
    <w:p w14:paraId="1C145906" w14:textId="1E2567D1" w:rsidR="009E3BDE" w:rsidRPr="008F616E" w:rsidRDefault="009E3BDE" w:rsidP="00153500">
      <w:pPr>
        <w:spacing w:after="0" w:line="480" w:lineRule="auto"/>
        <w:rPr>
          <w:rFonts w:ascii="Times New Roman" w:hAnsi="Times New Roman"/>
          <w:iCs/>
          <w:sz w:val="20"/>
          <w:szCs w:val="20"/>
          <w:lang w:val="en-US" w:eastAsia="es-CL"/>
        </w:rPr>
      </w:pPr>
      <w:r w:rsidRPr="008F616E">
        <w:rPr>
          <w:rFonts w:ascii="Times New Roman" w:hAnsi="Times New Roman"/>
          <w:iCs/>
          <w:sz w:val="20"/>
          <w:szCs w:val="20"/>
          <w:lang w:val="en-US" w:eastAsia="es-CL"/>
        </w:rPr>
        <w:t xml:space="preserve">The authors declare that they do not have any conflict of interest. </w:t>
      </w:r>
    </w:p>
    <w:p w14:paraId="1C0C7832" w14:textId="77777777" w:rsidR="005624DA" w:rsidRPr="008F616E" w:rsidRDefault="005624DA" w:rsidP="00153500">
      <w:pPr>
        <w:spacing w:after="0" w:line="480" w:lineRule="auto"/>
        <w:rPr>
          <w:rFonts w:ascii="Times New Roman" w:hAnsi="Times New Roman"/>
          <w:iCs/>
          <w:sz w:val="20"/>
          <w:szCs w:val="20"/>
          <w:lang w:val="en-US" w:eastAsia="es-CL"/>
        </w:rPr>
      </w:pPr>
    </w:p>
    <w:p w14:paraId="6ACD9E85" w14:textId="16D1A089" w:rsidR="00C61D8D" w:rsidRPr="008F616E" w:rsidRDefault="00C61D8D" w:rsidP="00153500">
      <w:pPr>
        <w:pStyle w:val="Paragrafoelenco"/>
        <w:numPr>
          <w:ilvl w:val="0"/>
          <w:numId w:val="3"/>
        </w:numPr>
        <w:spacing w:after="0" w:line="48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Financial </w:t>
      </w:r>
      <w:r w:rsidR="007D171B" w:rsidRPr="008F616E">
        <w:rPr>
          <w:rFonts w:ascii="Times New Roman" w:hAnsi="Times New Roman"/>
          <w:b/>
          <w:bCs/>
          <w:iCs/>
          <w:sz w:val="20"/>
          <w:szCs w:val="20"/>
          <w:lang w:val="en-US" w:eastAsia="es-CL"/>
        </w:rPr>
        <w:t>support.</w:t>
      </w:r>
    </w:p>
    <w:p w14:paraId="3C39AB8B" w14:textId="77777777" w:rsidR="009E3BDE" w:rsidRPr="008F616E" w:rsidRDefault="009E3BDE" w:rsidP="00153500">
      <w:pPr>
        <w:spacing w:after="0" w:line="480" w:lineRule="auto"/>
        <w:jc w:val="both"/>
        <w:rPr>
          <w:rFonts w:ascii="Times New Roman" w:hAnsi="Times New Roman"/>
          <w:color w:val="000000" w:themeColor="text1"/>
          <w:sz w:val="20"/>
          <w:szCs w:val="20"/>
          <w:lang w:val="en-US"/>
        </w:rPr>
      </w:pPr>
      <w:bookmarkStart w:id="9" w:name="_Hlk94862763"/>
      <w:r w:rsidRPr="008F616E">
        <w:rPr>
          <w:rFonts w:ascii="Times New Roman" w:hAnsi="Times New Roman"/>
          <w:color w:val="000000" w:themeColor="text1"/>
          <w:sz w:val="20"/>
          <w:szCs w:val="20"/>
          <w:lang w:val="es-CO"/>
        </w:rPr>
        <w:t xml:space="preserve">This paper is the result of the research work developed through the program: PROGRAMA DE INVESTIGACIÓN RECONSTRUCCIÓN DEL TEJIDO SOCIAL EN ZONAS DE POS-CONFLICTO EN COLOMBIA SIGP Code: 57579 within the research project “COMPETENCIAS EMPRESARIALES Y DE INNOVACIÓN PARA EL DESARROLLO ECONÓMICO Y LA INCLUSIÓN PRODUCTIVA DE LAS REGIONES AFECTADAS POR EL CONFLICTO COLOMBIANO” SIGP Code: 58907. </w:t>
      </w:r>
      <w:r w:rsidRPr="008F616E">
        <w:rPr>
          <w:rFonts w:ascii="Times New Roman" w:hAnsi="Times New Roman"/>
          <w:color w:val="000000" w:themeColor="text1"/>
          <w:sz w:val="20"/>
          <w:szCs w:val="20"/>
          <w:lang w:val="en-US"/>
        </w:rPr>
        <w:t xml:space="preserve">Funded within the framework of Colombia Científica, Contract No FP44842-213-2018. This work was also supported by the </w:t>
      </w:r>
      <w:r w:rsidRPr="008F616E">
        <w:rPr>
          <w:rFonts w:ascii="Times New Roman" w:hAnsi="Times New Roman"/>
          <w:color w:val="000000" w:themeColor="text1"/>
          <w:sz w:val="20"/>
          <w:szCs w:val="20"/>
          <w:lang w:val="en-US"/>
        </w:rPr>
        <w:lastRenderedPageBreak/>
        <w:t>project entitled “Impulsando el desarrollo de biosurfactantes a través de su ciclo de vida sistemático” from Minciencias contract number 80740-903-2020.</w:t>
      </w:r>
    </w:p>
    <w:bookmarkEnd w:id="9"/>
    <w:p w14:paraId="360590A4" w14:textId="77777777" w:rsidR="009E3BDE" w:rsidRPr="008F616E" w:rsidRDefault="009E3BDE" w:rsidP="00153500">
      <w:pPr>
        <w:spacing w:after="0" w:line="480" w:lineRule="auto"/>
        <w:rPr>
          <w:rFonts w:ascii="Times New Roman" w:hAnsi="Times New Roman"/>
          <w:b/>
          <w:bCs/>
          <w:iCs/>
          <w:sz w:val="20"/>
          <w:szCs w:val="20"/>
          <w:lang w:val="en-US" w:eastAsia="es-CL"/>
        </w:rPr>
      </w:pPr>
    </w:p>
    <w:p w14:paraId="78013873" w14:textId="56978521" w:rsidR="00C61D8D" w:rsidRPr="008F616E" w:rsidRDefault="00C61D8D" w:rsidP="00153500">
      <w:pPr>
        <w:pStyle w:val="Paragrafoelenco"/>
        <w:numPr>
          <w:ilvl w:val="0"/>
          <w:numId w:val="3"/>
        </w:numPr>
        <w:spacing w:after="0" w:line="480" w:lineRule="auto"/>
        <w:rPr>
          <w:rFonts w:ascii="Times New Roman" w:hAnsi="Times New Roman"/>
          <w:b/>
          <w:bCs/>
          <w:iCs/>
          <w:sz w:val="20"/>
          <w:szCs w:val="20"/>
          <w:lang w:val="en-US" w:eastAsia="es-CL"/>
        </w:rPr>
      </w:pPr>
      <w:r w:rsidRPr="008F616E">
        <w:rPr>
          <w:rFonts w:ascii="Times New Roman" w:hAnsi="Times New Roman"/>
          <w:b/>
          <w:bCs/>
          <w:iCs/>
          <w:sz w:val="20"/>
          <w:szCs w:val="20"/>
          <w:lang w:val="en-US" w:eastAsia="es-CL"/>
        </w:rPr>
        <w:t xml:space="preserve">References. </w:t>
      </w:r>
    </w:p>
    <w:p w14:paraId="4B458FF6" w14:textId="38B4563B" w:rsidR="00835CB8" w:rsidRPr="008F616E" w:rsidRDefault="001E6C9B"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iCs/>
          <w:sz w:val="20"/>
          <w:szCs w:val="20"/>
          <w:lang w:val="en-US" w:eastAsia="es-CL"/>
        </w:rPr>
        <w:fldChar w:fldCharType="begin" w:fldLock="1"/>
      </w:r>
      <w:r w:rsidRPr="008F616E">
        <w:rPr>
          <w:rFonts w:ascii="Times New Roman" w:hAnsi="Times New Roman"/>
          <w:iCs/>
          <w:sz w:val="20"/>
          <w:szCs w:val="20"/>
          <w:lang w:val="en-US" w:eastAsia="es-CL"/>
        </w:rPr>
        <w:instrText xml:space="preserve">ADDIN Mendeley Bibliography CSL_BIBLIOGRAPHY </w:instrText>
      </w:r>
      <w:r w:rsidRPr="008F616E">
        <w:rPr>
          <w:rFonts w:ascii="Times New Roman" w:hAnsi="Times New Roman"/>
          <w:iCs/>
          <w:sz w:val="20"/>
          <w:szCs w:val="20"/>
          <w:lang w:val="en-US" w:eastAsia="es-CL"/>
        </w:rPr>
        <w:fldChar w:fldCharType="separate"/>
      </w:r>
      <w:r w:rsidR="00835CB8" w:rsidRPr="008F616E">
        <w:rPr>
          <w:rFonts w:ascii="Times New Roman" w:hAnsi="Times New Roman"/>
          <w:noProof/>
          <w:sz w:val="20"/>
          <w:szCs w:val="24"/>
          <w:lang w:val="en-US"/>
        </w:rPr>
        <w:t>[1]</w:t>
      </w:r>
      <w:r w:rsidR="00835CB8" w:rsidRPr="008F616E">
        <w:rPr>
          <w:rFonts w:ascii="Times New Roman" w:hAnsi="Times New Roman"/>
          <w:noProof/>
          <w:sz w:val="20"/>
          <w:szCs w:val="24"/>
          <w:lang w:val="en-US"/>
        </w:rPr>
        <w:tab/>
        <w:t>Nouri H, Stokvis B, Galindo A, Blatchford M, Hoekstra AY. Water scarcity alleviation through water footprint reduction in agriculture: The effect of soil mulching and drip irrigation. Sci Total Environ 2019;653:241–52. https://doi.org/10.1016/j.scitotenv.2018.10.311.</w:t>
      </w:r>
    </w:p>
    <w:p w14:paraId="46B0ABA1"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w:t>
      </w:r>
      <w:r w:rsidRPr="008F616E">
        <w:rPr>
          <w:rFonts w:ascii="Times New Roman" w:hAnsi="Times New Roman"/>
          <w:noProof/>
          <w:sz w:val="20"/>
          <w:szCs w:val="24"/>
          <w:lang w:val="en-US"/>
        </w:rPr>
        <w:tab/>
        <w:t>Pietzcker RC, Osorio S, Rodrigues R. Tightening EU ETS targets in line with the European Green Deal : Impacts on the decarbonization of the EU power sector. Appl Energy 2021;293:116914. https://doi.org/10.1016/j.apenergy.2021.116914.</w:t>
      </w:r>
    </w:p>
    <w:p w14:paraId="02B52279"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[3]</w:t>
      </w:r>
      <w:r w:rsidRPr="008F616E">
        <w:rPr>
          <w:rFonts w:ascii="Times New Roman" w:hAnsi="Times New Roman"/>
          <w:noProof/>
          <w:sz w:val="20"/>
          <w:szCs w:val="24"/>
          <w:lang w:val="en-US"/>
        </w:rPr>
        <w:tab/>
        <w:t>Moustakas K, Loizidou M, Rehan M, Nizami AS. A review of recent developments in renewable and sustainable energy systems: Key challenges and future perspective. Renew Sustain Energy Rev 2020;119. https://doi.org/10.1016/j.rser.2019.109418.</w:t>
      </w:r>
    </w:p>
    <w:p w14:paraId="79F82D68"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w:t>
      </w:r>
      <w:r w:rsidRPr="008F616E">
        <w:rPr>
          <w:rFonts w:ascii="Times New Roman" w:hAnsi="Times New Roman"/>
          <w:noProof/>
          <w:sz w:val="20"/>
          <w:szCs w:val="24"/>
          <w:lang w:val="en-US"/>
        </w:rPr>
        <w:tab/>
        <w:t>Heimann T. Bioeconomy and SDGs: Does the Bioeconomy Support the Achievement of the SDGs? Earth’s Futur 2019;7:43–57. https://doi.org/10.1029/2018EF001014.</w:t>
      </w:r>
    </w:p>
    <w:p w14:paraId="40F2EA7E"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[5]</w:t>
      </w:r>
      <w:r w:rsidRPr="008F616E">
        <w:rPr>
          <w:rFonts w:ascii="Times New Roman" w:hAnsi="Times New Roman"/>
          <w:noProof/>
          <w:sz w:val="20"/>
          <w:szCs w:val="24"/>
          <w:lang w:val="en-US"/>
        </w:rPr>
        <w:tab/>
        <w:t>Abdul S, Al-motairi H, Tahir F, Al-fagih L. Incentives and strategies for financing the renewable energy transition : A review. Energy Reports 2021;7:3590–606. https://doi.org/10.1016/j.egyr.2021.06.041.</w:t>
      </w:r>
    </w:p>
    <w:p w14:paraId="421AA9F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w:t>
      </w:r>
      <w:r w:rsidRPr="008F616E">
        <w:rPr>
          <w:rFonts w:ascii="Times New Roman" w:hAnsi="Times New Roman"/>
          <w:noProof/>
          <w:sz w:val="20"/>
          <w:szCs w:val="24"/>
          <w:lang w:val="en-US"/>
        </w:rPr>
        <w:tab/>
        <w:t>Brosowski A, Thran D, Mantau U, Mahro B, Georgia E, Adler P, et al. A review of biomass potential and current utilisation e Status quo for 93 biogenic wastes and residues in Germany. Biomass and Bioenergy 2016;95:257–72. https://doi.org/10.1016/j.biombioe.2016.10.017.</w:t>
      </w:r>
    </w:p>
    <w:p w14:paraId="13F7E398"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w:t>
      </w:r>
      <w:r w:rsidRPr="008F616E">
        <w:rPr>
          <w:rFonts w:ascii="Times New Roman" w:hAnsi="Times New Roman"/>
          <w:noProof/>
          <w:sz w:val="20"/>
          <w:szCs w:val="24"/>
          <w:lang w:val="en-US"/>
        </w:rPr>
        <w:tab/>
        <w:t>Cardona Alzate CA, Solarte Toro JC, Peña ÁG. Fermentation, thermochemical and catalytic processes in the transformation of biomass through efficient biorefineries. Catal Today 2018;302:61–72. https://doi.org/10.1016/j.cattod.2017.09.034.</w:t>
      </w:r>
    </w:p>
    <w:p w14:paraId="27E2F6C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[8]</w:t>
      </w:r>
      <w:r w:rsidRPr="008F616E">
        <w:rPr>
          <w:rFonts w:ascii="Times New Roman" w:hAnsi="Times New Roman"/>
          <w:noProof/>
          <w:sz w:val="20"/>
          <w:szCs w:val="24"/>
          <w:lang w:val="en-US"/>
        </w:rPr>
        <w:tab/>
        <w:t>Ortiz DL, Batuecas E, Orrego CE, Rodríguez LJ, Camelin E, Fino D. Sustainable management of peel waste in the small-scale orange juice industries: A Colombian case study. J Clean Prod 2020;265:121587. https://doi.org/10.1016/j.jclepro.2020.121587.</w:t>
      </w:r>
    </w:p>
    <w:p w14:paraId="4922828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[9]</w:t>
      </w:r>
      <w:r w:rsidRPr="008F616E">
        <w:rPr>
          <w:rFonts w:ascii="Times New Roman" w:hAnsi="Times New Roman"/>
          <w:noProof/>
          <w:sz w:val="20"/>
          <w:szCs w:val="24"/>
          <w:lang w:val="en-US"/>
        </w:rPr>
        <w:tab/>
        <w:t xml:space="preserve">Nieder-Heitmann M, Haigh KF, Görgens JF. Life cycle assessment and multi-criteria analysis of </w:t>
      </w:r>
      <w:r w:rsidRPr="008F616E">
        <w:rPr>
          <w:rFonts w:ascii="Times New Roman" w:hAnsi="Times New Roman"/>
          <w:noProof/>
          <w:sz w:val="20"/>
          <w:szCs w:val="24"/>
          <w:lang w:val="en-US"/>
        </w:rPr>
        <w:lastRenderedPageBreak/>
        <w:t>sugarcane biorefinery scenarios: Finding a sustainable solution for the South African sugar industry. J Clean Prod 2019;239. https://doi.org/10.1016/j.jclepro.2019.118039.</w:t>
      </w:r>
    </w:p>
    <w:p w14:paraId="4BF6DC3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[10]</w:t>
      </w:r>
      <w:r w:rsidRPr="008F616E">
        <w:rPr>
          <w:rFonts w:ascii="Times New Roman" w:hAnsi="Times New Roman"/>
          <w:noProof/>
          <w:sz w:val="20"/>
          <w:szCs w:val="24"/>
          <w:lang w:val="en-US"/>
        </w:rPr>
        <w:tab/>
        <w:t>Moncada J, Aristizábal M V, Cardona A CA. Design strategies for sustainable biorefineries. Biochem Eng J 2016;116:122–34. https://doi.org/10.1016/j.bej.2016.06.009.</w:t>
      </w:r>
    </w:p>
    <w:p w14:paraId="586A51D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rPr>
      </w:pPr>
      <w:r w:rsidRPr="008F616E">
        <w:rPr>
          <w:rFonts w:ascii="Times New Roman" w:hAnsi="Times New Roman"/>
          <w:noProof/>
          <w:sz w:val="20"/>
          <w:szCs w:val="24"/>
          <w:lang w:val="en-US"/>
        </w:rPr>
        <w:t>[11]</w:t>
      </w:r>
      <w:r w:rsidRPr="008F616E">
        <w:rPr>
          <w:rFonts w:ascii="Times New Roman" w:hAnsi="Times New Roman"/>
          <w:noProof/>
          <w:sz w:val="20"/>
          <w:szCs w:val="24"/>
          <w:lang w:val="en-US"/>
        </w:rPr>
        <w:tab/>
        <w:t xml:space="preserve">Solarte-Toro JC, Cardona CA. Biorefineries as the base for accomplishing the sustainable development goals (SDGs) and the transition to bioeconomy: Technical aspect , challenges and perspectives. </w:t>
      </w:r>
      <w:r w:rsidRPr="008F616E">
        <w:rPr>
          <w:rFonts w:ascii="Times New Roman" w:hAnsi="Times New Roman"/>
          <w:noProof/>
          <w:sz w:val="20"/>
          <w:szCs w:val="24"/>
        </w:rPr>
        <w:t>Bioresour Technol 2021;340:125626. https://doi.org/10.1016/j.biortech.2021.125626.</w:t>
      </w:r>
    </w:p>
    <w:p w14:paraId="01D3741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rPr>
        <w:t>[12]</w:t>
      </w:r>
      <w:r w:rsidRPr="008F616E">
        <w:rPr>
          <w:rFonts w:ascii="Times New Roman" w:hAnsi="Times New Roman"/>
          <w:noProof/>
          <w:sz w:val="20"/>
          <w:szCs w:val="24"/>
        </w:rPr>
        <w:tab/>
        <w:t xml:space="preserve">Solarte-Toro JC, Ortiz-Sanchez M, Restrepo-Serna DL, Peroza Piñeres P, Pérez Cordero A, Cardona Alzate CA. </w:t>
      </w:r>
      <w:r w:rsidRPr="008F616E">
        <w:rPr>
          <w:rFonts w:ascii="Times New Roman" w:hAnsi="Times New Roman"/>
          <w:noProof/>
          <w:sz w:val="20"/>
          <w:szCs w:val="24"/>
          <w:lang w:val="en-US"/>
        </w:rPr>
        <w:t>Influence of products portfolio and process contextualization on the economic performance of small- and large-scale avocado biorefineries. Bioresour Technol 2021;342:126060. https://doi.org/10.1016/j.biortech.2021.126060.</w:t>
      </w:r>
    </w:p>
    <w:p w14:paraId="281A346F"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[13]</w:t>
      </w:r>
      <w:r w:rsidRPr="008F616E">
        <w:rPr>
          <w:rFonts w:ascii="Times New Roman" w:hAnsi="Times New Roman"/>
          <w:noProof/>
          <w:sz w:val="20"/>
          <w:szCs w:val="24"/>
          <w:lang w:val="en-US"/>
        </w:rPr>
        <w:tab/>
        <w:t>Bataille C, Åhman M, Neuhoff K, Nilsson LJ, Fischedick M, Lechtenb S. A review of technology and policy deep decarbonization pathway options for making energy-intensive industry production consistent with the Paris Agreement. J Clean 2018;187:960–73. https://doi.org/10.1016/j.jclepro.2018.03.107.</w:t>
      </w:r>
    </w:p>
    <w:p w14:paraId="105A4D23"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[14]</w:t>
      </w:r>
      <w:r w:rsidRPr="008F616E">
        <w:rPr>
          <w:rFonts w:ascii="Times New Roman" w:hAnsi="Times New Roman"/>
          <w:noProof/>
          <w:sz w:val="20"/>
          <w:szCs w:val="24"/>
          <w:lang w:val="en-US"/>
        </w:rPr>
        <w:tab/>
        <w:t>Ubando AT, Felix CB, Chen WH. Biorefineries in circular bioeconomy: A comprehensive review. Bioresour Technol 2020;299. https://doi.org/10.1016/j.biortech.2019.122585.</w:t>
      </w:r>
    </w:p>
    <w:p w14:paraId="734DF4C7"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[15]</w:t>
      </w:r>
      <w:r w:rsidRPr="008F616E">
        <w:rPr>
          <w:rFonts w:ascii="Times New Roman" w:hAnsi="Times New Roman"/>
          <w:noProof/>
          <w:sz w:val="20"/>
          <w:szCs w:val="24"/>
          <w:lang w:val="en-US"/>
        </w:rPr>
        <w:tab/>
        <w:t>British Petroleoum Company. Statistical Review of World Energy. vol. 70. London, UK: 2021.</w:t>
      </w:r>
    </w:p>
    <w:p w14:paraId="10B477EC"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[16]</w:t>
      </w:r>
      <w:r w:rsidRPr="008F616E">
        <w:rPr>
          <w:rFonts w:ascii="Times New Roman" w:hAnsi="Times New Roman"/>
          <w:noProof/>
          <w:sz w:val="20"/>
          <w:szCs w:val="24"/>
          <w:lang w:val="en-US"/>
        </w:rPr>
        <w:tab/>
        <w:t>García-Condado S, Nisini L, Panarello L, Baruth B. Assessing lignocellulosic biomass production from crop residues in the European Union : Modelling , analysis of the current scenario and drivers of interannual variability. Glob Chang Biol Bioenergy Bioprod a Sustain Bioeconomy 2019;11:809–31. https://doi.org/10.1111/gcbb.12604.</w:t>
      </w:r>
    </w:p>
    <w:p w14:paraId="76695580"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[17]</w:t>
      </w:r>
      <w:r w:rsidRPr="008F616E">
        <w:rPr>
          <w:rFonts w:ascii="Times New Roman" w:hAnsi="Times New Roman"/>
          <w:noProof/>
          <w:sz w:val="20"/>
          <w:szCs w:val="24"/>
          <w:lang w:val="en-US"/>
        </w:rPr>
        <w:tab/>
        <w:t>Magalhães AI, de Carvalho JC, de Melo Pereira GV, Karp SG, Câmara MC, Medina JDC, et al. Lignocellulosic biomass from agro-industrial residues in South America: current developments and perspectives. Biofuels, Bioprod Biorefining 2019;13:1505–19. https://doi.org/10.1002/bbb.2048.</w:t>
      </w:r>
    </w:p>
    <w:p w14:paraId="4201F541"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[18]</w:t>
      </w:r>
      <w:r w:rsidRPr="008F616E">
        <w:rPr>
          <w:rFonts w:ascii="Times New Roman" w:hAnsi="Times New Roman"/>
          <w:noProof/>
          <w:sz w:val="20"/>
          <w:szCs w:val="24"/>
          <w:lang w:val="en-US"/>
        </w:rPr>
        <w:tab/>
        <w:t>Gronowska M, Joshi S, MacLeana HL. A review of U.S. and Canadian biomass supply studies. BioResources 2009;4:341–69. https://doi.org/10.15376/biores.4.1.341-369.</w:t>
      </w:r>
    </w:p>
    <w:p w14:paraId="602A8BD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[19]</w:t>
      </w:r>
      <w:r w:rsidRPr="008F616E">
        <w:rPr>
          <w:rFonts w:ascii="Times New Roman" w:hAnsi="Times New Roman"/>
          <w:noProof/>
          <w:sz w:val="20"/>
          <w:szCs w:val="24"/>
          <w:lang w:val="en-US"/>
        </w:rPr>
        <w:tab/>
        <w:t xml:space="preserve">UN Food and Agriculture Organisation R. FAOSTAT Statistics Data Base. FAOSTAT 2021. </w:t>
      </w:r>
      <w:r w:rsidRPr="008F616E">
        <w:rPr>
          <w:rFonts w:ascii="Times New Roman" w:hAnsi="Times New Roman"/>
          <w:noProof/>
          <w:sz w:val="20"/>
          <w:szCs w:val="24"/>
          <w:lang w:val="en-US"/>
        </w:rPr>
        <w:lastRenderedPageBreak/>
        <w:t>https://www.fao.org/faostat/en/#data (accessed December 3, 2021).</w:t>
      </w:r>
    </w:p>
    <w:p w14:paraId="5B44818A"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[20]</w:t>
      </w:r>
      <w:r w:rsidRPr="008F616E">
        <w:rPr>
          <w:rFonts w:ascii="Times New Roman" w:hAnsi="Times New Roman"/>
          <w:noProof/>
          <w:sz w:val="20"/>
          <w:szCs w:val="24"/>
          <w:lang w:val="en-US"/>
        </w:rPr>
        <w:tab/>
        <w:t>Parisi C. Distribution of the bio-based industry in the EU Database and visualisation. 2020. https://doi.org/10.2760/745867.</w:t>
      </w:r>
    </w:p>
    <w:p w14:paraId="6E2A6651"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[21]</w:t>
      </w:r>
      <w:r w:rsidRPr="008F616E">
        <w:rPr>
          <w:rFonts w:ascii="Times New Roman" w:hAnsi="Times New Roman"/>
          <w:noProof/>
          <w:sz w:val="20"/>
          <w:szCs w:val="24"/>
          <w:lang w:val="en-US"/>
        </w:rPr>
        <w:tab/>
        <w:t>Hernández H, Grassano N, Tübke A, Amoroso S, Csefalvay Z, Gkotsis P. The 2019 EU Industrial R&amp;D Investment Scoreboard. Luxembourg: Publications Office of the European Union; 2020. https://doi.org/10.2760/04570.</w:t>
      </w:r>
    </w:p>
    <w:p w14:paraId="6BA433CC"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[22]</w:t>
      </w:r>
      <w:r w:rsidRPr="008F616E">
        <w:rPr>
          <w:rFonts w:ascii="Times New Roman" w:hAnsi="Times New Roman"/>
          <w:noProof/>
          <w:sz w:val="20"/>
          <w:szCs w:val="24"/>
          <w:lang w:val="en-US"/>
        </w:rPr>
        <w:tab/>
        <w:t>Bentsen NS, Felby C, Thorsen BJ. Agricultural residue production and potentials for energy and materials services. Prog Energy Combust Sci 2014;40:59–73. https://doi.org/10.1016/j.pecs.2013.09.003.</w:t>
      </w:r>
    </w:p>
    <w:p w14:paraId="15641B6A"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[23]</w:t>
      </w:r>
      <w:r w:rsidRPr="008F616E">
        <w:rPr>
          <w:rFonts w:ascii="Times New Roman" w:hAnsi="Times New Roman"/>
          <w:noProof/>
          <w:sz w:val="20"/>
          <w:szCs w:val="24"/>
          <w:lang w:val="en-US"/>
        </w:rPr>
        <w:tab/>
        <w:t>United Nations Industrial Development Organization. Competitive Industrial Performance Report 2020. Vienna, Austria: 2020. https://doi.org/10.18356/0b9f829f-en.</w:t>
      </w:r>
    </w:p>
    <w:p w14:paraId="3C7C6030"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[24]</w:t>
      </w:r>
      <w:r w:rsidRPr="008F616E">
        <w:rPr>
          <w:rFonts w:ascii="Times New Roman" w:hAnsi="Times New Roman"/>
          <w:noProof/>
          <w:sz w:val="20"/>
          <w:szCs w:val="24"/>
          <w:lang w:val="en-US"/>
        </w:rPr>
        <w:tab/>
        <w:t>Martí L, Martín JC, Puertas R. A DEA-logistics performance index. J Appl Econ 2017;20:169–92. https://doi.org/10.1016/S1514-0326(17)30008-9.</w:t>
      </w:r>
    </w:p>
    <w:p w14:paraId="0A82F180"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[25]</w:t>
      </w:r>
      <w:r w:rsidRPr="008F616E">
        <w:rPr>
          <w:rFonts w:ascii="Times New Roman" w:hAnsi="Times New Roman"/>
          <w:noProof/>
          <w:sz w:val="20"/>
          <w:szCs w:val="24"/>
          <w:lang w:val="en-US"/>
        </w:rPr>
        <w:tab/>
        <w:t>Martí L, Puertas R, García L. The importance of the Logistics Performance Index in international trade. Appl Econ 2014;46:2982–92. https://doi.org/10.1080/00036846.2014.916394.</w:t>
      </w:r>
    </w:p>
    <w:p w14:paraId="5C7769B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[26]</w:t>
      </w:r>
      <w:r w:rsidRPr="008F616E">
        <w:rPr>
          <w:rFonts w:ascii="Times New Roman" w:hAnsi="Times New Roman"/>
          <w:noProof/>
          <w:sz w:val="20"/>
          <w:szCs w:val="24"/>
          <w:lang w:val="en-US"/>
        </w:rPr>
        <w:tab/>
        <w:t>González-Aguirre JA, Solarte-Toro JC, Cardona Alzate CA. Supply chain and environmental assessment of the essential oil production using Calendula (Calendula Officinalis) as raw material. Heliyon 2020;6. https://doi.org/10.1016/j.heliyon.2020.e05606.</w:t>
      </w:r>
    </w:p>
    <w:p w14:paraId="6C20078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[27]</w:t>
      </w:r>
      <w:r w:rsidRPr="008F616E">
        <w:rPr>
          <w:rFonts w:ascii="Times New Roman" w:hAnsi="Times New Roman"/>
          <w:noProof/>
          <w:sz w:val="20"/>
          <w:szCs w:val="24"/>
          <w:lang w:val="en-US"/>
        </w:rPr>
        <w:tab/>
        <w:t>Aristizábal-Marulanda V, Solarte-Toro JC, Cardona Alzate CA. Economic and social assessment of biorefineries: The case of Coffee Cut-Stems (CCS) in Colombia. Bioresour Technol Reports 2020;9. https://doi.org/10.1016/j.biteb.2020.100397.</w:t>
      </w:r>
    </w:p>
    <w:p w14:paraId="23CE4CD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[28]</w:t>
      </w:r>
      <w:r w:rsidRPr="008F616E">
        <w:rPr>
          <w:rFonts w:ascii="Times New Roman" w:hAnsi="Times New Roman"/>
          <w:noProof/>
          <w:sz w:val="20"/>
          <w:szCs w:val="24"/>
          <w:lang w:val="en-US"/>
        </w:rPr>
        <w:tab/>
        <w:t>Ortiz-Sanchez M, Solarte-Toro JC, Orrego-Alzate CE, Acosta-Medina CD, Cardona-Alzate CA. Integral use of orange peel waste through the biorefinery concept: an experimental, technical, energy, and economic assessment. Biomass Convers Biorefinery 2020. https://doi.org/10.1007/s13399-020-00627-y.</w:t>
      </w:r>
    </w:p>
    <w:p w14:paraId="3C65C85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[29]</w:t>
      </w:r>
      <w:r w:rsidRPr="008F616E">
        <w:rPr>
          <w:rFonts w:ascii="Times New Roman" w:hAnsi="Times New Roman"/>
          <w:noProof/>
          <w:sz w:val="20"/>
          <w:szCs w:val="24"/>
          <w:lang w:val="en-US"/>
        </w:rPr>
        <w:tab/>
        <w:t>Schilling M, Ruetering M, Dahl V, Cabirol F. Process for the isolation of rhamnolipids. US 2014/0148588 A1, 2014.</w:t>
      </w:r>
    </w:p>
    <w:p w14:paraId="27C47AD8"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[30]</w:t>
      </w:r>
      <w:r w:rsidRPr="008F616E">
        <w:rPr>
          <w:rFonts w:ascii="Times New Roman" w:hAnsi="Times New Roman"/>
          <w:noProof/>
          <w:sz w:val="20"/>
          <w:szCs w:val="24"/>
          <w:lang w:val="en-US"/>
        </w:rPr>
        <w:tab/>
        <w:t xml:space="preserve">Mixich J, Rothert R, Wullbrandt D. Method for the quantitative purification of glycolipids. EP 0 597 </w:t>
      </w:r>
      <w:r w:rsidRPr="008F616E">
        <w:rPr>
          <w:rFonts w:ascii="Times New Roman" w:hAnsi="Times New Roman"/>
          <w:noProof/>
          <w:sz w:val="20"/>
          <w:szCs w:val="24"/>
          <w:lang w:val="en-US"/>
        </w:rPr>
        <w:lastRenderedPageBreak/>
        <w:t>358 B1, 2000.</w:t>
      </w:r>
    </w:p>
    <w:p w14:paraId="37A968E4"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[31]</w:t>
      </w:r>
      <w:r w:rsidRPr="008F616E">
        <w:rPr>
          <w:rFonts w:ascii="Times New Roman" w:hAnsi="Times New Roman"/>
          <w:noProof/>
          <w:sz w:val="20"/>
          <w:szCs w:val="24"/>
          <w:lang w:val="en-US"/>
        </w:rPr>
        <w:tab/>
        <w:t>Alatzas S, Moustakas K, Malamis D, Vakalis S. Biomass potential from agricultural waste for energetic utilization in Greece. Energies 2019;12. https://doi.org/10.3390/en12061095.</w:t>
      </w:r>
    </w:p>
    <w:p w14:paraId="7929C40C"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[32]</w:t>
      </w:r>
      <w:r w:rsidRPr="008F616E">
        <w:rPr>
          <w:rFonts w:ascii="Times New Roman" w:hAnsi="Times New Roman"/>
          <w:noProof/>
          <w:sz w:val="20"/>
          <w:szCs w:val="24"/>
          <w:lang w:val="en-US"/>
        </w:rPr>
        <w:tab/>
        <w:t>Demichelis F, Piovano F, Fiore S. Biowaste management in Italy: Challenges and perspectives. Sustain 2019;11. https://doi.org/10.3390/su11154213.</w:t>
      </w:r>
    </w:p>
    <w:p w14:paraId="5252FCAA"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rPr>
      </w:pPr>
      <w:r w:rsidRPr="008F616E">
        <w:rPr>
          <w:rFonts w:ascii="Times New Roman" w:hAnsi="Times New Roman"/>
          <w:noProof/>
          <w:sz w:val="20"/>
          <w:szCs w:val="24"/>
          <w:lang w:val="en-US"/>
        </w:rPr>
        <w:t>[33]</w:t>
      </w:r>
      <w:r w:rsidRPr="008F616E">
        <w:rPr>
          <w:rFonts w:ascii="Times New Roman" w:hAnsi="Times New Roman"/>
          <w:noProof/>
          <w:sz w:val="20"/>
          <w:szCs w:val="24"/>
          <w:lang w:val="en-US"/>
        </w:rPr>
        <w:tab/>
        <w:t xml:space="preserve">Moliner C, Arato E, Marchelli F. Current status of energy production from solid biomass in Southern Italy. </w:t>
      </w:r>
      <w:r w:rsidRPr="008F616E">
        <w:rPr>
          <w:rFonts w:ascii="Times New Roman" w:hAnsi="Times New Roman"/>
          <w:noProof/>
          <w:sz w:val="20"/>
          <w:szCs w:val="24"/>
        </w:rPr>
        <w:t>Energies 2021;14. https://doi.org/10.3390/en14092576.</w:t>
      </w:r>
    </w:p>
    <w:p w14:paraId="54B3ECC9"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it-IT"/>
        </w:rPr>
      </w:pPr>
      <w:r w:rsidRPr="008F616E">
        <w:rPr>
          <w:rFonts w:ascii="Times New Roman" w:hAnsi="Times New Roman"/>
          <w:noProof/>
          <w:sz w:val="20"/>
          <w:szCs w:val="24"/>
        </w:rPr>
        <w:t>[34]</w:t>
      </w:r>
      <w:r w:rsidRPr="008F616E">
        <w:rPr>
          <w:rFonts w:ascii="Times New Roman" w:hAnsi="Times New Roman"/>
          <w:noProof/>
          <w:sz w:val="20"/>
          <w:szCs w:val="24"/>
        </w:rPr>
        <w:tab/>
        <w:t xml:space="preserve">Moncada J, Matallana LG, Cardona CA. </w:t>
      </w:r>
      <w:r w:rsidRPr="008F616E">
        <w:rPr>
          <w:rFonts w:ascii="Times New Roman" w:hAnsi="Times New Roman"/>
          <w:noProof/>
          <w:sz w:val="20"/>
          <w:szCs w:val="24"/>
          <w:lang w:val="en-US"/>
        </w:rPr>
        <w:t xml:space="preserve">Selection of Process Pathways for Biorefinery Design Using Optimization Tools: A Colombian Case for Conversion of Sugarcane Bagasse to Ethanol, Poly-3-hydroxybutyrate (PHB), and Energy. </w:t>
      </w:r>
      <w:r w:rsidRPr="008F616E">
        <w:rPr>
          <w:rFonts w:ascii="Times New Roman" w:hAnsi="Times New Roman"/>
          <w:noProof/>
          <w:sz w:val="20"/>
          <w:szCs w:val="24"/>
          <w:lang w:val="it-IT"/>
        </w:rPr>
        <w:t>Ind Eng Chem Res 2013;52:4132–45. https://doi.org/10.1021/ie3019214.</w:t>
      </w:r>
    </w:p>
    <w:p w14:paraId="158FAB7F"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it-IT"/>
        </w:rPr>
        <w:t>[35]</w:t>
      </w:r>
      <w:r w:rsidRPr="008F616E">
        <w:rPr>
          <w:rFonts w:ascii="Times New Roman" w:hAnsi="Times New Roman"/>
          <w:noProof/>
          <w:sz w:val="20"/>
          <w:szCs w:val="24"/>
          <w:lang w:val="it-IT"/>
        </w:rPr>
        <w:tab/>
        <w:t xml:space="preserve">Gonzalez-Salazar MA, Morini M, Pinelli M, Spina PR, Venturini M, Finkenrath M, et al. </w:t>
      </w:r>
      <w:r w:rsidRPr="008F616E">
        <w:rPr>
          <w:rFonts w:ascii="Times New Roman" w:hAnsi="Times New Roman"/>
          <w:noProof/>
          <w:sz w:val="20"/>
          <w:szCs w:val="24"/>
          <w:lang w:val="en-US"/>
        </w:rPr>
        <w:t>Methodology for estimating biomass energy potential and its application to Colombia. Appl Energy 2014;136:781–96. https://doi.org/10.1016/j.apenergy.2014.07.004.</w:t>
      </w:r>
    </w:p>
    <w:p w14:paraId="43B2DDC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[36]</w:t>
      </w:r>
      <w:r w:rsidRPr="008F616E">
        <w:rPr>
          <w:rFonts w:ascii="Times New Roman" w:hAnsi="Times New Roman"/>
          <w:noProof/>
          <w:sz w:val="20"/>
          <w:szCs w:val="24"/>
          <w:lang w:val="en-US"/>
        </w:rPr>
        <w:tab/>
        <w:t>Koizumi T. Biofuels and food security. Renew Sustain Energy Rev 2015;52:829–41. https://doi.org/10.1016/j.rser.2015.06.041.</w:t>
      </w:r>
    </w:p>
    <w:p w14:paraId="3FF24547"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rPr>
        <w:t>[37]</w:t>
      </w:r>
      <w:r w:rsidRPr="008F616E">
        <w:rPr>
          <w:rFonts w:ascii="Times New Roman" w:hAnsi="Times New Roman"/>
          <w:noProof/>
          <w:sz w:val="20"/>
          <w:szCs w:val="24"/>
        </w:rPr>
        <w:tab/>
        <w:t xml:space="preserve">Ortiz-Sanchez M, Cardona CA. </w:t>
      </w:r>
      <w:r w:rsidRPr="008F616E">
        <w:rPr>
          <w:rFonts w:ascii="Times New Roman" w:hAnsi="Times New Roman"/>
          <w:noProof/>
          <w:sz w:val="20"/>
          <w:szCs w:val="24"/>
          <w:lang w:val="en-US"/>
        </w:rPr>
        <w:t>Comparative environmental life cycle assessment of orange peel waste in present productive chains. J Clean Prod 2021;322:128814. https://doi.org/10.1016/j.jclepro.2021.128814.</w:t>
      </w:r>
    </w:p>
    <w:p w14:paraId="4C587A8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rPr>
      </w:pPr>
      <w:r w:rsidRPr="008F616E">
        <w:rPr>
          <w:rFonts w:ascii="Times New Roman" w:hAnsi="Times New Roman"/>
          <w:noProof/>
          <w:sz w:val="20"/>
          <w:szCs w:val="24"/>
          <w:lang w:val="en-US"/>
        </w:rPr>
        <w:t>[38]</w:t>
      </w:r>
      <w:r w:rsidRPr="008F616E">
        <w:rPr>
          <w:rFonts w:ascii="Times New Roman" w:hAnsi="Times New Roman"/>
          <w:noProof/>
          <w:sz w:val="20"/>
          <w:szCs w:val="24"/>
          <w:lang w:val="en-US"/>
        </w:rPr>
        <w:tab/>
        <w:t xml:space="preserve">Razak AMY. Industrial Gas Turbines: Performance and Operability. </w:t>
      </w:r>
      <w:r w:rsidRPr="008F616E">
        <w:rPr>
          <w:rFonts w:ascii="Times New Roman" w:hAnsi="Times New Roman"/>
          <w:noProof/>
          <w:sz w:val="20"/>
          <w:szCs w:val="24"/>
        </w:rPr>
        <w:t>2007. https://doi.org/10.1533/9781845693404.</w:t>
      </w:r>
    </w:p>
    <w:p w14:paraId="7962512E"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rPr>
      </w:pPr>
      <w:r w:rsidRPr="008F616E">
        <w:rPr>
          <w:rFonts w:ascii="Times New Roman" w:hAnsi="Times New Roman"/>
          <w:noProof/>
          <w:sz w:val="20"/>
          <w:szCs w:val="24"/>
        </w:rPr>
        <w:t>[39]</w:t>
      </w:r>
      <w:r w:rsidRPr="008F616E">
        <w:rPr>
          <w:rFonts w:ascii="Times New Roman" w:hAnsi="Times New Roman"/>
          <w:noProof/>
          <w:sz w:val="20"/>
          <w:szCs w:val="24"/>
        </w:rPr>
        <w:tab/>
        <w:t>Global Bioenergy Association. Global bioenergy statistics 2020. 2020.</w:t>
      </w:r>
    </w:p>
    <w:p w14:paraId="4BD1495F"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rPr>
        <w:t>[40]</w:t>
      </w:r>
      <w:r w:rsidRPr="008F616E">
        <w:rPr>
          <w:rFonts w:ascii="Times New Roman" w:hAnsi="Times New Roman"/>
          <w:noProof/>
          <w:sz w:val="20"/>
          <w:szCs w:val="24"/>
        </w:rPr>
        <w:tab/>
        <w:t xml:space="preserve">Solarte-Toro JC, González-Aguirre JA, Poveda Giraldo JA, Cardona Alzate CA. </w:t>
      </w:r>
      <w:r w:rsidRPr="008F616E">
        <w:rPr>
          <w:rFonts w:ascii="Times New Roman" w:hAnsi="Times New Roman"/>
          <w:noProof/>
          <w:sz w:val="20"/>
          <w:szCs w:val="24"/>
          <w:lang w:val="en-US"/>
        </w:rPr>
        <w:t>Thermochemical processing of woody biomass: A review focused on energy-driven applications and catalytic upgrading. Renew Sustain Energy Rev 2021;136. https://doi.org/10.1016/j.rser.2020.110376.</w:t>
      </w:r>
    </w:p>
    <w:p w14:paraId="36F89E80"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[41]</w:t>
      </w:r>
      <w:r w:rsidRPr="008F616E">
        <w:rPr>
          <w:rFonts w:ascii="Times New Roman" w:hAnsi="Times New Roman"/>
          <w:noProof/>
          <w:sz w:val="20"/>
          <w:szCs w:val="24"/>
          <w:lang w:val="en-US"/>
        </w:rPr>
        <w:tab/>
        <w:t>Parraga J, Rajab K, Vassallo A. Polygeneration with biomass-integrated gasi fi cation combined cycle process : Review and prospective. Renew Sustain Energy Rev 2018;92:219–34. https://doi.org/10.1016/j.rser.2018.04.055.</w:t>
      </w:r>
    </w:p>
    <w:p w14:paraId="7AE557EF"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lastRenderedPageBreak/>
        <w:t>[42]</w:t>
      </w:r>
      <w:r w:rsidRPr="008F616E">
        <w:rPr>
          <w:rFonts w:ascii="Times New Roman" w:hAnsi="Times New Roman"/>
          <w:noProof/>
          <w:sz w:val="20"/>
          <w:szCs w:val="24"/>
          <w:lang w:val="en-US"/>
        </w:rPr>
        <w:tab/>
        <w:t>Kavathia K, Prajapati P. A review on biomass-fired CHP system using fruit and vegetable waste with regenerative organic Rankine cycle (RORC). Mater Today Proc 2021;43:572–8. https://doi.org/10.1016/j.matpr.2020.12.052.</w:t>
      </w:r>
    </w:p>
    <w:p w14:paraId="4B6B57F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[43]</w:t>
      </w:r>
      <w:r w:rsidRPr="008F616E">
        <w:rPr>
          <w:rFonts w:ascii="Times New Roman" w:hAnsi="Times New Roman"/>
          <w:noProof/>
          <w:sz w:val="20"/>
          <w:szCs w:val="24"/>
          <w:lang w:val="en-US"/>
        </w:rPr>
        <w:tab/>
        <w:t>Guo Y, Guo F, Zhou L, Guo Z, Miao Z, Liu H. Investigation on co-combustion of coal gasification fine slag residual carbon and sawdust char blends : Physiochemical properties , combustion characteristic and kinetic behavior. Fuel 2021;292:120387. https://doi.org/10.1016/j.fuel.2021.120387.</w:t>
      </w:r>
    </w:p>
    <w:p w14:paraId="7019BCF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[44]</w:t>
      </w:r>
      <w:r w:rsidRPr="008F616E">
        <w:rPr>
          <w:rFonts w:ascii="Times New Roman" w:hAnsi="Times New Roman"/>
          <w:noProof/>
          <w:sz w:val="20"/>
          <w:szCs w:val="24"/>
          <w:lang w:val="en-US"/>
        </w:rPr>
        <w:tab/>
        <w:t>International Energy Agency (IEA). Key energy statistics 2021. https://www.iea.org/countries/italy (accessed January 18, 2022).</w:t>
      </w:r>
    </w:p>
    <w:p w14:paraId="26728E8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[45]</w:t>
      </w:r>
      <w:r w:rsidRPr="008F616E">
        <w:rPr>
          <w:rFonts w:ascii="Times New Roman" w:hAnsi="Times New Roman"/>
          <w:noProof/>
          <w:sz w:val="20"/>
          <w:szCs w:val="24"/>
          <w:lang w:val="en-US"/>
        </w:rPr>
        <w:tab/>
        <w:t>Pisanó I, Gottumukkala L, Hayes DJ, Leahy JJ. Characterisation of Italian and Dutch forestry and agricultural residues for the applicability in the bio-based sector. Ind Crops Prod 2021;171. https://doi.org/10.1016/j.indcrop.2021.113857.</w:t>
      </w:r>
    </w:p>
    <w:p w14:paraId="13D34370"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[46]</w:t>
      </w:r>
      <w:r w:rsidRPr="008F616E">
        <w:rPr>
          <w:rFonts w:ascii="Times New Roman" w:hAnsi="Times New Roman"/>
          <w:noProof/>
          <w:sz w:val="20"/>
          <w:szCs w:val="24"/>
          <w:lang w:val="en-US"/>
        </w:rPr>
        <w:tab/>
        <w:t>Di Blasi C, Tanzi V, Lanzetta M. A study on the production of agricultural residues in Italy. Biomass and Bioenergy 1997;12:321–31. https://doi.org/10.1016/S0961-9534(96)00073-6.</w:t>
      </w:r>
    </w:p>
    <w:p w14:paraId="2ACEEA78"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[47]</w:t>
      </w:r>
      <w:r w:rsidRPr="008F616E">
        <w:rPr>
          <w:rFonts w:ascii="Times New Roman" w:hAnsi="Times New Roman"/>
          <w:noProof/>
          <w:sz w:val="20"/>
          <w:szCs w:val="24"/>
          <w:lang w:val="en-US"/>
        </w:rPr>
        <w:tab/>
        <w:t>Haque A, Remadevi R, Naebe M. A review on cotton gin trash: Sustainable commodity for material fabrication. J Clean Prod 2021;281:1–18. https://doi.org/10.1016/j.jclepro.2020.125300.</w:t>
      </w:r>
    </w:p>
    <w:p w14:paraId="5F05BBB5"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[48]</w:t>
      </w:r>
      <w:r w:rsidRPr="008F616E">
        <w:rPr>
          <w:rFonts w:ascii="Times New Roman" w:hAnsi="Times New Roman"/>
          <w:noProof/>
          <w:sz w:val="20"/>
          <w:szCs w:val="24"/>
          <w:lang w:val="en-US"/>
        </w:rPr>
        <w:tab/>
        <w:t>Christou M, Panoutsou C, Papamichael I, Alexopoulou E, Lychnaras V. Bioenergy in Greece: Current situation and future trends 2006:1–5.</w:t>
      </w:r>
    </w:p>
    <w:p w14:paraId="79FEFED8"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it-IT"/>
        </w:rPr>
        <w:t>[49]</w:t>
      </w:r>
      <w:r w:rsidRPr="008F616E">
        <w:rPr>
          <w:rFonts w:ascii="Times New Roman" w:hAnsi="Times New Roman"/>
          <w:noProof/>
          <w:sz w:val="20"/>
          <w:szCs w:val="24"/>
          <w:lang w:val="it-IT"/>
        </w:rPr>
        <w:tab/>
        <w:t xml:space="preserve">Novakovic J, Kontogianni N, Barampouti EM, Mai S, Moustakas K, Malamis D, et al. </w:t>
      </w:r>
      <w:r w:rsidRPr="008F616E">
        <w:rPr>
          <w:rFonts w:ascii="Times New Roman" w:hAnsi="Times New Roman"/>
          <w:noProof/>
          <w:sz w:val="20"/>
          <w:szCs w:val="24"/>
          <w:lang w:val="en-US"/>
        </w:rPr>
        <w:t>Towards upscaling the valorization of wheat straw residues : alkaline pretreatment using sodium hydroxide , enzymatic hydrolysis and biogas production. Environ Sci Pollut Res 2021;28:24486–98. https://doi.org/10.1007/s11356-020-08905-y.</w:t>
      </w:r>
    </w:p>
    <w:p w14:paraId="46839A7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[50]</w:t>
      </w:r>
      <w:r w:rsidRPr="008F616E">
        <w:rPr>
          <w:rFonts w:ascii="Times New Roman" w:hAnsi="Times New Roman"/>
          <w:noProof/>
          <w:sz w:val="20"/>
          <w:szCs w:val="24"/>
          <w:lang w:val="en-US"/>
        </w:rPr>
        <w:tab/>
        <w:t>Mensah MB, Jumpah H, Boadi NO, Awudza JAM. Assessment of quantities and composition of corn stover in Ghana and their conversion into bioethanol. Sci African 2021;12:e00731. https://doi.org/10.1016/j.sciaf.2021.e00731.</w:t>
      </w:r>
    </w:p>
    <w:p w14:paraId="41CA3DD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[51]</w:t>
      </w:r>
      <w:r w:rsidRPr="008F616E">
        <w:rPr>
          <w:rFonts w:ascii="Times New Roman" w:hAnsi="Times New Roman"/>
          <w:noProof/>
          <w:sz w:val="20"/>
          <w:szCs w:val="24"/>
          <w:lang w:val="en-US"/>
        </w:rPr>
        <w:tab/>
        <w:t>Braghiroli FL, Passarini L. Valorization of Biomass Residues from Forest Operations and Wood Manufacturing Presents a Wide Range of Sustainable and Innovative Possibilities. Wood Struct Funct 2020;6:172–83. https://doi.org/10.1007/s40725-020-00112-9.</w:t>
      </w:r>
    </w:p>
    <w:p w14:paraId="06B272AA"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lastRenderedPageBreak/>
        <w:t>[52]</w:t>
      </w:r>
      <w:r w:rsidRPr="008F616E">
        <w:rPr>
          <w:rFonts w:ascii="Times New Roman" w:hAnsi="Times New Roman"/>
          <w:noProof/>
          <w:sz w:val="20"/>
          <w:szCs w:val="24"/>
          <w:lang w:val="en-US"/>
        </w:rPr>
        <w:tab/>
        <w:t>Levin DB, Zhu H, Beland M, Cicek N, Holbein BE. Potential for hydrogen and methane production from biomass residues in Canada. Bioresour Technol 2007;98:654–60. https://doi.org/10.1016/j.biortech.2006.02.027.</w:t>
      </w:r>
    </w:p>
    <w:p w14:paraId="06E5A147"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rPr>
      </w:pPr>
      <w:r w:rsidRPr="008F616E">
        <w:rPr>
          <w:rFonts w:ascii="Times New Roman" w:hAnsi="Times New Roman"/>
          <w:noProof/>
          <w:sz w:val="20"/>
          <w:szCs w:val="24"/>
          <w:lang w:val="en-US"/>
        </w:rPr>
        <w:t>[53]</w:t>
      </w:r>
      <w:r w:rsidRPr="008F616E">
        <w:rPr>
          <w:rFonts w:ascii="Times New Roman" w:hAnsi="Times New Roman"/>
          <w:noProof/>
          <w:sz w:val="20"/>
          <w:szCs w:val="24"/>
          <w:lang w:val="en-US"/>
        </w:rPr>
        <w:tab/>
        <w:t xml:space="preserve">Naik S, Goud V V, Rout PK, Jacobson K, Dalai AK. Characterization of Canadian biomass for alternative renewable biofuel. </w:t>
      </w:r>
      <w:r w:rsidRPr="008F616E">
        <w:rPr>
          <w:rFonts w:ascii="Times New Roman" w:hAnsi="Times New Roman"/>
          <w:noProof/>
          <w:sz w:val="20"/>
          <w:szCs w:val="24"/>
        </w:rPr>
        <w:t>Renew Energy 2010;35:1624–31. https://doi.org/10.1016/j.renene.2009.08.033.</w:t>
      </w:r>
    </w:p>
    <w:p w14:paraId="3268D924"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rPr>
        <w:t>[54]</w:t>
      </w:r>
      <w:r w:rsidRPr="008F616E">
        <w:rPr>
          <w:rFonts w:ascii="Times New Roman" w:hAnsi="Times New Roman"/>
          <w:noProof/>
          <w:sz w:val="20"/>
          <w:szCs w:val="24"/>
        </w:rPr>
        <w:tab/>
        <w:t xml:space="preserve">Quintero JA, Moncada J, Cardona CA. </w:t>
      </w:r>
      <w:r w:rsidRPr="008F616E">
        <w:rPr>
          <w:rFonts w:ascii="Times New Roman" w:hAnsi="Times New Roman"/>
          <w:noProof/>
          <w:sz w:val="20"/>
          <w:szCs w:val="24"/>
          <w:lang w:val="en-US"/>
        </w:rPr>
        <w:t>Techno-economic analysis of bioethanol production from lignocellulosic residues in Colombia: A process simulation approach. Bioresour Technol 2013;139:300–7. https://doi.org/10.1016/j.biortech.2013.04.048.</w:t>
      </w:r>
    </w:p>
    <w:p w14:paraId="7B5F0454"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[55]</w:t>
      </w:r>
      <w:r w:rsidRPr="008F616E">
        <w:rPr>
          <w:rFonts w:ascii="Times New Roman" w:hAnsi="Times New Roman"/>
          <w:noProof/>
          <w:sz w:val="20"/>
          <w:szCs w:val="24"/>
          <w:lang w:val="en-US"/>
        </w:rPr>
        <w:tab/>
        <w:t>Valente A, Iribarren D, Dufour J. Life cycle sustainability assessment of hydrogen from biomass gasification: A comparison with conventional hydrogen. Int J Hydrogen Energy 2019;44:21193–203. https://doi.org/10.1016/j.ijhydene.2019.01.105.</w:t>
      </w:r>
    </w:p>
    <w:p w14:paraId="07360AF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[56]</w:t>
      </w:r>
      <w:r w:rsidRPr="008F616E">
        <w:rPr>
          <w:rFonts w:ascii="Times New Roman" w:hAnsi="Times New Roman"/>
          <w:noProof/>
          <w:sz w:val="20"/>
          <w:szCs w:val="24"/>
          <w:lang w:val="en-US"/>
        </w:rPr>
        <w:tab/>
        <w:t>Scarlat N, Dallemand JF, Fahl F. Biogas: Developments and perspectives in Europe. Renew Energy 2018;129:457–72. https://doi.org/10.1016/j.renene.2018.03.006.</w:t>
      </w:r>
    </w:p>
    <w:p w14:paraId="3F4EA647"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[57]</w:t>
      </w:r>
      <w:r w:rsidRPr="008F616E">
        <w:rPr>
          <w:rFonts w:ascii="Times New Roman" w:hAnsi="Times New Roman"/>
          <w:noProof/>
          <w:sz w:val="20"/>
          <w:szCs w:val="24"/>
          <w:lang w:val="en-US"/>
        </w:rPr>
        <w:tab/>
        <w:t>Zhang L, Xu C (Charles), Champagne P. Overview of recent advances in thermo-chemical conversion of biomass. Energy Convers Manag 2010;51:969–82. https://doi.org/10.1016/j.enconman.2009.11.038.</w:t>
      </w:r>
    </w:p>
    <w:p w14:paraId="474DCCC1"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[58]</w:t>
      </w:r>
      <w:r w:rsidRPr="008F616E">
        <w:rPr>
          <w:rFonts w:ascii="Times New Roman" w:hAnsi="Times New Roman"/>
          <w:noProof/>
          <w:sz w:val="20"/>
          <w:szCs w:val="24"/>
          <w:lang w:val="en-US"/>
        </w:rPr>
        <w:tab/>
        <w:t>Fu C, Li Z, Jia C, Zhang W, Zhang Y, Yi C, et al. Recent advances on bio-based isobutanol separation. Energy Convers Manag 2021;10:1–14. https://doi.org/10.1016/j.ecmx.2020.100059.</w:t>
      </w:r>
    </w:p>
    <w:p w14:paraId="0EB4F596"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rPr>
      </w:pPr>
      <w:r w:rsidRPr="008F616E">
        <w:rPr>
          <w:rFonts w:ascii="Times New Roman" w:hAnsi="Times New Roman"/>
          <w:noProof/>
          <w:sz w:val="20"/>
          <w:szCs w:val="24"/>
          <w:lang w:val="en-US"/>
        </w:rPr>
        <w:t>[59]</w:t>
      </w:r>
      <w:r w:rsidRPr="008F616E">
        <w:rPr>
          <w:rFonts w:ascii="Times New Roman" w:hAnsi="Times New Roman"/>
          <w:noProof/>
          <w:sz w:val="20"/>
          <w:szCs w:val="24"/>
          <w:lang w:val="en-US"/>
        </w:rPr>
        <w:tab/>
        <w:t xml:space="preserve">Atilhan S, Park S, El-halwagi MM, Moore M, Nielsen RB. Green hydrogen as an alternative fuel for the shipping industry. </w:t>
      </w:r>
      <w:r w:rsidRPr="008F616E">
        <w:rPr>
          <w:rFonts w:ascii="Times New Roman" w:hAnsi="Times New Roman"/>
          <w:noProof/>
          <w:sz w:val="20"/>
          <w:szCs w:val="24"/>
        </w:rPr>
        <w:t>Curr Opin Chem Eng 2021;31:100668. https://doi.org/10.1016/j.coche.2020.100668.</w:t>
      </w:r>
    </w:p>
    <w:p w14:paraId="4F3E3D6E"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rPr>
        <w:t>[60]</w:t>
      </w:r>
      <w:r w:rsidRPr="008F616E">
        <w:rPr>
          <w:rFonts w:ascii="Times New Roman" w:hAnsi="Times New Roman"/>
          <w:noProof/>
          <w:sz w:val="20"/>
          <w:szCs w:val="24"/>
        </w:rPr>
        <w:tab/>
        <w:t xml:space="preserve">Rueda-Duran C, Ortiz-Sánchez M, Cardona CA. </w:t>
      </w:r>
      <w:r w:rsidRPr="008F616E">
        <w:rPr>
          <w:rFonts w:ascii="Times New Roman" w:hAnsi="Times New Roman"/>
          <w:noProof/>
          <w:sz w:val="20"/>
          <w:szCs w:val="24"/>
          <w:lang w:val="en-US"/>
        </w:rPr>
        <w:t>Potential of residues to biotechnological conversion. Case study: Detailed Economic Assessment of polylactic acid production used glucose platform from sugarcane bagasse, coffee cut steams and plantain. 8th Int. Conf. Sustain. waste Manag., 2021, p. 1–2.</w:t>
      </w:r>
    </w:p>
    <w:p w14:paraId="21C778CF"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[61]</w:t>
      </w:r>
      <w:r w:rsidRPr="008F616E">
        <w:rPr>
          <w:rFonts w:ascii="Times New Roman" w:hAnsi="Times New Roman"/>
          <w:noProof/>
          <w:sz w:val="20"/>
          <w:szCs w:val="24"/>
          <w:lang w:val="en-US"/>
        </w:rPr>
        <w:tab/>
        <w:t>Moretto G, Russo I, Bolzonella D, Pavan P, Majone M, Valentino F. An urban biorefinery for food waste and biological sludge conversion into polyhydroxyalkanoates and biogas. Water Res 2020;170:115371. https://doi.org/10.1016/j.watres.2019.115371.</w:t>
      </w:r>
    </w:p>
    <w:p w14:paraId="7C725A7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[62]</w:t>
      </w:r>
      <w:r w:rsidRPr="008F616E">
        <w:rPr>
          <w:rFonts w:ascii="Times New Roman" w:hAnsi="Times New Roman"/>
          <w:noProof/>
          <w:sz w:val="20"/>
          <w:szCs w:val="24"/>
          <w:lang w:val="en-US"/>
        </w:rPr>
        <w:tab/>
        <w:t>López JA, Naranjo JM, Higuita JC, Cubitto MA, Cardona CA, Villar MA. Biosynthesis of PHB from a new isolated Bacillus megaterium strain: Outlook on future developments with endospore forming bacteria. Biotechnol Bioprocess Eng 2012;17:250–8. https://doi.org/10.1007/s12257-011-0448-1.</w:t>
      </w:r>
    </w:p>
    <w:p w14:paraId="4A065D94"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[63]</w:t>
      </w:r>
      <w:r w:rsidRPr="008F616E">
        <w:rPr>
          <w:rFonts w:ascii="Times New Roman" w:hAnsi="Times New Roman"/>
          <w:noProof/>
          <w:sz w:val="20"/>
          <w:szCs w:val="24"/>
          <w:lang w:val="en-US"/>
        </w:rPr>
        <w:tab/>
        <w:t>Posada JA, Naranjo JM, López JA, Higuita JC, Cardona CA. Design and analysis of poly-3-hydroxybutyrate production processes from crude glycerol. Process Biochem 2011;46:310–7. https://doi.org/10.1016/j.procbio.2010.09.003.</w:t>
      </w:r>
    </w:p>
    <w:p w14:paraId="7140CD74"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[64]</w:t>
      </w:r>
      <w:r w:rsidRPr="008F616E">
        <w:rPr>
          <w:rFonts w:ascii="Times New Roman" w:hAnsi="Times New Roman"/>
          <w:noProof/>
          <w:sz w:val="20"/>
          <w:szCs w:val="24"/>
          <w:lang w:val="en-US"/>
        </w:rPr>
        <w:tab/>
        <w:t>Rodríguez LJ, Fabbri S, Orrego CE, Owsianiak M. Comparative life cycle assessment of coffee jar lids made from biocomposites containing poly(lactic acid) and banana fiber. J Environ Manage 2020;266. https://doi.org/10.1016/j.jenvman.2020.110493.</w:t>
      </w:r>
    </w:p>
    <w:p w14:paraId="5E16E169"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[65]</w:t>
      </w:r>
      <w:r w:rsidRPr="008F616E">
        <w:rPr>
          <w:rFonts w:ascii="Times New Roman" w:hAnsi="Times New Roman"/>
          <w:noProof/>
          <w:sz w:val="20"/>
          <w:szCs w:val="24"/>
          <w:lang w:val="en-US"/>
        </w:rPr>
        <w:tab/>
        <w:t>Rodríguez LJ, Fabbri S, Orrego CE, Owsianiak M. Life cycle inventory data for banana-fiber-based biocomposite lids. Data Br 2020;30. https://doi.org/10.1016/j.dib.2020.105605.</w:t>
      </w:r>
    </w:p>
    <w:p w14:paraId="2ED2662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[66]</w:t>
      </w:r>
      <w:r w:rsidRPr="008F616E">
        <w:rPr>
          <w:rFonts w:ascii="Times New Roman" w:hAnsi="Times New Roman"/>
          <w:noProof/>
          <w:sz w:val="20"/>
          <w:szCs w:val="24"/>
          <w:lang w:val="en-US"/>
        </w:rPr>
        <w:tab/>
        <w:t>Bio-based Industries Consortium. Biorefineries in Europe 2017. 2017.</w:t>
      </w:r>
    </w:p>
    <w:p w14:paraId="58A63E1C"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[67]</w:t>
      </w:r>
      <w:r w:rsidRPr="008F616E">
        <w:rPr>
          <w:rFonts w:ascii="Times New Roman" w:hAnsi="Times New Roman"/>
          <w:noProof/>
          <w:sz w:val="20"/>
          <w:szCs w:val="24"/>
          <w:lang w:val="en-US"/>
        </w:rPr>
        <w:tab/>
        <w:t>Benato A, Macor A. Italian Biogas Plants: Trend, Subsidies, Cost, Biogas Composition and Engine Emissions. Energies 2019;12:979–91. https://doi.org/10.3390/en12060979.</w:t>
      </w:r>
    </w:p>
    <w:p w14:paraId="7CA9A4B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[68]</w:t>
      </w:r>
      <w:r w:rsidRPr="008F616E">
        <w:rPr>
          <w:rFonts w:ascii="Times New Roman" w:hAnsi="Times New Roman"/>
          <w:noProof/>
          <w:sz w:val="20"/>
          <w:szCs w:val="24"/>
          <w:lang w:val="en-US"/>
        </w:rPr>
        <w:tab/>
        <w:t>(CER) CER. Provincial and Territorial Energy Profiles 2018. https://www.cer-rec.gc.ca/en/data-analysis/energy-markets/provincial-territorial-energy-profiles/provincial-territorial-energy-profiles-canada.html (accessed November 25, 2021).</w:t>
      </w:r>
    </w:p>
    <w:p w14:paraId="1321EE6F"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rPr>
        <w:t>[69]</w:t>
      </w:r>
      <w:r w:rsidRPr="008F616E">
        <w:rPr>
          <w:rFonts w:ascii="Times New Roman" w:hAnsi="Times New Roman"/>
          <w:noProof/>
          <w:sz w:val="20"/>
          <w:szCs w:val="24"/>
        </w:rPr>
        <w:tab/>
        <w:t xml:space="preserve">Moncada J, Aristizábal V, Cardona CA. </w:t>
      </w:r>
      <w:r w:rsidRPr="008F616E">
        <w:rPr>
          <w:rFonts w:ascii="Times New Roman" w:hAnsi="Times New Roman"/>
          <w:noProof/>
          <w:sz w:val="20"/>
          <w:szCs w:val="24"/>
          <w:lang w:val="en-US"/>
        </w:rPr>
        <w:t>Design strategies for sustainable biorefineries. Biochem Eng J 2016;116:122–34. https://doi.org/10.1016/j.bej.2016.06.009.</w:t>
      </w:r>
    </w:p>
    <w:p w14:paraId="17C4D0E6"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[70]</w:t>
      </w:r>
      <w:r w:rsidRPr="008F616E">
        <w:rPr>
          <w:rFonts w:ascii="Times New Roman" w:hAnsi="Times New Roman"/>
          <w:noProof/>
          <w:sz w:val="20"/>
          <w:szCs w:val="24"/>
          <w:lang w:val="en-US"/>
        </w:rPr>
        <w:tab/>
        <w:t>Robinson JA, Torvik R. White elephants. J Public Econ 2005;89:197–210. https://doi.org/10.1016/j.jpubeco.2004.05.004.</w:t>
      </w:r>
    </w:p>
    <w:p w14:paraId="748EC059"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[71]</w:t>
      </w:r>
      <w:r w:rsidRPr="008F616E">
        <w:rPr>
          <w:rFonts w:ascii="Times New Roman" w:hAnsi="Times New Roman"/>
          <w:noProof/>
          <w:sz w:val="20"/>
          <w:szCs w:val="24"/>
          <w:lang w:val="en-US"/>
        </w:rPr>
        <w:tab/>
        <w:t>Renewable energy policy network for the 21st century (REN21). Renewables 2020 global status report. Paris Renew Energy Policy Netw 21st Century 2020:325.</w:t>
      </w:r>
    </w:p>
    <w:p w14:paraId="23760A66"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[72]</w:t>
      </w:r>
      <w:r w:rsidRPr="008F616E">
        <w:rPr>
          <w:rFonts w:ascii="Times New Roman" w:hAnsi="Times New Roman"/>
          <w:noProof/>
          <w:sz w:val="20"/>
          <w:szCs w:val="24"/>
          <w:lang w:val="en-US"/>
        </w:rPr>
        <w:tab/>
        <w:t>Pradhan P, Mahajani SM, Arora A. Production and utilization of fuel pellets from biomass: A review. Fuel Process Technol 2018;181:215–32. https://doi.org/10.1016/j.fuproc.2018.09.021.</w:t>
      </w:r>
    </w:p>
    <w:p w14:paraId="0279AC79"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[73]</w:t>
      </w:r>
      <w:r w:rsidRPr="008F616E">
        <w:rPr>
          <w:rFonts w:ascii="Times New Roman" w:hAnsi="Times New Roman"/>
          <w:noProof/>
          <w:sz w:val="20"/>
          <w:szCs w:val="24"/>
          <w:lang w:val="en-US"/>
        </w:rPr>
        <w:tab/>
        <w:t>Lauri P, Havlík P, Kindermann G, Forsell N, Böttcher H, Obersteiner M. Woody biomass energy potential in 2050. Energy Policy 2014;66:19–31. https://doi.org/10.1016/j.enpol.2013.11.033.</w:t>
      </w:r>
    </w:p>
    <w:p w14:paraId="10DA4107"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[74]</w:t>
      </w:r>
      <w:r w:rsidRPr="008F616E">
        <w:rPr>
          <w:rFonts w:ascii="Times New Roman" w:hAnsi="Times New Roman"/>
          <w:noProof/>
          <w:sz w:val="20"/>
          <w:szCs w:val="24"/>
          <w:lang w:val="en-US"/>
        </w:rPr>
        <w:tab/>
        <w:t>García CA, Peña Á, Betancourt R, Cardona CA. Energetic and environmental assessment of thermochemical and biochemical ways for producing energy from agricultural solid residues: Coffee Cut-Stems case. J Environ Manage 2017. https://doi.org/10.1016/j.jenvman.2017.04.029.</w:t>
      </w:r>
    </w:p>
    <w:p w14:paraId="1FFD5D53"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[75]</w:t>
      </w:r>
      <w:r w:rsidRPr="008F616E">
        <w:rPr>
          <w:rFonts w:ascii="Times New Roman" w:hAnsi="Times New Roman"/>
          <w:noProof/>
          <w:sz w:val="20"/>
          <w:szCs w:val="24"/>
          <w:lang w:val="en-US"/>
        </w:rPr>
        <w:tab/>
        <w:t>Pang S. Advances in thermochemical conversion of woody biomass to energy, fuels and chemicals. Biotechnol Adv 2019;37:589–97. https://doi.org/10.1016/j.biotechadv.2018.11.004.</w:t>
      </w:r>
    </w:p>
    <w:p w14:paraId="55F1F0F9"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[76]</w:t>
      </w:r>
      <w:r w:rsidRPr="008F616E">
        <w:rPr>
          <w:rFonts w:ascii="Times New Roman" w:hAnsi="Times New Roman"/>
          <w:noProof/>
          <w:sz w:val="20"/>
          <w:szCs w:val="24"/>
          <w:lang w:val="en-US"/>
        </w:rPr>
        <w:tab/>
        <w:t>García CA, Betancourt R, Cardona CA. Stand-alone and biorefinery pathways to produce hydrogen through gasification and dark fermentation using Pinus Patula. J Environ Manage 2017;203 part 2:695–703. https://doi.org/10.1016/j.jenvman.2016.04.001.</w:t>
      </w:r>
    </w:p>
    <w:p w14:paraId="3DB666A9"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[77]</w:t>
      </w:r>
      <w:r w:rsidRPr="008F616E">
        <w:rPr>
          <w:rFonts w:ascii="Times New Roman" w:hAnsi="Times New Roman"/>
          <w:noProof/>
          <w:sz w:val="20"/>
          <w:szCs w:val="24"/>
          <w:lang w:val="en-US"/>
        </w:rPr>
        <w:tab/>
        <w:t>Li C, Zheng M, Wang A, Zhang T. One-pot catalytic hydrocracking of raw woody biomass into chemicals over supported carbide catalysts: Simultaneous conversion of cellulose, hemicellulose, and lignin. Energy Environ Sci 2012;5:6383–90. https://doi.org/10.1039/C1EE02684D.</w:t>
      </w:r>
    </w:p>
    <w:p w14:paraId="198D31F2"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[78]</w:t>
      </w:r>
      <w:r w:rsidRPr="008F616E">
        <w:rPr>
          <w:rFonts w:ascii="Times New Roman" w:hAnsi="Times New Roman"/>
          <w:noProof/>
          <w:sz w:val="20"/>
          <w:szCs w:val="24"/>
          <w:lang w:val="en-US"/>
        </w:rPr>
        <w:tab/>
        <w:t>Ghaziaskar A, McRae GA, Mackintosh A, Lai EPC, Basu O. Production of Organic Compounds through Catalyzed Hydrothermal Carbonization of Woody Biomass. Energy &amp; Fuels 2019;33:9879–85. https://doi.org/10.1021/acs.energyfuels.9b01979.</w:t>
      </w:r>
    </w:p>
    <w:p w14:paraId="58C1CE81"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[79]</w:t>
      </w:r>
      <w:r w:rsidRPr="008F616E">
        <w:rPr>
          <w:rFonts w:ascii="Times New Roman" w:hAnsi="Times New Roman"/>
          <w:noProof/>
          <w:sz w:val="20"/>
          <w:szCs w:val="24"/>
          <w:lang w:val="en-US"/>
        </w:rPr>
        <w:tab/>
        <w:t>Kłosowski G, Mikulski D. Microwave-Assisted One-Step Conversion of Wood. Catalysts 2019;9:753–69. https://doi.org/10.3390/catal9090753.</w:t>
      </w:r>
    </w:p>
    <w:p w14:paraId="1E1C108B"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[80]</w:t>
      </w:r>
      <w:r w:rsidRPr="008F616E">
        <w:rPr>
          <w:rFonts w:ascii="Times New Roman" w:hAnsi="Times New Roman"/>
          <w:noProof/>
          <w:sz w:val="20"/>
          <w:szCs w:val="24"/>
          <w:lang w:val="en-US"/>
        </w:rPr>
        <w:tab/>
        <w:t>Brown RC. Thermochemical Processing of Biomass: Conversion into Fuels,Chemicals and Power. 2011. https://doi.org/10.1002/9781119990840.</w:t>
      </w:r>
    </w:p>
    <w:p w14:paraId="35B36AA1"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[81]</w:t>
      </w:r>
      <w:r w:rsidRPr="008F616E">
        <w:rPr>
          <w:rFonts w:ascii="Times New Roman" w:hAnsi="Times New Roman"/>
          <w:noProof/>
          <w:sz w:val="20"/>
          <w:szCs w:val="24"/>
          <w:lang w:val="en-US"/>
        </w:rPr>
        <w:tab/>
        <w:t>Aristizábal-Marulanda V, Solarte-Toro JC, Cardona Alzate CA. Economic and social assessment of biorefineries: The case of Coffee Cut-Stems (CCS ) in Colombia. Bioresour Technol Reports 2020;9. https://doi.org/10.1016/j.biteb.2020.100397.</w:t>
      </w:r>
    </w:p>
    <w:p w14:paraId="3F0E7CED"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szCs w:val="24"/>
          <w:lang w:val="en-US"/>
        </w:rPr>
      </w:pPr>
      <w:r w:rsidRPr="008F616E">
        <w:rPr>
          <w:rFonts w:ascii="Times New Roman" w:hAnsi="Times New Roman"/>
          <w:noProof/>
          <w:sz w:val="20"/>
          <w:szCs w:val="24"/>
          <w:lang w:val="en-US"/>
        </w:rPr>
        <w:t>[82]</w:t>
      </w:r>
      <w:r w:rsidRPr="008F616E">
        <w:rPr>
          <w:rFonts w:ascii="Times New Roman" w:hAnsi="Times New Roman"/>
          <w:noProof/>
          <w:sz w:val="20"/>
          <w:szCs w:val="24"/>
          <w:lang w:val="en-US"/>
        </w:rPr>
        <w:tab/>
        <w:t>Singh V, Zhao M, Fennell PS, Shah N, Anthony EJ. Progress in biofuel production from gasi fi cation. Prog Energy Combust Sci 2017;61:189–248. https://doi.org/10.1016/j.pecs.2017.04.001.</w:t>
      </w:r>
    </w:p>
    <w:p w14:paraId="29DB7328" w14:textId="77777777" w:rsidR="00835CB8" w:rsidRPr="008F616E" w:rsidRDefault="00835CB8" w:rsidP="00835CB8">
      <w:pPr>
        <w:widowControl w:val="0"/>
        <w:autoSpaceDE w:val="0"/>
        <w:autoSpaceDN w:val="0"/>
        <w:adjustRightInd w:val="0"/>
        <w:spacing w:after="0" w:line="480" w:lineRule="auto"/>
        <w:ind w:left="640" w:hanging="640"/>
        <w:rPr>
          <w:rFonts w:ascii="Times New Roman" w:hAnsi="Times New Roman"/>
          <w:noProof/>
          <w:sz w:val="20"/>
        </w:rPr>
      </w:pPr>
      <w:r w:rsidRPr="008F616E">
        <w:rPr>
          <w:rFonts w:ascii="Times New Roman" w:hAnsi="Times New Roman"/>
          <w:noProof/>
          <w:sz w:val="20"/>
          <w:szCs w:val="24"/>
          <w:lang w:val="en-US"/>
        </w:rPr>
        <w:t>[83]</w:t>
      </w:r>
      <w:r w:rsidRPr="008F616E">
        <w:rPr>
          <w:rFonts w:ascii="Times New Roman" w:hAnsi="Times New Roman"/>
          <w:noProof/>
          <w:sz w:val="20"/>
          <w:szCs w:val="24"/>
          <w:lang w:val="en-US"/>
        </w:rPr>
        <w:tab/>
        <w:t xml:space="preserve">Poveda-Giraldo JA, Cardona CA. Biorefinery potential of Eucalyptus grandis to produce phenolic compounds and biogas. </w:t>
      </w:r>
      <w:r w:rsidRPr="008F616E">
        <w:rPr>
          <w:rFonts w:ascii="Times New Roman" w:hAnsi="Times New Roman"/>
          <w:noProof/>
          <w:sz w:val="20"/>
          <w:szCs w:val="24"/>
        </w:rPr>
        <w:t>Can J For Res 2020:1–49. https://doi.org/10.1139/cjfr-2020-0201.</w:t>
      </w:r>
    </w:p>
    <w:p w14:paraId="322CC56B" w14:textId="3CF239A1" w:rsidR="00DC0715" w:rsidRPr="00153500" w:rsidRDefault="001E6C9B" w:rsidP="00036ABD">
      <w:pPr>
        <w:widowControl w:val="0"/>
        <w:autoSpaceDE w:val="0"/>
        <w:autoSpaceDN w:val="0"/>
        <w:adjustRightInd w:val="0"/>
        <w:spacing w:after="0" w:line="480" w:lineRule="auto"/>
        <w:ind w:left="640" w:hanging="640"/>
        <w:jc w:val="both"/>
        <w:rPr>
          <w:rFonts w:ascii="Times New Roman" w:hAnsi="Times New Roman"/>
          <w:i/>
          <w:sz w:val="20"/>
          <w:szCs w:val="20"/>
          <w:lang w:val="en-US" w:eastAsia="es-CL"/>
        </w:rPr>
      </w:pPr>
      <w:r w:rsidRPr="008F616E">
        <w:rPr>
          <w:rFonts w:ascii="Times New Roman" w:hAnsi="Times New Roman"/>
          <w:iCs/>
          <w:sz w:val="20"/>
          <w:szCs w:val="20"/>
          <w:lang w:val="en-US" w:eastAsia="es-CL"/>
        </w:rPr>
        <w:fldChar w:fldCharType="end"/>
      </w:r>
    </w:p>
    <w:sectPr w:rsidR="00DC0715" w:rsidRPr="00153500" w:rsidSect="000829F0">
      <w:pgSz w:w="12240" w:h="15840"/>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F53120" w14:textId="77777777" w:rsidR="0058758C" w:rsidRDefault="0058758C" w:rsidP="00845C9F">
      <w:pPr>
        <w:spacing w:after="0" w:line="240" w:lineRule="auto"/>
      </w:pPr>
      <w:r>
        <w:separator/>
      </w:r>
    </w:p>
  </w:endnote>
  <w:endnote w:type="continuationSeparator" w:id="0">
    <w:p w14:paraId="21462175" w14:textId="77777777" w:rsidR="0058758C" w:rsidRDefault="0058758C" w:rsidP="00845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3486038"/>
      <w:docPartObj>
        <w:docPartGallery w:val="Page Numbers (Bottom of Page)"/>
        <w:docPartUnique/>
      </w:docPartObj>
    </w:sdtPr>
    <w:sdtEndPr>
      <w:rPr>
        <w:rFonts w:ascii="Times New Roman" w:hAnsi="Times New Roman"/>
        <w:sz w:val="20"/>
        <w:szCs w:val="20"/>
      </w:rPr>
    </w:sdtEndPr>
    <w:sdtContent>
      <w:p w14:paraId="072197B4" w14:textId="6C16B484" w:rsidR="00845C9F" w:rsidRPr="00845C9F" w:rsidRDefault="00845C9F">
        <w:pPr>
          <w:pStyle w:val="Pidipagina"/>
          <w:jc w:val="right"/>
          <w:rPr>
            <w:rFonts w:ascii="Times New Roman" w:hAnsi="Times New Roman"/>
            <w:sz w:val="20"/>
            <w:szCs w:val="20"/>
          </w:rPr>
        </w:pPr>
        <w:r w:rsidRPr="00845C9F">
          <w:rPr>
            <w:rFonts w:ascii="Times New Roman" w:hAnsi="Times New Roman"/>
            <w:sz w:val="20"/>
            <w:szCs w:val="20"/>
          </w:rPr>
          <w:fldChar w:fldCharType="begin"/>
        </w:r>
        <w:r w:rsidRPr="00845C9F">
          <w:rPr>
            <w:rFonts w:ascii="Times New Roman" w:hAnsi="Times New Roman"/>
            <w:sz w:val="20"/>
            <w:szCs w:val="20"/>
          </w:rPr>
          <w:instrText>PAGE   \* MERGEFORMAT</w:instrText>
        </w:r>
        <w:r w:rsidRPr="00845C9F">
          <w:rPr>
            <w:rFonts w:ascii="Times New Roman" w:hAnsi="Times New Roman"/>
            <w:sz w:val="20"/>
            <w:szCs w:val="20"/>
          </w:rPr>
          <w:fldChar w:fldCharType="separate"/>
        </w:r>
        <w:r w:rsidRPr="00845C9F">
          <w:rPr>
            <w:rFonts w:ascii="Times New Roman" w:hAnsi="Times New Roman"/>
            <w:sz w:val="20"/>
            <w:szCs w:val="20"/>
            <w:lang w:val="es-ES"/>
          </w:rPr>
          <w:t>2</w:t>
        </w:r>
        <w:r w:rsidRPr="00845C9F">
          <w:rPr>
            <w:rFonts w:ascii="Times New Roman" w:hAnsi="Times New Roman"/>
            <w:sz w:val="20"/>
            <w:szCs w:val="20"/>
          </w:rPr>
          <w:fldChar w:fldCharType="end"/>
        </w:r>
      </w:p>
    </w:sdtContent>
  </w:sdt>
  <w:p w14:paraId="45975DBC" w14:textId="77777777" w:rsidR="00845C9F" w:rsidRDefault="00845C9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53B267" w14:textId="77777777" w:rsidR="0058758C" w:rsidRDefault="0058758C" w:rsidP="00845C9F">
      <w:pPr>
        <w:spacing w:after="0" w:line="240" w:lineRule="auto"/>
      </w:pPr>
      <w:r>
        <w:separator/>
      </w:r>
    </w:p>
  </w:footnote>
  <w:footnote w:type="continuationSeparator" w:id="0">
    <w:p w14:paraId="09D88DB9" w14:textId="77777777" w:rsidR="0058758C" w:rsidRDefault="0058758C" w:rsidP="00845C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F19FB"/>
    <w:multiLevelType w:val="hybridMultilevel"/>
    <w:tmpl w:val="8DE0532A"/>
    <w:lvl w:ilvl="0" w:tplc="D3F4C008">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317072"/>
    <w:multiLevelType w:val="multilevel"/>
    <w:tmpl w:val="7486B652"/>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i w:val="0"/>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E696AEA"/>
    <w:multiLevelType w:val="hybridMultilevel"/>
    <w:tmpl w:val="AC48F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AF5E3C"/>
    <w:multiLevelType w:val="hybridMultilevel"/>
    <w:tmpl w:val="802A450A"/>
    <w:lvl w:ilvl="0" w:tplc="AE22F396">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3CF7EB2"/>
    <w:multiLevelType w:val="hybridMultilevel"/>
    <w:tmpl w:val="EB969510"/>
    <w:lvl w:ilvl="0" w:tplc="240A000F">
      <w:start w:val="1"/>
      <w:numFmt w:val="decimal"/>
      <w:lvlText w:val="%1."/>
      <w:lvlJc w:val="left"/>
      <w:pPr>
        <w:ind w:left="360" w:hanging="360"/>
      </w:pPr>
      <w:rPr>
        <w:rFonts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2CCD7981"/>
    <w:multiLevelType w:val="multilevel"/>
    <w:tmpl w:val="D10EB3D6"/>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EAF7677"/>
    <w:multiLevelType w:val="hybridMultilevel"/>
    <w:tmpl w:val="2F2E55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4C911C4F"/>
    <w:multiLevelType w:val="multilevel"/>
    <w:tmpl w:val="AE14BC18"/>
    <w:lvl w:ilvl="0">
      <w:start w:val="1"/>
      <w:numFmt w:val="decimal"/>
      <w:pStyle w:val="Titolo1"/>
      <w:lvlText w:val="%1."/>
      <w:lvlJc w:val="left"/>
      <w:pPr>
        <w:ind w:left="2345" w:hanging="360"/>
      </w:pPr>
      <w:rPr>
        <w:rFonts w:hint="default"/>
      </w:rPr>
    </w:lvl>
    <w:lvl w:ilvl="1">
      <w:start w:val="1"/>
      <w:numFmt w:val="decimal"/>
      <w:pStyle w:val="Titolo2"/>
      <w:lvlText w:val="%1.%2"/>
      <w:lvlJc w:val="left"/>
      <w:pPr>
        <w:ind w:left="1569"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itolo3"/>
      <w:lvlText w:val="%1.%2.%3"/>
      <w:lvlJc w:val="left"/>
      <w:pPr>
        <w:ind w:left="720" w:hanging="720"/>
      </w:pPr>
      <w:rPr>
        <w:rFonts w:hint="default"/>
        <w:b/>
      </w:rPr>
    </w:lvl>
    <w:lvl w:ilvl="3">
      <w:start w:val="1"/>
      <w:numFmt w:val="decimal"/>
      <w:lvlText w:val="%1.%2.%3.%4"/>
      <w:lvlJc w:val="left"/>
      <w:pPr>
        <w:ind w:left="2849" w:hanging="864"/>
      </w:pPr>
      <w:rPr>
        <w:rFonts w:hint="default"/>
        <w:b/>
      </w:rPr>
    </w:lvl>
    <w:lvl w:ilvl="4">
      <w:start w:val="1"/>
      <w:numFmt w:val="decimal"/>
      <w:pStyle w:val="Titolo5"/>
      <w:lvlText w:val="%1.%2.%3.%4.%5"/>
      <w:lvlJc w:val="left"/>
      <w:pPr>
        <w:ind w:left="2993" w:hanging="1008"/>
      </w:pPr>
      <w:rPr>
        <w:rFonts w:hint="default"/>
        <w:b/>
      </w:rPr>
    </w:lvl>
    <w:lvl w:ilvl="5">
      <w:start w:val="1"/>
      <w:numFmt w:val="decimal"/>
      <w:pStyle w:val="Titolo6"/>
      <w:lvlText w:val="%1.%2.%3.%4.%5.%6"/>
      <w:lvlJc w:val="left"/>
      <w:pPr>
        <w:ind w:left="3137" w:hanging="1152"/>
      </w:pPr>
      <w:rPr>
        <w:rFonts w:hint="default"/>
        <w:b/>
      </w:rPr>
    </w:lvl>
    <w:lvl w:ilvl="6">
      <w:start w:val="1"/>
      <w:numFmt w:val="decimal"/>
      <w:pStyle w:val="Titolo7"/>
      <w:lvlText w:val="%1.%2.%3.%4.%5.%6.%7"/>
      <w:lvlJc w:val="left"/>
      <w:pPr>
        <w:ind w:left="3281" w:hanging="1296"/>
      </w:pPr>
      <w:rPr>
        <w:rFonts w:hint="default"/>
        <w:b/>
      </w:rPr>
    </w:lvl>
    <w:lvl w:ilvl="7">
      <w:start w:val="1"/>
      <w:numFmt w:val="decimal"/>
      <w:pStyle w:val="Titolo8"/>
      <w:lvlText w:val="%1.%2.%3.%4.%5.%6.%7.%8"/>
      <w:lvlJc w:val="left"/>
      <w:pPr>
        <w:ind w:left="3425" w:hanging="1440"/>
      </w:pPr>
      <w:rPr>
        <w:rFonts w:hint="default"/>
        <w:b/>
      </w:rPr>
    </w:lvl>
    <w:lvl w:ilvl="8">
      <w:start w:val="1"/>
      <w:numFmt w:val="decimal"/>
      <w:pStyle w:val="Titolo9"/>
      <w:lvlText w:val="%1.%2.%3.%4.%5.%6.%7.%8.%9"/>
      <w:lvlJc w:val="left"/>
      <w:pPr>
        <w:ind w:left="3569" w:hanging="1584"/>
      </w:pPr>
      <w:rPr>
        <w:rFonts w:hint="default"/>
        <w:b/>
      </w:rPr>
    </w:lvl>
  </w:abstractNum>
  <w:abstractNum w:abstractNumId="8" w15:restartNumberingAfterBreak="0">
    <w:nsid w:val="59556905"/>
    <w:multiLevelType w:val="hybridMultilevel"/>
    <w:tmpl w:val="ACA84DC6"/>
    <w:lvl w:ilvl="0" w:tplc="24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5C8E72E3"/>
    <w:multiLevelType w:val="hybridMultilevel"/>
    <w:tmpl w:val="EB4668F0"/>
    <w:lvl w:ilvl="0" w:tplc="67F8F79E">
      <w:start w:val="1"/>
      <w:numFmt w:val="low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609A2E1D"/>
    <w:multiLevelType w:val="hybridMultilevel"/>
    <w:tmpl w:val="A7AC033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66384BFB"/>
    <w:multiLevelType w:val="hybridMultilevel"/>
    <w:tmpl w:val="1C6E1B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712026A8"/>
    <w:multiLevelType w:val="hybridMultilevel"/>
    <w:tmpl w:val="6E8E9C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ABB3960"/>
    <w:multiLevelType w:val="hybridMultilevel"/>
    <w:tmpl w:val="34E0E916"/>
    <w:lvl w:ilvl="0" w:tplc="77AC7B14">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233542825">
    <w:abstractNumId w:val="10"/>
  </w:num>
  <w:num w:numId="2" w16cid:durableId="2126001600">
    <w:abstractNumId w:val="4"/>
  </w:num>
  <w:num w:numId="3" w16cid:durableId="1816991962">
    <w:abstractNumId w:val="1"/>
  </w:num>
  <w:num w:numId="4" w16cid:durableId="1438405650">
    <w:abstractNumId w:val="5"/>
  </w:num>
  <w:num w:numId="5" w16cid:durableId="806165369">
    <w:abstractNumId w:val="0"/>
  </w:num>
  <w:num w:numId="6" w16cid:durableId="483277557">
    <w:abstractNumId w:val="7"/>
  </w:num>
  <w:num w:numId="7" w16cid:durableId="63844178">
    <w:abstractNumId w:val="2"/>
  </w:num>
  <w:num w:numId="8" w16cid:durableId="162399397">
    <w:abstractNumId w:val="11"/>
  </w:num>
  <w:num w:numId="9" w16cid:durableId="358508408">
    <w:abstractNumId w:val="13"/>
  </w:num>
  <w:num w:numId="10" w16cid:durableId="1219437875">
    <w:abstractNumId w:val="9"/>
  </w:num>
  <w:num w:numId="11" w16cid:durableId="1707875996">
    <w:abstractNumId w:val="8"/>
  </w:num>
  <w:num w:numId="12" w16cid:durableId="762148007">
    <w:abstractNumId w:val="6"/>
  </w:num>
  <w:num w:numId="13" w16cid:durableId="1168447963">
    <w:abstractNumId w:val="12"/>
  </w:num>
  <w:num w:numId="14" w16cid:durableId="8791319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oNotDisplayPageBoundaries/>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QztjCxtDQ1NrAwM7NQ0lEKTi0uzszPAykwMq4FAMMkBQQtAAAA"/>
  </w:docVars>
  <w:rsids>
    <w:rsidRoot w:val="00AF1543"/>
    <w:rsid w:val="00000720"/>
    <w:rsid w:val="00001FF9"/>
    <w:rsid w:val="0000262B"/>
    <w:rsid w:val="00002D98"/>
    <w:rsid w:val="00003534"/>
    <w:rsid w:val="00004802"/>
    <w:rsid w:val="00004C12"/>
    <w:rsid w:val="00004DAC"/>
    <w:rsid w:val="0000547C"/>
    <w:rsid w:val="00006459"/>
    <w:rsid w:val="000076E8"/>
    <w:rsid w:val="00007FC5"/>
    <w:rsid w:val="0001012E"/>
    <w:rsid w:val="000107AE"/>
    <w:rsid w:val="00011757"/>
    <w:rsid w:val="00012528"/>
    <w:rsid w:val="00012858"/>
    <w:rsid w:val="00013572"/>
    <w:rsid w:val="00013784"/>
    <w:rsid w:val="0001557F"/>
    <w:rsid w:val="000167C1"/>
    <w:rsid w:val="0002062C"/>
    <w:rsid w:val="000212D2"/>
    <w:rsid w:val="00021E71"/>
    <w:rsid w:val="00022110"/>
    <w:rsid w:val="000225B4"/>
    <w:rsid w:val="000256E1"/>
    <w:rsid w:val="00025ECF"/>
    <w:rsid w:val="00026B22"/>
    <w:rsid w:val="00030CE8"/>
    <w:rsid w:val="000327C2"/>
    <w:rsid w:val="00033ABA"/>
    <w:rsid w:val="00035364"/>
    <w:rsid w:val="000358AD"/>
    <w:rsid w:val="0003666E"/>
    <w:rsid w:val="00036ABD"/>
    <w:rsid w:val="000401BF"/>
    <w:rsid w:val="0004078F"/>
    <w:rsid w:val="00041C3F"/>
    <w:rsid w:val="0004283A"/>
    <w:rsid w:val="00042FCE"/>
    <w:rsid w:val="00043212"/>
    <w:rsid w:val="0004487E"/>
    <w:rsid w:val="000449E3"/>
    <w:rsid w:val="00045B89"/>
    <w:rsid w:val="00046B5D"/>
    <w:rsid w:val="00046D74"/>
    <w:rsid w:val="00046D9E"/>
    <w:rsid w:val="00047413"/>
    <w:rsid w:val="000505E5"/>
    <w:rsid w:val="00050F07"/>
    <w:rsid w:val="0005118F"/>
    <w:rsid w:val="0005204F"/>
    <w:rsid w:val="00053FD0"/>
    <w:rsid w:val="00054164"/>
    <w:rsid w:val="00054C44"/>
    <w:rsid w:val="00055E3F"/>
    <w:rsid w:val="00056429"/>
    <w:rsid w:val="000579EC"/>
    <w:rsid w:val="00063F71"/>
    <w:rsid w:val="00063FF0"/>
    <w:rsid w:val="00064B23"/>
    <w:rsid w:val="00064FAA"/>
    <w:rsid w:val="00066881"/>
    <w:rsid w:val="000669D8"/>
    <w:rsid w:val="00070A64"/>
    <w:rsid w:val="00071DC7"/>
    <w:rsid w:val="00072999"/>
    <w:rsid w:val="00072AF6"/>
    <w:rsid w:val="000730A3"/>
    <w:rsid w:val="00073177"/>
    <w:rsid w:val="0007333D"/>
    <w:rsid w:val="00073DE6"/>
    <w:rsid w:val="000745F2"/>
    <w:rsid w:val="0007525C"/>
    <w:rsid w:val="000752BF"/>
    <w:rsid w:val="0007627F"/>
    <w:rsid w:val="000829F0"/>
    <w:rsid w:val="00082F6D"/>
    <w:rsid w:val="00083141"/>
    <w:rsid w:val="00083609"/>
    <w:rsid w:val="00085DCF"/>
    <w:rsid w:val="00085F3A"/>
    <w:rsid w:val="00086740"/>
    <w:rsid w:val="00087826"/>
    <w:rsid w:val="00087CAC"/>
    <w:rsid w:val="00090A88"/>
    <w:rsid w:val="0009148B"/>
    <w:rsid w:val="00092A08"/>
    <w:rsid w:val="0009332B"/>
    <w:rsid w:val="00096360"/>
    <w:rsid w:val="0009746C"/>
    <w:rsid w:val="00097C78"/>
    <w:rsid w:val="00097DC9"/>
    <w:rsid w:val="000A1847"/>
    <w:rsid w:val="000A1EE5"/>
    <w:rsid w:val="000A295A"/>
    <w:rsid w:val="000A35AC"/>
    <w:rsid w:val="000A7619"/>
    <w:rsid w:val="000A7651"/>
    <w:rsid w:val="000A776B"/>
    <w:rsid w:val="000B027D"/>
    <w:rsid w:val="000B20AA"/>
    <w:rsid w:val="000B2422"/>
    <w:rsid w:val="000B2EB0"/>
    <w:rsid w:val="000B4309"/>
    <w:rsid w:val="000B500A"/>
    <w:rsid w:val="000B60BE"/>
    <w:rsid w:val="000B69C4"/>
    <w:rsid w:val="000C0328"/>
    <w:rsid w:val="000C0B25"/>
    <w:rsid w:val="000C12FE"/>
    <w:rsid w:val="000C1B90"/>
    <w:rsid w:val="000C21B5"/>
    <w:rsid w:val="000C460C"/>
    <w:rsid w:val="000C47D6"/>
    <w:rsid w:val="000C481B"/>
    <w:rsid w:val="000C4C20"/>
    <w:rsid w:val="000C5B3B"/>
    <w:rsid w:val="000C6900"/>
    <w:rsid w:val="000D0489"/>
    <w:rsid w:val="000D2463"/>
    <w:rsid w:val="000D3175"/>
    <w:rsid w:val="000D4077"/>
    <w:rsid w:val="000D49B0"/>
    <w:rsid w:val="000D5D36"/>
    <w:rsid w:val="000D6947"/>
    <w:rsid w:val="000D7BC4"/>
    <w:rsid w:val="000E1689"/>
    <w:rsid w:val="000E22AC"/>
    <w:rsid w:val="000E38AE"/>
    <w:rsid w:val="000E4206"/>
    <w:rsid w:val="000E44EC"/>
    <w:rsid w:val="000E46E1"/>
    <w:rsid w:val="000E4BF8"/>
    <w:rsid w:val="000E4F36"/>
    <w:rsid w:val="000E51D9"/>
    <w:rsid w:val="000E52D8"/>
    <w:rsid w:val="000E5F1A"/>
    <w:rsid w:val="000E7953"/>
    <w:rsid w:val="000F1A9E"/>
    <w:rsid w:val="000F1ED3"/>
    <w:rsid w:val="000F2264"/>
    <w:rsid w:val="000F38CD"/>
    <w:rsid w:val="000F3C47"/>
    <w:rsid w:val="000F54CA"/>
    <w:rsid w:val="000F64C7"/>
    <w:rsid w:val="000F7FA5"/>
    <w:rsid w:val="00100559"/>
    <w:rsid w:val="00102B5F"/>
    <w:rsid w:val="00103324"/>
    <w:rsid w:val="00103E7B"/>
    <w:rsid w:val="00104921"/>
    <w:rsid w:val="0010592E"/>
    <w:rsid w:val="00105F27"/>
    <w:rsid w:val="00106B47"/>
    <w:rsid w:val="00106BE5"/>
    <w:rsid w:val="00107AB0"/>
    <w:rsid w:val="00107D04"/>
    <w:rsid w:val="00110779"/>
    <w:rsid w:val="00111288"/>
    <w:rsid w:val="0011200A"/>
    <w:rsid w:val="0011396B"/>
    <w:rsid w:val="001139B8"/>
    <w:rsid w:val="00113C94"/>
    <w:rsid w:val="00114918"/>
    <w:rsid w:val="001152E6"/>
    <w:rsid w:val="001155F0"/>
    <w:rsid w:val="00121A52"/>
    <w:rsid w:val="00121E5C"/>
    <w:rsid w:val="001224A4"/>
    <w:rsid w:val="00123B72"/>
    <w:rsid w:val="00123C52"/>
    <w:rsid w:val="00125864"/>
    <w:rsid w:val="0012624E"/>
    <w:rsid w:val="001307B5"/>
    <w:rsid w:val="0013340B"/>
    <w:rsid w:val="0013390A"/>
    <w:rsid w:val="00133AE8"/>
    <w:rsid w:val="00135BFA"/>
    <w:rsid w:val="00141445"/>
    <w:rsid w:val="001416EA"/>
    <w:rsid w:val="00142D5D"/>
    <w:rsid w:val="00142D67"/>
    <w:rsid w:val="00144E29"/>
    <w:rsid w:val="0014502E"/>
    <w:rsid w:val="0014523F"/>
    <w:rsid w:val="0014552B"/>
    <w:rsid w:val="0015008D"/>
    <w:rsid w:val="00150BDE"/>
    <w:rsid w:val="00150ED9"/>
    <w:rsid w:val="00151547"/>
    <w:rsid w:val="00153479"/>
    <w:rsid w:val="00153500"/>
    <w:rsid w:val="00153AF9"/>
    <w:rsid w:val="00153EF4"/>
    <w:rsid w:val="00154438"/>
    <w:rsid w:val="001554D0"/>
    <w:rsid w:val="00157FE1"/>
    <w:rsid w:val="001602E4"/>
    <w:rsid w:val="0016287E"/>
    <w:rsid w:val="001642B8"/>
    <w:rsid w:val="001643F2"/>
    <w:rsid w:val="00165DE5"/>
    <w:rsid w:val="001664AE"/>
    <w:rsid w:val="0016764E"/>
    <w:rsid w:val="00170C30"/>
    <w:rsid w:val="00171E72"/>
    <w:rsid w:val="0017347D"/>
    <w:rsid w:val="00173575"/>
    <w:rsid w:val="00174055"/>
    <w:rsid w:val="00174069"/>
    <w:rsid w:val="0017486F"/>
    <w:rsid w:val="001755C0"/>
    <w:rsid w:val="00175699"/>
    <w:rsid w:val="00175A90"/>
    <w:rsid w:val="001765FC"/>
    <w:rsid w:val="00176B3A"/>
    <w:rsid w:val="001810D3"/>
    <w:rsid w:val="00183379"/>
    <w:rsid w:val="001840F6"/>
    <w:rsid w:val="001846BB"/>
    <w:rsid w:val="00184B6B"/>
    <w:rsid w:val="00185CAA"/>
    <w:rsid w:val="001869DB"/>
    <w:rsid w:val="001911FB"/>
    <w:rsid w:val="00192BB3"/>
    <w:rsid w:val="00193C46"/>
    <w:rsid w:val="001946AF"/>
    <w:rsid w:val="001964C5"/>
    <w:rsid w:val="001972DA"/>
    <w:rsid w:val="001A07B9"/>
    <w:rsid w:val="001A10DD"/>
    <w:rsid w:val="001A1A6E"/>
    <w:rsid w:val="001A23B8"/>
    <w:rsid w:val="001A3B92"/>
    <w:rsid w:val="001A3D49"/>
    <w:rsid w:val="001A5B9C"/>
    <w:rsid w:val="001A5C16"/>
    <w:rsid w:val="001A640B"/>
    <w:rsid w:val="001A6B99"/>
    <w:rsid w:val="001A6BFA"/>
    <w:rsid w:val="001A708F"/>
    <w:rsid w:val="001A7CBD"/>
    <w:rsid w:val="001A7D30"/>
    <w:rsid w:val="001B0D89"/>
    <w:rsid w:val="001B194F"/>
    <w:rsid w:val="001B2213"/>
    <w:rsid w:val="001B3889"/>
    <w:rsid w:val="001B3B88"/>
    <w:rsid w:val="001B3BF9"/>
    <w:rsid w:val="001B488B"/>
    <w:rsid w:val="001B49CD"/>
    <w:rsid w:val="001B529F"/>
    <w:rsid w:val="001C162A"/>
    <w:rsid w:val="001C1692"/>
    <w:rsid w:val="001C18EA"/>
    <w:rsid w:val="001C20CA"/>
    <w:rsid w:val="001C2E26"/>
    <w:rsid w:val="001C3D97"/>
    <w:rsid w:val="001C3FEE"/>
    <w:rsid w:val="001C5328"/>
    <w:rsid w:val="001C592D"/>
    <w:rsid w:val="001C5A6E"/>
    <w:rsid w:val="001C6395"/>
    <w:rsid w:val="001C7952"/>
    <w:rsid w:val="001D0016"/>
    <w:rsid w:val="001D00BE"/>
    <w:rsid w:val="001D00FE"/>
    <w:rsid w:val="001D4955"/>
    <w:rsid w:val="001D4B06"/>
    <w:rsid w:val="001D596C"/>
    <w:rsid w:val="001D69AA"/>
    <w:rsid w:val="001D6BD3"/>
    <w:rsid w:val="001D6C92"/>
    <w:rsid w:val="001D741B"/>
    <w:rsid w:val="001D7740"/>
    <w:rsid w:val="001E0505"/>
    <w:rsid w:val="001E2E78"/>
    <w:rsid w:val="001E33F0"/>
    <w:rsid w:val="001E3732"/>
    <w:rsid w:val="001E4B77"/>
    <w:rsid w:val="001E6C1E"/>
    <w:rsid w:val="001E6C9B"/>
    <w:rsid w:val="001E6F35"/>
    <w:rsid w:val="001E7008"/>
    <w:rsid w:val="001F0506"/>
    <w:rsid w:val="001F1DD0"/>
    <w:rsid w:val="001F1F2F"/>
    <w:rsid w:val="001F23BD"/>
    <w:rsid w:val="001F27B3"/>
    <w:rsid w:val="001F33FF"/>
    <w:rsid w:val="001F3576"/>
    <w:rsid w:val="001F5055"/>
    <w:rsid w:val="001F6A6A"/>
    <w:rsid w:val="001F732A"/>
    <w:rsid w:val="001F78F3"/>
    <w:rsid w:val="001F7961"/>
    <w:rsid w:val="00201693"/>
    <w:rsid w:val="002020BA"/>
    <w:rsid w:val="00205EA6"/>
    <w:rsid w:val="002073AE"/>
    <w:rsid w:val="002076ED"/>
    <w:rsid w:val="0020773F"/>
    <w:rsid w:val="00210978"/>
    <w:rsid w:val="0021242C"/>
    <w:rsid w:val="00212944"/>
    <w:rsid w:val="002138BE"/>
    <w:rsid w:val="00214DDC"/>
    <w:rsid w:val="002163EE"/>
    <w:rsid w:val="00216B64"/>
    <w:rsid w:val="00217925"/>
    <w:rsid w:val="00220F9B"/>
    <w:rsid w:val="00220FFA"/>
    <w:rsid w:val="0022327B"/>
    <w:rsid w:val="00223577"/>
    <w:rsid w:val="00223F1E"/>
    <w:rsid w:val="002246E4"/>
    <w:rsid w:val="00224CCF"/>
    <w:rsid w:val="00224D60"/>
    <w:rsid w:val="002254AF"/>
    <w:rsid w:val="0022640E"/>
    <w:rsid w:val="00226C0B"/>
    <w:rsid w:val="0023068A"/>
    <w:rsid w:val="00230B75"/>
    <w:rsid w:val="00230BC4"/>
    <w:rsid w:val="0023219B"/>
    <w:rsid w:val="00233ABD"/>
    <w:rsid w:val="002345D3"/>
    <w:rsid w:val="002347A7"/>
    <w:rsid w:val="00234B6F"/>
    <w:rsid w:val="00235B50"/>
    <w:rsid w:val="002372AC"/>
    <w:rsid w:val="00240E14"/>
    <w:rsid w:val="00241CEA"/>
    <w:rsid w:val="00242FFA"/>
    <w:rsid w:val="00243D54"/>
    <w:rsid w:val="00244369"/>
    <w:rsid w:val="00244E77"/>
    <w:rsid w:val="002452DC"/>
    <w:rsid w:val="00245CDF"/>
    <w:rsid w:val="00247A8F"/>
    <w:rsid w:val="0025040E"/>
    <w:rsid w:val="00251CE8"/>
    <w:rsid w:val="00252863"/>
    <w:rsid w:val="002528B0"/>
    <w:rsid w:val="002545D4"/>
    <w:rsid w:val="0025465E"/>
    <w:rsid w:val="00255A1D"/>
    <w:rsid w:val="00257A26"/>
    <w:rsid w:val="002611B5"/>
    <w:rsid w:val="00261CDD"/>
    <w:rsid w:val="002628EB"/>
    <w:rsid w:val="00262FD4"/>
    <w:rsid w:val="00264B3D"/>
    <w:rsid w:val="0026545B"/>
    <w:rsid w:val="002661A2"/>
    <w:rsid w:val="0026791D"/>
    <w:rsid w:val="00267E3F"/>
    <w:rsid w:val="00270BC4"/>
    <w:rsid w:val="00271B36"/>
    <w:rsid w:val="0027269C"/>
    <w:rsid w:val="00273999"/>
    <w:rsid w:val="00274A96"/>
    <w:rsid w:val="0027530E"/>
    <w:rsid w:val="002763E1"/>
    <w:rsid w:val="0027676C"/>
    <w:rsid w:val="00276AFC"/>
    <w:rsid w:val="00277A5A"/>
    <w:rsid w:val="002813D9"/>
    <w:rsid w:val="00281904"/>
    <w:rsid w:val="00281D73"/>
    <w:rsid w:val="0028202A"/>
    <w:rsid w:val="002848FF"/>
    <w:rsid w:val="00284B09"/>
    <w:rsid w:val="00284C5A"/>
    <w:rsid w:val="00285B5D"/>
    <w:rsid w:val="0028619E"/>
    <w:rsid w:val="00286AC0"/>
    <w:rsid w:val="00290C62"/>
    <w:rsid w:val="00291F9B"/>
    <w:rsid w:val="0029640F"/>
    <w:rsid w:val="00296ACA"/>
    <w:rsid w:val="002979F9"/>
    <w:rsid w:val="00297F3C"/>
    <w:rsid w:val="002A1E78"/>
    <w:rsid w:val="002A208D"/>
    <w:rsid w:val="002A2FA4"/>
    <w:rsid w:val="002A57A2"/>
    <w:rsid w:val="002A5BC1"/>
    <w:rsid w:val="002A7CEF"/>
    <w:rsid w:val="002A7FF1"/>
    <w:rsid w:val="002B0A86"/>
    <w:rsid w:val="002B13A3"/>
    <w:rsid w:val="002B13AA"/>
    <w:rsid w:val="002B2222"/>
    <w:rsid w:val="002B2C66"/>
    <w:rsid w:val="002B57D2"/>
    <w:rsid w:val="002B65DE"/>
    <w:rsid w:val="002B7EE2"/>
    <w:rsid w:val="002C04BF"/>
    <w:rsid w:val="002C0DE6"/>
    <w:rsid w:val="002C1994"/>
    <w:rsid w:val="002C245E"/>
    <w:rsid w:val="002C4708"/>
    <w:rsid w:val="002C50B6"/>
    <w:rsid w:val="002C5E76"/>
    <w:rsid w:val="002C668E"/>
    <w:rsid w:val="002D22D0"/>
    <w:rsid w:val="002D386D"/>
    <w:rsid w:val="002D3CC7"/>
    <w:rsid w:val="002D40A1"/>
    <w:rsid w:val="002D55B0"/>
    <w:rsid w:val="002D6056"/>
    <w:rsid w:val="002D6711"/>
    <w:rsid w:val="002D76A6"/>
    <w:rsid w:val="002D7909"/>
    <w:rsid w:val="002D7C8F"/>
    <w:rsid w:val="002E19D7"/>
    <w:rsid w:val="002E3644"/>
    <w:rsid w:val="002E3AB5"/>
    <w:rsid w:val="002E3E8F"/>
    <w:rsid w:val="002E430C"/>
    <w:rsid w:val="002E4C87"/>
    <w:rsid w:val="002E52BA"/>
    <w:rsid w:val="002F277A"/>
    <w:rsid w:val="002F2D64"/>
    <w:rsid w:val="002F37D3"/>
    <w:rsid w:val="002F416F"/>
    <w:rsid w:val="002F46E9"/>
    <w:rsid w:val="002F55C4"/>
    <w:rsid w:val="002F5734"/>
    <w:rsid w:val="002F5D54"/>
    <w:rsid w:val="002F685E"/>
    <w:rsid w:val="002F73B9"/>
    <w:rsid w:val="002F745F"/>
    <w:rsid w:val="00300479"/>
    <w:rsid w:val="00300CFE"/>
    <w:rsid w:val="00301E51"/>
    <w:rsid w:val="003025CB"/>
    <w:rsid w:val="00303265"/>
    <w:rsid w:val="003033F5"/>
    <w:rsid w:val="00304042"/>
    <w:rsid w:val="0030467B"/>
    <w:rsid w:val="00305FF1"/>
    <w:rsid w:val="0030715B"/>
    <w:rsid w:val="003101C7"/>
    <w:rsid w:val="00310232"/>
    <w:rsid w:val="003115EF"/>
    <w:rsid w:val="003173ED"/>
    <w:rsid w:val="00317540"/>
    <w:rsid w:val="003176DF"/>
    <w:rsid w:val="00320753"/>
    <w:rsid w:val="00320A1C"/>
    <w:rsid w:val="0032309A"/>
    <w:rsid w:val="0032582D"/>
    <w:rsid w:val="00325C58"/>
    <w:rsid w:val="003263CC"/>
    <w:rsid w:val="00326596"/>
    <w:rsid w:val="00326A69"/>
    <w:rsid w:val="003271F3"/>
    <w:rsid w:val="00330C2C"/>
    <w:rsid w:val="00330D2A"/>
    <w:rsid w:val="00332294"/>
    <w:rsid w:val="00332CD2"/>
    <w:rsid w:val="003338BC"/>
    <w:rsid w:val="003358C6"/>
    <w:rsid w:val="003366F1"/>
    <w:rsid w:val="0034161F"/>
    <w:rsid w:val="003428C7"/>
    <w:rsid w:val="00342F3B"/>
    <w:rsid w:val="00343686"/>
    <w:rsid w:val="00346712"/>
    <w:rsid w:val="00346879"/>
    <w:rsid w:val="00346CD2"/>
    <w:rsid w:val="00347174"/>
    <w:rsid w:val="0035092B"/>
    <w:rsid w:val="00351995"/>
    <w:rsid w:val="003519E1"/>
    <w:rsid w:val="00351D0D"/>
    <w:rsid w:val="0035513F"/>
    <w:rsid w:val="00356547"/>
    <w:rsid w:val="0035661A"/>
    <w:rsid w:val="003568DE"/>
    <w:rsid w:val="003602E1"/>
    <w:rsid w:val="0036318F"/>
    <w:rsid w:val="00363BC3"/>
    <w:rsid w:val="00363FF8"/>
    <w:rsid w:val="00366741"/>
    <w:rsid w:val="00370264"/>
    <w:rsid w:val="00370317"/>
    <w:rsid w:val="0037175A"/>
    <w:rsid w:val="00373E80"/>
    <w:rsid w:val="003745BE"/>
    <w:rsid w:val="00374FC4"/>
    <w:rsid w:val="0037538B"/>
    <w:rsid w:val="00375898"/>
    <w:rsid w:val="00375ACD"/>
    <w:rsid w:val="00376462"/>
    <w:rsid w:val="00380646"/>
    <w:rsid w:val="00381436"/>
    <w:rsid w:val="00381A28"/>
    <w:rsid w:val="003820A2"/>
    <w:rsid w:val="0038289C"/>
    <w:rsid w:val="00385B22"/>
    <w:rsid w:val="003871EB"/>
    <w:rsid w:val="0038766C"/>
    <w:rsid w:val="0039029A"/>
    <w:rsid w:val="0039322A"/>
    <w:rsid w:val="003932A1"/>
    <w:rsid w:val="0039358A"/>
    <w:rsid w:val="00394726"/>
    <w:rsid w:val="00396D29"/>
    <w:rsid w:val="0039799F"/>
    <w:rsid w:val="003A0064"/>
    <w:rsid w:val="003A00B4"/>
    <w:rsid w:val="003A171C"/>
    <w:rsid w:val="003A2854"/>
    <w:rsid w:val="003A4223"/>
    <w:rsid w:val="003A6C85"/>
    <w:rsid w:val="003A6E01"/>
    <w:rsid w:val="003A7F9A"/>
    <w:rsid w:val="003B079E"/>
    <w:rsid w:val="003B1279"/>
    <w:rsid w:val="003B1403"/>
    <w:rsid w:val="003B2FEE"/>
    <w:rsid w:val="003B46F5"/>
    <w:rsid w:val="003B513A"/>
    <w:rsid w:val="003B5E02"/>
    <w:rsid w:val="003B65C3"/>
    <w:rsid w:val="003B6F79"/>
    <w:rsid w:val="003B73C6"/>
    <w:rsid w:val="003C002A"/>
    <w:rsid w:val="003C07D6"/>
    <w:rsid w:val="003C0884"/>
    <w:rsid w:val="003C1D49"/>
    <w:rsid w:val="003C1EAD"/>
    <w:rsid w:val="003C25D5"/>
    <w:rsid w:val="003C2DF2"/>
    <w:rsid w:val="003C3796"/>
    <w:rsid w:val="003D014A"/>
    <w:rsid w:val="003D01F4"/>
    <w:rsid w:val="003D0BE8"/>
    <w:rsid w:val="003D1733"/>
    <w:rsid w:val="003D2781"/>
    <w:rsid w:val="003D4562"/>
    <w:rsid w:val="003D4813"/>
    <w:rsid w:val="003E07D4"/>
    <w:rsid w:val="003E1E33"/>
    <w:rsid w:val="003E4609"/>
    <w:rsid w:val="003E5EE4"/>
    <w:rsid w:val="003E7F22"/>
    <w:rsid w:val="003F01FC"/>
    <w:rsid w:val="003F07D2"/>
    <w:rsid w:val="003F1DF5"/>
    <w:rsid w:val="003F5CF4"/>
    <w:rsid w:val="003F60E9"/>
    <w:rsid w:val="003F6F10"/>
    <w:rsid w:val="003F7965"/>
    <w:rsid w:val="00400102"/>
    <w:rsid w:val="0040049B"/>
    <w:rsid w:val="004021E3"/>
    <w:rsid w:val="00402203"/>
    <w:rsid w:val="00402DBE"/>
    <w:rsid w:val="00403220"/>
    <w:rsid w:val="00403993"/>
    <w:rsid w:val="00412D74"/>
    <w:rsid w:val="004130D1"/>
    <w:rsid w:val="00413CA4"/>
    <w:rsid w:val="004159B9"/>
    <w:rsid w:val="00415DFF"/>
    <w:rsid w:val="00416015"/>
    <w:rsid w:val="00417A1E"/>
    <w:rsid w:val="00420DC5"/>
    <w:rsid w:val="004215DA"/>
    <w:rsid w:val="004220B3"/>
    <w:rsid w:val="00422165"/>
    <w:rsid w:val="004223A2"/>
    <w:rsid w:val="0042265D"/>
    <w:rsid w:val="00423458"/>
    <w:rsid w:val="004234DB"/>
    <w:rsid w:val="00423B3A"/>
    <w:rsid w:val="00423E07"/>
    <w:rsid w:val="004255D7"/>
    <w:rsid w:val="00427108"/>
    <w:rsid w:val="00431226"/>
    <w:rsid w:val="004312A7"/>
    <w:rsid w:val="00431E80"/>
    <w:rsid w:val="00435BFD"/>
    <w:rsid w:val="00435F41"/>
    <w:rsid w:val="00436066"/>
    <w:rsid w:val="0043691D"/>
    <w:rsid w:val="00436D4E"/>
    <w:rsid w:val="00437874"/>
    <w:rsid w:val="0044112B"/>
    <w:rsid w:val="00441624"/>
    <w:rsid w:val="00442034"/>
    <w:rsid w:val="004423D5"/>
    <w:rsid w:val="0044262C"/>
    <w:rsid w:val="00445CFE"/>
    <w:rsid w:val="00446046"/>
    <w:rsid w:val="00446917"/>
    <w:rsid w:val="00447839"/>
    <w:rsid w:val="00447903"/>
    <w:rsid w:val="004514D4"/>
    <w:rsid w:val="0045156A"/>
    <w:rsid w:val="004516BF"/>
    <w:rsid w:val="00452E73"/>
    <w:rsid w:val="0045367D"/>
    <w:rsid w:val="0045369B"/>
    <w:rsid w:val="00455C17"/>
    <w:rsid w:val="00455E90"/>
    <w:rsid w:val="0045681F"/>
    <w:rsid w:val="004568FB"/>
    <w:rsid w:val="00456E00"/>
    <w:rsid w:val="00456FC6"/>
    <w:rsid w:val="004570A8"/>
    <w:rsid w:val="00460799"/>
    <w:rsid w:val="00460D2A"/>
    <w:rsid w:val="0046136A"/>
    <w:rsid w:val="00462254"/>
    <w:rsid w:val="004624F2"/>
    <w:rsid w:val="004627BE"/>
    <w:rsid w:val="00462E71"/>
    <w:rsid w:val="00463F9C"/>
    <w:rsid w:val="004641B8"/>
    <w:rsid w:val="00464380"/>
    <w:rsid w:val="0046487E"/>
    <w:rsid w:val="004673E0"/>
    <w:rsid w:val="004677DA"/>
    <w:rsid w:val="00467DAC"/>
    <w:rsid w:val="004714A7"/>
    <w:rsid w:val="00471E76"/>
    <w:rsid w:val="00472BE6"/>
    <w:rsid w:val="00472EAB"/>
    <w:rsid w:val="00473C1C"/>
    <w:rsid w:val="004740A8"/>
    <w:rsid w:val="0047420A"/>
    <w:rsid w:val="00474B5A"/>
    <w:rsid w:val="0047508C"/>
    <w:rsid w:val="00475EBE"/>
    <w:rsid w:val="004760EE"/>
    <w:rsid w:val="00476697"/>
    <w:rsid w:val="00476741"/>
    <w:rsid w:val="00476D55"/>
    <w:rsid w:val="00477083"/>
    <w:rsid w:val="004809F3"/>
    <w:rsid w:val="00480D24"/>
    <w:rsid w:val="00480E63"/>
    <w:rsid w:val="00481194"/>
    <w:rsid w:val="00481E4A"/>
    <w:rsid w:val="00485295"/>
    <w:rsid w:val="00485E7F"/>
    <w:rsid w:val="00486506"/>
    <w:rsid w:val="004874B3"/>
    <w:rsid w:val="00491862"/>
    <w:rsid w:val="004920CB"/>
    <w:rsid w:val="0049227B"/>
    <w:rsid w:val="00494758"/>
    <w:rsid w:val="00495588"/>
    <w:rsid w:val="0049571A"/>
    <w:rsid w:val="004960C6"/>
    <w:rsid w:val="0049688A"/>
    <w:rsid w:val="00496CE9"/>
    <w:rsid w:val="00496F92"/>
    <w:rsid w:val="004A0AA3"/>
    <w:rsid w:val="004A2DFF"/>
    <w:rsid w:val="004A30FA"/>
    <w:rsid w:val="004A34EC"/>
    <w:rsid w:val="004A4E50"/>
    <w:rsid w:val="004A7E0F"/>
    <w:rsid w:val="004B2D66"/>
    <w:rsid w:val="004B3989"/>
    <w:rsid w:val="004B3C1A"/>
    <w:rsid w:val="004B3C5B"/>
    <w:rsid w:val="004B3EFA"/>
    <w:rsid w:val="004B3FEE"/>
    <w:rsid w:val="004B41A5"/>
    <w:rsid w:val="004B5651"/>
    <w:rsid w:val="004C14E3"/>
    <w:rsid w:val="004C1D12"/>
    <w:rsid w:val="004C1E78"/>
    <w:rsid w:val="004C1FA6"/>
    <w:rsid w:val="004C4985"/>
    <w:rsid w:val="004C4EED"/>
    <w:rsid w:val="004C5777"/>
    <w:rsid w:val="004C5954"/>
    <w:rsid w:val="004C602A"/>
    <w:rsid w:val="004C67F9"/>
    <w:rsid w:val="004C6D50"/>
    <w:rsid w:val="004C6FCC"/>
    <w:rsid w:val="004C70AD"/>
    <w:rsid w:val="004D04BC"/>
    <w:rsid w:val="004D11EE"/>
    <w:rsid w:val="004D243A"/>
    <w:rsid w:val="004D5C5A"/>
    <w:rsid w:val="004D5ED7"/>
    <w:rsid w:val="004D683B"/>
    <w:rsid w:val="004D71EB"/>
    <w:rsid w:val="004D733F"/>
    <w:rsid w:val="004E1862"/>
    <w:rsid w:val="004E1ACC"/>
    <w:rsid w:val="004E206D"/>
    <w:rsid w:val="004E3470"/>
    <w:rsid w:val="004E49C5"/>
    <w:rsid w:val="004E5884"/>
    <w:rsid w:val="004E5D78"/>
    <w:rsid w:val="004E6A8E"/>
    <w:rsid w:val="004E6B50"/>
    <w:rsid w:val="004F083D"/>
    <w:rsid w:val="004F16E8"/>
    <w:rsid w:val="004F2B27"/>
    <w:rsid w:val="004F308D"/>
    <w:rsid w:val="004F5CEC"/>
    <w:rsid w:val="004F7235"/>
    <w:rsid w:val="004F7633"/>
    <w:rsid w:val="00501064"/>
    <w:rsid w:val="00501163"/>
    <w:rsid w:val="005012EE"/>
    <w:rsid w:val="00501F51"/>
    <w:rsid w:val="005025E5"/>
    <w:rsid w:val="0050699C"/>
    <w:rsid w:val="00507246"/>
    <w:rsid w:val="00507AAA"/>
    <w:rsid w:val="0051044B"/>
    <w:rsid w:val="005107AD"/>
    <w:rsid w:val="005109B6"/>
    <w:rsid w:val="005109FC"/>
    <w:rsid w:val="0051126E"/>
    <w:rsid w:val="005112CD"/>
    <w:rsid w:val="00513B0E"/>
    <w:rsid w:val="005142AA"/>
    <w:rsid w:val="005142F1"/>
    <w:rsid w:val="005146E1"/>
    <w:rsid w:val="00514983"/>
    <w:rsid w:val="00514FFC"/>
    <w:rsid w:val="00516962"/>
    <w:rsid w:val="0052066D"/>
    <w:rsid w:val="005208F5"/>
    <w:rsid w:val="005209A3"/>
    <w:rsid w:val="00521280"/>
    <w:rsid w:val="00522581"/>
    <w:rsid w:val="00523BB2"/>
    <w:rsid w:val="00525D3F"/>
    <w:rsid w:val="005269C7"/>
    <w:rsid w:val="00526EE2"/>
    <w:rsid w:val="00527704"/>
    <w:rsid w:val="00527C1F"/>
    <w:rsid w:val="00527F8C"/>
    <w:rsid w:val="00530351"/>
    <w:rsid w:val="00530ADF"/>
    <w:rsid w:val="00530F80"/>
    <w:rsid w:val="005318F2"/>
    <w:rsid w:val="0053199A"/>
    <w:rsid w:val="0053201B"/>
    <w:rsid w:val="00532715"/>
    <w:rsid w:val="00532E95"/>
    <w:rsid w:val="0053595A"/>
    <w:rsid w:val="00536739"/>
    <w:rsid w:val="00536875"/>
    <w:rsid w:val="00536F53"/>
    <w:rsid w:val="00540E40"/>
    <w:rsid w:val="00542C3E"/>
    <w:rsid w:val="00543455"/>
    <w:rsid w:val="00543821"/>
    <w:rsid w:val="00543D7B"/>
    <w:rsid w:val="00544969"/>
    <w:rsid w:val="00546991"/>
    <w:rsid w:val="00546A15"/>
    <w:rsid w:val="00546AC0"/>
    <w:rsid w:val="005471A9"/>
    <w:rsid w:val="0054742D"/>
    <w:rsid w:val="00552975"/>
    <w:rsid w:val="00552A2B"/>
    <w:rsid w:val="005541D5"/>
    <w:rsid w:val="00555063"/>
    <w:rsid w:val="0055561E"/>
    <w:rsid w:val="00556162"/>
    <w:rsid w:val="00556298"/>
    <w:rsid w:val="00557654"/>
    <w:rsid w:val="00561AAF"/>
    <w:rsid w:val="00561B01"/>
    <w:rsid w:val="005624DA"/>
    <w:rsid w:val="00565B35"/>
    <w:rsid w:val="00572916"/>
    <w:rsid w:val="00572A63"/>
    <w:rsid w:val="00572EF3"/>
    <w:rsid w:val="00574C78"/>
    <w:rsid w:val="00575025"/>
    <w:rsid w:val="005802B2"/>
    <w:rsid w:val="005803E7"/>
    <w:rsid w:val="00581743"/>
    <w:rsid w:val="00582A0B"/>
    <w:rsid w:val="0058382B"/>
    <w:rsid w:val="00584A4A"/>
    <w:rsid w:val="00584AEF"/>
    <w:rsid w:val="00584E71"/>
    <w:rsid w:val="005855B8"/>
    <w:rsid w:val="00585635"/>
    <w:rsid w:val="00585961"/>
    <w:rsid w:val="00585C8B"/>
    <w:rsid w:val="005861F1"/>
    <w:rsid w:val="005863C9"/>
    <w:rsid w:val="00586E3C"/>
    <w:rsid w:val="00587533"/>
    <w:rsid w:val="0058758C"/>
    <w:rsid w:val="0058765B"/>
    <w:rsid w:val="00590E85"/>
    <w:rsid w:val="0059311B"/>
    <w:rsid w:val="00594CE8"/>
    <w:rsid w:val="005A0D5A"/>
    <w:rsid w:val="005A1340"/>
    <w:rsid w:val="005A2BBA"/>
    <w:rsid w:val="005A2E29"/>
    <w:rsid w:val="005A3A91"/>
    <w:rsid w:val="005A431A"/>
    <w:rsid w:val="005A4C0D"/>
    <w:rsid w:val="005B01A8"/>
    <w:rsid w:val="005B1EDD"/>
    <w:rsid w:val="005B2051"/>
    <w:rsid w:val="005B35E5"/>
    <w:rsid w:val="005B397D"/>
    <w:rsid w:val="005B3B6C"/>
    <w:rsid w:val="005B41C1"/>
    <w:rsid w:val="005B5271"/>
    <w:rsid w:val="005B77B5"/>
    <w:rsid w:val="005B7F57"/>
    <w:rsid w:val="005C02B3"/>
    <w:rsid w:val="005C0384"/>
    <w:rsid w:val="005C0B00"/>
    <w:rsid w:val="005C11B7"/>
    <w:rsid w:val="005C1656"/>
    <w:rsid w:val="005C1CEC"/>
    <w:rsid w:val="005C221F"/>
    <w:rsid w:val="005C30EF"/>
    <w:rsid w:val="005C3CB7"/>
    <w:rsid w:val="005C3D36"/>
    <w:rsid w:val="005C4024"/>
    <w:rsid w:val="005C46E8"/>
    <w:rsid w:val="005C46FE"/>
    <w:rsid w:val="005C4A25"/>
    <w:rsid w:val="005C6673"/>
    <w:rsid w:val="005D0C3E"/>
    <w:rsid w:val="005D176D"/>
    <w:rsid w:val="005D329C"/>
    <w:rsid w:val="005D39A2"/>
    <w:rsid w:val="005D4802"/>
    <w:rsid w:val="005D5CDD"/>
    <w:rsid w:val="005D5FA3"/>
    <w:rsid w:val="005D74B7"/>
    <w:rsid w:val="005E02D5"/>
    <w:rsid w:val="005E119A"/>
    <w:rsid w:val="005E4BE2"/>
    <w:rsid w:val="005E5F39"/>
    <w:rsid w:val="005E643D"/>
    <w:rsid w:val="005E731E"/>
    <w:rsid w:val="005F0FB8"/>
    <w:rsid w:val="005F17A4"/>
    <w:rsid w:val="005F1B49"/>
    <w:rsid w:val="005F406C"/>
    <w:rsid w:val="005F524C"/>
    <w:rsid w:val="005F78B8"/>
    <w:rsid w:val="005F7A8D"/>
    <w:rsid w:val="0060085F"/>
    <w:rsid w:val="00601A20"/>
    <w:rsid w:val="006022E3"/>
    <w:rsid w:val="006026C1"/>
    <w:rsid w:val="00603ECA"/>
    <w:rsid w:val="00605DAB"/>
    <w:rsid w:val="00613021"/>
    <w:rsid w:val="00614D69"/>
    <w:rsid w:val="00614FAA"/>
    <w:rsid w:val="00616F9A"/>
    <w:rsid w:val="00617401"/>
    <w:rsid w:val="006204D7"/>
    <w:rsid w:val="006208E5"/>
    <w:rsid w:val="006219D0"/>
    <w:rsid w:val="00622D27"/>
    <w:rsid w:val="00622E68"/>
    <w:rsid w:val="006249C3"/>
    <w:rsid w:val="00624A36"/>
    <w:rsid w:val="00625578"/>
    <w:rsid w:val="006259C1"/>
    <w:rsid w:val="00630CD2"/>
    <w:rsid w:val="006312FA"/>
    <w:rsid w:val="00631F3B"/>
    <w:rsid w:val="00632D50"/>
    <w:rsid w:val="00634EDC"/>
    <w:rsid w:val="006357A6"/>
    <w:rsid w:val="00635BB2"/>
    <w:rsid w:val="006370C8"/>
    <w:rsid w:val="00637604"/>
    <w:rsid w:val="00637E68"/>
    <w:rsid w:val="00640A54"/>
    <w:rsid w:val="00640E12"/>
    <w:rsid w:val="00641987"/>
    <w:rsid w:val="00641AFC"/>
    <w:rsid w:val="00642B06"/>
    <w:rsid w:val="00643690"/>
    <w:rsid w:val="006443CA"/>
    <w:rsid w:val="0064567B"/>
    <w:rsid w:val="00647F45"/>
    <w:rsid w:val="00650437"/>
    <w:rsid w:val="00650D55"/>
    <w:rsid w:val="006510F0"/>
    <w:rsid w:val="006517FE"/>
    <w:rsid w:val="006522CF"/>
    <w:rsid w:val="006526C0"/>
    <w:rsid w:val="00653000"/>
    <w:rsid w:val="00655625"/>
    <w:rsid w:val="00655F67"/>
    <w:rsid w:val="00656099"/>
    <w:rsid w:val="00656A57"/>
    <w:rsid w:val="006575AA"/>
    <w:rsid w:val="00657B2D"/>
    <w:rsid w:val="006615C5"/>
    <w:rsid w:val="0066207E"/>
    <w:rsid w:val="00662514"/>
    <w:rsid w:val="006626A6"/>
    <w:rsid w:val="006637EE"/>
    <w:rsid w:val="00664D55"/>
    <w:rsid w:val="00664EA3"/>
    <w:rsid w:val="00665584"/>
    <w:rsid w:val="00666E27"/>
    <w:rsid w:val="00666E4F"/>
    <w:rsid w:val="00670455"/>
    <w:rsid w:val="00670BE5"/>
    <w:rsid w:val="0067164D"/>
    <w:rsid w:val="0067203C"/>
    <w:rsid w:val="00673656"/>
    <w:rsid w:val="006739E6"/>
    <w:rsid w:val="00674F3B"/>
    <w:rsid w:val="0067596D"/>
    <w:rsid w:val="00675D85"/>
    <w:rsid w:val="00676DE1"/>
    <w:rsid w:val="00676FD4"/>
    <w:rsid w:val="00677907"/>
    <w:rsid w:val="006808D7"/>
    <w:rsid w:val="00681381"/>
    <w:rsid w:val="00683986"/>
    <w:rsid w:val="00685186"/>
    <w:rsid w:val="00687695"/>
    <w:rsid w:val="00687A09"/>
    <w:rsid w:val="0069013E"/>
    <w:rsid w:val="00691ECD"/>
    <w:rsid w:val="00692933"/>
    <w:rsid w:val="0069380C"/>
    <w:rsid w:val="006954D3"/>
    <w:rsid w:val="00696227"/>
    <w:rsid w:val="00696434"/>
    <w:rsid w:val="00696900"/>
    <w:rsid w:val="00697451"/>
    <w:rsid w:val="006975E1"/>
    <w:rsid w:val="006A0FB3"/>
    <w:rsid w:val="006A1982"/>
    <w:rsid w:val="006A318F"/>
    <w:rsid w:val="006A6A73"/>
    <w:rsid w:val="006A6A74"/>
    <w:rsid w:val="006A6FE8"/>
    <w:rsid w:val="006A763C"/>
    <w:rsid w:val="006B1CF5"/>
    <w:rsid w:val="006B2CAD"/>
    <w:rsid w:val="006B5884"/>
    <w:rsid w:val="006B5FB9"/>
    <w:rsid w:val="006B7D90"/>
    <w:rsid w:val="006C0E1A"/>
    <w:rsid w:val="006C16D0"/>
    <w:rsid w:val="006C46A0"/>
    <w:rsid w:val="006C4CE1"/>
    <w:rsid w:val="006C5F5B"/>
    <w:rsid w:val="006C64DD"/>
    <w:rsid w:val="006C74A0"/>
    <w:rsid w:val="006C78AC"/>
    <w:rsid w:val="006D0A90"/>
    <w:rsid w:val="006D0AF9"/>
    <w:rsid w:val="006D1688"/>
    <w:rsid w:val="006D16A5"/>
    <w:rsid w:val="006D171B"/>
    <w:rsid w:val="006D29B0"/>
    <w:rsid w:val="006D2B4D"/>
    <w:rsid w:val="006D3C33"/>
    <w:rsid w:val="006D40D1"/>
    <w:rsid w:val="006D41D3"/>
    <w:rsid w:val="006D5034"/>
    <w:rsid w:val="006D79B7"/>
    <w:rsid w:val="006E1937"/>
    <w:rsid w:val="006E21E9"/>
    <w:rsid w:val="006E24EA"/>
    <w:rsid w:val="006E4484"/>
    <w:rsid w:val="006E5DB6"/>
    <w:rsid w:val="006F09B8"/>
    <w:rsid w:val="006F0F91"/>
    <w:rsid w:val="006F2CB5"/>
    <w:rsid w:val="006F3625"/>
    <w:rsid w:val="006F4268"/>
    <w:rsid w:val="006F5DE0"/>
    <w:rsid w:val="006F712F"/>
    <w:rsid w:val="006F7F68"/>
    <w:rsid w:val="00700859"/>
    <w:rsid w:val="007015B6"/>
    <w:rsid w:val="00701C5F"/>
    <w:rsid w:val="0070270D"/>
    <w:rsid w:val="00703511"/>
    <w:rsid w:val="007037FC"/>
    <w:rsid w:val="00703E29"/>
    <w:rsid w:val="00704362"/>
    <w:rsid w:val="00705B66"/>
    <w:rsid w:val="00705F52"/>
    <w:rsid w:val="00707B45"/>
    <w:rsid w:val="007106C4"/>
    <w:rsid w:val="0071071D"/>
    <w:rsid w:val="007109D4"/>
    <w:rsid w:val="00712DF7"/>
    <w:rsid w:val="00713016"/>
    <w:rsid w:val="0071348C"/>
    <w:rsid w:val="0071416E"/>
    <w:rsid w:val="00714677"/>
    <w:rsid w:val="00714C3E"/>
    <w:rsid w:val="007157AA"/>
    <w:rsid w:val="00715B1E"/>
    <w:rsid w:val="00715B38"/>
    <w:rsid w:val="0071626A"/>
    <w:rsid w:val="0071706E"/>
    <w:rsid w:val="00720D2E"/>
    <w:rsid w:val="00720D51"/>
    <w:rsid w:val="007213D2"/>
    <w:rsid w:val="00721CD0"/>
    <w:rsid w:val="00721F53"/>
    <w:rsid w:val="0072232E"/>
    <w:rsid w:val="007248FA"/>
    <w:rsid w:val="007258AE"/>
    <w:rsid w:val="007303BF"/>
    <w:rsid w:val="00731139"/>
    <w:rsid w:val="007317CC"/>
    <w:rsid w:val="00731AC9"/>
    <w:rsid w:val="007344C5"/>
    <w:rsid w:val="00734D27"/>
    <w:rsid w:val="007366A5"/>
    <w:rsid w:val="007369AD"/>
    <w:rsid w:val="0073741B"/>
    <w:rsid w:val="00740B1D"/>
    <w:rsid w:val="007434F6"/>
    <w:rsid w:val="00743EC3"/>
    <w:rsid w:val="0074422D"/>
    <w:rsid w:val="00744B1D"/>
    <w:rsid w:val="00744B6A"/>
    <w:rsid w:val="00744E7C"/>
    <w:rsid w:val="007467E8"/>
    <w:rsid w:val="00746F23"/>
    <w:rsid w:val="00747331"/>
    <w:rsid w:val="00747A5C"/>
    <w:rsid w:val="00751825"/>
    <w:rsid w:val="007528A5"/>
    <w:rsid w:val="00753167"/>
    <w:rsid w:val="00754079"/>
    <w:rsid w:val="00754795"/>
    <w:rsid w:val="0075520A"/>
    <w:rsid w:val="00755F50"/>
    <w:rsid w:val="007562DC"/>
    <w:rsid w:val="007577B7"/>
    <w:rsid w:val="00760B94"/>
    <w:rsid w:val="00761176"/>
    <w:rsid w:val="007619A5"/>
    <w:rsid w:val="00762CCF"/>
    <w:rsid w:val="007659A1"/>
    <w:rsid w:val="00765A59"/>
    <w:rsid w:val="00767645"/>
    <w:rsid w:val="00767A31"/>
    <w:rsid w:val="00767B14"/>
    <w:rsid w:val="00770A7B"/>
    <w:rsid w:val="00770F8B"/>
    <w:rsid w:val="00772F3C"/>
    <w:rsid w:val="007736F2"/>
    <w:rsid w:val="0077410E"/>
    <w:rsid w:val="00774CC9"/>
    <w:rsid w:val="00777494"/>
    <w:rsid w:val="00780EA7"/>
    <w:rsid w:val="0078128D"/>
    <w:rsid w:val="00782013"/>
    <w:rsid w:val="007837CE"/>
    <w:rsid w:val="00783CC0"/>
    <w:rsid w:val="00785BBD"/>
    <w:rsid w:val="007877D8"/>
    <w:rsid w:val="00790D8C"/>
    <w:rsid w:val="00791F06"/>
    <w:rsid w:val="00792EDA"/>
    <w:rsid w:val="007935A5"/>
    <w:rsid w:val="00793722"/>
    <w:rsid w:val="00794DF2"/>
    <w:rsid w:val="007963CA"/>
    <w:rsid w:val="0079648F"/>
    <w:rsid w:val="0079795A"/>
    <w:rsid w:val="007A0BF6"/>
    <w:rsid w:val="007A475E"/>
    <w:rsid w:val="007A4EBC"/>
    <w:rsid w:val="007A63EC"/>
    <w:rsid w:val="007A7F1C"/>
    <w:rsid w:val="007B0E08"/>
    <w:rsid w:val="007B1CD6"/>
    <w:rsid w:val="007B32E4"/>
    <w:rsid w:val="007B3545"/>
    <w:rsid w:val="007B5560"/>
    <w:rsid w:val="007B5FDE"/>
    <w:rsid w:val="007B7141"/>
    <w:rsid w:val="007B7148"/>
    <w:rsid w:val="007C0EF8"/>
    <w:rsid w:val="007C15B5"/>
    <w:rsid w:val="007C1F72"/>
    <w:rsid w:val="007C27A9"/>
    <w:rsid w:val="007C27F1"/>
    <w:rsid w:val="007C2A36"/>
    <w:rsid w:val="007C2FE0"/>
    <w:rsid w:val="007C404F"/>
    <w:rsid w:val="007C407E"/>
    <w:rsid w:val="007C5A6B"/>
    <w:rsid w:val="007C5F53"/>
    <w:rsid w:val="007D0B53"/>
    <w:rsid w:val="007D0BCE"/>
    <w:rsid w:val="007D171B"/>
    <w:rsid w:val="007D3850"/>
    <w:rsid w:val="007D4F02"/>
    <w:rsid w:val="007D52A8"/>
    <w:rsid w:val="007D6066"/>
    <w:rsid w:val="007D6329"/>
    <w:rsid w:val="007E058C"/>
    <w:rsid w:val="007E168A"/>
    <w:rsid w:val="007E2903"/>
    <w:rsid w:val="007E2CAF"/>
    <w:rsid w:val="007E2DD0"/>
    <w:rsid w:val="007E42F2"/>
    <w:rsid w:val="007E65BD"/>
    <w:rsid w:val="007F0F4F"/>
    <w:rsid w:val="007F3968"/>
    <w:rsid w:val="007F46E4"/>
    <w:rsid w:val="007F4F34"/>
    <w:rsid w:val="007F4F65"/>
    <w:rsid w:val="007F52C9"/>
    <w:rsid w:val="007F5D5E"/>
    <w:rsid w:val="007F5F8F"/>
    <w:rsid w:val="007F7357"/>
    <w:rsid w:val="00800281"/>
    <w:rsid w:val="008003F6"/>
    <w:rsid w:val="00800DE1"/>
    <w:rsid w:val="00801189"/>
    <w:rsid w:val="00802304"/>
    <w:rsid w:val="00802CED"/>
    <w:rsid w:val="00803A60"/>
    <w:rsid w:val="00803D47"/>
    <w:rsid w:val="008041F2"/>
    <w:rsid w:val="008053B1"/>
    <w:rsid w:val="00805E90"/>
    <w:rsid w:val="008063FF"/>
    <w:rsid w:val="00807BDA"/>
    <w:rsid w:val="008103C9"/>
    <w:rsid w:val="00812186"/>
    <w:rsid w:val="00813F9C"/>
    <w:rsid w:val="0081408A"/>
    <w:rsid w:val="008162B7"/>
    <w:rsid w:val="00816B77"/>
    <w:rsid w:val="00821D9E"/>
    <w:rsid w:val="00822F29"/>
    <w:rsid w:val="00824598"/>
    <w:rsid w:val="00826851"/>
    <w:rsid w:val="008308BB"/>
    <w:rsid w:val="00830EF1"/>
    <w:rsid w:val="00830F5C"/>
    <w:rsid w:val="00831E00"/>
    <w:rsid w:val="00831FDE"/>
    <w:rsid w:val="00834E83"/>
    <w:rsid w:val="00835CB8"/>
    <w:rsid w:val="008379C8"/>
    <w:rsid w:val="00837A11"/>
    <w:rsid w:val="00837B2D"/>
    <w:rsid w:val="008408D2"/>
    <w:rsid w:val="00840A37"/>
    <w:rsid w:val="00842ECD"/>
    <w:rsid w:val="00843A28"/>
    <w:rsid w:val="00843A84"/>
    <w:rsid w:val="00845261"/>
    <w:rsid w:val="00845A0A"/>
    <w:rsid w:val="00845C9F"/>
    <w:rsid w:val="008476AD"/>
    <w:rsid w:val="00847943"/>
    <w:rsid w:val="00847DC4"/>
    <w:rsid w:val="008501A0"/>
    <w:rsid w:val="00850840"/>
    <w:rsid w:val="00850D6E"/>
    <w:rsid w:val="0085246F"/>
    <w:rsid w:val="00853773"/>
    <w:rsid w:val="00853E93"/>
    <w:rsid w:val="0085741C"/>
    <w:rsid w:val="00857B9B"/>
    <w:rsid w:val="00857D67"/>
    <w:rsid w:val="008606E5"/>
    <w:rsid w:val="00860BE1"/>
    <w:rsid w:val="00860C3D"/>
    <w:rsid w:val="00861523"/>
    <w:rsid w:val="0086202B"/>
    <w:rsid w:val="008620D7"/>
    <w:rsid w:val="0086236B"/>
    <w:rsid w:val="0086386B"/>
    <w:rsid w:val="00863D3B"/>
    <w:rsid w:val="00863F75"/>
    <w:rsid w:val="00864E12"/>
    <w:rsid w:val="008652CB"/>
    <w:rsid w:val="008671EF"/>
    <w:rsid w:val="008676E6"/>
    <w:rsid w:val="00867744"/>
    <w:rsid w:val="00867DA7"/>
    <w:rsid w:val="00870CDC"/>
    <w:rsid w:val="008716D2"/>
    <w:rsid w:val="00873AFB"/>
    <w:rsid w:val="008751EE"/>
    <w:rsid w:val="0087678A"/>
    <w:rsid w:val="00876A43"/>
    <w:rsid w:val="008775AD"/>
    <w:rsid w:val="00880D69"/>
    <w:rsid w:val="00881DFC"/>
    <w:rsid w:val="0088429F"/>
    <w:rsid w:val="00884D56"/>
    <w:rsid w:val="00885C0E"/>
    <w:rsid w:val="00885C6C"/>
    <w:rsid w:val="00890C19"/>
    <w:rsid w:val="00891156"/>
    <w:rsid w:val="0089167E"/>
    <w:rsid w:val="00892CE9"/>
    <w:rsid w:val="0089381D"/>
    <w:rsid w:val="008953F3"/>
    <w:rsid w:val="008955F8"/>
    <w:rsid w:val="00895D9A"/>
    <w:rsid w:val="0089778F"/>
    <w:rsid w:val="008A0A7F"/>
    <w:rsid w:val="008A1ADE"/>
    <w:rsid w:val="008A1E99"/>
    <w:rsid w:val="008A1F10"/>
    <w:rsid w:val="008A24E4"/>
    <w:rsid w:val="008A4BE7"/>
    <w:rsid w:val="008A6274"/>
    <w:rsid w:val="008A6E03"/>
    <w:rsid w:val="008A7006"/>
    <w:rsid w:val="008B07BE"/>
    <w:rsid w:val="008B1593"/>
    <w:rsid w:val="008B159F"/>
    <w:rsid w:val="008B2C33"/>
    <w:rsid w:val="008B31B9"/>
    <w:rsid w:val="008B4CFE"/>
    <w:rsid w:val="008B6DDF"/>
    <w:rsid w:val="008B708F"/>
    <w:rsid w:val="008B7DDB"/>
    <w:rsid w:val="008C189A"/>
    <w:rsid w:val="008C24BB"/>
    <w:rsid w:val="008C37BC"/>
    <w:rsid w:val="008C582F"/>
    <w:rsid w:val="008C68DC"/>
    <w:rsid w:val="008C6DB4"/>
    <w:rsid w:val="008C70CD"/>
    <w:rsid w:val="008C710F"/>
    <w:rsid w:val="008C79FB"/>
    <w:rsid w:val="008D0D4F"/>
    <w:rsid w:val="008D2454"/>
    <w:rsid w:val="008D3119"/>
    <w:rsid w:val="008D3195"/>
    <w:rsid w:val="008D3777"/>
    <w:rsid w:val="008D3BBE"/>
    <w:rsid w:val="008D500C"/>
    <w:rsid w:val="008D5441"/>
    <w:rsid w:val="008D74A9"/>
    <w:rsid w:val="008E0D26"/>
    <w:rsid w:val="008E311D"/>
    <w:rsid w:val="008E3F52"/>
    <w:rsid w:val="008E4A42"/>
    <w:rsid w:val="008E5062"/>
    <w:rsid w:val="008E5398"/>
    <w:rsid w:val="008E5AC9"/>
    <w:rsid w:val="008F020F"/>
    <w:rsid w:val="008F257F"/>
    <w:rsid w:val="008F3570"/>
    <w:rsid w:val="008F3668"/>
    <w:rsid w:val="008F474B"/>
    <w:rsid w:val="008F616E"/>
    <w:rsid w:val="008F6A31"/>
    <w:rsid w:val="008F7378"/>
    <w:rsid w:val="008F7730"/>
    <w:rsid w:val="008F7759"/>
    <w:rsid w:val="00900A0A"/>
    <w:rsid w:val="00900C23"/>
    <w:rsid w:val="00900C69"/>
    <w:rsid w:val="00900D03"/>
    <w:rsid w:val="00900DAD"/>
    <w:rsid w:val="00903099"/>
    <w:rsid w:val="00903F7B"/>
    <w:rsid w:val="00906999"/>
    <w:rsid w:val="009110E8"/>
    <w:rsid w:val="00911228"/>
    <w:rsid w:val="009114F1"/>
    <w:rsid w:val="0091180B"/>
    <w:rsid w:val="009119C2"/>
    <w:rsid w:val="00912167"/>
    <w:rsid w:val="00912459"/>
    <w:rsid w:val="00912779"/>
    <w:rsid w:val="009131BF"/>
    <w:rsid w:val="00913416"/>
    <w:rsid w:val="009168B8"/>
    <w:rsid w:val="00916D4E"/>
    <w:rsid w:val="00917681"/>
    <w:rsid w:val="009178D3"/>
    <w:rsid w:val="00920134"/>
    <w:rsid w:val="009201FA"/>
    <w:rsid w:val="009218EE"/>
    <w:rsid w:val="009248F1"/>
    <w:rsid w:val="0093030A"/>
    <w:rsid w:val="00930391"/>
    <w:rsid w:val="009309EB"/>
    <w:rsid w:val="00931019"/>
    <w:rsid w:val="0093143F"/>
    <w:rsid w:val="009328EC"/>
    <w:rsid w:val="00933169"/>
    <w:rsid w:val="00933714"/>
    <w:rsid w:val="009344CC"/>
    <w:rsid w:val="0093496A"/>
    <w:rsid w:val="00934B40"/>
    <w:rsid w:val="00942212"/>
    <w:rsid w:val="00942674"/>
    <w:rsid w:val="00944FDE"/>
    <w:rsid w:val="00946094"/>
    <w:rsid w:val="00946850"/>
    <w:rsid w:val="0094712D"/>
    <w:rsid w:val="009472E1"/>
    <w:rsid w:val="0095021F"/>
    <w:rsid w:val="009504B7"/>
    <w:rsid w:val="00950696"/>
    <w:rsid w:val="00952A72"/>
    <w:rsid w:val="009531A9"/>
    <w:rsid w:val="00953F3D"/>
    <w:rsid w:val="009543A9"/>
    <w:rsid w:val="00954870"/>
    <w:rsid w:val="009553BD"/>
    <w:rsid w:val="00955899"/>
    <w:rsid w:val="00955B74"/>
    <w:rsid w:val="00955C4D"/>
    <w:rsid w:val="0096027C"/>
    <w:rsid w:val="00961FA2"/>
    <w:rsid w:val="00962667"/>
    <w:rsid w:val="00962AC8"/>
    <w:rsid w:val="0096352D"/>
    <w:rsid w:val="00963536"/>
    <w:rsid w:val="0096434E"/>
    <w:rsid w:val="009644BE"/>
    <w:rsid w:val="009650F7"/>
    <w:rsid w:val="00965AC5"/>
    <w:rsid w:val="0096651A"/>
    <w:rsid w:val="009665EC"/>
    <w:rsid w:val="0096779F"/>
    <w:rsid w:val="00970460"/>
    <w:rsid w:val="00971879"/>
    <w:rsid w:val="009724D4"/>
    <w:rsid w:val="00972B7F"/>
    <w:rsid w:val="00974DCC"/>
    <w:rsid w:val="00975A6D"/>
    <w:rsid w:val="00976430"/>
    <w:rsid w:val="0097692E"/>
    <w:rsid w:val="0098224B"/>
    <w:rsid w:val="009825FF"/>
    <w:rsid w:val="00991ED6"/>
    <w:rsid w:val="00993E5D"/>
    <w:rsid w:val="00994157"/>
    <w:rsid w:val="00995826"/>
    <w:rsid w:val="00995875"/>
    <w:rsid w:val="00995AAC"/>
    <w:rsid w:val="00997022"/>
    <w:rsid w:val="00997680"/>
    <w:rsid w:val="009A0B9C"/>
    <w:rsid w:val="009A0D7A"/>
    <w:rsid w:val="009A2067"/>
    <w:rsid w:val="009A3FF0"/>
    <w:rsid w:val="009A41C2"/>
    <w:rsid w:val="009A4398"/>
    <w:rsid w:val="009A606F"/>
    <w:rsid w:val="009A6A58"/>
    <w:rsid w:val="009A7495"/>
    <w:rsid w:val="009B0259"/>
    <w:rsid w:val="009B096C"/>
    <w:rsid w:val="009B0B1F"/>
    <w:rsid w:val="009B0C3D"/>
    <w:rsid w:val="009B11F2"/>
    <w:rsid w:val="009B1939"/>
    <w:rsid w:val="009B262D"/>
    <w:rsid w:val="009B2B81"/>
    <w:rsid w:val="009B3434"/>
    <w:rsid w:val="009B444F"/>
    <w:rsid w:val="009B582C"/>
    <w:rsid w:val="009B63FF"/>
    <w:rsid w:val="009B64F2"/>
    <w:rsid w:val="009B709D"/>
    <w:rsid w:val="009B77EC"/>
    <w:rsid w:val="009B7CCE"/>
    <w:rsid w:val="009C042D"/>
    <w:rsid w:val="009C0B5E"/>
    <w:rsid w:val="009C1650"/>
    <w:rsid w:val="009C3377"/>
    <w:rsid w:val="009C559A"/>
    <w:rsid w:val="009C69DC"/>
    <w:rsid w:val="009C7B03"/>
    <w:rsid w:val="009C7F6C"/>
    <w:rsid w:val="009D032A"/>
    <w:rsid w:val="009D1B41"/>
    <w:rsid w:val="009D5D10"/>
    <w:rsid w:val="009D7DFC"/>
    <w:rsid w:val="009E01CA"/>
    <w:rsid w:val="009E1375"/>
    <w:rsid w:val="009E262D"/>
    <w:rsid w:val="009E2945"/>
    <w:rsid w:val="009E2A5B"/>
    <w:rsid w:val="009E3BDE"/>
    <w:rsid w:val="009E523F"/>
    <w:rsid w:val="009F04B8"/>
    <w:rsid w:val="009F1017"/>
    <w:rsid w:val="009F1962"/>
    <w:rsid w:val="009F20EC"/>
    <w:rsid w:val="009F275C"/>
    <w:rsid w:val="009F4313"/>
    <w:rsid w:val="009F4B4C"/>
    <w:rsid w:val="009F4D03"/>
    <w:rsid w:val="009F5444"/>
    <w:rsid w:val="009F57CA"/>
    <w:rsid w:val="009F5B91"/>
    <w:rsid w:val="009F650E"/>
    <w:rsid w:val="009F6664"/>
    <w:rsid w:val="009F6DAE"/>
    <w:rsid w:val="009F7852"/>
    <w:rsid w:val="00A024C9"/>
    <w:rsid w:val="00A04103"/>
    <w:rsid w:val="00A06BA0"/>
    <w:rsid w:val="00A06D5C"/>
    <w:rsid w:val="00A07C45"/>
    <w:rsid w:val="00A1052E"/>
    <w:rsid w:val="00A124CF"/>
    <w:rsid w:val="00A133DA"/>
    <w:rsid w:val="00A17879"/>
    <w:rsid w:val="00A21445"/>
    <w:rsid w:val="00A21B1A"/>
    <w:rsid w:val="00A224CE"/>
    <w:rsid w:val="00A224D5"/>
    <w:rsid w:val="00A228AB"/>
    <w:rsid w:val="00A244AC"/>
    <w:rsid w:val="00A24FA8"/>
    <w:rsid w:val="00A25733"/>
    <w:rsid w:val="00A25B3C"/>
    <w:rsid w:val="00A275AA"/>
    <w:rsid w:val="00A30A3A"/>
    <w:rsid w:val="00A31B0F"/>
    <w:rsid w:val="00A3225D"/>
    <w:rsid w:val="00A32DE7"/>
    <w:rsid w:val="00A32E91"/>
    <w:rsid w:val="00A3378A"/>
    <w:rsid w:val="00A34942"/>
    <w:rsid w:val="00A34A71"/>
    <w:rsid w:val="00A35B7D"/>
    <w:rsid w:val="00A4130D"/>
    <w:rsid w:val="00A41A21"/>
    <w:rsid w:val="00A42033"/>
    <w:rsid w:val="00A42492"/>
    <w:rsid w:val="00A439D3"/>
    <w:rsid w:val="00A442EA"/>
    <w:rsid w:val="00A4471F"/>
    <w:rsid w:val="00A4622D"/>
    <w:rsid w:val="00A46BEF"/>
    <w:rsid w:val="00A4726D"/>
    <w:rsid w:val="00A50078"/>
    <w:rsid w:val="00A506C5"/>
    <w:rsid w:val="00A50A78"/>
    <w:rsid w:val="00A50BE0"/>
    <w:rsid w:val="00A5108F"/>
    <w:rsid w:val="00A515CA"/>
    <w:rsid w:val="00A51AE7"/>
    <w:rsid w:val="00A524CF"/>
    <w:rsid w:val="00A52CDF"/>
    <w:rsid w:val="00A52DF2"/>
    <w:rsid w:val="00A541A0"/>
    <w:rsid w:val="00A57D95"/>
    <w:rsid w:val="00A643B3"/>
    <w:rsid w:val="00A64EA8"/>
    <w:rsid w:val="00A65492"/>
    <w:rsid w:val="00A66C73"/>
    <w:rsid w:val="00A66CEF"/>
    <w:rsid w:val="00A66DA4"/>
    <w:rsid w:val="00A67177"/>
    <w:rsid w:val="00A67ACA"/>
    <w:rsid w:val="00A721B0"/>
    <w:rsid w:val="00A73151"/>
    <w:rsid w:val="00A749D3"/>
    <w:rsid w:val="00A767E3"/>
    <w:rsid w:val="00A76CA9"/>
    <w:rsid w:val="00A77296"/>
    <w:rsid w:val="00A814BB"/>
    <w:rsid w:val="00A81512"/>
    <w:rsid w:val="00A816EB"/>
    <w:rsid w:val="00A8244C"/>
    <w:rsid w:val="00A83AD5"/>
    <w:rsid w:val="00A83F8C"/>
    <w:rsid w:val="00A8496D"/>
    <w:rsid w:val="00A857F7"/>
    <w:rsid w:val="00A86433"/>
    <w:rsid w:val="00A87C97"/>
    <w:rsid w:val="00A908AE"/>
    <w:rsid w:val="00A91028"/>
    <w:rsid w:val="00A91E9D"/>
    <w:rsid w:val="00A92E7F"/>
    <w:rsid w:val="00A93440"/>
    <w:rsid w:val="00A94443"/>
    <w:rsid w:val="00A94686"/>
    <w:rsid w:val="00A94E1F"/>
    <w:rsid w:val="00A95ABB"/>
    <w:rsid w:val="00A96C96"/>
    <w:rsid w:val="00AA0DB8"/>
    <w:rsid w:val="00AA16F9"/>
    <w:rsid w:val="00AA1892"/>
    <w:rsid w:val="00AA18A8"/>
    <w:rsid w:val="00AA2AE4"/>
    <w:rsid w:val="00AA2E90"/>
    <w:rsid w:val="00AA320F"/>
    <w:rsid w:val="00AA50D0"/>
    <w:rsid w:val="00AA57AF"/>
    <w:rsid w:val="00AA73AA"/>
    <w:rsid w:val="00AA7419"/>
    <w:rsid w:val="00AA7491"/>
    <w:rsid w:val="00AA755B"/>
    <w:rsid w:val="00AA7A54"/>
    <w:rsid w:val="00AB1819"/>
    <w:rsid w:val="00AB3893"/>
    <w:rsid w:val="00AB5402"/>
    <w:rsid w:val="00AB573A"/>
    <w:rsid w:val="00AB5855"/>
    <w:rsid w:val="00AB6A72"/>
    <w:rsid w:val="00AB7C85"/>
    <w:rsid w:val="00AC073C"/>
    <w:rsid w:val="00AC1255"/>
    <w:rsid w:val="00AC168C"/>
    <w:rsid w:val="00AC3103"/>
    <w:rsid w:val="00AC3391"/>
    <w:rsid w:val="00AC4626"/>
    <w:rsid w:val="00AC5011"/>
    <w:rsid w:val="00AC5DD6"/>
    <w:rsid w:val="00AD0E9D"/>
    <w:rsid w:val="00AD0EBB"/>
    <w:rsid w:val="00AD3304"/>
    <w:rsid w:val="00AD4178"/>
    <w:rsid w:val="00AE024E"/>
    <w:rsid w:val="00AE08B3"/>
    <w:rsid w:val="00AE0929"/>
    <w:rsid w:val="00AE0D81"/>
    <w:rsid w:val="00AE1CF3"/>
    <w:rsid w:val="00AE2695"/>
    <w:rsid w:val="00AE37E4"/>
    <w:rsid w:val="00AE4C8D"/>
    <w:rsid w:val="00AE5659"/>
    <w:rsid w:val="00AE6619"/>
    <w:rsid w:val="00AE7FF3"/>
    <w:rsid w:val="00AF0228"/>
    <w:rsid w:val="00AF0660"/>
    <w:rsid w:val="00AF1543"/>
    <w:rsid w:val="00AF2E6C"/>
    <w:rsid w:val="00AF2FAC"/>
    <w:rsid w:val="00AF4569"/>
    <w:rsid w:val="00AF4DAF"/>
    <w:rsid w:val="00AF4EBE"/>
    <w:rsid w:val="00AF53B2"/>
    <w:rsid w:val="00AF67AB"/>
    <w:rsid w:val="00AF6A41"/>
    <w:rsid w:val="00AF7269"/>
    <w:rsid w:val="00AF75FD"/>
    <w:rsid w:val="00AF77E7"/>
    <w:rsid w:val="00B00839"/>
    <w:rsid w:val="00B0170F"/>
    <w:rsid w:val="00B02E55"/>
    <w:rsid w:val="00B035FD"/>
    <w:rsid w:val="00B0656C"/>
    <w:rsid w:val="00B06C79"/>
    <w:rsid w:val="00B06E92"/>
    <w:rsid w:val="00B071A5"/>
    <w:rsid w:val="00B07411"/>
    <w:rsid w:val="00B07B1D"/>
    <w:rsid w:val="00B102D5"/>
    <w:rsid w:val="00B1046B"/>
    <w:rsid w:val="00B1253B"/>
    <w:rsid w:val="00B1265D"/>
    <w:rsid w:val="00B130A2"/>
    <w:rsid w:val="00B13DF2"/>
    <w:rsid w:val="00B14155"/>
    <w:rsid w:val="00B154FC"/>
    <w:rsid w:val="00B15C9C"/>
    <w:rsid w:val="00B17139"/>
    <w:rsid w:val="00B17EB5"/>
    <w:rsid w:val="00B20A7B"/>
    <w:rsid w:val="00B21B68"/>
    <w:rsid w:val="00B22BE8"/>
    <w:rsid w:val="00B23DEB"/>
    <w:rsid w:val="00B2433C"/>
    <w:rsid w:val="00B24457"/>
    <w:rsid w:val="00B24D03"/>
    <w:rsid w:val="00B24F35"/>
    <w:rsid w:val="00B31AFE"/>
    <w:rsid w:val="00B32041"/>
    <w:rsid w:val="00B32764"/>
    <w:rsid w:val="00B33548"/>
    <w:rsid w:val="00B3452A"/>
    <w:rsid w:val="00B37C7B"/>
    <w:rsid w:val="00B40672"/>
    <w:rsid w:val="00B411E0"/>
    <w:rsid w:val="00B434E1"/>
    <w:rsid w:val="00B43D09"/>
    <w:rsid w:val="00B43F30"/>
    <w:rsid w:val="00B445BA"/>
    <w:rsid w:val="00B46814"/>
    <w:rsid w:val="00B46E53"/>
    <w:rsid w:val="00B47836"/>
    <w:rsid w:val="00B500C1"/>
    <w:rsid w:val="00B50BFB"/>
    <w:rsid w:val="00B533A4"/>
    <w:rsid w:val="00B5616B"/>
    <w:rsid w:val="00B56924"/>
    <w:rsid w:val="00B56C2F"/>
    <w:rsid w:val="00B57683"/>
    <w:rsid w:val="00B57E5D"/>
    <w:rsid w:val="00B57FE5"/>
    <w:rsid w:val="00B600FC"/>
    <w:rsid w:val="00B622AC"/>
    <w:rsid w:val="00B63C4E"/>
    <w:rsid w:val="00B64159"/>
    <w:rsid w:val="00B6492F"/>
    <w:rsid w:val="00B654E5"/>
    <w:rsid w:val="00B66000"/>
    <w:rsid w:val="00B6629B"/>
    <w:rsid w:val="00B674D4"/>
    <w:rsid w:val="00B677FB"/>
    <w:rsid w:val="00B70471"/>
    <w:rsid w:val="00B70E2B"/>
    <w:rsid w:val="00B72C13"/>
    <w:rsid w:val="00B73AC0"/>
    <w:rsid w:val="00B73DC4"/>
    <w:rsid w:val="00B74020"/>
    <w:rsid w:val="00B74167"/>
    <w:rsid w:val="00B75782"/>
    <w:rsid w:val="00B768EC"/>
    <w:rsid w:val="00B7726D"/>
    <w:rsid w:val="00B77527"/>
    <w:rsid w:val="00B77D59"/>
    <w:rsid w:val="00B77DE2"/>
    <w:rsid w:val="00B80BE2"/>
    <w:rsid w:val="00B83C3E"/>
    <w:rsid w:val="00B84336"/>
    <w:rsid w:val="00B855D0"/>
    <w:rsid w:val="00B85BA4"/>
    <w:rsid w:val="00B877A4"/>
    <w:rsid w:val="00B907B6"/>
    <w:rsid w:val="00B91721"/>
    <w:rsid w:val="00B91EF6"/>
    <w:rsid w:val="00B92882"/>
    <w:rsid w:val="00B92C59"/>
    <w:rsid w:val="00B93236"/>
    <w:rsid w:val="00B94D53"/>
    <w:rsid w:val="00B94E27"/>
    <w:rsid w:val="00B95106"/>
    <w:rsid w:val="00B95DE9"/>
    <w:rsid w:val="00B95EE0"/>
    <w:rsid w:val="00B96A73"/>
    <w:rsid w:val="00B972EE"/>
    <w:rsid w:val="00B97394"/>
    <w:rsid w:val="00B973D2"/>
    <w:rsid w:val="00B97CA8"/>
    <w:rsid w:val="00BA117A"/>
    <w:rsid w:val="00BA2100"/>
    <w:rsid w:val="00BA277B"/>
    <w:rsid w:val="00BA3052"/>
    <w:rsid w:val="00BA4937"/>
    <w:rsid w:val="00BA4A4B"/>
    <w:rsid w:val="00BA4EB6"/>
    <w:rsid w:val="00BA5AB2"/>
    <w:rsid w:val="00BA6400"/>
    <w:rsid w:val="00BA6ED1"/>
    <w:rsid w:val="00BA75D0"/>
    <w:rsid w:val="00BA7AA3"/>
    <w:rsid w:val="00BA7D90"/>
    <w:rsid w:val="00BA7E6E"/>
    <w:rsid w:val="00BB0419"/>
    <w:rsid w:val="00BB2DCD"/>
    <w:rsid w:val="00BB2F59"/>
    <w:rsid w:val="00BB32CF"/>
    <w:rsid w:val="00BB47E1"/>
    <w:rsid w:val="00BB503A"/>
    <w:rsid w:val="00BB5E23"/>
    <w:rsid w:val="00BB62FC"/>
    <w:rsid w:val="00BB702F"/>
    <w:rsid w:val="00BB7872"/>
    <w:rsid w:val="00BC0601"/>
    <w:rsid w:val="00BC19D6"/>
    <w:rsid w:val="00BC220F"/>
    <w:rsid w:val="00BC2275"/>
    <w:rsid w:val="00BC3AEC"/>
    <w:rsid w:val="00BC531F"/>
    <w:rsid w:val="00BC59EA"/>
    <w:rsid w:val="00BC5A81"/>
    <w:rsid w:val="00BC5BC0"/>
    <w:rsid w:val="00BC5FF7"/>
    <w:rsid w:val="00BC680A"/>
    <w:rsid w:val="00BC7B52"/>
    <w:rsid w:val="00BC7C19"/>
    <w:rsid w:val="00BD09CA"/>
    <w:rsid w:val="00BD434F"/>
    <w:rsid w:val="00BD4D20"/>
    <w:rsid w:val="00BD59E6"/>
    <w:rsid w:val="00BD7188"/>
    <w:rsid w:val="00BD7BBF"/>
    <w:rsid w:val="00BE0765"/>
    <w:rsid w:val="00BE0E58"/>
    <w:rsid w:val="00BE174D"/>
    <w:rsid w:val="00BE1B98"/>
    <w:rsid w:val="00BE26A7"/>
    <w:rsid w:val="00BE36CC"/>
    <w:rsid w:val="00BE4FCE"/>
    <w:rsid w:val="00BE5137"/>
    <w:rsid w:val="00BE5908"/>
    <w:rsid w:val="00BE5944"/>
    <w:rsid w:val="00BE5ACF"/>
    <w:rsid w:val="00BE6E81"/>
    <w:rsid w:val="00BE72D4"/>
    <w:rsid w:val="00BE7564"/>
    <w:rsid w:val="00BF03F3"/>
    <w:rsid w:val="00BF04F4"/>
    <w:rsid w:val="00BF1767"/>
    <w:rsid w:val="00BF501D"/>
    <w:rsid w:val="00BF643D"/>
    <w:rsid w:val="00BF6922"/>
    <w:rsid w:val="00BF7246"/>
    <w:rsid w:val="00BF7AB4"/>
    <w:rsid w:val="00BF7E32"/>
    <w:rsid w:val="00C00214"/>
    <w:rsid w:val="00C0233A"/>
    <w:rsid w:val="00C02AF0"/>
    <w:rsid w:val="00C0370A"/>
    <w:rsid w:val="00C03C6F"/>
    <w:rsid w:val="00C03EAE"/>
    <w:rsid w:val="00C05215"/>
    <w:rsid w:val="00C05574"/>
    <w:rsid w:val="00C10E8B"/>
    <w:rsid w:val="00C12055"/>
    <w:rsid w:val="00C14744"/>
    <w:rsid w:val="00C14A8C"/>
    <w:rsid w:val="00C14EFE"/>
    <w:rsid w:val="00C15071"/>
    <w:rsid w:val="00C15461"/>
    <w:rsid w:val="00C15A69"/>
    <w:rsid w:val="00C15A97"/>
    <w:rsid w:val="00C15B29"/>
    <w:rsid w:val="00C161D8"/>
    <w:rsid w:val="00C164F7"/>
    <w:rsid w:val="00C2023C"/>
    <w:rsid w:val="00C21075"/>
    <w:rsid w:val="00C22520"/>
    <w:rsid w:val="00C22CB6"/>
    <w:rsid w:val="00C24045"/>
    <w:rsid w:val="00C247DE"/>
    <w:rsid w:val="00C260EA"/>
    <w:rsid w:val="00C26DA0"/>
    <w:rsid w:val="00C26F11"/>
    <w:rsid w:val="00C31451"/>
    <w:rsid w:val="00C35771"/>
    <w:rsid w:val="00C364A5"/>
    <w:rsid w:val="00C37336"/>
    <w:rsid w:val="00C40E69"/>
    <w:rsid w:val="00C41259"/>
    <w:rsid w:val="00C41DDF"/>
    <w:rsid w:val="00C464BF"/>
    <w:rsid w:val="00C47D2B"/>
    <w:rsid w:val="00C5167A"/>
    <w:rsid w:val="00C52009"/>
    <w:rsid w:val="00C544E6"/>
    <w:rsid w:val="00C54C14"/>
    <w:rsid w:val="00C565AE"/>
    <w:rsid w:val="00C56EE5"/>
    <w:rsid w:val="00C57F84"/>
    <w:rsid w:val="00C61D8D"/>
    <w:rsid w:val="00C6542A"/>
    <w:rsid w:val="00C66CD5"/>
    <w:rsid w:val="00C6733F"/>
    <w:rsid w:val="00C67377"/>
    <w:rsid w:val="00C676A5"/>
    <w:rsid w:val="00C701D3"/>
    <w:rsid w:val="00C7045D"/>
    <w:rsid w:val="00C712CF"/>
    <w:rsid w:val="00C720F4"/>
    <w:rsid w:val="00C73D37"/>
    <w:rsid w:val="00C75816"/>
    <w:rsid w:val="00C760C8"/>
    <w:rsid w:val="00C777EB"/>
    <w:rsid w:val="00C81B44"/>
    <w:rsid w:val="00C829B8"/>
    <w:rsid w:val="00C8383C"/>
    <w:rsid w:val="00C845E4"/>
    <w:rsid w:val="00C8482C"/>
    <w:rsid w:val="00C84874"/>
    <w:rsid w:val="00C861A6"/>
    <w:rsid w:val="00C8720E"/>
    <w:rsid w:val="00C87508"/>
    <w:rsid w:val="00C90EAA"/>
    <w:rsid w:val="00C94608"/>
    <w:rsid w:val="00C94F1E"/>
    <w:rsid w:val="00C94F64"/>
    <w:rsid w:val="00C95842"/>
    <w:rsid w:val="00C95F5D"/>
    <w:rsid w:val="00CA1274"/>
    <w:rsid w:val="00CA2308"/>
    <w:rsid w:val="00CA4196"/>
    <w:rsid w:val="00CA4517"/>
    <w:rsid w:val="00CA5937"/>
    <w:rsid w:val="00CA6416"/>
    <w:rsid w:val="00CA6D29"/>
    <w:rsid w:val="00CA7A91"/>
    <w:rsid w:val="00CA7CFD"/>
    <w:rsid w:val="00CB0CAA"/>
    <w:rsid w:val="00CB1AC2"/>
    <w:rsid w:val="00CB29AF"/>
    <w:rsid w:val="00CB2CBD"/>
    <w:rsid w:val="00CB3B0A"/>
    <w:rsid w:val="00CB51BB"/>
    <w:rsid w:val="00CB57F2"/>
    <w:rsid w:val="00CB5ED0"/>
    <w:rsid w:val="00CB6FE1"/>
    <w:rsid w:val="00CC1C30"/>
    <w:rsid w:val="00CC258D"/>
    <w:rsid w:val="00CC3051"/>
    <w:rsid w:val="00CC4C68"/>
    <w:rsid w:val="00CC4F6C"/>
    <w:rsid w:val="00CC57B8"/>
    <w:rsid w:val="00CC6FB2"/>
    <w:rsid w:val="00CD0627"/>
    <w:rsid w:val="00CD2631"/>
    <w:rsid w:val="00CD3F0F"/>
    <w:rsid w:val="00CD41FF"/>
    <w:rsid w:val="00CD6C72"/>
    <w:rsid w:val="00CD716F"/>
    <w:rsid w:val="00CD73E6"/>
    <w:rsid w:val="00CE005C"/>
    <w:rsid w:val="00CE36E3"/>
    <w:rsid w:val="00CE6697"/>
    <w:rsid w:val="00CE6C08"/>
    <w:rsid w:val="00CE727A"/>
    <w:rsid w:val="00CE77AE"/>
    <w:rsid w:val="00CE7C5F"/>
    <w:rsid w:val="00CE7D2E"/>
    <w:rsid w:val="00CF0485"/>
    <w:rsid w:val="00CF0577"/>
    <w:rsid w:val="00CF09EC"/>
    <w:rsid w:val="00CF0D04"/>
    <w:rsid w:val="00CF0F04"/>
    <w:rsid w:val="00CF1458"/>
    <w:rsid w:val="00CF1B51"/>
    <w:rsid w:val="00CF1BCD"/>
    <w:rsid w:val="00CF1ED5"/>
    <w:rsid w:val="00CF424C"/>
    <w:rsid w:val="00CF495B"/>
    <w:rsid w:val="00CF4BCF"/>
    <w:rsid w:val="00CF5281"/>
    <w:rsid w:val="00CF5305"/>
    <w:rsid w:val="00CF5DFA"/>
    <w:rsid w:val="00CF69F2"/>
    <w:rsid w:val="00CF6FC3"/>
    <w:rsid w:val="00CF7205"/>
    <w:rsid w:val="00CF76E2"/>
    <w:rsid w:val="00CF7A98"/>
    <w:rsid w:val="00CF7DB4"/>
    <w:rsid w:val="00D0063D"/>
    <w:rsid w:val="00D008EE"/>
    <w:rsid w:val="00D01341"/>
    <w:rsid w:val="00D019D4"/>
    <w:rsid w:val="00D01ADF"/>
    <w:rsid w:val="00D03FC2"/>
    <w:rsid w:val="00D0402E"/>
    <w:rsid w:val="00D048F4"/>
    <w:rsid w:val="00D052A5"/>
    <w:rsid w:val="00D055E7"/>
    <w:rsid w:val="00D06219"/>
    <w:rsid w:val="00D0669C"/>
    <w:rsid w:val="00D06E37"/>
    <w:rsid w:val="00D07188"/>
    <w:rsid w:val="00D105A0"/>
    <w:rsid w:val="00D121FD"/>
    <w:rsid w:val="00D12F75"/>
    <w:rsid w:val="00D13F55"/>
    <w:rsid w:val="00D16221"/>
    <w:rsid w:val="00D162A8"/>
    <w:rsid w:val="00D16361"/>
    <w:rsid w:val="00D172CD"/>
    <w:rsid w:val="00D205AD"/>
    <w:rsid w:val="00D20722"/>
    <w:rsid w:val="00D22F58"/>
    <w:rsid w:val="00D23B90"/>
    <w:rsid w:val="00D2500A"/>
    <w:rsid w:val="00D25F67"/>
    <w:rsid w:val="00D26FB7"/>
    <w:rsid w:val="00D271C8"/>
    <w:rsid w:val="00D3063A"/>
    <w:rsid w:val="00D34307"/>
    <w:rsid w:val="00D34B6E"/>
    <w:rsid w:val="00D35848"/>
    <w:rsid w:val="00D36A9B"/>
    <w:rsid w:val="00D378DF"/>
    <w:rsid w:val="00D404D1"/>
    <w:rsid w:val="00D40A15"/>
    <w:rsid w:val="00D41049"/>
    <w:rsid w:val="00D41F7C"/>
    <w:rsid w:val="00D428E2"/>
    <w:rsid w:val="00D43524"/>
    <w:rsid w:val="00D4370D"/>
    <w:rsid w:val="00D439D9"/>
    <w:rsid w:val="00D44D64"/>
    <w:rsid w:val="00D45339"/>
    <w:rsid w:val="00D462B6"/>
    <w:rsid w:val="00D46727"/>
    <w:rsid w:val="00D46978"/>
    <w:rsid w:val="00D507A0"/>
    <w:rsid w:val="00D50852"/>
    <w:rsid w:val="00D5168C"/>
    <w:rsid w:val="00D54D1D"/>
    <w:rsid w:val="00D5586B"/>
    <w:rsid w:val="00D55E3C"/>
    <w:rsid w:val="00D560DE"/>
    <w:rsid w:val="00D57B8F"/>
    <w:rsid w:val="00D57E84"/>
    <w:rsid w:val="00D60BDB"/>
    <w:rsid w:val="00D62A23"/>
    <w:rsid w:val="00D62ECF"/>
    <w:rsid w:val="00D630D3"/>
    <w:rsid w:val="00D63E0F"/>
    <w:rsid w:val="00D64CD7"/>
    <w:rsid w:val="00D65E8D"/>
    <w:rsid w:val="00D66371"/>
    <w:rsid w:val="00D667DA"/>
    <w:rsid w:val="00D6688F"/>
    <w:rsid w:val="00D734A6"/>
    <w:rsid w:val="00D73B48"/>
    <w:rsid w:val="00D73D09"/>
    <w:rsid w:val="00D75496"/>
    <w:rsid w:val="00D75720"/>
    <w:rsid w:val="00D75B12"/>
    <w:rsid w:val="00D766A0"/>
    <w:rsid w:val="00D7670C"/>
    <w:rsid w:val="00D7694E"/>
    <w:rsid w:val="00D76C78"/>
    <w:rsid w:val="00D77015"/>
    <w:rsid w:val="00D80211"/>
    <w:rsid w:val="00D80805"/>
    <w:rsid w:val="00D81BF8"/>
    <w:rsid w:val="00D84BFD"/>
    <w:rsid w:val="00D84E26"/>
    <w:rsid w:val="00D84F5A"/>
    <w:rsid w:val="00D87F04"/>
    <w:rsid w:val="00D907B2"/>
    <w:rsid w:val="00D910B5"/>
    <w:rsid w:val="00D916C7"/>
    <w:rsid w:val="00D917CA"/>
    <w:rsid w:val="00D924C0"/>
    <w:rsid w:val="00D925EC"/>
    <w:rsid w:val="00D93126"/>
    <w:rsid w:val="00D935AC"/>
    <w:rsid w:val="00D946D9"/>
    <w:rsid w:val="00D95139"/>
    <w:rsid w:val="00D963E5"/>
    <w:rsid w:val="00D96520"/>
    <w:rsid w:val="00DA1706"/>
    <w:rsid w:val="00DA384A"/>
    <w:rsid w:val="00DA47BF"/>
    <w:rsid w:val="00DA629F"/>
    <w:rsid w:val="00DA6DD6"/>
    <w:rsid w:val="00DA76E7"/>
    <w:rsid w:val="00DB0F00"/>
    <w:rsid w:val="00DB2081"/>
    <w:rsid w:val="00DB38D1"/>
    <w:rsid w:val="00DB4782"/>
    <w:rsid w:val="00DB491C"/>
    <w:rsid w:val="00DB4B96"/>
    <w:rsid w:val="00DB523F"/>
    <w:rsid w:val="00DB6E78"/>
    <w:rsid w:val="00DB6E84"/>
    <w:rsid w:val="00DB7401"/>
    <w:rsid w:val="00DC014F"/>
    <w:rsid w:val="00DC032D"/>
    <w:rsid w:val="00DC0715"/>
    <w:rsid w:val="00DC0913"/>
    <w:rsid w:val="00DC2366"/>
    <w:rsid w:val="00DC2AAC"/>
    <w:rsid w:val="00DC3331"/>
    <w:rsid w:val="00DC3AE5"/>
    <w:rsid w:val="00DC4488"/>
    <w:rsid w:val="00DC4682"/>
    <w:rsid w:val="00DC58F0"/>
    <w:rsid w:val="00DC6763"/>
    <w:rsid w:val="00DC6881"/>
    <w:rsid w:val="00DC6957"/>
    <w:rsid w:val="00DC7F13"/>
    <w:rsid w:val="00DD042B"/>
    <w:rsid w:val="00DD05C3"/>
    <w:rsid w:val="00DD0751"/>
    <w:rsid w:val="00DD15C8"/>
    <w:rsid w:val="00DD218C"/>
    <w:rsid w:val="00DD25D4"/>
    <w:rsid w:val="00DD40BB"/>
    <w:rsid w:val="00DD4ECC"/>
    <w:rsid w:val="00DD52B2"/>
    <w:rsid w:val="00DD5693"/>
    <w:rsid w:val="00DD6245"/>
    <w:rsid w:val="00DD6352"/>
    <w:rsid w:val="00DD6BF6"/>
    <w:rsid w:val="00DD781E"/>
    <w:rsid w:val="00DE06A0"/>
    <w:rsid w:val="00DE11BA"/>
    <w:rsid w:val="00DE13CF"/>
    <w:rsid w:val="00DE1B78"/>
    <w:rsid w:val="00DE2133"/>
    <w:rsid w:val="00DE2E12"/>
    <w:rsid w:val="00DE3458"/>
    <w:rsid w:val="00DE3471"/>
    <w:rsid w:val="00DE3F3C"/>
    <w:rsid w:val="00DE3FF4"/>
    <w:rsid w:val="00DE5FB0"/>
    <w:rsid w:val="00DE6A55"/>
    <w:rsid w:val="00DE6C35"/>
    <w:rsid w:val="00DE7FF9"/>
    <w:rsid w:val="00DF19F2"/>
    <w:rsid w:val="00DF1B9B"/>
    <w:rsid w:val="00DF2325"/>
    <w:rsid w:val="00DF26F4"/>
    <w:rsid w:val="00DF335B"/>
    <w:rsid w:val="00DF3A3A"/>
    <w:rsid w:val="00DF537C"/>
    <w:rsid w:val="00DF59FE"/>
    <w:rsid w:val="00DF6199"/>
    <w:rsid w:val="00DF636D"/>
    <w:rsid w:val="00DF6597"/>
    <w:rsid w:val="00DF6802"/>
    <w:rsid w:val="00DF6B96"/>
    <w:rsid w:val="00DF7B2E"/>
    <w:rsid w:val="00E00178"/>
    <w:rsid w:val="00E00C0B"/>
    <w:rsid w:val="00E016A0"/>
    <w:rsid w:val="00E0182C"/>
    <w:rsid w:val="00E01CA2"/>
    <w:rsid w:val="00E04054"/>
    <w:rsid w:val="00E04ECB"/>
    <w:rsid w:val="00E051D9"/>
    <w:rsid w:val="00E10336"/>
    <w:rsid w:val="00E10850"/>
    <w:rsid w:val="00E11FFD"/>
    <w:rsid w:val="00E138D2"/>
    <w:rsid w:val="00E151CB"/>
    <w:rsid w:val="00E1574E"/>
    <w:rsid w:val="00E15884"/>
    <w:rsid w:val="00E158BF"/>
    <w:rsid w:val="00E1753C"/>
    <w:rsid w:val="00E20FE3"/>
    <w:rsid w:val="00E212A4"/>
    <w:rsid w:val="00E21379"/>
    <w:rsid w:val="00E22A77"/>
    <w:rsid w:val="00E2437E"/>
    <w:rsid w:val="00E2540A"/>
    <w:rsid w:val="00E25CF5"/>
    <w:rsid w:val="00E260C5"/>
    <w:rsid w:val="00E2673B"/>
    <w:rsid w:val="00E270FF"/>
    <w:rsid w:val="00E27909"/>
    <w:rsid w:val="00E30081"/>
    <w:rsid w:val="00E30CFE"/>
    <w:rsid w:val="00E30D29"/>
    <w:rsid w:val="00E31A90"/>
    <w:rsid w:val="00E32D60"/>
    <w:rsid w:val="00E33735"/>
    <w:rsid w:val="00E367ED"/>
    <w:rsid w:val="00E40862"/>
    <w:rsid w:val="00E40F27"/>
    <w:rsid w:val="00E4162C"/>
    <w:rsid w:val="00E41689"/>
    <w:rsid w:val="00E41FB6"/>
    <w:rsid w:val="00E426B9"/>
    <w:rsid w:val="00E436A9"/>
    <w:rsid w:val="00E440C2"/>
    <w:rsid w:val="00E47A3C"/>
    <w:rsid w:val="00E47FBA"/>
    <w:rsid w:val="00E509CD"/>
    <w:rsid w:val="00E51753"/>
    <w:rsid w:val="00E52B1B"/>
    <w:rsid w:val="00E52CF6"/>
    <w:rsid w:val="00E537A7"/>
    <w:rsid w:val="00E539D7"/>
    <w:rsid w:val="00E53A1C"/>
    <w:rsid w:val="00E53D98"/>
    <w:rsid w:val="00E54151"/>
    <w:rsid w:val="00E547B5"/>
    <w:rsid w:val="00E54C7F"/>
    <w:rsid w:val="00E558EA"/>
    <w:rsid w:val="00E55FEE"/>
    <w:rsid w:val="00E56A3A"/>
    <w:rsid w:val="00E57334"/>
    <w:rsid w:val="00E605C8"/>
    <w:rsid w:val="00E60792"/>
    <w:rsid w:val="00E60AF8"/>
    <w:rsid w:val="00E60DD6"/>
    <w:rsid w:val="00E6141E"/>
    <w:rsid w:val="00E61DB9"/>
    <w:rsid w:val="00E61F86"/>
    <w:rsid w:val="00E62F61"/>
    <w:rsid w:val="00E64454"/>
    <w:rsid w:val="00E645F9"/>
    <w:rsid w:val="00E64BA6"/>
    <w:rsid w:val="00E64CFC"/>
    <w:rsid w:val="00E65ED2"/>
    <w:rsid w:val="00E6749C"/>
    <w:rsid w:val="00E676D2"/>
    <w:rsid w:val="00E70218"/>
    <w:rsid w:val="00E70918"/>
    <w:rsid w:val="00E70A8A"/>
    <w:rsid w:val="00E71541"/>
    <w:rsid w:val="00E71EEC"/>
    <w:rsid w:val="00E724A0"/>
    <w:rsid w:val="00E75F14"/>
    <w:rsid w:val="00E764E3"/>
    <w:rsid w:val="00E7710C"/>
    <w:rsid w:val="00E77EC0"/>
    <w:rsid w:val="00E8076B"/>
    <w:rsid w:val="00E80B96"/>
    <w:rsid w:val="00E82AFE"/>
    <w:rsid w:val="00E82CD5"/>
    <w:rsid w:val="00E82EB6"/>
    <w:rsid w:val="00E82F1D"/>
    <w:rsid w:val="00E83953"/>
    <w:rsid w:val="00E83DB0"/>
    <w:rsid w:val="00E83E6B"/>
    <w:rsid w:val="00E8406C"/>
    <w:rsid w:val="00E843FB"/>
    <w:rsid w:val="00E85338"/>
    <w:rsid w:val="00E90143"/>
    <w:rsid w:val="00E90152"/>
    <w:rsid w:val="00E90793"/>
    <w:rsid w:val="00E92465"/>
    <w:rsid w:val="00E937E2"/>
    <w:rsid w:val="00E94004"/>
    <w:rsid w:val="00E97098"/>
    <w:rsid w:val="00E973A3"/>
    <w:rsid w:val="00EA2994"/>
    <w:rsid w:val="00EA3536"/>
    <w:rsid w:val="00EA3BC4"/>
    <w:rsid w:val="00EA67BA"/>
    <w:rsid w:val="00EA6ABF"/>
    <w:rsid w:val="00EB027B"/>
    <w:rsid w:val="00EB099B"/>
    <w:rsid w:val="00EB0B29"/>
    <w:rsid w:val="00EB11DF"/>
    <w:rsid w:val="00EB1D1C"/>
    <w:rsid w:val="00EB23ED"/>
    <w:rsid w:val="00EB2AAA"/>
    <w:rsid w:val="00EB303F"/>
    <w:rsid w:val="00EB3112"/>
    <w:rsid w:val="00EB3570"/>
    <w:rsid w:val="00EB388E"/>
    <w:rsid w:val="00EB3E6F"/>
    <w:rsid w:val="00EB60A0"/>
    <w:rsid w:val="00EB6CB9"/>
    <w:rsid w:val="00EC0328"/>
    <w:rsid w:val="00EC066E"/>
    <w:rsid w:val="00EC1864"/>
    <w:rsid w:val="00EC1ACE"/>
    <w:rsid w:val="00EC372A"/>
    <w:rsid w:val="00EC5131"/>
    <w:rsid w:val="00EC58B3"/>
    <w:rsid w:val="00EC63CC"/>
    <w:rsid w:val="00EC703E"/>
    <w:rsid w:val="00ED08AE"/>
    <w:rsid w:val="00ED0B97"/>
    <w:rsid w:val="00ED11DF"/>
    <w:rsid w:val="00ED194D"/>
    <w:rsid w:val="00ED283F"/>
    <w:rsid w:val="00ED477E"/>
    <w:rsid w:val="00ED494F"/>
    <w:rsid w:val="00ED4D0B"/>
    <w:rsid w:val="00ED5135"/>
    <w:rsid w:val="00ED51C8"/>
    <w:rsid w:val="00ED5325"/>
    <w:rsid w:val="00ED5501"/>
    <w:rsid w:val="00EE23D9"/>
    <w:rsid w:val="00EE35F0"/>
    <w:rsid w:val="00EE5030"/>
    <w:rsid w:val="00EE77E4"/>
    <w:rsid w:val="00EF13D3"/>
    <w:rsid w:val="00EF24CE"/>
    <w:rsid w:val="00EF304A"/>
    <w:rsid w:val="00EF3984"/>
    <w:rsid w:val="00EF3C80"/>
    <w:rsid w:val="00EF53F2"/>
    <w:rsid w:val="00EF5A33"/>
    <w:rsid w:val="00EF6590"/>
    <w:rsid w:val="00EF6F8D"/>
    <w:rsid w:val="00F0035A"/>
    <w:rsid w:val="00F0073C"/>
    <w:rsid w:val="00F008B9"/>
    <w:rsid w:val="00F01616"/>
    <w:rsid w:val="00F01879"/>
    <w:rsid w:val="00F0467C"/>
    <w:rsid w:val="00F04FD5"/>
    <w:rsid w:val="00F0558D"/>
    <w:rsid w:val="00F07ABD"/>
    <w:rsid w:val="00F1049E"/>
    <w:rsid w:val="00F10500"/>
    <w:rsid w:val="00F10805"/>
    <w:rsid w:val="00F10C12"/>
    <w:rsid w:val="00F10C82"/>
    <w:rsid w:val="00F12E4B"/>
    <w:rsid w:val="00F13A98"/>
    <w:rsid w:val="00F13E6F"/>
    <w:rsid w:val="00F1439F"/>
    <w:rsid w:val="00F14566"/>
    <w:rsid w:val="00F145DA"/>
    <w:rsid w:val="00F147B6"/>
    <w:rsid w:val="00F15604"/>
    <w:rsid w:val="00F15B9F"/>
    <w:rsid w:val="00F15DED"/>
    <w:rsid w:val="00F15FCC"/>
    <w:rsid w:val="00F22302"/>
    <w:rsid w:val="00F22B1D"/>
    <w:rsid w:val="00F23DE4"/>
    <w:rsid w:val="00F24C51"/>
    <w:rsid w:val="00F25525"/>
    <w:rsid w:val="00F25B44"/>
    <w:rsid w:val="00F25DE8"/>
    <w:rsid w:val="00F27C20"/>
    <w:rsid w:val="00F302BD"/>
    <w:rsid w:val="00F3060E"/>
    <w:rsid w:val="00F32BBE"/>
    <w:rsid w:val="00F33E0A"/>
    <w:rsid w:val="00F366E1"/>
    <w:rsid w:val="00F37C76"/>
    <w:rsid w:val="00F4066B"/>
    <w:rsid w:val="00F44126"/>
    <w:rsid w:val="00F45F41"/>
    <w:rsid w:val="00F46395"/>
    <w:rsid w:val="00F4741D"/>
    <w:rsid w:val="00F51739"/>
    <w:rsid w:val="00F51861"/>
    <w:rsid w:val="00F52B11"/>
    <w:rsid w:val="00F52B15"/>
    <w:rsid w:val="00F534CB"/>
    <w:rsid w:val="00F54D6C"/>
    <w:rsid w:val="00F54DAF"/>
    <w:rsid w:val="00F55010"/>
    <w:rsid w:val="00F55447"/>
    <w:rsid w:val="00F55486"/>
    <w:rsid w:val="00F573F8"/>
    <w:rsid w:val="00F57C48"/>
    <w:rsid w:val="00F607A7"/>
    <w:rsid w:val="00F60FB7"/>
    <w:rsid w:val="00F62110"/>
    <w:rsid w:val="00F641D8"/>
    <w:rsid w:val="00F645F0"/>
    <w:rsid w:val="00F648A7"/>
    <w:rsid w:val="00F67BD4"/>
    <w:rsid w:val="00F70975"/>
    <w:rsid w:val="00F71F50"/>
    <w:rsid w:val="00F74EA3"/>
    <w:rsid w:val="00F762A0"/>
    <w:rsid w:val="00F7667B"/>
    <w:rsid w:val="00F77D1A"/>
    <w:rsid w:val="00F812B9"/>
    <w:rsid w:val="00F813CF"/>
    <w:rsid w:val="00F81794"/>
    <w:rsid w:val="00F820A9"/>
    <w:rsid w:val="00F821E1"/>
    <w:rsid w:val="00F84186"/>
    <w:rsid w:val="00F85C4B"/>
    <w:rsid w:val="00F87596"/>
    <w:rsid w:val="00F93922"/>
    <w:rsid w:val="00F96A8C"/>
    <w:rsid w:val="00F977CE"/>
    <w:rsid w:val="00FA14AD"/>
    <w:rsid w:val="00FA1906"/>
    <w:rsid w:val="00FA1B8F"/>
    <w:rsid w:val="00FA2B20"/>
    <w:rsid w:val="00FA41B4"/>
    <w:rsid w:val="00FA41DE"/>
    <w:rsid w:val="00FA4407"/>
    <w:rsid w:val="00FA5B4B"/>
    <w:rsid w:val="00FA7769"/>
    <w:rsid w:val="00FB1456"/>
    <w:rsid w:val="00FB1C13"/>
    <w:rsid w:val="00FB20AA"/>
    <w:rsid w:val="00FB38E2"/>
    <w:rsid w:val="00FB3B14"/>
    <w:rsid w:val="00FB4C57"/>
    <w:rsid w:val="00FB4F1A"/>
    <w:rsid w:val="00FB6B32"/>
    <w:rsid w:val="00FC0679"/>
    <w:rsid w:val="00FC0F48"/>
    <w:rsid w:val="00FC295A"/>
    <w:rsid w:val="00FC2EC4"/>
    <w:rsid w:val="00FC418E"/>
    <w:rsid w:val="00FC4B0B"/>
    <w:rsid w:val="00FC5B13"/>
    <w:rsid w:val="00FC6739"/>
    <w:rsid w:val="00FC68D8"/>
    <w:rsid w:val="00FC68F3"/>
    <w:rsid w:val="00FC692B"/>
    <w:rsid w:val="00FD0BF7"/>
    <w:rsid w:val="00FD1E4B"/>
    <w:rsid w:val="00FD3B44"/>
    <w:rsid w:val="00FD6CB2"/>
    <w:rsid w:val="00FD6CCB"/>
    <w:rsid w:val="00FD79D0"/>
    <w:rsid w:val="00FE0235"/>
    <w:rsid w:val="00FE0908"/>
    <w:rsid w:val="00FE1918"/>
    <w:rsid w:val="00FE25E6"/>
    <w:rsid w:val="00FE4C19"/>
    <w:rsid w:val="00FE4D65"/>
    <w:rsid w:val="00FE5861"/>
    <w:rsid w:val="00FF0937"/>
    <w:rsid w:val="00FF110C"/>
    <w:rsid w:val="00FF3353"/>
    <w:rsid w:val="00FF49AC"/>
    <w:rsid w:val="00FF50BC"/>
    <w:rsid w:val="00FF5F38"/>
    <w:rsid w:val="00FF6EA6"/>
    <w:rsid w:val="00FF723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BCF73B"/>
  <w15:chartTrackingRefBased/>
  <w15:docId w15:val="{56E2507D-5F6B-449E-8ED5-C0AA60C4C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F1543"/>
    <w:rPr>
      <w:rFonts w:ascii="Calibri" w:eastAsia="Calibri" w:hAnsi="Calibri" w:cs="Times New Roman"/>
      <w:lang w:val="es-MX"/>
    </w:rPr>
  </w:style>
  <w:style w:type="paragraph" w:styleId="Titolo1">
    <w:name w:val="heading 1"/>
    <w:aliases w:val="Título Primer Nivel"/>
    <w:basedOn w:val="Normale"/>
    <w:next w:val="Normale"/>
    <w:link w:val="Titolo1Carattere"/>
    <w:autoRedefine/>
    <w:uiPriority w:val="9"/>
    <w:qFormat/>
    <w:rsid w:val="00B622AC"/>
    <w:pPr>
      <w:keepNext/>
      <w:numPr>
        <w:numId w:val="6"/>
      </w:numPr>
      <w:spacing w:before="2000" w:after="480" w:line="240" w:lineRule="auto"/>
      <w:ind w:left="360"/>
      <w:jc w:val="center"/>
      <w:outlineLvl w:val="0"/>
    </w:pPr>
    <w:rPr>
      <w:rFonts w:ascii="Arial" w:eastAsia="Times New Roman" w:hAnsi="Arial" w:cs="Arial"/>
      <w:b/>
      <w:bCs/>
      <w:kern w:val="32"/>
      <w:sz w:val="40"/>
      <w:szCs w:val="32"/>
      <w:lang w:val="es-ES" w:eastAsia="es-ES"/>
    </w:rPr>
  </w:style>
  <w:style w:type="paragraph" w:styleId="Titolo2">
    <w:name w:val="heading 2"/>
    <w:aliases w:val="Título Segundo nivel"/>
    <w:basedOn w:val="Normale"/>
    <w:next w:val="Normale"/>
    <w:link w:val="Titolo2Carattere"/>
    <w:uiPriority w:val="9"/>
    <w:unhideWhenUsed/>
    <w:qFormat/>
    <w:rsid w:val="00B622AC"/>
    <w:pPr>
      <w:keepNext/>
      <w:keepLines/>
      <w:numPr>
        <w:ilvl w:val="1"/>
        <w:numId w:val="6"/>
      </w:numPr>
      <w:spacing w:before="400" w:after="200" w:line="240" w:lineRule="auto"/>
      <w:ind w:left="576"/>
      <w:outlineLvl w:val="1"/>
    </w:pPr>
    <w:rPr>
      <w:rFonts w:ascii="Arial" w:eastAsiaTheme="majorEastAsia" w:hAnsi="Arial" w:cstheme="majorBidi"/>
      <w:b/>
      <w:bCs/>
      <w:sz w:val="32"/>
      <w:szCs w:val="26"/>
      <w:lang w:val="es-CO"/>
    </w:rPr>
  </w:style>
  <w:style w:type="paragraph" w:styleId="Titolo3">
    <w:name w:val="heading 3"/>
    <w:aliases w:val="Título Tercer nivel"/>
    <w:basedOn w:val="Normale"/>
    <w:next w:val="Normale"/>
    <w:link w:val="Titolo3Carattere"/>
    <w:uiPriority w:val="9"/>
    <w:unhideWhenUsed/>
    <w:qFormat/>
    <w:rsid w:val="00B622AC"/>
    <w:pPr>
      <w:keepNext/>
      <w:keepLines/>
      <w:numPr>
        <w:ilvl w:val="2"/>
        <w:numId w:val="6"/>
      </w:numPr>
      <w:spacing w:before="400" w:after="200" w:line="240" w:lineRule="auto"/>
      <w:outlineLvl w:val="2"/>
    </w:pPr>
    <w:rPr>
      <w:rFonts w:ascii="Arial" w:eastAsiaTheme="majorEastAsia" w:hAnsi="Arial" w:cstheme="majorBidi"/>
      <w:b/>
      <w:bCs/>
      <w:sz w:val="28"/>
      <w:lang w:val="es-CO"/>
    </w:rPr>
  </w:style>
  <w:style w:type="paragraph" w:styleId="Titolo5">
    <w:name w:val="heading 5"/>
    <w:basedOn w:val="Normale"/>
    <w:next w:val="Normale"/>
    <w:link w:val="Titolo5Carattere"/>
    <w:uiPriority w:val="9"/>
    <w:semiHidden/>
    <w:unhideWhenUsed/>
    <w:rsid w:val="00B622AC"/>
    <w:pPr>
      <w:keepNext/>
      <w:keepLines/>
      <w:numPr>
        <w:ilvl w:val="4"/>
        <w:numId w:val="6"/>
      </w:numPr>
      <w:spacing w:before="200" w:after="0" w:line="276" w:lineRule="auto"/>
      <w:outlineLvl w:val="4"/>
    </w:pPr>
    <w:rPr>
      <w:rFonts w:ascii="Arial" w:eastAsiaTheme="majorEastAsia" w:hAnsi="Arial" w:cstheme="majorBidi"/>
      <w:color w:val="1F3763" w:themeColor="accent1" w:themeShade="7F"/>
      <w:lang w:val="es-CO"/>
    </w:rPr>
  </w:style>
  <w:style w:type="paragraph" w:styleId="Titolo6">
    <w:name w:val="heading 6"/>
    <w:basedOn w:val="Normale"/>
    <w:next w:val="Normale"/>
    <w:link w:val="Titolo6Carattere"/>
    <w:uiPriority w:val="9"/>
    <w:semiHidden/>
    <w:unhideWhenUsed/>
    <w:qFormat/>
    <w:rsid w:val="00B622AC"/>
    <w:pPr>
      <w:keepNext/>
      <w:keepLines/>
      <w:numPr>
        <w:ilvl w:val="5"/>
        <w:numId w:val="6"/>
      </w:numPr>
      <w:spacing w:before="200" w:after="0" w:line="276" w:lineRule="auto"/>
      <w:outlineLvl w:val="5"/>
    </w:pPr>
    <w:rPr>
      <w:rFonts w:asciiTheme="majorHAnsi" w:eastAsiaTheme="majorEastAsia" w:hAnsiTheme="majorHAnsi" w:cstheme="majorBidi"/>
      <w:i/>
      <w:iCs/>
      <w:color w:val="1F3763" w:themeColor="accent1" w:themeShade="7F"/>
      <w:lang w:val="es-CO"/>
    </w:rPr>
  </w:style>
  <w:style w:type="paragraph" w:styleId="Titolo7">
    <w:name w:val="heading 7"/>
    <w:basedOn w:val="Normale"/>
    <w:next w:val="Normale"/>
    <w:link w:val="Titolo7Carattere"/>
    <w:uiPriority w:val="9"/>
    <w:semiHidden/>
    <w:unhideWhenUsed/>
    <w:qFormat/>
    <w:rsid w:val="00B622AC"/>
    <w:pPr>
      <w:keepNext/>
      <w:keepLines/>
      <w:numPr>
        <w:ilvl w:val="6"/>
        <w:numId w:val="6"/>
      </w:numPr>
      <w:spacing w:before="200" w:after="0" w:line="276" w:lineRule="auto"/>
      <w:outlineLvl w:val="6"/>
    </w:pPr>
    <w:rPr>
      <w:rFonts w:asciiTheme="majorHAnsi" w:eastAsiaTheme="majorEastAsia" w:hAnsiTheme="majorHAnsi" w:cstheme="majorBidi"/>
      <w:i/>
      <w:iCs/>
      <w:color w:val="404040" w:themeColor="text1" w:themeTint="BF"/>
      <w:lang w:val="es-CO"/>
    </w:rPr>
  </w:style>
  <w:style w:type="paragraph" w:styleId="Titolo8">
    <w:name w:val="heading 8"/>
    <w:basedOn w:val="Normale"/>
    <w:next w:val="Normale"/>
    <w:link w:val="Titolo8Carattere"/>
    <w:uiPriority w:val="9"/>
    <w:semiHidden/>
    <w:unhideWhenUsed/>
    <w:qFormat/>
    <w:rsid w:val="00B622AC"/>
    <w:pPr>
      <w:keepNext/>
      <w:keepLines/>
      <w:numPr>
        <w:ilvl w:val="7"/>
        <w:numId w:val="6"/>
      </w:numPr>
      <w:spacing w:before="200" w:after="0" w:line="276" w:lineRule="auto"/>
      <w:outlineLvl w:val="7"/>
    </w:pPr>
    <w:rPr>
      <w:rFonts w:asciiTheme="majorHAnsi" w:eastAsiaTheme="majorEastAsia" w:hAnsiTheme="majorHAnsi" w:cstheme="majorBidi"/>
      <w:color w:val="404040" w:themeColor="text1" w:themeTint="BF"/>
      <w:sz w:val="20"/>
      <w:szCs w:val="20"/>
      <w:lang w:val="es-CO"/>
    </w:rPr>
  </w:style>
  <w:style w:type="paragraph" w:styleId="Titolo9">
    <w:name w:val="heading 9"/>
    <w:basedOn w:val="Normale"/>
    <w:next w:val="Normale"/>
    <w:link w:val="Titolo9Carattere"/>
    <w:uiPriority w:val="9"/>
    <w:semiHidden/>
    <w:unhideWhenUsed/>
    <w:qFormat/>
    <w:rsid w:val="00B622AC"/>
    <w:pPr>
      <w:keepNext/>
      <w:keepLines/>
      <w:numPr>
        <w:ilvl w:val="8"/>
        <w:numId w:val="6"/>
      </w:numPr>
      <w:spacing w:before="200" w:after="0" w:line="276" w:lineRule="auto"/>
      <w:outlineLvl w:val="8"/>
    </w:pPr>
    <w:rPr>
      <w:rFonts w:asciiTheme="majorHAnsi" w:eastAsiaTheme="majorEastAsia" w:hAnsiTheme="majorHAnsi" w:cstheme="majorBidi"/>
      <w:i/>
      <w:iCs/>
      <w:color w:val="404040" w:themeColor="text1" w:themeTint="BF"/>
      <w:sz w:val="20"/>
      <w:szCs w:val="20"/>
      <w:lang w:val="es-CO"/>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uiPriority w:val="99"/>
    <w:unhideWhenUsed/>
    <w:rsid w:val="00AF1543"/>
    <w:rPr>
      <w:color w:val="0000FF"/>
      <w:u w:val="single"/>
    </w:rPr>
  </w:style>
  <w:style w:type="character" w:styleId="Numeroriga">
    <w:name w:val="line number"/>
    <w:basedOn w:val="Carpredefinitoparagrafo"/>
    <w:uiPriority w:val="99"/>
    <w:semiHidden/>
    <w:unhideWhenUsed/>
    <w:rsid w:val="00AF1543"/>
  </w:style>
  <w:style w:type="character" w:styleId="Menzionenonrisolta">
    <w:name w:val="Unresolved Mention"/>
    <w:basedOn w:val="Carpredefinitoparagrafo"/>
    <w:uiPriority w:val="99"/>
    <w:semiHidden/>
    <w:unhideWhenUsed/>
    <w:rsid w:val="00DD15C8"/>
    <w:rPr>
      <w:color w:val="605E5C"/>
      <w:shd w:val="clear" w:color="auto" w:fill="E1DFDD"/>
    </w:rPr>
  </w:style>
  <w:style w:type="paragraph" w:styleId="Paragrafoelenco">
    <w:name w:val="List Paragraph"/>
    <w:basedOn w:val="Normale"/>
    <w:uiPriority w:val="34"/>
    <w:qFormat/>
    <w:rsid w:val="0043691D"/>
    <w:pPr>
      <w:ind w:left="720"/>
      <w:contextualSpacing/>
    </w:pPr>
  </w:style>
  <w:style w:type="paragraph" w:styleId="Didascalia">
    <w:name w:val="caption"/>
    <w:basedOn w:val="Normale"/>
    <w:next w:val="Normale"/>
    <w:uiPriority w:val="35"/>
    <w:unhideWhenUsed/>
    <w:qFormat/>
    <w:rsid w:val="001E6C9B"/>
    <w:pPr>
      <w:spacing w:after="200" w:line="240" w:lineRule="auto"/>
    </w:pPr>
    <w:rPr>
      <w:rFonts w:ascii="Arial" w:eastAsiaTheme="minorHAnsi" w:hAnsi="Arial" w:cstheme="minorBidi"/>
      <w:bCs/>
      <w:szCs w:val="18"/>
      <w:lang w:val="es-CO"/>
    </w:rPr>
  </w:style>
  <w:style w:type="table" w:styleId="Grigliatabella">
    <w:name w:val="Table Grid"/>
    <w:basedOn w:val="Tabellanormale"/>
    <w:uiPriority w:val="39"/>
    <w:rsid w:val="001E6C9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aliases w:val="Título Primer Nivel Carattere"/>
    <w:basedOn w:val="Carpredefinitoparagrafo"/>
    <w:link w:val="Titolo1"/>
    <w:uiPriority w:val="9"/>
    <w:rsid w:val="00B622AC"/>
    <w:rPr>
      <w:rFonts w:ascii="Arial" w:eastAsia="Times New Roman" w:hAnsi="Arial" w:cs="Arial"/>
      <w:b/>
      <w:bCs/>
      <w:kern w:val="32"/>
      <w:sz w:val="40"/>
      <w:szCs w:val="32"/>
      <w:lang w:val="es-ES" w:eastAsia="es-ES"/>
    </w:rPr>
  </w:style>
  <w:style w:type="character" w:customStyle="1" w:styleId="Titolo2Carattere">
    <w:name w:val="Titolo 2 Carattere"/>
    <w:aliases w:val="Título Segundo nivel Carattere"/>
    <w:basedOn w:val="Carpredefinitoparagrafo"/>
    <w:link w:val="Titolo2"/>
    <w:uiPriority w:val="9"/>
    <w:rsid w:val="00B622AC"/>
    <w:rPr>
      <w:rFonts w:ascii="Arial" w:eastAsiaTheme="majorEastAsia" w:hAnsi="Arial" w:cstheme="majorBidi"/>
      <w:b/>
      <w:bCs/>
      <w:sz w:val="32"/>
      <w:szCs w:val="26"/>
    </w:rPr>
  </w:style>
  <w:style w:type="character" w:customStyle="1" w:styleId="Titolo3Carattere">
    <w:name w:val="Titolo 3 Carattere"/>
    <w:aliases w:val="Título Tercer nivel Carattere"/>
    <w:basedOn w:val="Carpredefinitoparagrafo"/>
    <w:link w:val="Titolo3"/>
    <w:uiPriority w:val="9"/>
    <w:rsid w:val="00B622AC"/>
    <w:rPr>
      <w:rFonts w:ascii="Arial" w:eastAsiaTheme="majorEastAsia" w:hAnsi="Arial" w:cstheme="majorBidi"/>
      <w:b/>
      <w:bCs/>
      <w:sz w:val="28"/>
    </w:rPr>
  </w:style>
  <w:style w:type="character" w:customStyle="1" w:styleId="Titolo5Carattere">
    <w:name w:val="Titolo 5 Carattere"/>
    <w:basedOn w:val="Carpredefinitoparagrafo"/>
    <w:link w:val="Titolo5"/>
    <w:uiPriority w:val="9"/>
    <w:semiHidden/>
    <w:rsid w:val="00B622AC"/>
    <w:rPr>
      <w:rFonts w:ascii="Arial" w:eastAsiaTheme="majorEastAsia" w:hAnsi="Arial" w:cstheme="majorBidi"/>
      <w:color w:val="1F3763" w:themeColor="accent1" w:themeShade="7F"/>
    </w:rPr>
  </w:style>
  <w:style w:type="character" w:customStyle="1" w:styleId="Titolo6Carattere">
    <w:name w:val="Titolo 6 Carattere"/>
    <w:basedOn w:val="Carpredefinitoparagrafo"/>
    <w:link w:val="Titolo6"/>
    <w:uiPriority w:val="9"/>
    <w:semiHidden/>
    <w:rsid w:val="00B622AC"/>
    <w:rPr>
      <w:rFonts w:asciiTheme="majorHAnsi" w:eastAsiaTheme="majorEastAsia" w:hAnsiTheme="majorHAnsi" w:cstheme="majorBidi"/>
      <w:i/>
      <w:iCs/>
      <w:color w:val="1F3763" w:themeColor="accent1" w:themeShade="7F"/>
    </w:rPr>
  </w:style>
  <w:style w:type="character" w:customStyle="1" w:styleId="Titolo7Carattere">
    <w:name w:val="Titolo 7 Carattere"/>
    <w:basedOn w:val="Carpredefinitoparagrafo"/>
    <w:link w:val="Titolo7"/>
    <w:uiPriority w:val="9"/>
    <w:semiHidden/>
    <w:rsid w:val="00B622AC"/>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B622AC"/>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B622AC"/>
    <w:rPr>
      <w:rFonts w:asciiTheme="majorHAnsi" w:eastAsiaTheme="majorEastAsia" w:hAnsiTheme="majorHAnsi" w:cstheme="majorBidi"/>
      <w:i/>
      <w:iCs/>
      <w:color w:val="404040" w:themeColor="text1" w:themeTint="BF"/>
      <w:sz w:val="20"/>
      <w:szCs w:val="20"/>
    </w:rPr>
  </w:style>
  <w:style w:type="paragraph" w:styleId="Intestazione">
    <w:name w:val="header"/>
    <w:basedOn w:val="Normale"/>
    <w:link w:val="IntestazioneCarattere"/>
    <w:uiPriority w:val="99"/>
    <w:unhideWhenUsed/>
    <w:rsid w:val="00845C9F"/>
    <w:pPr>
      <w:tabs>
        <w:tab w:val="center" w:pos="4419"/>
        <w:tab w:val="right" w:pos="8838"/>
      </w:tabs>
      <w:spacing w:after="0" w:line="240" w:lineRule="auto"/>
    </w:pPr>
  </w:style>
  <w:style w:type="character" w:customStyle="1" w:styleId="IntestazioneCarattere">
    <w:name w:val="Intestazione Carattere"/>
    <w:basedOn w:val="Carpredefinitoparagrafo"/>
    <w:link w:val="Intestazione"/>
    <w:uiPriority w:val="99"/>
    <w:rsid w:val="00845C9F"/>
    <w:rPr>
      <w:rFonts w:ascii="Calibri" w:eastAsia="Calibri" w:hAnsi="Calibri" w:cs="Times New Roman"/>
      <w:lang w:val="es-MX"/>
    </w:rPr>
  </w:style>
  <w:style w:type="paragraph" w:styleId="Pidipagina">
    <w:name w:val="footer"/>
    <w:basedOn w:val="Normale"/>
    <w:link w:val="PidipaginaCarattere"/>
    <w:uiPriority w:val="99"/>
    <w:unhideWhenUsed/>
    <w:rsid w:val="00845C9F"/>
    <w:pPr>
      <w:tabs>
        <w:tab w:val="center" w:pos="4419"/>
        <w:tab w:val="right" w:pos="8838"/>
      </w:tabs>
      <w:spacing w:after="0" w:line="240" w:lineRule="auto"/>
    </w:pPr>
  </w:style>
  <w:style w:type="character" w:customStyle="1" w:styleId="PidipaginaCarattere">
    <w:name w:val="Piè di pagina Carattere"/>
    <w:basedOn w:val="Carpredefinitoparagrafo"/>
    <w:link w:val="Pidipagina"/>
    <w:uiPriority w:val="99"/>
    <w:rsid w:val="00845C9F"/>
    <w:rPr>
      <w:rFonts w:ascii="Calibri" w:eastAsia="Calibri" w:hAnsi="Calibri" w:cs="Times New Roman"/>
      <w:lang w:val="es-MX"/>
    </w:rPr>
  </w:style>
  <w:style w:type="character" w:styleId="Rimandocommento">
    <w:name w:val="annotation reference"/>
    <w:basedOn w:val="Carpredefinitoparagrafo"/>
    <w:uiPriority w:val="99"/>
    <w:semiHidden/>
    <w:unhideWhenUsed/>
    <w:rsid w:val="00D54D1D"/>
    <w:rPr>
      <w:sz w:val="16"/>
      <w:szCs w:val="16"/>
    </w:rPr>
  </w:style>
  <w:style w:type="paragraph" w:styleId="Testocommento">
    <w:name w:val="annotation text"/>
    <w:basedOn w:val="Normale"/>
    <w:link w:val="TestocommentoCarattere"/>
    <w:uiPriority w:val="99"/>
    <w:semiHidden/>
    <w:unhideWhenUsed/>
    <w:rsid w:val="00D54D1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54D1D"/>
    <w:rPr>
      <w:rFonts w:ascii="Calibri" w:eastAsia="Calibri" w:hAnsi="Calibri" w:cs="Times New Roman"/>
      <w:sz w:val="20"/>
      <w:szCs w:val="20"/>
      <w:lang w:val="es-MX"/>
    </w:rPr>
  </w:style>
  <w:style w:type="paragraph" w:styleId="Soggettocommento">
    <w:name w:val="annotation subject"/>
    <w:basedOn w:val="Testocommento"/>
    <w:next w:val="Testocommento"/>
    <w:link w:val="SoggettocommentoCarattere"/>
    <w:uiPriority w:val="99"/>
    <w:semiHidden/>
    <w:unhideWhenUsed/>
    <w:rsid w:val="00D54D1D"/>
    <w:rPr>
      <w:b/>
      <w:bCs/>
    </w:rPr>
  </w:style>
  <w:style w:type="character" w:customStyle="1" w:styleId="SoggettocommentoCarattere">
    <w:name w:val="Soggetto commento Carattere"/>
    <w:basedOn w:val="TestocommentoCarattere"/>
    <w:link w:val="Soggettocommento"/>
    <w:uiPriority w:val="99"/>
    <w:semiHidden/>
    <w:rsid w:val="00D54D1D"/>
    <w:rPr>
      <w:rFonts w:ascii="Calibri" w:eastAsia="Calibri" w:hAnsi="Calibri" w:cs="Times New Roman"/>
      <w:b/>
      <w:bCs/>
      <w:sz w:val="20"/>
      <w:szCs w:val="20"/>
      <w:lang w:val="es-MX"/>
    </w:rPr>
  </w:style>
  <w:style w:type="paragraph" w:styleId="Revisione">
    <w:name w:val="Revision"/>
    <w:hidden/>
    <w:uiPriority w:val="99"/>
    <w:semiHidden/>
    <w:rsid w:val="00DE3458"/>
    <w:pPr>
      <w:spacing w:after="0" w:line="240" w:lineRule="auto"/>
    </w:pPr>
    <w:rPr>
      <w:rFonts w:ascii="Calibri" w:eastAsia="Calibri" w:hAnsi="Calibri" w:cs="Times New Roman"/>
      <w:lang w:val="es-MX"/>
    </w:rPr>
  </w:style>
  <w:style w:type="character" w:styleId="Testosegnaposto">
    <w:name w:val="Placeholder Text"/>
    <w:basedOn w:val="Carpredefinitoparagrafo"/>
    <w:uiPriority w:val="99"/>
    <w:semiHidden/>
    <w:rsid w:val="00BB503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3610770">
      <w:bodyDiv w:val="1"/>
      <w:marLeft w:val="0"/>
      <w:marRight w:val="0"/>
      <w:marTop w:val="0"/>
      <w:marBottom w:val="0"/>
      <w:divBdr>
        <w:top w:val="none" w:sz="0" w:space="0" w:color="auto"/>
        <w:left w:val="none" w:sz="0" w:space="0" w:color="auto"/>
        <w:bottom w:val="none" w:sz="0" w:space="0" w:color="auto"/>
        <w:right w:val="none" w:sz="0" w:space="0" w:color="auto"/>
      </w:divBdr>
    </w:div>
    <w:div w:id="1805779326">
      <w:bodyDiv w:val="1"/>
      <w:marLeft w:val="0"/>
      <w:marRight w:val="0"/>
      <w:marTop w:val="0"/>
      <w:marBottom w:val="0"/>
      <w:divBdr>
        <w:top w:val="none" w:sz="0" w:space="0" w:color="auto"/>
        <w:left w:val="none" w:sz="0" w:space="0" w:color="auto"/>
        <w:bottom w:val="none" w:sz="0" w:space="0" w:color="auto"/>
        <w:right w:val="none" w:sz="0" w:space="0" w:color="auto"/>
      </w:divBdr>
    </w:div>
    <w:div w:id="2057194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68B840-25B5-4EF5-9694-C561EC1C0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39</Pages>
  <Words>54437</Words>
  <Characters>310294</Characters>
  <Application>Microsoft Office Word</Application>
  <DocSecurity>0</DocSecurity>
  <Lines>2585</Lines>
  <Paragraphs>728</Paragraphs>
  <ScaleCrop>false</ScaleCrop>
  <HeadingPairs>
    <vt:vector size="4" baseType="variant">
      <vt:variant>
        <vt:lpstr>Título</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364003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Camilo Solarte Toro</dc:creator>
  <cp:keywords/>
  <dc:description/>
  <cp:lastModifiedBy>Silvia Fiore</cp:lastModifiedBy>
  <cp:revision>3</cp:revision>
  <dcterms:created xsi:type="dcterms:W3CDTF">2022-06-30T19:24:00Z</dcterms:created>
  <dcterms:modified xsi:type="dcterms:W3CDTF">2022-07-14T21:23:00Z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http://www.zotero.org/styles/bioresource-technology</vt:lpwstr>
  </property>
  <property fmtid="{D5CDD505-2E9C-101B-9397-08002B2CF9AE}" pid="9" name="Mendeley Recent Style Name 3_1">
    <vt:lpwstr>Bioresource Technology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http://www.zotero.org/styles/food-and-bioproducts-processing</vt:lpwstr>
  </property>
  <property fmtid="{D5CDD505-2E9C-101B-9397-08002B2CF9AE}" pid="15" name="Mendeley Recent Style Name 6_1">
    <vt:lpwstr>Food and Bioproducts Processing</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http://www.zotero.org/styles/renewable-and-sustainable-energy-reviews</vt:lpwstr>
  </property>
  <property fmtid="{D5CDD505-2E9C-101B-9397-08002B2CF9AE}" pid="21" name="Mendeley Recent Style Name 9_1">
    <vt:lpwstr>Renewable and Sustainable Energy Reviews</vt:lpwstr>
  </property>
  <property fmtid="{D5CDD505-2E9C-101B-9397-08002B2CF9AE}" pid="22" name="Mendeley Document_1">
    <vt:lpwstr>True</vt:lpwstr>
  </property>
  <property fmtid="{D5CDD505-2E9C-101B-9397-08002B2CF9AE}" pid="23" name="Mendeley Unique User Id_1">
    <vt:lpwstr>723d12f2-9d11-3abd-9d9d-78f1b9c437a9</vt:lpwstr>
  </property>
  <property fmtid="{D5CDD505-2E9C-101B-9397-08002B2CF9AE}" pid="24" name="Mendeley Citation Style_1">
    <vt:lpwstr>http://www.zotero.org/styles/renewable-and-sustainable-energy-reviews</vt:lpwstr>
  </property>
</Properties>
</file>