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6F00CF" w14:textId="77777777" w:rsidR="009C4B77" w:rsidRDefault="006C6CA1" w:rsidP="006C6CA1">
      <w:pPr>
        <w:autoSpaceDE w:val="0"/>
        <w:autoSpaceDN w:val="0"/>
        <w:adjustRightInd w:val="0"/>
        <w:spacing w:after="0" w:line="240" w:lineRule="auto"/>
        <w:rPr>
          <w:rFonts w:ascii="Times New Roman" w:hAnsi="Times New Roman" w:cs="Times New Roman"/>
          <w:b/>
          <w:sz w:val="24"/>
          <w:szCs w:val="24"/>
        </w:rPr>
      </w:pPr>
      <w:r w:rsidRPr="006C6CA1">
        <w:rPr>
          <w:rFonts w:ascii="Times New Roman" w:hAnsi="Times New Roman" w:cs="Times New Roman"/>
          <w:b/>
          <w:sz w:val="24"/>
          <w:szCs w:val="24"/>
        </w:rPr>
        <w:t>A Novel System for Measuring Visual Potentials Evoked by Passive Head-Mounted Display Stimulators</w:t>
      </w:r>
    </w:p>
    <w:p w14:paraId="667EC7F5" w14:textId="77777777" w:rsidR="006C6CA1" w:rsidRDefault="006C6CA1" w:rsidP="006C6CA1">
      <w:pPr>
        <w:autoSpaceDE w:val="0"/>
        <w:autoSpaceDN w:val="0"/>
        <w:adjustRightInd w:val="0"/>
        <w:spacing w:after="0" w:line="240" w:lineRule="auto"/>
        <w:rPr>
          <w:rFonts w:ascii="Times New Roman" w:hAnsi="Times New Roman" w:cs="Times New Roman"/>
          <w:b/>
          <w:sz w:val="24"/>
          <w:szCs w:val="24"/>
        </w:rPr>
      </w:pPr>
    </w:p>
    <w:p w14:paraId="28C9FC24" w14:textId="26D65019" w:rsidR="006C6CA1" w:rsidRPr="0087475D" w:rsidRDefault="006C6CA1" w:rsidP="006C6CA1">
      <w:pPr>
        <w:autoSpaceDE w:val="0"/>
        <w:autoSpaceDN w:val="0"/>
        <w:adjustRightInd w:val="0"/>
        <w:spacing w:after="0" w:line="240" w:lineRule="auto"/>
        <w:rPr>
          <w:rFonts w:ascii="Times New Roman" w:hAnsi="Times New Roman" w:cs="Times New Roman"/>
          <w:sz w:val="20"/>
          <w:szCs w:val="20"/>
          <w:lang w:val="it-IT"/>
        </w:rPr>
      </w:pPr>
      <w:r w:rsidRPr="0087475D">
        <w:rPr>
          <w:rFonts w:ascii="Times New Roman" w:hAnsi="Times New Roman" w:cs="Times New Roman"/>
          <w:sz w:val="20"/>
          <w:szCs w:val="20"/>
          <w:lang w:val="it-IT"/>
        </w:rPr>
        <w:t>Rossana Terracciano</w:t>
      </w:r>
      <w:r w:rsidR="00FB1195">
        <w:rPr>
          <w:rFonts w:ascii="Times New Roman" w:hAnsi="Times New Roman" w:cs="Times New Roman"/>
          <w:sz w:val="20"/>
          <w:szCs w:val="20"/>
          <w:lang w:val="it-IT"/>
        </w:rPr>
        <w:t>*</w:t>
      </w:r>
      <w:r w:rsidRPr="0087475D">
        <w:rPr>
          <w:rFonts w:ascii="Times New Roman" w:hAnsi="Times New Roman" w:cs="Times New Roman"/>
          <w:sz w:val="20"/>
          <w:szCs w:val="20"/>
          <w:lang w:val="it-IT"/>
        </w:rPr>
        <w:t>, Alessandro Sanginario, Luana Puleo, Danilo Demarchi</w:t>
      </w:r>
    </w:p>
    <w:p w14:paraId="67DAA766" w14:textId="77777777" w:rsidR="006C6CA1" w:rsidRPr="0087475D" w:rsidRDefault="006C6CA1" w:rsidP="006C6CA1">
      <w:pPr>
        <w:autoSpaceDE w:val="0"/>
        <w:autoSpaceDN w:val="0"/>
        <w:adjustRightInd w:val="0"/>
        <w:spacing w:after="0" w:line="240" w:lineRule="auto"/>
        <w:rPr>
          <w:rFonts w:ascii="Times New Roman" w:hAnsi="Times New Roman" w:cs="Times New Roman"/>
          <w:sz w:val="20"/>
          <w:szCs w:val="20"/>
          <w:lang w:val="it-IT"/>
        </w:rPr>
      </w:pPr>
    </w:p>
    <w:p w14:paraId="4A54E858" w14:textId="77777777" w:rsidR="00ED4DA7" w:rsidRPr="00ED4DA7" w:rsidRDefault="00ED4DA7" w:rsidP="006C6CA1">
      <w:pPr>
        <w:autoSpaceDE w:val="0"/>
        <w:autoSpaceDN w:val="0"/>
        <w:adjustRightInd w:val="0"/>
        <w:spacing w:after="0" w:line="240" w:lineRule="auto"/>
        <w:rPr>
          <w:rFonts w:ascii="Times New Roman" w:hAnsi="Times New Roman" w:cs="Times New Roman"/>
          <w:b/>
          <w:sz w:val="20"/>
          <w:szCs w:val="20"/>
        </w:rPr>
      </w:pPr>
      <w:r w:rsidRPr="00CB0BC5">
        <w:rPr>
          <w:rFonts w:ascii="Times New Roman" w:hAnsi="Times New Roman" w:cs="Times New Roman"/>
          <w:b/>
          <w:sz w:val="20"/>
          <w:szCs w:val="20"/>
        </w:rPr>
        <w:t>A</w:t>
      </w:r>
      <w:r>
        <w:rPr>
          <w:rFonts w:ascii="Times New Roman" w:hAnsi="Times New Roman" w:cs="Times New Roman"/>
          <w:b/>
          <w:sz w:val="20"/>
          <w:szCs w:val="20"/>
        </w:rPr>
        <w:t>uthors affiliations</w:t>
      </w:r>
    </w:p>
    <w:p w14:paraId="36624E36" w14:textId="1E1D6902" w:rsidR="006C6CA1" w:rsidRDefault="00B52F5E" w:rsidP="006C6CA1">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 xml:space="preserve">RT, AS, LP, DD </w:t>
      </w:r>
      <w:r w:rsidR="006C6CA1" w:rsidRPr="006C6CA1">
        <w:rPr>
          <w:rFonts w:ascii="Times New Roman" w:hAnsi="Times New Roman" w:cs="Times New Roman"/>
          <w:sz w:val="20"/>
          <w:szCs w:val="20"/>
        </w:rPr>
        <w:t xml:space="preserve">Dept. of Electronics and Telecommunications, </w:t>
      </w:r>
      <w:proofErr w:type="spellStart"/>
      <w:r w:rsidR="006C6CA1" w:rsidRPr="006C6CA1">
        <w:rPr>
          <w:rFonts w:ascii="Times New Roman" w:hAnsi="Times New Roman" w:cs="Times New Roman"/>
          <w:sz w:val="20"/>
          <w:szCs w:val="20"/>
        </w:rPr>
        <w:t>Politecnico</w:t>
      </w:r>
      <w:proofErr w:type="spellEnd"/>
      <w:r w:rsidR="006C6CA1" w:rsidRPr="006C6CA1">
        <w:rPr>
          <w:rFonts w:ascii="Times New Roman" w:hAnsi="Times New Roman" w:cs="Times New Roman"/>
          <w:sz w:val="20"/>
          <w:szCs w:val="20"/>
        </w:rPr>
        <w:t xml:space="preserve"> di Torino, </w:t>
      </w:r>
      <w:r w:rsidR="00FB1195" w:rsidRPr="00FB1195">
        <w:rPr>
          <w:rFonts w:ascii="Times New Roman" w:hAnsi="Times New Roman" w:cs="Times New Roman"/>
          <w:sz w:val="20"/>
          <w:szCs w:val="20"/>
        </w:rPr>
        <w:t>10129</w:t>
      </w:r>
      <w:r w:rsidR="00FB1195">
        <w:rPr>
          <w:rFonts w:ascii="Times New Roman" w:hAnsi="Times New Roman" w:cs="Times New Roman"/>
          <w:sz w:val="20"/>
          <w:szCs w:val="20"/>
        </w:rPr>
        <w:t xml:space="preserve"> </w:t>
      </w:r>
      <w:r w:rsidR="006C6CA1" w:rsidRPr="006C6CA1">
        <w:rPr>
          <w:rFonts w:ascii="Times New Roman" w:hAnsi="Times New Roman" w:cs="Times New Roman"/>
          <w:sz w:val="20"/>
          <w:szCs w:val="20"/>
        </w:rPr>
        <w:t>Torino, Italy</w:t>
      </w:r>
    </w:p>
    <w:p w14:paraId="745F4A13" w14:textId="77777777" w:rsidR="00CB0BC5" w:rsidRDefault="00BA0FE8" w:rsidP="006C6CA1">
      <w:pPr>
        <w:autoSpaceDE w:val="0"/>
        <w:autoSpaceDN w:val="0"/>
        <w:adjustRightInd w:val="0"/>
        <w:spacing w:after="0" w:line="240" w:lineRule="auto"/>
        <w:rPr>
          <w:rFonts w:ascii="Times New Roman" w:hAnsi="Times New Roman" w:cs="Times New Roman"/>
          <w:sz w:val="20"/>
          <w:szCs w:val="20"/>
        </w:rPr>
      </w:pPr>
      <w:hyperlink r:id="rId8" w:history="1">
        <w:r w:rsidR="00CB0BC5" w:rsidRPr="00363E12">
          <w:rPr>
            <w:rStyle w:val="Hyperlink"/>
            <w:rFonts w:ascii="Times New Roman" w:hAnsi="Times New Roman" w:cs="Times New Roman"/>
            <w:sz w:val="20"/>
            <w:szCs w:val="20"/>
          </w:rPr>
          <w:t>rossana.terracciano@polito.it</w:t>
        </w:r>
      </w:hyperlink>
      <w:r w:rsidR="00CB0BC5">
        <w:rPr>
          <w:rFonts w:ascii="Times New Roman" w:hAnsi="Times New Roman" w:cs="Times New Roman"/>
          <w:sz w:val="20"/>
          <w:szCs w:val="20"/>
        </w:rPr>
        <w:t xml:space="preserve">, ORCID: </w:t>
      </w:r>
      <w:r w:rsidR="00CB0BC5" w:rsidRPr="00CB0BC5">
        <w:rPr>
          <w:rFonts w:ascii="Times New Roman" w:hAnsi="Times New Roman" w:cs="Times New Roman"/>
          <w:sz w:val="20"/>
          <w:szCs w:val="20"/>
        </w:rPr>
        <w:t>0000-0001-5026-0589</w:t>
      </w:r>
    </w:p>
    <w:p w14:paraId="06A9C0A7" w14:textId="77777777" w:rsidR="00ED4DA7" w:rsidRDefault="00BA0FE8" w:rsidP="006C6CA1">
      <w:pPr>
        <w:autoSpaceDE w:val="0"/>
        <w:autoSpaceDN w:val="0"/>
        <w:adjustRightInd w:val="0"/>
        <w:spacing w:after="0" w:line="240" w:lineRule="auto"/>
        <w:rPr>
          <w:rFonts w:ascii="Times New Roman" w:hAnsi="Times New Roman" w:cs="Times New Roman"/>
          <w:sz w:val="20"/>
          <w:szCs w:val="20"/>
        </w:rPr>
      </w:pPr>
      <w:hyperlink r:id="rId9" w:history="1">
        <w:r w:rsidR="00ED4DA7" w:rsidRPr="00CC32BC">
          <w:rPr>
            <w:rStyle w:val="Hyperlink"/>
            <w:rFonts w:ascii="Times New Roman" w:hAnsi="Times New Roman" w:cs="Times New Roman"/>
            <w:sz w:val="20"/>
            <w:szCs w:val="20"/>
          </w:rPr>
          <w:t>alessandro.sanginario@polito.it</w:t>
        </w:r>
      </w:hyperlink>
      <w:r w:rsidR="00ED4DA7">
        <w:rPr>
          <w:rFonts w:ascii="Times New Roman" w:hAnsi="Times New Roman" w:cs="Times New Roman"/>
          <w:sz w:val="20"/>
          <w:szCs w:val="20"/>
        </w:rPr>
        <w:t xml:space="preserve">, ORCID: </w:t>
      </w:r>
      <w:r w:rsidR="00ED4DA7" w:rsidRPr="00ED4DA7">
        <w:rPr>
          <w:rFonts w:ascii="Times New Roman" w:hAnsi="Times New Roman" w:cs="Times New Roman"/>
          <w:sz w:val="20"/>
          <w:szCs w:val="20"/>
        </w:rPr>
        <w:t>0000-0003-3366-9029</w:t>
      </w:r>
    </w:p>
    <w:p w14:paraId="395082FC" w14:textId="77777777" w:rsidR="00ED4DA7" w:rsidRDefault="00BA0FE8" w:rsidP="006C6CA1">
      <w:pPr>
        <w:autoSpaceDE w:val="0"/>
        <w:autoSpaceDN w:val="0"/>
        <w:adjustRightInd w:val="0"/>
        <w:spacing w:after="0" w:line="240" w:lineRule="auto"/>
        <w:rPr>
          <w:rFonts w:ascii="Times New Roman" w:hAnsi="Times New Roman" w:cs="Times New Roman"/>
          <w:sz w:val="20"/>
          <w:szCs w:val="20"/>
        </w:rPr>
      </w:pPr>
      <w:hyperlink r:id="rId10" w:history="1">
        <w:r w:rsidR="00ED4DA7" w:rsidRPr="00CC32BC">
          <w:rPr>
            <w:rStyle w:val="Hyperlink"/>
            <w:rFonts w:ascii="Times New Roman" w:hAnsi="Times New Roman" w:cs="Times New Roman"/>
            <w:sz w:val="20"/>
            <w:szCs w:val="20"/>
          </w:rPr>
          <w:t>luana.puleo@studenti.polito.it</w:t>
        </w:r>
      </w:hyperlink>
      <w:r w:rsidR="00ED4DA7">
        <w:rPr>
          <w:rFonts w:ascii="Times New Roman" w:hAnsi="Times New Roman" w:cs="Times New Roman"/>
          <w:sz w:val="20"/>
          <w:szCs w:val="20"/>
        </w:rPr>
        <w:t xml:space="preserve">, ORCID: </w:t>
      </w:r>
      <w:r w:rsidR="00ED4DA7" w:rsidRPr="00ED4DA7">
        <w:rPr>
          <w:rFonts w:ascii="Times New Roman" w:hAnsi="Times New Roman" w:cs="Times New Roman"/>
          <w:sz w:val="20"/>
          <w:szCs w:val="20"/>
        </w:rPr>
        <w:t>0000-0001-7953-8572</w:t>
      </w:r>
    </w:p>
    <w:p w14:paraId="60BDDFDA" w14:textId="77777777" w:rsidR="00ED4DA7" w:rsidRDefault="00BA0FE8" w:rsidP="006C6CA1">
      <w:pPr>
        <w:autoSpaceDE w:val="0"/>
        <w:autoSpaceDN w:val="0"/>
        <w:adjustRightInd w:val="0"/>
        <w:spacing w:after="0" w:line="240" w:lineRule="auto"/>
        <w:rPr>
          <w:rFonts w:ascii="Times New Roman" w:hAnsi="Times New Roman" w:cs="Times New Roman"/>
          <w:sz w:val="20"/>
          <w:szCs w:val="20"/>
        </w:rPr>
      </w:pPr>
      <w:hyperlink r:id="rId11" w:history="1">
        <w:r w:rsidR="00ED4DA7" w:rsidRPr="00CC32BC">
          <w:rPr>
            <w:rStyle w:val="Hyperlink"/>
            <w:rFonts w:ascii="Times New Roman" w:hAnsi="Times New Roman" w:cs="Times New Roman"/>
            <w:sz w:val="20"/>
            <w:szCs w:val="20"/>
          </w:rPr>
          <w:t>danilo.demarchi@polito.it</w:t>
        </w:r>
      </w:hyperlink>
      <w:r w:rsidR="00ED4DA7">
        <w:rPr>
          <w:rFonts w:ascii="Times New Roman" w:hAnsi="Times New Roman" w:cs="Times New Roman"/>
          <w:sz w:val="20"/>
          <w:szCs w:val="20"/>
        </w:rPr>
        <w:t xml:space="preserve">, ORCID: </w:t>
      </w:r>
      <w:r w:rsidR="00ED4DA7" w:rsidRPr="00ED4DA7">
        <w:rPr>
          <w:rFonts w:ascii="Times New Roman" w:hAnsi="Times New Roman" w:cs="Times New Roman"/>
          <w:sz w:val="20"/>
          <w:szCs w:val="20"/>
        </w:rPr>
        <w:t>0000-0001-5374-1679</w:t>
      </w:r>
    </w:p>
    <w:p w14:paraId="6F419405" w14:textId="3EE2AFED" w:rsidR="00CB0BC5" w:rsidRPr="00FB1195" w:rsidRDefault="00FB1195" w:rsidP="00FB1195">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*corresponding author</w:t>
      </w:r>
    </w:p>
    <w:p w14:paraId="41D87E40" w14:textId="77777777" w:rsidR="00CB0BC5" w:rsidRDefault="00CB0BC5" w:rsidP="006C6CA1">
      <w:pPr>
        <w:autoSpaceDE w:val="0"/>
        <w:autoSpaceDN w:val="0"/>
        <w:adjustRightInd w:val="0"/>
        <w:spacing w:after="0" w:line="240" w:lineRule="auto"/>
        <w:rPr>
          <w:rFonts w:ascii="Times New Roman" w:hAnsi="Times New Roman" w:cs="Times New Roman"/>
          <w:sz w:val="20"/>
          <w:szCs w:val="20"/>
        </w:rPr>
      </w:pPr>
    </w:p>
    <w:p w14:paraId="29702F99" w14:textId="77777777" w:rsidR="00CB0BC5" w:rsidRPr="00CB0BC5" w:rsidRDefault="00CB0BC5" w:rsidP="006C6CA1">
      <w:pPr>
        <w:autoSpaceDE w:val="0"/>
        <w:autoSpaceDN w:val="0"/>
        <w:adjustRightInd w:val="0"/>
        <w:spacing w:after="0" w:line="240" w:lineRule="auto"/>
        <w:rPr>
          <w:rFonts w:ascii="Times New Roman" w:hAnsi="Times New Roman" w:cs="Times New Roman"/>
          <w:b/>
          <w:sz w:val="20"/>
          <w:szCs w:val="20"/>
        </w:rPr>
      </w:pPr>
      <w:r w:rsidRPr="00CB0BC5">
        <w:rPr>
          <w:rFonts w:ascii="Times New Roman" w:hAnsi="Times New Roman" w:cs="Times New Roman"/>
          <w:b/>
          <w:sz w:val="20"/>
          <w:szCs w:val="20"/>
        </w:rPr>
        <w:t>Abstract</w:t>
      </w:r>
    </w:p>
    <w:p w14:paraId="4FDECBF6" w14:textId="77777777" w:rsidR="00CB0BC5" w:rsidRDefault="00CB0BC5" w:rsidP="006C6CA1">
      <w:pPr>
        <w:autoSpaceDE w:val="0"/>
        <w:autoSpaceDN w:val="0"/>
        <w:adjustRightInd w:val="0"/>
        <w:spacing w:after="0" w:line="240" w:lineRule="auto"/>
        <w:rPr>
          <w:rFonts w:ascii="Times New Roman" w:hAnsi="Times New Roman" w:cs="Times New Roman"/>
          <w:sz w:val="20"/>
          <w:szCs w:val="20"/>
        </w:rPr>
      </w:pPr>
    </w:p>
    <w:p w14:paraId="31436BDE" w14:textId="77777777" w:rsidR="00BF74C0" w:rsidRDefault="00BF74C0" w:rsidP="00CB0BC5">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i/>
          <w:sz w:val="20"/>
          <w:szCs w:val="20"/>
        </w:rPr>
        <w:t>Purpose</w:t>
      </w:r>
      <w:r>
        <w:rPr>
          <w:rFonts w:ascii="Times New Roman" w:hAnsi="Times New Roman" w:cs="Times New Roman"/>
          <w:sz w:val="20"/>
          <w:szCs w:val="20"/>
        </w:rPr>
        <w:t xml:space="preserve"> </w:t>
      </w:r>
      <w:r w:rsidR="00CB0BC5" w:rsidRPr="00CB0BC5">
        <w:rPr>
          <w:rFonts w:ascii="Times New Roman" w:hAnsi="Times New Roman" w:cs="Times New Roman"/>
          <w:sz w:val="20"/>
          <w:szCs w:val="20"/>
        </w:rPr>
        <w:t>The objective of this work is to evaluate the performances of a novel integrated device, based on passive Head-Mounted Display (HMD), for the pattern reversal visual evoked</w:t>
      </w:r>
      <w:r w:rsidR="00CB0BC5">
        <w:rPr>
          <w:rFonts w:ascii="Times New Roman" w:hAnsi="Times New Roman" w:cs="Times New Roman"/>
          <w:sz w:val="20"/>
          <w:szCs w:val="20"/>
        </w:rPr>
        <w:t xml:space="preserve"> </w:t>
      </w:r>
      <w:r w:rsidR="00CB0BC5" w:rsidRPr="00CB0BC5">
        <w:rPr>
          <w:rFonts w:ascii="Times New Roman" w:hAnsi="Times New Roman" w:cs="Times New Roman"/>
          <w:sz w:val="20"/>
          <w:szCs w:val="20"/>
        </w:rPr>
        <w:t xml:space="preserve">potential (PR-VEP) clinical test. </w:t>
      </w:r>
    </w:p>
    <w:p w14:paraId="028DF2C7" w14:textId="77777777" w:rsidR="009A4F79" w:rsidRDefault="00BF74C0" w:rsidP="00CB0BC5">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i/>
          <w:sz w:val="20"/>
          <w:szCs w:val="20"/>
        </w:rPr>
        <w:t>Methods</w:t>
      </w:r>
      <w:r>
        <w:rPr>
          <w:rFonts w:ascii="Times New Roman" w:hAnsi="Times New Roman" w:cs="Times New Roman"/>
          <w:sz w:val="20"/>
          <w:szCs w:val="20"/>
        </w:rPr>
        <w:t xml:space="preserve"> </w:t>
      </w:r>
      <w:r w:rsidR="00CB0BC5" w:rsidRPr="00CB0BC5">
        <w:rPr>
          <w:rFonts w:ascii="Times New Roman" w:hAnsi="Times New Roman" w:cs="Times New Roman"/>
          <w:sz w:val="20"/>
          <w:szCs w:val="20"/>
        </w:rPr>
        <w:t>Goog</w:t>
      </w:r>
      <w:r w:rsidR="00CB0BC5">
        <w:rPr>
          <w:rFonts w:ascii="Times New Roman" w:hAnsi="Times New Roman" w:cs="Times New Roman"/>
          <w:sz w:val="20"/>
          <w:szCs w:val="20"/>
        </w:rPr>
        <w:t xml:space="preserve">le </w:t>
      </w:r>
      <w:r w:rsidR="00CB0BC5" w:rsidRPr="00CB0BC5">
        <w:rPr>
          <w:rFonts w:ascii="Times New Roman" w:hAnsi="Times New Roman" w:cs="Times New Roman"/>
          <w:sz w:val="20"/>
          <w:szCs w:val="20"/>
        </w:rPr>
        <w:t>Cardboard®</w:t>
      </w:r>
      <w:r w:rsidR="00CB0BC5">
        <w:rPr>
          <w:rFonts w:ascii="Times New Roman" w:hAnsi="Times New Roman" w:cs="Times New Roman"/>
          <w:sz w:val="20"/>
          <w:szCs w:val="20"/>
        </w:rPr>
        <w:t xml:space="preserve"> </w:t>
      </w:r>
      <w:r w:rsidR="00CB0BC5" w:rsidRPr="00CB0BC5">
        <w:rPr>
          <w:rFonts w:ascii="Times New Roman" w:hAnsi="Times New Roman" w:cs="Times New Roman"/>
          <w:sz w:val="20"/>
          <w:szCs w:val="20"/>
        </w:rPr>
        <w:t>are</w:t>
      </w:r>
      <w:r w:rsidR="00CB0BC5">
        <w:rPr>
          <w:rFonts w:ascii="Times New Roman" w:hAnsi="Times New Roman" w:cs="Times New Roman"/>
          <w:sz w:val="20"/>
          <w:szCs w:val="20"/>
        </w:rPr>
        <w:t xml:space="preserve"> </w:t>
      </w:r>
      <w:r w:rsidR="00CB0BC5" w:rsidRPr="00CB0BC5">
        <w:rPr>
          <w:rFonts w:ascii="Times New Roman" w:hAnsi="Times New Roman" w:cs="Times New Roman"/>
          <w:sz w:val="20"/>
          <w:szCs w:val="20"/>
        </w:rPr>
        <w:t>used</w:t>
      </w:r>
      <w:r w:rsidR="00EF29A3">
        <w:rPr>
          <w:rFonts w:ascii="Times New Roman" w:hAnsi="Times New Roman" w:cs="Times New Roman"/>
          <w:sz w:val="20"/>
          <w:szCs w:val="20"/>
        </w:rPr>
        <w:t xml:space="preserve"> as passive HMD</w:t>
      </w:r>
      <w:r w:rsidR="00CB0BC5" w:rsidRPr="00CB0BC5">
        <w:rPr>
          <w:rFonts w:ascii="Times New Roman" w:hAnsi="Times New Roman" w:cs="Times New Roman"/>
          <w:sz w:val="20"/>
          <w:szCs w:val="20"/>
        </w:rPr>
        <w:t xml:space="preserve"> to generate the checkerboard pattern</w:t>
      </w:r>
      <w:r w:rsidR="009A4F79">
        <w:rPr>
          <w:rFonts w:ascii="Times New Roman" w:hAnsi="Times New Roman" w:cs="Times New Roman"/>
          <w:sz w:val="20"/>
          <w:szCs w:val="20"/>
        </w:rPr>
        <w:t xml:space="preserve"> stimuli </w:t>
      </w:r>
      <w:r w:rsidR="00CB0BC5" w:rsidRPr="00CB0BC5">
        <w:rPr>
          <w:rFonts w:ascii="Times New Roman" w:hAnsi="Times New Roman" w:cs="Times New Roman"/>
          <w:sz w:val="20"/>
          <w:szCs w:val="20"/>
        </w:rPr>
        <w:t>through an</w:t>
      </w:r>
      <w:r w:rsidR="00CB0BC5">
        <w:rPr>
          <w:rFonts w:ascii="Times New Roman" w:hAnsi="Times New Roman" w:cs="Times New Roman"/>
          <w:sz w:val="20"/>
          <w:szCs w:val="20"/>
        </w:rPr>
        <w:t xml:space="preserve"> </w:t>
      </w:r>
      <w:r w:rsidR="00CB0BC5" w:rsidRPr="00CB0BC5">
        <w:rPr>
          <w:rFonts w:ascii="Times New Roman" w:hAnsi="Times New Roman" w:cs="Times New Roman"/>
          <w:sz w:val="20"/>
          <w:szCs w:val="20"/>
        </w:rPr>
        <w:t>Android®</w:t>
      </w:r>
      <w:r w:rsidR="00CB0BC5">
        <w:rPr>
          <w:rFonts w:ascii="Times New Roman" w:hAnsi="Times New Roman" w:cs="Times New Roman"/>
          <w:sz w:val="20"/>
          <w:szCs w:val="20"/>
        </w:rPr>
        <w:t xml:space="preserve"> </w:t>
      </w:r>
      <w:r w:rsidR="00CB0BC5" w:rsidRPr="00CB0BC5">
        <w:rPr>
          <w:rFonts w:ascii="Times New Roman" w:hAnsi="Times New Roman" w:cs="Times New Roman"/>
          <w:sz w:val="20"/>
          <w:szCs w:val="20"/>
        </w:rPr>
        <w:t>application.</w:t>
      </w:r>
      <w:r w:rsidR="00CB0BC5" w:rsidRPr="00CB0BC5">
        <w:t xml:space="preserve"> </w:t>
      </w:r>
      <w:r w:rsidR="00CB0BC5" w:rsidRPr="00CB0BC5">
        <w:rPr>
          <w:rFonts w:ascii="Times New Roman" w:hAnsi="Times New Roman" w:cs="Times New Roman"/>
          <w:sz w:val="20"/>
          <w:szCs w:val="20"/>
        </w:rPr>
        <w:t xml:space="preserve">Electroencephalographic signals are </w:t>
      </w:r>
      <w:r w:rsidR="009A4F79" w:rsidRPr="00CB0BC5">
        <w:rPr>
          <w:rFonts w:ascii="Times New Roman" w:hAnsi="Times New Roman" w:cs="Times New Roman"/>
          <w:sz w:val="20"/>
          <w:szCs w:val="20"/>
        </w:rPr>
        <w:t>retrieved</w:t>
      </w:r>
      <w:r w:rsidR="009A4F79">
        <w:rPr>
          <w:rFonts w:ascii="Times New Roman" w:hAnsi="Times New Roman" w:cs="Times New Roman"/>
          <w:sz w:val="20"/>
          <w:szCs w:val="20"/>
        </w:rPr>
        <w:t xml:space="preserve"> </w:t>
      </w:r>
      <w:r w:rsidR="00CB0BC5" w:rsidRPr="00CB0BC5">
        <w:rPr>
          <w:rFonts w:ascii="Times New Roman" w:hAnsi="Times New Roman" w:cs="Times New Roman"/>
          <w:sz w:val="20"/>
          <w:szCs w:val="20"/>
        </w:rPr>
        <w:t xml:space="preserve">and processed </w:t>
      </w:r>
      <w:r w:rsidR="009A4F79">
        <w:rPr>
          <w:rFonts w:ascii="Times New Roman" w:hAnsi="Times New Roman" w:cs="Times New Roman"/>
          <w:sz w:val="20"/>
          <w:szCs w:val="20"/>
        </w:rPr>
        <w:t>over</w:t>
      </w:r>
      <w:r w:rsidR="00CB0BC5">
        <w:rPr>
          <w:rFonts w:ascii="Times New Roman" w:hAnsi="Times New Roman" w:cs="Times New Roman"/>
          <w:sz w:val="20"/>
          <w:szCs w:val="20"/>
        </w:rPr>
        <w:t xml:space="preserve"> </w:t>
      </w:r>
      <w:r w:rsidR="00CB0BC5" w:rsidRPr="00CB0BC5">
        <w:rPr>
          <w:rFonts w:ascii="Times New Roman" w:hAnsi="Times New Roman" w:cs="Times New Roman"/>
          <w:sz w:val="20"/>
          <w:szCs w:val="20"/>
        </w:rPr>
        <w:t>20 subjects, 12 females and 8 males between 20–26 years old</w:t>
      </w:r>
      <w:r w:rsidR="009A4F79">
        <w:rPr>
          <w:rFonts w:ascii="Times New Roman" w:hAnsi="Times New Roman" w:cs="Times New Roman"/>
          <w:sz w:val="20"/>
          <w:szCs w:val="20"/>
        </w:rPr>
        <w:t>. Morphological PR-VEPs</w:t>
      </w:r>
      <w:r w:rsidR="00CB0BC5" w:rsidRPr="00CB0BC5">
        <w:rPr>
          <w:rFonts w:ascii="Times New Roman" w:hAnsi="Times New Roman" w:cs="Times New Roman"/>
          <w:sz w:val="20"/>
          <w:szCs w:val="20"/>
        </w:rPr>
        <w:t xml:space="preserve"> </w:t>
      </w:r>
      <w:r w:rsidR="009A4F79">
        <w:rPr>
          <w:rFonts w:ascii="Times New Roman" w:hAnsi="Times New Roman" w:cs="Times New Roman"/>
          <w:sz w:val="20"/>
          <w:szCs w:val="20"/>
        </w:rPr>
        <w:t xml:space="preserve">and frequency response </w:t>
      </w:r>
      <w:r w:rsidR="00CB0BC5" w:rsidRPr="00CB0BC5">
        <w:rPr>
          <w:rFonts w:ascii="Times New Roman" w:hAnsi="Times New Roman" w:cs="Times New Roman"/>
          <w:sz w:val="20"/>
          <w:szCs w:val="20"/>
        </w:rPr>
        <w:t xml:space="preserve">were compared with previous literature results, to test the reproducibility and the efficacy of the proposed solution. </w:t>
      </w:r>
    </w:p>
    <w:p w14:paraId="1AA76894" w14:textId="4DFDB95A" w:rsidR="00BF74C0" w:rsidRDefault="00BF74C0" w:rsidP="00CB0BC5">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i/>
          <w:sz w:val="20"/>
          <w:szCs w:val="20"/>
        </w:rPr>
        <w:t>Results</w:t>
      </w:r>
      <w:r>
        <w:rPr>
          <w:rFonts w:ascii="Times New Roman" w:hAnsi="Times New Roman" w:cs="Times New Roman"/>
          <w:sz w:val="20"/>
          <w:szCs w:val="20"/>
        </w:rPr>
        <w:t xml:space="preserve"> </w:t>
      </w:r>
      <w:r w:rsidR="00CB0BC5" w:rsidRPr="00CB0BC5">
        <w:rPr>
          <w:rFonts w:ascii="Times New Roman" w:hAnsi="Times New Roman" w:cs="Times New Roman"/>
          <w:sz w:val="20"/>
          <w:szCs w:val="20"/>
        </w:rPr>
        <w:t xml:space="preserve">PR-VEPs evoked by </w:t>
      </w:r>
      <w:r w:rsidR="00BB2194">
        <w:rPr>
          <w:rFonts w:ascii="Times New Roman" w:hAnsi="Times New Roman" w:cs="Times New Roman"/>
          <w:sz w:val="20"/>
          <w:szCs w:val="20"/>
        </w:rPr>
        <w:t xml:space="preserve">our novel prototype </w:t>
      </w:r>
      <w:r w:rsidR="00CB0BC5" w:rsidRPr="00CB0BC5">
        <w:rPr>
          <w:rFonts w:ascii="Times New Roman" w:hAnsi="Times New Roman" w:cs="Times New Roman"/>
          <w:sz w:val="20"/>
          <w:szCs w:val="20"/>
        </w:rPr>
        <w:t>showed typical triphasic waveforms in moderate agreement with those obtained with other more expensive HMDs a</w:t>
      </w:r>
      <w:r w:rsidR="00CB0BC5">
        <w:rPr>
          <w:rFonts w:ascii="Times New Roman" w:hAnsi="Times New Roman" w:cs="Times New Roman"/>
          <w:sz w:val="20"/>
          <w:szCs w:val="20"/>
        </w:rPr>
        <w:t>nd standard commercial devices.</w:t>
      </w:r>
      <w:r w:rsidR="003101D4">
        <w:rPr>
          <w:rFonts w:ascii="Times New Roman" w:hAnsi="Times New Roman" w:cs="Times New Roman"/>
          <w:sz w:val="20"/>
          <w:szCs w:val="20"/>
        </w:rPr>
        <w:t xml:space="preserve"> </w:t>
      </w:r>
      <w:r w:rsidR="003101D4" w:rsidRPr="003101D4">
        <w:rPr>
          <w:rFonts w:ascii="Times New Roman" w:hAnsi="Times New Roman" w:cs="Times New Roman"/>
          <w:sz w:val="20"/>
          <w:szCs w:val="20"/>
        </w:rPr>
        <w:t xml:space="preserve">Statistical analysis did not highlight strong differences among the systems over the features analyzed except for the P100 amplitude and </w:t>
      </w:r>
      <w:r w:rsidR="00A4307B">
        <w:rPr>
          <w:rFonts w:ascii="Times New Roman" w:hAnsi="Times New Roman" w:cs="Times New Roman"/>
          <w:sz w:val="20"/>
          <w:szCs w:val="20"/>
        </w:rPr>
        <w:t>peak time</w:t>
      </w:r>
      <w:r w:rsidR="00C53989">
        <w:rPr>
          <w:rFonts w:ascii="Times New Roman" w:hAnsi="Times New Roman" w:cs="Times New Roman"/>
          <w:sz w:val="20"/>
          <w:szCs w:val="20"/>
        </w:rPr>
        <w:t xml:space="preserve"> </w:t>
      </w:r>
      <w:r w:rsidR="003101D4">
        <w:rPr>
          <w:rFonts w:ascii="Times New Roman" w:hAnsi="Times New Roman" w:cs="Times New Roman"/>
          <w:sz w:val="20"/>
          <w:szCs w:val="20"/>
        </w:rPr>
        <w:t>(</w:t>
      </w:r>
      <w:r w:rsidR="003101D4">
        <w:rPr>
          <w:rFonts w:ascii="Times New Roman" w:hAnsi="Times New Roman" w:cs="Times New Roman"/>
          <w:noProof/>
          <w:sz w:val="20"/>
          <w:szCs w:val="20"/>
        </w:rPr>
        <w:t>**p&lt;0.005</w:t>
      </w:r>
      <w:r w:rsidR="003101D4">
        <w:rPr>
          <w:rFonts w:ascii="Times New Roman" w:hAnsi="Times New Roman" w:cs="Times New Roman"/>
          <w:sz w:val="20"/>
          <w:szCs w:val="20"/>
        </w:rPr>
        <w:t>)</w:t>
      </w:r>
      <w:r w:rsidR="003101D4" w:rsidRPr="003101D4">
        <w:rPr>
          <w:rFonts w:ascii="Times New Roman" w:hAnsi="Times New Roman" w:cs="Times New Roman"/>
          <w:sz w:val="20"/>
          <w:szCs w:val="20"/>
        </w:rPr>
        <w:t xml:space="preserve">. </w:t>
      </w:r>
    </w:p>
    <w:p w14:paraId="2363B6A8" w14:textId="77777777" w:rsidR="00CB0BC5" w:rsidRDefault="00BF74C0" w:rsidP="00CB0BC5">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i/>
          <w:sz w:val="20"/>
          <w:szCs w:val="20"/>
        </w:rPr>
        <w:t>Conclusion</w:t>
      </w:r>
      <w:r>
        <w:rPr>
          <w:rFonts w:ascii="Times New Roman" w:hAnsi="Times New Roman" w:cs="Times New Roman"/>
          <w:sz w:val="20"/>
          <w:szCs w:val="20"/>
        </w:rPr>
        <w:t xml:space="preserve"> </w:t>
      </w:r>
      <w:r w:rsidR="00CB0BC5" w:rsidRPr="00CB0BC5">
        <w:rPr>
          <w:rFonts w:ascii="Times New Roman" w:hAnsi="Times New Roman" w:cs="Times New Roman"/>
          <w:sz w:val="20"/>
          <w:szCs w:val="20"/>
        </w:rPr>
        <w:t>The proposed so</w:t>
      </w:r>
      <w:r w:rsidR="00CB0BC5">
        <w:rPr>
          <w:rFonts w:ascii="Times New Roman" w:hAnsi="Times New Roman" w:cs="Times New Roman"/>
          <w:sz w:val="20"/>
          <w:szCs w:val="20"/>
        </w:rPr>
        <w:t xml:space="preserve">lution opens the door for a new </w:t>
      </w:r>
      <w:r w:rsidR="00CB0BC5" w:rsidRPr="00CB0BC5">
        <w:rPr>
          <w:rFonts w:ascii="Times New Roman" w:hAnsi="Times New Roman" w:cs="Times New Roman"/>
          <w:sz w:val="20"/>
          <w:szCs w:val="20"/>
        </w:rPr>
        <w:t>generation of non-invasive first-level diagnostic devices of optic nerve pathologies inexpensive and easy to access.</w:t>
      </w:r>
    </w:p>
    <w:p w14:paraId="4363210D" w14:textId="77777777" w:rsidR="00CB0BC5" w:rsidRDefault="00CB0BC5" w:rsidP="00CB0BC5">
      <w:pPr>
        <w:autoSpaceDE w:val="0"/>
        <w:autoSpaceDN w:val="0"/>
        <w:adjustRightInd w:val="0"/>
        <w:spacing w:after="0" w:line="240" w:lineRule="auto"/>
        <w:jc w:val="both"/>
        <w:rPr>
          <w:rFonts w:ascii="Times New Roman" w:hAnsi="Times New Roman" w:cs="Times New Roman"/>
          <w:sz w:val="20"/>
          <w:szCs w:val="20"/>
        </w:rPr>
      </w:pPr>
    </w:p>
    <w:p w14:paraId="4CF7B747" w14:textId="77777777" w:rsidR="007A74D8" w:rsidRDefault="00CB0BC5" w:rsidP="00CB0BC5">
      <w:pPr>
        <w:autoSpaceDE w:val="0"/>
        <w:autoSpaceDN w:val="0"/>
        <w:adjustRightInd w:val="0"/>
        <w:spacing w:after="0" w:line="240" w:lineRule="auto"/>
        <w:jc w:val="both"/>
        <w:rPr>
          <w:rFonts w:ascii="Times New Roman" w:hAnsi="Times New Roman" w:cs="Times New Roman"/>
          <w:sz w:val="20"/>
          <w:szCs w:val="20"/>
        </w:rPr>
      </w:pPr>
      <w:r w:rsidRPr="007A74D8">
        <w:rPr>
          <w:rFonts w:ascii="Times New Roman" w:hAnsi="Times New Roman" w:cs="Times New Roman"/>
          <w:b/>
          <w:sz w:val="20"/>
          <w:szCs w:val="20"/>
        </w:rPr>
        <w:t>Keywords</w:t>
      </w:r>
      <w:r>
        <w:rPr>
          <w:rFonts w:ascii="Times New Roman" w:hAnsi="Times New Roman" w:cs="Times New Roman"/>
          <w:sz w:val="20"/>
          <w:szCs w:val="20"/>
        </w:rPr>
        <w:t xml:space="preserve"> </w:t>
      </w:r>
    </w:p>
    <w:p w14:paraId="563F0A8A" w14:textId="77777777" w:rsidR="007A74D8" w:rsidRDefault="007A74D8" w:rsidP="00CB0BC5">
      <w:pPr>
        <w:autoSpaceDE w:val="0"/>
        <w:autoSpaceDN w:val="0"/>
        <w:adjustRightInd w:val="0"/>
        <w:spacing w:after="0" w:line="240" w:lineRule="auto"/>
        <w:jc w:val="both"/>
        <w:rPr>
          <w:rFonts w:ascii="Times New Roman" w:hAnsi="Times New Roman" w:cs="Times New Roman"/>
          <w:sz w:val="20"/>
          <w:szCs w:val="20"/>
        </w:rPr>
      </w:pPr>
    </w:p>
    <w:p w14:paraId="4B84319D" w14:textId="77777777" w:rsidR="00CB0BC5" w:rsidRDefault="00CB0BC5" w:rsidP="00CB0BC5">
      <w:pPr>
        <w:autoSpaceDE w:val="0"/>
        <w:autoSpaceDN w:val="0"/>
        <w:adjustRightInd w:val="0"/>
        <w:spacing w:after="0" w:line="240" w:lineRule="auto"/>
        <w:jc w:val="both"/>
        <w:rPr>
          <w:rFonts w:ascii="Times New Roman" w:hAnsi="Times New Roman" w:cs="Times New Roman"/>
          <w:sz w:val="20"/>
          <w:szCs w:val="20"/>
        </w:rPr>
      </w:pPr>
      <w:r w:rsidRPr="00CB0BC5">
        <w:rPr>
          <w:rFonts w:ascii="Times New Roman" w:hAnsi="Times New Roman" w:cs="Times New Roman"/>
          <w:sz w:val="20"/>
          <w:szCs w:val="20"/>
        </w:rPr>
        <w:t>Visual Evoked Potentials</w:t>
      </w:r>
      <w:r>
        <w:rPr>
          <w:rFonts w:ascii="Times New Roman" w:hAnsi="Times New Roman" w:cs="Times New Roman"/>
          <w:sz w:val="20"/>
          <w:szCs w:val="20"/>
        </w:rPr>
        <w:t>;</w:t>
      </w:r>
      <w:r w:rsidRPr="00CB0BC5">
        <w:rPr>
          <w:rFonts w:ascii="Times New Roman" w:hAnsi="Times New Roman" w:cs="Times New Roman"/>
          <w:sz w:val="20"/>
          <w:szCs w:val="20"/>
        </w:rPr>
        <w:t xml:space="preserve"> </w:t>
      </w:r>
      <w:r>
        <w:rPr>
          <w:rFonts w:ascii="Times New Roman" w:hAnsi="Times New Roman" w:cs="Times New Roman"/>
          <w:sz w:val="20"/>
          <w:szCs w:val="20"/>
        </w:rPr>
        <w:t>Head Mounted Display;</w:t>
      </w:r>
      <w:r w:rsidRPr="00CB0BC5">
        <w:rPr>
          <w:rFonts w:ascii="Times New Roman" w:hAnsi="Times New Roman" w:cs="Times New Roman"/>
          <w:sz w:val="20"/>
          <w:szCs w:val="20"/>
        </w:rPr>
        <w:t xml:space="preserve"> Low-cost Devices</w:t>
      </w:r>
      <w:r>
        <w:rPr>
          <w:rFonts w:ascii="Times New Roman" w:hAnsi="Times New Roman" w:cs="Times New Roman"/>
          <w:sz w:val="20"/>
          <w:szCs w:val="20"/>
        </w:rPr>
        <w:t>;</w:t>
      </w:r>
      <w:r w:rsidR="007A74D8">
        <w:rPr>
          <w:rFonts w:ascii="Times New Roman" w:hAnsi="Times New Roman" w:cs="Times New Roman"/>
          <w:sz w:val="20"/>
          <w:szCs w:val="20"/>
        </w:rPr>
        <w:t xml:space="preserve"> Android;</w:t>
      </w:r>
      <w:r w:rsidRPr="00CB0BC5">
        <w:rPr>
          <w:rFonts w:ascii="Times New Roman" w:hAnsi="Times New Roman" w:cs="Times New Roman"/>
          <w:sz w:val="20"/>
          <w:szCs w:val="20"/>
        </w:rPr>
        <w:t xml:space="preserve"> Integrated Medical Devices</w:t>
      </w:r>
    </w:p>
    <w:p w14:paraId="297039F0" w14:textId="77777777" w:rsidR="007A74D8" w:rsidRDefault="007A74D8" w:rsidP="00CB0BC5">
      <w:pPr>
        <w:autoSpaceDE w:val="0"/>
        <w:autoSpaceDN w:val="0"/>
        <w:adjustRightInd w:val="0"/>
        <w:spacing w:after="0" w:line="240" w:lineRule="auto"/>
        <w:jc w:val="both"/>
        <w:rPr>
          <w:rFonts w:ascii="Times New Roman" w:hAnsi="Times New Roman" w:cs="Times New Roman"/>
          <w:sz w:val="20"/>
          <w:szCs w:val="20"/>
        </w:rPr>
      </w:pPr>
    </w:p>
    <w:p w14:paraId="516B873A" w14:textId="77777777" w:rsidR="007A74D8" w:rsidRDefault="007A74D8" w:rsidP="00CB0BC5">
      <w:pPr>
        <w:autoSpaceDE w:val="0"/>
        <w:autoSpaceDN w:val="0"/>
        <w:adjustRightInd w:val="0"/>
        <w:spacing w:after="0" w:line="240" w:lineRule="auto"/>
        <w:jc w:val="both"/>
        <w:rPr>
          <w:rFonts w:ascii="Times New Roman" w:hAnsi="Times New Roman" w:cs="Times New Roman"/>
          <w:sz w:val="20"/>
          <w:szCs w:val="20"/>
        </w:rPr>
      </w:pPr>
    </w:p>
    <w:p w14:paraId="252F8A26" w14:textId="77777777" w:rsidR="002D17C7" w:rsidRDefault="002D17C7" w:rsidP="00CB0BC5">
      <w:pPr>
        <w:autoSpaceDE w:val="0"/>
        <w:autoSpaceDN w:val="0"/>
        <w:adjustRightInd w:val="0"/>
        <w:spacing w:after="0" w:line="240" w:lineRule="auto"/>
        <w:jc w:val="both"/>
        <w:rPr>
          <w:rFonts w:ascii="Times New Roman" w:hAnsi="Times New Roman" w:cs="Times New Roman"/>
          <w:sz w:val="20"/>
          <w:szCs w:val="20"/>
        </w:rPr>
      </w:pPr>
    </w:p>
    <w:p w14:paraId="2BD3919F" w14:textId="77777777" w:rsidR="002D17C7" w:rsidRDefault="002D17C7" w:rsidP="00CB0BC5">
      <w:pPr>
        <w:autoSpaceDE w:val="0"/>
        <w:autoSpaceDN w:val="0"/>
        <w:adjustRightInd w:val="0"/>
        <w:spacing w:after="0" w:line="240" w:lineRule="auto"/>
        <w:jc w:val="both"/>
        <w:rPr>
          <w:rFonts w:ascii="Times New Roman" w:hAnsi="Times New Roman" w:cs="Times New Roman"/>
          <w:sz w:val="20"/>
          <w:szCs w:val="20"/>
        </w:rPr>
      </w:pPr>
    </w:p>
    <w:p w14:paraId="6E8654FB" w14:textId="77777777" w:rsidR="002D17C7" w:rsidRDefault="002D17C7" w:rsidP="00CB0BC5">
      <w:pPr>
        <w:autoSpaceDE w:val="0"/>
        <w:autoSpaceDN w:val="0"/>
        <w:adjustRightInd w:val="0"/>
        <w:spacing w:after="0" w:line="240" w:lineRule="auto"/>
        <w:jc w:val="both"/>
        <w:rPr>
          <w:rFonts w:ascii="Times New Roman" w:hAnsi="Times New Roman" w:cs="Times New Roman"/>
          <w:sz w:val="20"/>
          <w:szCs w:val="20"/>
        </w:rPr>
      </w:pPr>
    </w:p>
    <w:p w14:paraId="32770151" w14:textId="77777777" w:rsidR="007A74D8" w:rsidRPr="007A74D8" w:rsidRDefault="007A74D8" w:rsidP="00CB0BC5">
      <w:pPr>
        <w:autoSpaceDE w:val="0"/>
        <w:autoSpaceDN w:val="0"/>
        <w:adjustRightInd w:val="0"/>
        <w:spacing w:after="0" w:line="240" w:lineRule="auto"/>
        <w:jc w:val="both"/>
        <w:rPr>
          <w:rFonts w:ascii="Times New Roman" w:hAnsi="Times New Roman" w:cs="Times New Roman"/>
          <w:b/>
          <w:sz w:val="20"/>
          <w:szCs w:val="20"/>
        </w:rPr>
      </w:pPr>
      <w:r w:rsidRPr="007A74D8">
        <w:rPr>
          <w:rFonts w:ascii="Times New Roman" w:hAnsi="Times New Roman" w:cs="Times New Roman"/>
          <w:b/>
          <w:sz w:val="20"/>
          <w:szCs w:val="20"/>
        </w:rPr>
        <w:t>Introduction</w:t>
      </w:r>
    </w:p>
    <w:p w14:paraId="1A7A5C11" w14:textId="77777777" w:rsidR="007A74D8" w:rsidRDefault="007A74D8" w:rsidP="00CB0BC5">
      <w:pPr>
        <w:autoSpaceDE w:val="0"/>
        <w:autoSpaceDN w:val="0"/>
        <w:adjustRightInd w:val="0"/>
        <w:spacing w:after="0" w:line="240" w:lineRule="auto"/>
        <w:jc w:val="both"/>
        <w:rPr>
          <w:rFonts w:ascii="Times New Roman" w:hAnsi="Times New Roman" w:cs="Times New Roman"/>
          <w:sz w:val="20"/>
          <w:szCs w:val="20"/>
        </w:rPr>
      </w:pPr>
    </w:p>
    <w:p w14:paraId="632AB145" w14:textId="66836155" w:rsidR="007A74D8" w:rsidRPr="007A74D8" w:rsidRDefault="007A74D8" w:rsidP="00805100">
      <w:pPr>
        <w:autoSpaceDE w:val="0"/>
        <w:autoSpaceDN w:val="0"/>
        <w:adjustRightInd w:val="0"/>
        <w:spacing w:after="0" w:line="240" w:lineRule="auto"/>
        <w:ind w:firstLine="720"/>
        <w:jc w:val="both"/>
        <w:rPr>
          <w:rFonts w:ascii="Times New Roman" w:hAnsi="Times New Roman" w:cs="Times New Roman"/>
          <w:sz w:val="20"/>
          <w:szCs w:val="20"/>
        </w:rPr>
      </w:pPr>
      <w:r w:rsidRPr="007A74D8">
        <w:rPr>
          <w:rFonts w:ascii="Times New Roman" w:hAnsi="Times New Roman" w:cs="Times New Roman"/>
          <w:sz w:val="20"/>
          <w:szCs w:val="20"/>
        </w:rPr>
        <w:t xml:space="preserve">Visual Evoked Potentials (VEPs) are bioelectric signals clinically helpful for early detection of several </w:t>
      </w:r>
      <w:proofErr w:type="spellStart"/>
      <w:r w:rsidRPr="007A74D8">
        <w:rPr>
          <w:rFonts w:ascii="Times New Roman" w:hAnsi="Times New Roman" w:cs="Times New Roman"/>
          <w:sz w:val="20"/>
          <w:szCs w:val="20"/>
        </w:rPr>
        <w:t>neuropathologies</w:t>
      </w:r>
      <w:proofErr w:type="spellEnd"/>
      <w:r w:rsidRPr="007A74D8">
        <w:rPr>
          <w:rFonts w:ascii="Times New Roman" w:hAnsi="Times New Roman" w:cs="Times New Roman"/>
          <w:sz w:val="20"/>
          <w:szCs w:val="20"/>
        </w:rPr>
        <w:t xml:space="preserve"> </w:t>
      </w:r>
      <w:r w:rsidR="00C23CB8">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Mxxvdwiv","properties":{"formattedCitation":"[1]","plainCitation":"[1]","noteIndex":0},"citationItems":[{"id":3666,"uris":["http://zotero.org/users/5384580/items/6UGW9FVS"],"uri":["http://zotero.org/users/5384580/items/6UGW9FVS"],"itemData":{"id":3666,"type":"article-journal","container-title":"International journal of geriatric psychiatry","issue":"1","page":"72–79","title":"Using visual evoked potentials for the early detection of amnestic mild cognitive impairment: a pilot investigation","volume":"30","author":[{"family":"Fix","given":"Spencer T"},{"family":"Arruda","given":"James E"},{"family":"Andrasik","given":"Frank"},{"family":"Beach","given":"Jameson"},{"family":"Groom","given":"Kevin"}],"issued":{"date-parts":[["2015"]]}}}],"schema":"https://github.com/citation-style-language/schema/raw/master/csl-citation.json"} </w:instrText>
      </w:r>
      <w:r w:rsidR="00C23CB8">
        <w:rPr>
          <w:rFonts w:ascii="Times New Roman" w:hAnsi="Times New Roman" w:cs="Times New Roman"/>
          <w:sz w:val="20"/>
          <w:szCs w:val="20"/>
        </w:rPr>
        <w:fldChar w:fldCharType="separate"/>
      </w:r>
      <w:r w:rsidR="00C23CB8" w:rsidRPr="00C23CB8">
        <w:rPr>
          <w:rFonts w:ascii="Times New Roman" w:hAnsi="Times New Roman" w:cs="Times New Roman"/>
          <w:sz w:val="20"/>
        </w:rPr>
        <w:t>[1]</w:t>
      </w:r>
      <w:r w:rsidR="00C23CB8">
        <w:rPr>
          <w:rFonts w:ascii="Times New Roman" w:hAnsi="Times New Roman" w:cs="Times New Roman"/>
          <w:sz w:val="20"/>
          <w:szCs w:val="20"/>
        </w:rPr>
        <w:fldChar w:fldCharType="end"/>
      </w:r>
      <w:r w:rsidRPr="007A74D8">
        <w:rPr>
          <w:rFonts w:ascii="Times New Roman" w:hAnsi="Times New Roman" w:cs="Times New Roman"/>
          <w:sz w:val="20"/>
          <w:szCs w:val="20"/>
        </w:rPr>
        <w:t xml:space="preserve">. They provide reproducible and quantitative information on the integrity of the visual system and optic neuritis </w:t>
      </w:r>
      <w:r w:rsidR="00B55F58">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6fj8nUZ1","properties":{"formattedCitation":"[2]","plainCitation":"[2]","noteIndex":0},"citationItems":[{"id":3669,"uris":["http://zotero.org/users/5384580/items/LJTEWRED"],"uri":["http://zotero.org/users/5384580/items/LJTEWRED"],"itemData":{"id":3669,"type":"article-journal","container-title":"Documenta Ophthalmologica","issue":"1","page":"25–30","title":"Diagnostic value of visual evoked potentials for clinical diagnosis of multiple sclerosis","volume":"130","author":[{"family":"Chirapapaisan","given":"Niphon"},{"family":"Laotaweerungsawat","given":"Sawarin"},{"family":"Chuenkongkaew","given":"Wanicha"},{"family":"Samsen","given":"Patthanee"},{"family":"Ruangvaravate","given":"Ngamkae"},{"family":"Thuangtong","given":"Atiporn"},{"family":"Chanvarapha","given":"Nacha"}],"issued":{"date-parts":[["2015"]]}}}],"schema":"https://github.com/citation-style-language/schema/raw/master/csl-citation.json"} </w:instrText>
      </w:r>
      <w:r w:rsidR="00B55F58">
        <w:rPr>
          <w:rFonts w:ascii="Times New Roman" w:hAnsi="Times New Roman" w:cs="Times New Roman"/>
          <w:sz w:val="20"/>
          <w:szCs w:val="20"/>
        </w:rPr>
        <w:fldChar w:fldCharType="separate"/>
      </w:r>
      <w:r w:rsidR="00B55F58" w:rsidRPr="00B55F58">
        <w:rPr>
          <w:rFonts w:ascii="Times New Roman" w:hAnsi="Times New Roman" w:cs="Times New Roman"/>
          <w:sz w:val="20"/>
        </w:rPr>
        <w:t>[2]</w:t>
      </w:r>
      <w:r w:rsidR="00B55F58">
        <w:rPr>
          <w:rFonts w:ascii="Times New Roman" w:hAnsi="Times New Roman" w:cs="Times New Roman"/>
          <w:sz w:val="20"/>
          <w:szCs w:val="20"/>
        </w:rPr>
        <w:fldChar w:fldCharType="end"/>
      </w:r>
      <w:r w:rsidRPr="007A74D8">
        <w:rPr>
          <w:rFonts w:ascii="Times New Roman" w:hAnsi="Times New Roman" w:cs="Times New Roman"/>
          <w:sz w:val="20"/>
          <w:szCs w:val="20"/>
        </w:rPr>
        <w:t>.</w:t>
      </w:r>
      <w:r w:rsidR="005E64B9">
        <w:rPr>
          <w:rFonts w:ascii="Times New Roman" w:hAnsi="Times New Roman" w:cs="Times New Roman"/>
          <w:sz w:val="20"/>
          <w:szCs w:val="20"/>
        </w:rPr>
        <w:t xml:space="preserve"> </w:t>
      </w:r>
      <w:r w:rsidRPr="007A74D8">
        <w:rPr>
          <w:rFonts w:ascii="Times New Roman" w:hAnsi="Times New Roman" w:cs="Times New Roman"/>
          <w:sz w:val="20"/>
          <w:szCs w:val="20"/>
        </w:rPr>
        <w:t>Additionally, VEPs can help discriminate blindness from malingering when the diagnosis of the demyelinating disease is in doubt for the clinical neurophysiologist/ophthalmologist or poorly visualized by cli</w:t>
      </w:r>
      <w:r w:rsidR="00B55F58">
        <w:rPr>
          <w:rFonts w:ascii="Times New Roman" w:hAnsi="Times New Roman" w:cs="Times New Roman"/>
          <w:sz w:val="20"/>
          <w:szCs w:val="20"/>
        </w:rPr>
        <w:t>nical imaging</w:t>
      </w:r>
      <w:r w:rsidR="00C53989">
        <w:rPr>
          <w:rFonts w:ascii="Times New Roman" w:hAnsi="Times New Roman" w:cs="Times New Roman"/>
          <w:sz w:val="20"/>
          <w:szCs w:val="20"/>
        </w:rPr>
        <w:t>,</w:t>
      </w:r>
      <w:r w:rsidR="00B55F58">
        <w:rPr>
          <w:rFonts w:ascii="Times New Roman" w:hAnsi="Times New Roman" w:cs="Times New Roman"/>
          <w:sz w:val="20"/>
          <w:szCs w:val="20"/>
        </w:rPr>
        <w:t xml:space="preserve"> such as MRI </w:t>
      </w:r>
      <w:r w:rsidR="00B55F58">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rgNByzLG","properties":{"formattedCitation":"[3]","plainCitation":"[3]","noteIndex":0},"citationItems":[{"id":3670,"uris":["http://zotero.org/users/5384580/items/93UZTZQX"],"uri":["http://zotero.org/users/5384580/items/93UZTZQX"],"itemData":{"id":3670,"type":"article-journal","container-title":"Therapeutic advances in neurological disorders","issue":"4","page":"249–268","title":"Neuroradiological evaluation of demyelinating disease","volume":"6","author":[{"family":"Tillema","given":"Jan-Mendelt"},{"family":"Pirko","given":"Istvan"}],"issued":{"date-parts":[["2013"]]}}}],"schema":"https://github.com/citation-style-language/schema/raw/master/csl-citation.json"} </w:instrText>
      </w:r>
      <w:r w:rsidR="00B55F58">
        <w:rPr>
          <w:rFonts w:ascii="Times New Roman" w:hAnsi="Times New Roman" w:cs="Times New Roman"/>
          <w:sz w:val="20"/>
          <w:szCs w:val="20"/>
        </w:rPr>
        <w:fldChar w:fldCharType="separate"/>
      </w:r>
      <w:r w:rsidR="00B55F58" w:rsidRPr="00B55F58">
        <w:rPr>
          <w:rFonts w:ascii="Times New Roman" w:hAnsi="Times New Roman" w:cs="Times New Roman"/>
          <w:sz w:val="20"/>
        </w:rPr>
        <w:t>[3]</w:t>
      </w:r>
      <w:r w:rsidR="00B55F58">
        <w:rPr>
          <w:rFonts w:ascii="Times New Roman" w:hAnsi="Times New Roman" w:cs="Times New Roman"/>
          <w:sz w:val="20"/>
          <w:szCs w:val="20"/>
        </w:rPr>
        <w:fldChar w:fldCharType="end"/>
      </w:r>
      <w:r w:rsidR="00C53989">
        <w:rPr>
          <w:rFonts w:ascii="Times New Roman" w:hAnsi="Times New Roman" w:cs="Times New Roman"/>
          <w:sz w:val="20"/>
          <w:szCs w:val="20"/>
        </w:rPr>
        <w:t>,</w:t>
      </w:r>
      <w:r w:rsidRPr="007A74D8">
        <w:rPr>
          <w:rFonts w:ascii="Times New Roman" w:hAnsi="Times New Roman" w:cs="Times New Roman"/>
          <w:sz w:val="20"/>
          <w:szCs w:val="20"/>
        </w:rPr>
        <w:t xml:space="preserve"> or other traditional diagnostic tests</w:t>
      </w:r>
      <w:r w:rsidR="00B55F58">
        <w:rPr>
          <w:rFonts w:ascii="Times New Roman" w:hAnsi="Times New Roman" w:cs="Times New Roman"/>
          <w:sz w:val="20"/>
          <w:szCs w:val="20"/>
        </w:rPr>
        <w:t xml:space="preserve"> </w:t>
      </w:r>
      <w:r w:rsidR="00B55F58">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vlyLhOJC","properties":{"formattedCitation":"[4]","plainCitation":"[4]","noteIndex":0},"citationItems":[{"id":3671,"uris":["http://zotero.org/users/5384580/items/IIYFK9WU"],"uri":["http://zotero.org/users/5384580/items/IIYFK9WU"],"itemData":{"id":3671,"type":"article-journal","container-title":"Scientifica","title":"A comprehensive review on methodologies employed for visual evoked potentials","volume":"2016","author":[{"family":"Kothari","given":"Ruchi"},{"family":"Bokariya","given":"Pradeep"},{"family":"Singh","given":"Smita"},{"family":"Singh","given":"Ramji"}],"issued":{"date-parts":[["2016"]]}}}],"schema":"https://github.com/citation-style-language/schema/raw/master/csl-citation.json"} </w:instrText>
      </w:r>
      <w:r w:rsidR="00B55F58">
        <w:rPr>
          <w:rFonts w:ascii="Times New Roman" w:hAnsi="Times New Roman" w:cs="Times New Roman"/>
          <w:sz w:val="20"/>
          <w:szCs w:val="20"/>
        </w:rPr>
        <w:fldChar w:fldCharType="separate"/>
      </w:r>
      <w:r w:rsidR="00B55F58" w:rsidRPr="00B55F58">
        <w:rPr>
          <w:rFonts w:ascii="Times New Roman" w:hAnsi="Times New Roman" w:cs="Times New Roman"/>
          <w:sz w:val="20"/>
        </w:rPr>
        <w:t>[4]</w:t>
      </w:r>
      <w:r w:rsidR="00B55F58">
        <w:rPr>
          <w:rFonts w:ascii="Times New Roman" w:hAnsi="Times New Roman" w:cs="Times New Roman"/>
          <w:sz w:val="20"/>
          <w:szCs w:val="20"/>
        </w:rPr>
        <w:fldChar w:fldCharType="end"/>
      </w:r>
      <w:r w:rsidRPr="007A74D8">
        <w:rPr>
          <w:rFonts w:ascii="Times New Roman" w:hAnsi="Times New Roman" w:cs="Times New Roman"/>
          <w:sz w:val="20"/>
          <w:szCs w:val="20"/>
        </w:rPr>
        <w:t>.</w:t>
      </w:r>
    </w:p>
    <w:p w14:paraId="77DF8DA3" w14:textId="62C86088" w:rsidR="007A74D8" w:rsidRPr="007A74D8" w:rsidRDefault="007A74D8" w:rsidP="00FD200C">
      <w:pPr>
        <w:autoSpaceDE w:val="0"/>
        <w:autoSpaceDN w:val="0"/>
        <w:adjustRightInd w:val="0"/>
        <w:spacing w:after="0" w:line="240" w:lineRule="auto"/>
        <w:ind w:firstLine="720"/>
        <w:jc w:val="both"/>
        <w:rPr>
          <w:rFonts w:ascii="Times New Roman" w:hAnsi="Times New Roman" w:cs="Times New Roman"/>
          <w:sz w:val="20"/>
          <w:szCs w:val="20"/>
        </w:rPr>
      </w:pPr>
      <w:r w:rsidRPr="007A74D8">
        <w:rPr>
          <w:rFonts w:ascii="Times New Roman" w:hAnsi="Times New Roman" w:cs="Times New Roman"/>
          <w:sz w:val="20"/>
          <w:szCs w:val="20"/>
        </w:rPr>
        <w:t>VEP waveforms are produced by the ce</w:t>
      </w:r>
      <w:r w:rsidR="00B55F58">
        <w:rPr>
          <w:rFonts w:ascii="Times New Roman" w:hAnsi="Times New Roman" w:cs="Times New Roman"/>
          <w:sz w:val="20"/>
          <w:szCs w:val="20"/>
        </w:rPr>
        <w:t xml:space="preserve">ntral nervous system when it is </w:t>
      </w:r>
      <w:r w:rsidRPr="007A74D8">
        <w:rPr>
          <w:rFonts w:ascii="Times New Roman" w:hAnsi="Times New Roman" w:cs="Times New Roman"/>
          <w:sz w:val="20"/>
          <w:szCs w:val="20"/>
        </w:rPr>
        <w:t xml:space="preserve">triggered by an </w:t>
      </w:r>
      <w:r w:rsidR="00C53989" w:rsidRPr="007A74D8">
        <w:rPr>
          <w:rFonts w:ascii="Times New Roman" w:hAnsi="Times New Roman" w:cs="Times New Roman"/>
          <w:sz w:val="20"/>
          <w:szCs w:val="20"/>
        </w:rPr>
        <w:t>explicit external visual stimulus</w:t>
      </w:r>
      <w:r w:rsidRPr="007A74D8">
        <w:rPr>
          <w:rFonts w:ascii="Times New Roman" w:hAnsi="Times New Roman" w:cs="Times New Roman"/>
          <w:sz w:val="20"/>
          <w:szCs w:val="20"/>
        </w:rPr>
        <w:t>. They are extracted from the electroencephalogram (EEG) through the signal averaging technique</w:t>
      </w:r>
      <w:r w:rsidR="00B55F58">
        <w:rPr>
          <w:rFonts w:ascii="Times New Roman" w:hAnsi="Times New Roman" w:cs="Times New Roman"/>
          <w:sz w:val="20"/>
          <w:szCs w:val="20"/>
        </w:rPr>
        <w:t xml:space="preserve"> </w:t>
      </w:r>
      <w:r w:rsidR="00B55F58">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Dg7QV4KR","properties":{"formattedCitation":"[5]","plainCitation":"[5]","noteIndex":0},"citationItems":[{"id":3672,"uris":["http://zotero.org/users/5384580/items/VXCIAWF6"],"uri":["http://zotero.org/users/5384580/items/VXCIAWF6"],"itemData":{"id":3672,"type":"chapter","container-title":"Handbook of clinical neurology","page":"501–522","publisher":"Elsevier","title":"Visually evoked potentials","volume":"160","author":[{"family":"Creel","given":"Donnell Joseph"}],"issued":{"date-parts":[["2019"]]}}}],"schema":"https://github.com/citation-style-language/schema/raw/master/csl-citation.json"} </w:instrText>
      </w:r>
      <w:r w:rsidR="00B55F58">
        <w:rPr>
          <w:rFonts w:ascii="Times New Roman" w:hAnsi="Times New Roman" w:cs="Times New Roman"/>
          <w:sz w:val="20"/>
          <w:szCs w:val="20"/>
        </w:rPr>
        <w:fldChar w:fldCharType="separate"/>
      </w:r>
      <w:r w:rsidR="00B55F58" w:rsidRPr="00B55F58">
        <w:rPr>
          <w:rFonts w:ascii="Times New Roman" w:hAnsi="Times New Roman" w:cs="Times New Roman"/>
          <w:sz w:val="20"/>
        </w:rPr>
        <w:t>[5]</w:t>
      </w:r>
      <w:r w:rsidR="00B55F58">
        <w:rPr>
          <w:rFonts w:ascii="Times New Roman" w:hAnsi="Times New Roman" w:cs="Times New Roman"/>
          <w:sz w:val="20"/>
          <w:szCs w:val="20"/>
        </w:rPr>
        <w:fldChar w:fldCharType="end"/>
      </w:r>
      <w:r w:rsidRPr="007A74D8">
        <w:rPr>
          <w:rFonts w:ascii="Times New Roman" w:hAnsi="Times New Roman" w:cs="Times New Roman"/>
          <w:sz w:val="20"/>
          <w:szCs w:val="20"/>
        </w:rPr>
        <w:t xml:space="preserve">. Among the several types of visual stimuli, Pattern-Reversal Visual Evoked Potentials (PR-VEPs), produced by checkerboard stimulation, are the most widely used in clinical practice </w:t>
      </w:r>
      <w:r w:rsidR="005E64B9">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O512TNsI","properties":{"formattedCitation":"[6]","plainCitation":"[6]","noteIndex":0},"citationItems":[{"id":3668,"uris":["http://zotero.org/users/5384580/items/CRIA3XD5"],"uri":["http://zotero.org/users/5384580/items/CRIA3XD5"],"itemData":{"id":3668,"type":"article-journal","container-title":"Arquivos Brasileiros de Oftalmologia","issue":"5","page":"303–307","title":"Pattern-reversal visual evoked potentials as a diagnostic tool for ocular malingering","volume":"79","author":[{"family":"Soares","given":"Tarciana de Souza"},{"family":"Sacai","given":"Paula Yuri"},{"family":"Berezovsky","given":"Adriana"},{"family":"Rocha","given":"Daniel Martins"},{"family":"Watanabe","given":"Sung Eun Song"},{"family":"Salomão","given":"Solange Rios"}],"issued":{"date-parts":[["2016"]]}},"locator":"201"}],"schema":"https://github.com/citation-style-language/schema/raw/master/csl-citation.json"} </w:instrText>
      </w:r>
      <w:r w:rsidR="005E64B9">
        <w:rPr>
          <w:rFonts w:ascii="Times New Roman" w:hAnsi="Times New Roman" w:cs="Times New Roman"/>
          <w:sz w:val="20"/>
          <w:szCs w:val="20"/>
        </w:rPr>
        <w:fldChar w:fldCharType="separate"/>
      </w:r>
      <w:r w:rsidR="005E64B9" w:rsidRPr="005E64B9">
        <w:rPr>
          <w:rFonts w:ascii="Times New Roman" w:hAnsi="Times New Roman" w:cs="Times New Roman"/>
          <w:sz w:val="20"/>
        </w:rPr>
        <w:t>[6]</w:t>
      </w:r>
      <w:r w:rsidR="005E64B9">
        <w:rPr>
          <w:rFonts w:ascii="Times New Roman" w:hAnsi="Times New Roman" w:cs="Times New Roman"/>
          <w:sz w:val="20"/>
          <w:szCs w:val="20"/>
        </w:rPr>
        <w:fldChar w:fldCharType="end"/>
      </w:r>
      <w:r w:rsidR="005E64B9">
        <w:rPr>
          <w:rFonts w:ascii="Times New Roman" w:hAnsi="Times New Roman" w:cs="Times New Roman"/>
          <w:sz w:val="20"/>
          <w:szCs w:val="20"/>
        </w:rPr>
        <w:t xml:space="preserve"> </w:t>
      </w:r>
      <w:r w:rsidRPr="007A74D8">
        <w:rPr>
          <w:rFonts w:ascii="Times New Roman" w:hAnsi="Times New Roman" w:cs="Times New Roman"/>
          <w:sz w:val="20"/>
          <w:szCs w:val="20"/>
        </w:rPr>
        <w:t xml:space="preserve">due to the lowest variability in waveform and peak </w:t>
      </w:r>
      <w:r w:rsidR="00A4307B">
        <w:rPr>
          <w:rFonts w:ascii="Times New Roman" w:hAnsi="Times New Roman" w:cs="Times New Roman"/>
          <w:sz w:val="20"/>
          <w:szCs w:val="20"/>
        </w:rPr>
        <w:t>time</w:t>
      </w:r>
      <w:r w:rsidR="00A4307B" w:rsidRPr="007A74D8">
        <w:rPr>
          <w:rFonts w:ascii="Times New Roman" w:hAnsi="Times New Roman" w:cs="Times New Roman"/>
          <w:sz w:val="20"/>
          <w:szCs w:val="20"/>
        </w:rPr>
        <w:t xml:space="preserve"> </w:t>
      </w:r>
      <w:r w:rsidRPr="007A74D8">
        <w:rPr>
          <w:rFonts w:ascii="Times New Roman" w:hAnsi="Times New Roman" w:cs="Times New Roman"/>
          <w:sz w:val="20"/>
          <w:szCs w:val="20"/>
        </w:rPr>
        <w:t xml:space="preserve">across different subjects </w:t>
      </w:r>
      <w:r w:rsidR="005E64B9">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v6YLXRd2","properties":{"formattedCitation":"[7]","plainCitation":"[7]","noteIndex":0},"citationItems":[{"id":3667,"uris":["http://zotero.org/users/5384580/items/K3GC8RAZ"],"uri":["http://zotero.org/users/5384580/items/K3GC8RAZ"],"itemData":{"id":3667,"type":"article-journal","container-title":"Clinical Neurophysiology","issue":"1","page":"97–102","title":"Visual evoked potentials in school children: a comparative study of transient and steady-state methods with pattern reversal and flash stimulation","volume":"110","author":[{"family":"Tomoda","given":"Yasuko"},{"family":"Tobimatsu","given":"Shozo"},{"family":"Mitsudome","given":"Akihisa"}],"issued":{"date-parts":[["1999"]]}}}],"schema":"https://github.com/citation-style-language/schema/raw/master/csl-citation.json"} </w:instrText>
      </w:r>
      <w:r w:rsidR="005E64B9">
        <w:rPr>
          <w:rFonts w:ascii="Times New Roman" w:hAnsi="Times New Roman" w:cs="Times New Roman"/>
          <w:sz w:val="20"/>
          <w:szCs w:val="20"/>
        </w:rPr>
        <w:fldChar w:fldCharType="separate"/>
      </w:r>
      <w:r w:rsidR="005E64B9" w:rsidRPr="005E64B9">
        <w:rPr>
          <w:rFonts w:ascii="Times New Roman" w:hAnsi="Times New Roman" w:cs="Times New Roman"/>
          <w:sz w:val="20"/>
        </w:rPr>
        <w:t>[7]</w:t>
      </w:r>
      <w:r w:rsidR="005E64B9">
        <w:rPr>
          <w:rFonts w:ascii="Times New Roman" w:hAnsi="Times New Roman" w:cs="Times New Roman"/>
          <w:sz w:val="20"/>
          <w:szCs w:val="20"/>
        </w:rPr>
        <w:fldChar w:fldCharType="end"/>
      </w:r>
      <w:r w:rsidR="005E64B9">
        <w:rPr>
          <w:rFonts w:ascii="Times New Roman" w:hAnsi="Times New Roman" w:cs="Times New Roman"/>
          <w:sz w:val="20"/>
          <w:szCs w:val="20"/>
        </w:rPr>
        <w:t>.</w:t>
      </w:r>
      <w:r w:rsidR="00805100">
        <w:rPr>
          <w:rFonts w:ascii="Times New Roman" w:hAnsi="Times New Roman" w:cs="Times New Roman"/>
          <w:sz w:val="20"/>
          <w:szCs w:val="20"/>
        </w:rPr>
        <w:t xml:space="preserve"> </w:t>
      </w:r>
      <w:r w:rsidRPr="007A74D8">
        <w:rPr>
          <w:rFonts w:ascii="Times New Roman" w:hAnsi="Times New Roman" w:cs="Times New Roman"/>
          <w:sz w:val="20"/>
          <w:szCs w:val="20"/>
        </w:rPr>
        <w:t>VEP waveforms depend upon the temporal frequency of the stimulus. At low temporal frequencies, the VEP waveform displays a pre-defined number of excursions and is called transient VEP</w:t>
      </w:r>
      <w:r w:rsidR="00805100">
        <w:rPr>
          <w:rFonts w:ascii="Times New Roman" w:hAnsi="Times New Roman" w:cs="Times New Roman"/>
          <w:sz w:val="20"/>
          <w:szCs w:val="20"/>
        </w:rPr>
        <w:t xml:space="preserve"> </w:t>
      </w:r>
      <w:r w:rsidR="0080510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gGKZDao7","properties":{"formattedCitation":"[8]","plainCitation":"[8]","noteIndex":0},"citationItems":[{"id":3722,"uris":["http://zotero.org/users/5384580/items/76B53KFK"],"uri":["http://zotero.org/users/5384580/items/76B53KFK"],"itemData":{"id":3722,"type":"article-journal","abstract":"Characteristics of the visual evoked response to chromatic and luminance-modulated stimuli reflect the activity of underlying neural mechanisms, although selective neuronal activity depends upon stimulus parameters. In the present study, the behaviour of the transient visual evoked response to low spatial and temporal frequency chromatic stimuli is investigated at a range of colour luminance ratios. Our results show that the response to pattern-offset may be used in addition to the pattern-onset response as part of the signature of the evoked response to luminance-modulated or isoluminant chromatic stimuli.","container-title":"Vision Research","DOI":"10.1016/S0042-6989(98)00223-5","ISSN":"0042-6989","issue":"8","journalAbbreviation":"Vision Research","language":"en","page":"1577-1584","source":"ScienceDirect","title":"Morphology of transient VEPs to luminance and chromatic pattern onset and offset","URL":"http://www.sciencedirect.com/science/article/pii/S0042698998002235","volume":"39","author":[{"family":"Suttle","given":"Catherine M"},{"family":"Harding","given":"Graham F. A"}],"accessed":{"date-parts":[["2020",10,7]]},"issued":{"date-parts":[["1999",4,1]]}}}],"schema":"https://github.com/citation-style-language/schema/raw/master/csl-citation.json"} </w:instrText>
      </w:r>
      <w:r w:rsidR="00805100">
        <w:rPr>
          <w:rFonts w:ascii="Times New Roman" w:hAnsi="Times New Roman" w:cs="Times New Roman"/>
          <w:sz w:val="20"/>
          <w:szCs w:val="20"/>
        </w:rPr>
        <w:fldChar w:fldCharType="separate"/>
      </w:r>
      <w:r w:rsidR="00805100" w:rsidRPr="00805100">
        <w:rPr>
          <w:rFonts w:ascii="Times New Roman" w:hAnsi="Times New Roman" w:cs="Times New Roman"/>
          <w:sz w:val="20"/>
        </w:rPr>
        <w:t>[8]</w:t>
      </w:r>
      <w:r w:rsidR="00805100">
        <w:rPr>
          <w:rFonts w:ascii="Times New Roman" w:hAnsi="Times New Roman" w:cs="Times New Roman"/>
          <w:sz w:val="20"/>
          <w:szCs w:val="20"/>
        </w:rPr>
        <w:fldChar w:fldCharType="end"/>
      </w:r>
      <w:r w:rsidRPr="007A74D8">
        <w:rPr>
          <w:rFonts w:ascii="Times New Roman" w:hAnsi="Times New Roman" w:cs="Times New Roman"/>
          <w:sz w:val="20"/>
          <w:szCs w:val="20"/>
        </w:rPr>
        <w:t>. All the standardized VEPs for clinical electrophysiology</w:t>
      </w:r>
      <w:r w:rsidR="00805100">
        <w:rPr>
          <w:rFonts w:ascii="Times New Roman" w:hAnsi="Times New Roman" w:cs="Times New Roman"/>
          <w:sz w:val="20"/>
          <w:szCs w:val="20"/>
        </w:rPr>
        <w:t xml:space="preserve"> are evoked by transient </w:t>
      </w:r>
      <w:r w:rsidR="00CB3874">
        <w:rPr>
          <w:rFonts w:ascii="Times New Roman" w:hAnsi="Times New Roman" w:cs="Times New Roman"/>
          <w:sz w:val="20"/>
          <w:szCs w:val="20"/>
        </w:rPr>
        <w:t xml:space="preserve">VEP </w:t>
      </w:r>
      <w:r w:rsidR="0080510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{"citationID":"52oPGTyl","properties":{"formattedCitation":"[9, 10]","plainCitation":"[9, 10]","noteIndex":0},"citationItems":[{"id":3679,"uris":["http://zotero.org/users/5384580/items/ER2WGFN4"],"uri":["http://zotero.org/users/5384580/items/ER2WGFN4"],"itemData":{"id":3679,"type":"article-journal","container-title":"Documenta ophthalmologica","issue":"2","page":"115–123","title":"Visual evoked potentials standard (2004)","volume":"108","author":[{"family":"Odom","given":"J Vernon"},{"family":"Bach","given":"Michael"},{"family":"Barber","given":"Colin"},{"family":"Brigell","given":"Mitchell"},{"family":"Marmor","given":"Michael F"},{"family":"Tormene","given":"Alma Patrizia"},{"family":"Holder","given":"Graham E"},{"literal":"others"}],"issued":{"date-parts":[["2004"]]}}},{"id":3725,"uris":["http://zotero.org/users/5384580/items/8XF453V3"],"uri":["http://zotero.org/users/5384580/items/8XF453V3"],"itemData":{"id":3725,"type":"article-journal","abstract":"To study the physiology of the primate visual system, non-invasive electrophysiological techniques are of major importance. Two main techniques are available: the electroretinogram (ERG), a mass potential originating in the retina, and the visual evoked potential (VEP), which reflects activity in the primary visual cortex. In this overview, the history and the state of the art of these techniques are briefly presented as an introduction to the special issue “New Developments in non-invasive visual electrophysiology”. The overview and the special issue can be used as the starting point for exciting new developments in the electrophysiology of primate and mammalian vision.","container-title":"Vision Research","DOI":"10.1016/j.visres.2020.05.003","ISSN":"0042-6989","journalAbbreviation":"Vision Research","language":"en","page":"50-56","source":"ScienceDirect","title":"Developments in non-invasive visual electrophysiology","URL":"http://www.sciencedirect.com/science/article/pii/S0042698920300857","volume":"174","author":[{"family":"Kremers","given":"Jan"},{"family":"McKeefry","given":"Declan J."},{"family":"Murray","given":"Ian J."},{"family":"Parry","given":"Neil R. A."}],"accessed":{"date-parts":[["2020",10,7]]},"issued":{"date-parts":[["2020",9,1]]}}}],"schema":"https://github.com/citation-style-language/schema/raw/master/csl-citation.json"} </w:instrText>
      </w:r>
      <w:r w:rsidR="00805100">
        <w:rPr>
          <w:rFonts w:ascii="Times New Roman" w:hAnsi="Times New Roman" w:cs="Times New Roman"/>
          <w:sz w:val="20"/>
          <w:szCs w:val="20"/>
        </w:rPr>
        <w:fldChar w:fldCharType="separate"/>
      </w:r>
      <w:r w:rsidR="00805100" w:rsidRPr="00805100">
        <w:rPr>
          <w:rFonts w:ascii="Times New Roman" w:hAnsi="Times New Roman" w:cs="Times New Roman"/>
          <w:sz w:val="20"/>
        </w:rPr>
        <w:t>[9, 10]</w:t>
      </w:r>
      <w:r w:rsidR="00805100">
        <w:rPr>
          <w:rFonts w:ascii="Times New Roman" w:hAnsi="Times New Roman" w:cs="Times New Roman"/>
          <w:sz w:val="20"/>
          <w:szCs w:val="20"/>
        </w:rPr>
        <w:fldChar w:fldCharType="end"/>
      </w:r>
      <w:r w:rsidRPr="007A74D8">
        <w:rPr>
          <w:rFonts w:ascii="Times New Roman" w:hAnsi="Times New Roman" w:cs="Times New Roman"/>
          <w:sz w:val="20"/>
          <w:szCs w:val="20"/>
        </w:rPr>
        <w:t>.</w:t>
      </w:r>
      <w:r w:rsidR="00FD200C">
        <w:rPr>
          <w:rFonts w:ascii="Times New Roman" w:hAnsi="Times New Roman" w:cs="Times New Roman"/>
          <w:sz w:val="20"/>
          <w:szCs w:val="20"/>
        </w:rPr>
        <w:t xml:space="preserve"> </w:t>
      </w:r>
      <w:r w:rsidRPr="007A74D8">
        <w:rPr>
          <w:rFonts w:ascii="Times New Roman" w:hAnsi="Times New Roman" w:cs="Times New Roman"/>
          <w:sz w:val="20"/>
          <w:szCs w:val="20"/>
        </w:rPr>
        <w:t xml:space="preserve"> </w:t>
      </w:r>
      <w:r w:rsidR="00B17C52">
        <w:rPr>
          <w:rFonts w:ascii="Times New Roman" w:hAnsi="Times New Roman" w:cs="Times New Roman"/>
          <w:sz w:val="20"/>
          <w:szCs w:val="20"/>
        </w:rPr>
        <w:t>T</w:t>
      </w:r>
      <w:r w:rsidRPr="007A74D8">
        <w:rPr>
          <w:rFonts w:ascii="Times New Roman" w:hAnsi="Times New Roman" w:cs="Times New Roman"/>
          <w:sz w:val="20"/>
          <w:szCs w:val="20"/>
        </w:rPr>
        <w:t xml:space="preserve">he amplitude and peak </w:t>
      </w:r>
      <w:r w:rsidR="00A4307B">
        <w:rPr>
          <w:rFonts w:ascii="Times New Roman" w:hAnsi="Times New Roman" w:cs="Times New Roman"/>
          <w:sz w:val="20"/>
          <w:szCs w:val="20"/>
        </w:rPr>
        <w:t>time</w:t>
      </w:r>
      <w:r w:rsidR="00A4307B" w:rsidRPr="007A74D8">
        <w:rPr>
          <w:rFonts w:ascii="Times New Roman" w:hAnsi="Times New Roman" w:cs="Times New Roman"/>
          <w:sz w:val="20"/>
          <w:szCs w:val="20"/>
        </w:rPr>
        <w:t xml:space="preserve"> </w:t>
      </w:r>
      <w:r w:rsidRPr="007A74D8">
        <w:rPr>
          <w:rFonts w:ascii="Times New Roman" w:hAnsi="Times New Roman" w:cs="Times New Roman"/>
          <w:sz w:val="20"/>
          <w:szCs w:val="20"/>
        </w:rPr>
        <w:t xml:space="preserve">of the signals generated by </w:t>
      </w:r>
      <w:r w:rsidR="00B17C52">
        <w:rPr>
          <w:rFonts w:ascii="Times New Roman" w:hAnsi="Times New Roman" w:cs="Times New Roman"/>
          <w:sz w:val="20"/>
          <w:szCs w:val="20"/>
        </w:rPr>
        <w:t>these type of</w:t>
      </w:r>
      <w:r w:rsidRPr="007A74D8">
        <w:rPr>
          <w:rFonts w:ascii="Times New Roman" w:hAnsi="Times New Roman" w:cs="Times New Roman"/>
          <w:sz w:val="20"/>
          <w:szCs w:val="20"/>
        </w:rPr>
        <w:t xml:space="preserve"> stimuli help </w:t>
      </w:r>
      <w:r w:rsidR="00B17C52">
        <w:rPr>
          <w:rFonts w:ascii="Times New Roman" w:hAnsi="Times New Roman" w:cs="Times New Roman"/>
          <w:sz w:val="20"/>
          <w:szCs w:val="20"/>
        </w:rPr>
        <w:t xml:space="preserve">the clinicians </w:t>
      </w:r>
      <w:r w:rsidRPr="007A74D8">
        <w:rPr>
          <w:rFonts w:ascii="Times New Roman" w:hAnsi="Times New Roman" w:cs="Times New Roman"/>
          <w:sz w:val="20"/>
          <w:szCs w:val="20"/>
        </w:rPr>
        <w:t>to differentiate various disease processes</w:t>
      </w:r>
      <w:r w:rsidR="0030009D">
        <w:rPr>
          <w:rFonts w:ascii="Times New Roman" w:hAnsi="Times New Roman" w:cs="Times New Roman"/>
          <w:sz w:val="20"/>
          <w:szCs w:val="20"/>
        </w:rPr>
        <w:t xml:space="preserve"> </w:t>
      </w:r>
      <w:r w:rsidR="0030009D">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IvsQ7aKF","properties":{"formattedCitation":"[11\\uc0\\u8211{}13]","plainCitation":"[11–13]","noteIndex":0},"citationItems":[{"id":3736,"uris":["http://zotero.org/users/5384580/items/Q7CSQ6B7"],"uri":["http://zotero.org/users/5384580/items/Q7CSQ6B7"],"itemData":{"id":3736,"type":"article-journal","abstract":"Aim: To evaluate and compare structural and functional changes in macula and optic nerve in Alzheimer disease (AD) patients and healthy subjects.Methods: Both eyes of 20 AD patients and 40 age-matched healthy controls were evaluated. All subjects were evaluated by cognitive testing and comprehensive ophthalmological examination, including visual acuity, visual fields, color vision, contrast sensitivity, anterior, and posterior segment examination, optical coherence tomography, multifocal electroretinography (mfERG), and pattern-reversal visual evoked potential (pVEP).Results: AD patients showed significantly reduced contrast sensitivity, thinner nerve fiber layer, ganglion cell layer andmacular volume. Multifocal ERG wave amplitudes were significantly reduced with delayed implicit times, which correlated significantly with the inner retinal layer thinning and poorer disease severity scores. The correlation with structural changes and disease severity was highest for pVEP, which showed significant derangement in AD patients.Conclusion: Subclinical visual dysfunction may be present in AD patients, which may be detected as inner retinal thinning. A probable photoreceptor abnormality may also form a part of the AD disease process.","container-title":"Seminars in Ophthalmology","DOI":"10.1080/08820538.2020.1748203","ISSN":"0882-0538","issue":"2","note":"PMID: 32306804","page":"116-125","source":"Taylor and Francis+NEJM","title":"Detection of structural and electrical disturbances in macula and optic nerve in Alzheimer’s patients and their correlation with disease severity","URL":"https://doi.org/10.1080/08820538.2020.1748203","volume":"35","author":[{"family":"Sen","given":"Sagnik"},{"family":"Saxena","given":"Rohit"},{"family":"Vibha","given":"Deepti"},{"family":"Tripathi","given":"Manjari"},{"family":"Sharma","given":"Pradeep"},{"family":"Phuljhele","given":"Swati"},{"family":"Tandon","given":"Radhika"},{"family":"Kumar","given":"Pawan"}],"accessed":{"date-parts":[["2020",10,7]]},"issued":{"date-parts":[["2020",2,17]]}}},{"id":3739,"uris":["http://zotero.org/users/5384580/items/U5I9PHMB"],"uri":["http://zotero.org/users/5384580/items/U5I9PHMB"],"itemData":{"id":3739,"type":"article-journal","abstract":"Alzheimer's disease (AD) and its precursor, mild cognitive impairment (MCI), are characterized by early onset of visuospatial impairment along with memory impairment and disorientation. Based on these clinical features, I hypothesized that visual impairment might be a candidate biomarker for early electrodiagnosis of MCI. Therefore, I have been focusing on the application of visual evoked potentials (VEPs) as a non-invasive, simple, and objective method for evaluating visual impairment in MCI patients. In this review, I first outline the concept of the human visual system. Second, I briefly mention the basic technology of VEPs. Then, I describe the previous VEP studies on AD and MCI. These VEP studies have reported that the lower-level visual pathways are less likely to be involved in AD and MCI, whereas the higher-level visual streams frequently show VEP abnormalities. Finally, I introduce my new VEP techniques for examining visual impairment in MCI. VEPs with multimodal visual stimuli (especially, optic flow motion) are useful for distinguishing MCI patients from non-impaired individuals. It may also be feasible to discriminate the type of dementia responsible for MCI. From this review, I stress that VEPs are plausible biomarkers for the early electrodiagnosis of MCI.","container-title":"Neurology and Clinical Neuroscience","DOI":"10.1111/ncn3.12387","ISSN":"2049-4173","issue":"n/a","language":"en","source":"Wiley Online Library","title":"Use of VEPs as electrodiagnostic biomarkers of mild cognitive impairment","URL":"http://onlinelibrary.wiley.com/doi/abs/10.1111/ncn3.12387","volume":"n/a","author":[{"family":"Yamasaki","given":"Takao"}],"accessed":{"date-parts":[["2020",10,7]]}}},{"id":3742,"uris":["http://zotero.org/users/5384580/items/6C68MI6B"],"uri":["http://zotero.org/users/5384580/items/6C68MI6B"],"itemData":{"id":3742,"type":"webpage","abstract":"Visual evoked potential (VEP) is a technique used to assess the brain’s electrical response to visual stimuli. The aims of this study were to examine neural transmission within the visual pathway through VEP testing in preschool children with autism spectrum disorder (ASD) and compare it to age-matched controls, as well as search for a correlation between the VEP parameters and the symptoms of ASD. Participants were composed of ASD children (9 males) and typically developing children (8 males and 4 females), aged between 3 and 5 years. Checkerboards were chosen as the pattern-reversal VEP. The clinical severity of ASD was assessed using the Autism Treatment Evaluation Checklist (ATEC) and the Vineland Adaptive Behavior Scales 2nd edition (VABS-II). Our findings demonstrated that children with ASD had significantly longer N145 latency compared to the controls. A longer N145 latency correlated with a higher score of ATEC within the sensory/cognitive awareness subdomain. In addition, a slower N145 response was also associated with a lower VABS-II score within the socialization domain. The correlation between longer VEP latency and abnormal behaviors in children with ASD suggests a delayed neural communication within other neural circuits, apart from the visual pathway. These lines of evidence support the possibility of using VEP, along with clinical parameters, for the assessment of ASD severity.","container-title":"Autism Research and Treatment","genre":"Research Article","language":"en","note":"DOI: https://doi.org/10.1155/2018/5093016","title":"A Study of the Correlation between VEP and Clinical Severity in Children with Autism Spectrum Disorder","URL":"https://www.hindawi.com/journals/aurt/2018/5093016/","author":[{"family":"Sayorwan","given":"Winai"},{"family":"Phianchana","given":"Nutthida"},{"family":"Permpoonputtana","given":"Kannika"},{"family":"Siripornpanich","given":"Vorasith"}],"accessed":{"date-parts":[["2020",10,7]]},"issued":{"date-parts":[["2018",1,14]]}}}],"schema":"https://github.com/citation-style-language/schema/raw/master/csl-citation.json"} </w:instrText>
      </w:r>
      <w:r w:rsidR="0030009D">
        <w:rPr>
          <w:rFonts w:ascii="Times New Roman" w:hAnsi="Times New Roman" w:cs="Times New Roman"/>
          <w:sz w:val="20"/>
          <w:szCs w:val="20"/>
        </w:rPr>
        <w:fldChar w:fldCharType="separate"/>
      </w:r>
      <w:r w:rsidR="00A75480" w:rsidRPr="0087475D">
        <w:rPr>
          <w:rFonts w:ascii="Times New Roman" w:hAnsi="Times New Roman" w:cs="Times New Roman"/>
          <w:sz w:val="20"/>
          <w:szCs w:val="24"/>
        </w:rPr>
        <w:t>[11–13]</w:t>
      </w:r>
      <w:r w:rsidR="0030009D">
        <w:rPr>
          <w:rFonts w:ascii="Times New Roman" w:hAnsi="Times New Roman" w:cs="Times New Roman"/>
          <w:sz w:val="20"/>
          <w:szCs w:val="20"/>
        </w:rPr>
        <w:fldChar w:fldCharType="end"/>
      </w:r>
      <w:r w:rsidR="00B17C52">
        <w:rPr>
          <w:rFonts w:ascii="Times New Roman" w:hAnsi="Times New Roman" w:cs="Times New Roman"/>
          <w:sz w:val="20"/>
          <w:szCs w:val="20"/>
        </w:rPr>
        <w:t xml:space="preserve"> in the diagnostic process</w:t>
      </w:r>
      <w:r w:rsidRPr="007A74D8">
        <w:rPr>
          <w:rFonts w:ascii="Times New Roman" w:hAnsi="Times New Roman" w:cs="Times New Roman"/>
          <w:sz w:val="20"/>
          <w:szCs w:val="20"/>
        </w:rPr>
        <w:t>.</w:t>
      </w:r>
      <w:r w:rsidR="00B17C52">
        <w:rPr>
          <w:rFonts w:ascii="Times New Roman" w:hAnsi="Times New Roman" w:cs="Times New Roman"/>
          <w:sz w:val="20"/>
          <w:szCs w:val="20"/>
        </w:rPr>
        <w:t xml:space="preserve"> However, </w:t>
      </w:r>
      <w:r w:rsidR="00B17C52" w:rsidRPr="007A74D8">
        <w:rPr>
          <w:rFonts w:ascii="Times New Roman" w:hAnsi="Times New Roman" w:cs="Times New Roman"/>
          <w:sz w:val="20"/>
          <w:szCs w:val="20"/>
        </w:rPr>
        <w:t>some factors such as gender</w:t>
      </w:r>
      <w:r w:rsidR="00B17C52">
        <w:rPr>
          <w:rFonts w:ascii="Times New Roman" w:hAnsi="Times New Roman" w:cs="Times New Roman"/>
          <w:sz w:val="20"/>
          <w:szCs w:val="20"/>
        </w:rPr>
        <w:t xml:space="preserve"> </w:t>
      </w:r>
      <w:r w:rsidR="00B17C52">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{"citationID":"gqQD1tNR","properties":{"formattedCitation":"[14, 15]","plainCitation":"[14, 15]","noteIndex":0},"citationItems":[{"id":3730,"uris":["http://zotero.org/users/5384580/items/6XWK5S9L"],"uri":["http://zotero.org/users/5384580/items/6XWK5S9L"],"itemData":{"id":3730,"type":"article-journal","abstract":"To determine gender-based normative values for pattern-reversal (PR) and flash (F) visually evoked potentials (VEP) under binocular and monocular stimulation in healthy adults.","container-title":"Documenta Ophthalmologica","DOI":"10.1007/s10633-017-9594-x","ISSN":"1573-2622","issue":"1","journalAbbreviation":"Doc Ophthalmol","language":"en","page":"53-67","source":"Springer Link","title":"Gender-based normative values for pattern-reversal and flash visually evoked potentials under binocular and monocular stimulation in healthy adults","URL":"https://doi.org/10.1007/s10633-017-9594-x","volume":"135","author":[{"family":"Dotto","given":"Patrícia de Freitas"},{"family":"Berezovsky","given":"Adriana"},{"family":"Sacai","given":"Paula Yuri"},{"family":"Rocha","given":"Daniel Martins"},{"family":"Salomão","given":"Solange Rios"}],"accessed":{"date-parts":[["2020",10,7]]},"issued":{"date-parts":[["2017",8,1]]}}},{"id":3734,"uris":["http://zotero.org/users/5384580/items/SMSNH83D"],"uri":["http://zotero.org/users/5384580/items/SMSNH83D"],"itemData":{"id":3734,"type":"article-journal","abstract":"This paper investigates gender differences in the peak latency and amplitude of the P1 component of the pattern-reversal visual evoked potential (pattern-reversal VEP) recorded in healthy term infants. Pattern-reversal VEPs in response to a series of high contrast black and white checks (check widths 120′, 60′, 30′, 24′, 12′, 6′) were recorded in 50 infants (20 males, 30 females) at 50 weeks post-conceptional age (PCA) and in 49 infants (22 males, 27 females) at 66 weeks PCA. Peak latency of the major component, P1, was considerably shorter in female compared with male infants. Differences in head circumference do not entirely account for the gender differences in peak latency reported here. A gender difference in P1 amplitude was not detected. These findings stress the importance of considering gender norms as well as age-matched norms when utilizing the pattern-reversal VEP in clinical investigations. Studies including a wider range of ages are clearly necessary in order to establish whether the earlier peak latencies in female infants represents a difference in the onset or rate of visual maturation.","container-title":"Developmental Medicine and Child Neurology","DOI":"10.1017/S0012162201002183","ISSN":"1469-8749, 0012-1622","issue":"5","language":"en","page":"345-351","source":"Cambridge University Press","title":"Pattern-reversal visual evoked potentials in infants: gender differences during early visual maturation","title-short":"Pattern-reversal visual evoked potentials in infants","URL":"https://www.cambridge.org/core/journals/developmental-medicine-and-child-neurology/article/patternreversal-visual-evoked-potentials-in-infants-gender-differences-during-early-visual-maturation/794A626025952EF01DBB1CCF8CDC7B8A","volume":"44","author":[{"family":"Malcolm","given":"C. A."},{"family":"McCulloch","given":"D. L."},{"family":"Shepherd","given":"A. J."}],"accessed":{"date-parts":[["2020",10,7]]},"issued":{"date-parts":[["2002",5]]}}}],"schema":"https://github.com/citation-style-language/schema/raw/master/csl-citation.json"} </w:instrText>
      </w:r>
      <w:r w:rsidR="00B17C52">
        <w:rPr>
          <w:rFonts w:ascii="Times New Roman" w:hAnsi="Times New Roman" w:cs="Times New Roman"/>
          <w:sz w:val="20"/>
          <w:szCs w:val="20"/>
        </w:rPr>
        <w:fldChar w:fldCharType="separate"/>
      </w:r>
      <w:r w:rsidR="00A75480" w:rsidRPr="0087475D">
        <w:rPr>
          <w:rFonts w:ascii="Times New Roman" w:hAnsi="Times New Roman" w:cs="Times New Roman"/>
          <w:sz w:val="20"/>
        </w:rPr>
        <w:t>[14, 15]</w:t>
      </w:r>
      <w:r w:rsidR="00B17C52">
        <w:rPr>
          <w:rFonts w:ascii="Times New Roman" w:hAnsi="Times New Roman" w:cs="Times New Roman"/>
          <w:sz w:val="20"/>
          <w:szCs w:val="20"/>
        </w:rPr>
        <w:fldChar w:fldCharType="end"/>
      </w:r>
      <w:r w:rsidR="00B17C52" w:rsidRPr="007A74D8">
        <w:rPr>
          <w:rFonts w:ascii="Times New Roman" w:hAnsi="Times New Roman" w:cs="Times New Roman"/>
          <w:sz w:val="20"/>
          <w:szCs w:val="20"/>
        </w:rPr>
        <w:t xml:space="preserve"> and age </w:t>
      </w:r>
      <w:r w:rsidR="00B17C52">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{"citationID":"iH7Cdc1t","properties":{"formattedCitation":"[16, 17]","plainCitation":"[16, 17]","noteIndex":0},"citationItems":[{"id":3673,"uris":["http://zotero.org/users/5384580/items/ZK8ZQ3BZ"],"uri":["http://zotero.org/users/5384580/items/ZK8ZQ3BZ"],"itemData":{"id":3673,"type":"article-journal","container-title":"differences (head size and body size)","page":"2","title":"Visual evoked potentials: Impact of age, gender, head size and BMI","volume":"1","author":[{"family":"Gupta","given":"Sangeeta"}],"issued":{"date-parts":[["2016"]]}}},{"id":3674,"uris":["http://zotero.org/users/5384580/items/DIUTDDA6"],"uri":["http://zotero.org/users/5384580/items/DIUTDDA6"],"itemData":{"id":3674,"type":"article-journal","container-title":"Clinical and Investigative Medicine","page":"E252–E259","title":"Pattern reversal visual evoked potentials in adults: variability with age","author":[{"family":"Sawaya","given":"Raja"},{"family":"Sawaya","given":"Helen"},{"family":"Youssef","given":"Gilbert"}],"issued":{"date-parts":[["2017"]]}}}],"schema":"https://github.com/citation-style-language/schema/raw/master/csl-citation.json"} </w:instrText>
      </w:r>
      <w:r w:rsidR="00B17C52">
        <w:rPr>
          <w:rFonts w:ascii="Times New Roman" w:hAnsi="Times New Roman" w:cs="Times New Roman"/>
          <w:sz w:val="20"/>
          <w:szCs w:val="20"/>
        </w:rPr>
        <w:fldChar w:fldCharType="separate"/>
      </w:r>
      <w:r w:rsidR="00A75480" w:rsidRPr="0087475D">
        <w:rPr>
          <w:rFonts w:ascii="Times New Roman" w:hAnsi="Times New Roman" w:cs="Times New Roman"/>
          <w:sz w:val="20"/>
        </w:rPr>
        <w:t>[16, 17]</w:t>
      </w:r>
      <w:r w:rsidR="00B17C52">
        <w:rPr>
          <w:rFonts w:ascii="Times New Roman" w:hAnsi="Times New Roman" w:cs="Times New Roman"/>
          <w:sz w:val="20"/>
          <w:szCs w:val="20"/>
        </w:rPr>
        <w:fldChar w:fldCharType="end"/>
      </w:r>
      <w:r w:rsidR="00B17C52">
        <w:rPr>
          <w:rFonts w:ascii="Times New Roman" w:hAnsi="Times New Roman" w:cs="Times New Roman"/>
          <w:sz w:val="20"/>
          <w:szCs w:val="20"/>
        </w:rPr>
        <w:t xml:space="preserve"> </w:t>
      </w:r>
      <w:r w:rsidR="00B17C52" w:rsidRPr="007A74D8">
        <w:rPr>
          <w:rFonts w:ascii="Times New Roman" w:hAnsi="Times New Roman" w:cs="Times New Roman"/>
          <w:sz w:val="20"/>
          <w:szCs w:val="20"/>
        </w:rPr>
        <w:t>influence the morphology of the signal</w:t>
      </w:r>
      <w:r w:rsidR="00B17C52">
        <w:rPr>
          <w:rFonts w:ascii="Times New Roman" w:hAnsi="Times New Roman" w:cs="Times New Roman"/>
          <w:sz w:val="20"/>
          <w:szCs w:val="20"/>
        </w:rPr>
        <w:t>.</w:t>
      </w:r>
    </w:p>
    <w:p w14:paraId="5649A3CB" w14:textId="1B105861" w:rsidR="007A74D8" w:rsidRPr="007A74D8" w:rsidRDefault="007A74D8" w:rsidP="00FD200C">
      <w:pPr>
        <w:autoSpaceDE w:val="0"/>
        <w:autoSpaceDN w:val="0"/>
        <w:adjustRightInd w:val="0"/>
        <w:spacing w:after="0" w:line="240" w:lineRule="auto"/>
        <w:ind w:firstLine="720"/>
        <w:jc w:val="both"/>
        <w:rPr>
          <w:rFonts w:ascii="Times New Roman" w:hAnsi="Times New Roman" w:cs="Times New Roman"/>
          <w:sz w:val="20"/>
          <w:szCs w:val="20"/>
        </w:rPr>
      </w:pPr>
      <w:r w:rsidRPr="007A74D8">
        <w:rPr>
          <w:rFonts w:ascii="Times New Roman" w:hAnsi="Times New Roman" w:cs="Times New Roman"/>
          <w:sz w:val="20"/>
          <w:szCs w:val="20"/>
        </w:rPr>
        <w:t xml:space="preserve">PR-VEPs in healthy subjects comprises N75, P100, and N135 </w:t>
      </w:r>
      <w:r w:rsidR="00CB3874">
        <w:rPr>
          <w:rFonts w:ascii="Times New Roman" w:hAnsi="Times New Roman" w:cs="Times New Roman"/>
          <w:sz w:val="20"/>
          <w:szCs w:val="20"/>
        </w:rPr>
        <w:t>responses</w:t>
      </w:r>
      <w:r w:rsidR="00CB3874" w:rsidRPr="007A74D8">
        <w:rPr>
          <w:rFonts w:ascii="Times New Roman" w:hAnsi="Times New Roman" w:cs="Times New Roman"/>
          <w:sz w:val="20"/>
          <w:szCs w:val="20"/>
        </w:rPr>
        <w:t xml:space="preserve"> </w:t>
      </w:r>
      <w:r w:rsidRPr="007A74D8">
        <w:rPr>
          <w:rFonts w:ascii="Times New Roman" w:hAnsi="Times New Roman" w:cs="Times New Roman"/>
          <w:sz w:val="20"/>
          <w:szCs w:val="20"/>
        </w:rPr>
        <w:t xml:space="preserve">which correspond to negative (N) and positive (P) </w:t>
      </w:r>
      <w:r w:rsidR="00CB3874">
        <w:rPr>
          <w:rFonts w:ascii="Times New Roman" w:hAnsi="Times New Roman" w:cs="Times New Roman"/>
          <w:sz w:val="20"/>
          <w:szCs w:val="20"/>
        </w:rPr>
        <w:t>peaks</w:t>
      </w:r>
      <w:r w:rsidRPr="007A74D8">
        <w:rPr>
          <w:rFonts w:ascii="Times New Roman" w:hAnsi="Times New Roman" w:cs="Times New Roman"/>
          <w:sz w:val="20"/>
          <w:szCs w:val="20"/>
        </w:rPr>
        <w:t xml:space="preserve"> provoked by stimuli. Irregularities in both the </w:t>
      </w:r>
      <w:r w:rsidR="00A4307B">
        <w:rPr>
          <w:rFonts w:ascii="Times New Roman" w:hAnsi="Times New Roman" w:cs="Times New Roman"/>
          <w:sz w:val="20"/>
          <w:szCs w:val="20"/>
        </w:rPr>
        <w:t>peak time</w:t>
      </w:r>
      <w:r w:rsidR="00A4307B" w:rsidRPr="007A74D8">
        <w:rPr>
          <w:rFonts w:ascii="Times New Roman" w:hAnsi="Times New Roman" w:cs="Times New Roman"/>
          <w:sz w:val="20"/>
          <w:szCs w:val="20"/>
        </w:rPr>
        <w:t xml:space="preserve"> </w:t>
      </w:r>
      <w:r w:rsidRPr="007A74D8">
        <w:rPr>
          <w:rFonts w:ascii="Times New Roman" w:hAnsi="Times New Roman" w:cs="Times New Roman"/>
          <w:sz w:val="20"/>
          <w:szCs w:val="20"/>
        </w:rPr>
        <w:t xml:space="preserve">and the amplitude of these components </w:t>
      </w:r>
      <w:r w:rsidRPr="007A74D8">
        <w:rPr>
          <w:rFonts w:ascii="Times New Roman" w:hAnsi="Times New Roman" w:cs="Times New Roman"/>
          <w:sz w:val="20"/>
          <w:szCs w:val="20"/>
        </w:rPr>
        <w:lastRenderedPageBreak/>
        <w:t>or a total absence of peaks indicate an alteration of the integrity and function of the visual pathway</w:t>
      </w:r>
      <w:r w:rsidR="00FD200C">
        <w:rPr>
          <w:rFonts w:ascii="Times New Roman" w:hAnsi="Times New Roman" w:cs="Times New Roman"/>
          <w:sz w:val="20"/>
          <w:szCs w:val="20"/>
        </w:rPr>
        <w:t xml:space="preserve"> </w:t>
      </w:r>
      <w:r w:rsidR="00FD200C">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{"citationID":"TuE4vWlg","properties":{"formattedCitation":"[18, 19]","plainCitation":"[18, 19]","noteIndex":0},"citationItems":[{"id":3745,"uris":["http://zotero.org/users/5384580/items/KM9ZULFV"],"uri":["http://zotero.org/users/5384580/items/KM9ZULFV"],"itemData":{"id":3745,"type":"article-journal","container-title":"Investigative Ophthalmology &amp; Visual Science","DOI":"10.1167/iovs.11-7631","ISSN":"1552-5783","issue":"3","journalAbbreviation":"Invest. Ophthalmol. Vis. Sci.","language":"en","page":"1306-1314","source":"iovs.arvojournals.org","title":"Latency Measures of Pattern-Reversal VEP in Adults and Infants: Different Information from Transient P1 Response and Steady-State Phase","title-short":"Latency Measures of Pattern-Reversal VEP in Adults and Infants","URL":"https://iovs.arvojournals.org/article.aspx?articleid=2188283","volume":"53","author":[{"family":"Lee","given":"Jin"},{"family":"Birtles","given":"Deirdre"},{"family":"Wattam-Bell","given":"John"},{"family":"Atkinson","given":"Janette"},{"family":"Braddick","given":"Oliver"}],"accessed":{"date-parts":[["2020",10,7]]},"issued":{"date-parts":[["2012",3,1]]}}},{"id":3748,"uris":["http://zotero.org/users/5384580/items/PGWCUVP3"],"uri":["http://zotero.org/users/5384580/items/PGWCUVP3"],"itemData":{"id":3748,"type":"article-journal","abstract":"We evaluated response decrement during a short time repetitive low and high contrast reversal and low contrast motion stimulation in controls and migr…","container-title":"Clinical Neurophysiology","DOI":"10.1016/j.clinph.2013.10.050","ISSN":"1388-2457","issue":"6","language":"en","page":"1223-1230","source":"www.sciencedirect.com","title":"Lack of visual evoked potentials amplitude decrement during prolonged reversal and motion stimulation in migraineurs","URL":"https://www.sciencedirect.com/science/article/abs/pii/S1388245713011814","volume":"125","accessed":{"date-parts":[["2020",10,7]]},"issued":{"date-parts":[["2014",6,1]]}}}],"schema":"https://github.com/citation-style-language/schema/raw/master/csl-citation.json"} </w:instrText>
      </w:r>
      <w:r w:rsidR="00FD200C">
        <w:rPr>
          <w:rFonts w:ascii="Times New Roman" w:hAnsi="Times New Roman" w:cs="Times New Roman"/>
          <w:sz w:val="20"/>
          <w:szCs w:val="20"/>
        </w:rPr>
        <w:fldChar w:fldCharType="separate"/>
      </w:r>
      <w:r w:rsidR="00FD200C" w:rsidRPr="00FD200C">
        <w:rPr>
          <w:rFonts w:ascii="Times New Roman" w:hAnsi="Times New Roman" w:cs="Times New Roman"/>
          <w:sz w:val="20"/>
        </w:rPr>
        <w:t>[18, 19]</w:t>
      </w:r>
      <w:r w:rsidR="00FD200C">
        <w:rPr>
          <w:rFonts w:ascii="Times New Roman" w:hAnsi="Times New Roman" w:cs="Times New Roman"/>
          <w:sz w:val="20"/>
          <w:szCs w:val="20"/>
        </w:rPr>
        <w:fldChar w:fldCharType="end"/>
      </w:r>
      <w:r w:rsidRPr="007A74D8">
        <w:rPr>
          <w:rFonts w:ascii="Times New Roman" w:hAnsi="Times New Roman" w:cs="Times New Roman"/>
          <w:sz w:val="20"/>
          <w:szCs w:val="20"/>
        </w:rPr>
        <w:t xml:space="preserve">. For instance, a </w:t>
      </w:r>
      <w:r w:rsidR="00673535">
        <w:rPr>
          <w:rFonts w:ascii="Times New Roman" w:hAnsi="Times New Roman" w:cs="Times New Roman"/>
          <w:sz w:val="20"/>
          <w:szCs w:val="20"/>
        </w:rPr>
        <w:t xml:space="preserve">reduction in the P100 amplitude </w:t>
      </w:r>
      <w:r w:rsidRPr="007A74D8">
        <w:rPr>
          <w:rFonts w:ascii="Times New Roman" w:hAnsi="Times New Roman" w:cs="Times New Roman"/>
          <w:sz w:val="20"/>
          <w:szCs w:val="20"/>
        </w:rPr>
        <w:t>can reflect neuronal a</w:t>
      </w:r>
      <w:r w:rsidR="00673535">
        <w:rPr>
          <w:rFonts w:ascii="Times New Roman" w:hAnsi="Times New Roman" w:cs="Times New Roman"/>
          <w:sz w:val="20"/>
          <w:szCs w:val="20"/>
        </w:rPr>
        <w:t xml:space="preserve">nd/or axonal loss in the visual </w:t>
      </w:r>
      <w:r w:rsidRPr="007A74D8">
        <w:rPr>
          <w:rFonts w:ascii="Times New Roman" w:hAnsi="Times New Roman" w:cs="Times New Roman"/>
          <w:sz w:val="20"/>
          <w:szCs w:val="20"/>
        </w:rPr>
        <w:t>syste</w:t>
      </w:r>
      <w:r w:rsidR="00673535">
        <w:rPr>
          <w:rFonts w:ascii="Times New Roman" w:hAnsi="Times New Roman" w:cs="Times New Roman"/>
          <w:sz w:val="20"/>
          <w:szCs w:val="20"/>
        </w:rPr>
        <w:t xml:space="preserve">m, such as optic nerve atrophy, </w:t>
      </w:r>
      <w:r w:rsidRPr="007A74D8">
        <w:rPr>
          <w:rFonts w:ascii="Times New Roman" w:hAnsi="Times New Roman" w:cs="Times New Roman"/>
          <w:sz w:val="20"/>
          <w:szCs w:val="20"/>
        </w:rPr>
        <w:t xml:space="preserve">while an increase in the P100 </w:t>
      </w:r>
      <w:r w:rsidR="00A4307B">
        <w:rPr>
          <w:rFonts w:ascii="Times New Roman" w:hAnsi="Times New Roman" w:cs="Times New Roman"/>
          <w:sz w:val="20"/>
          <w:szCs w:val="20"/>
        </w:rPr>
        <w:t>peak</w:t>
      </w:r>
      <w:r w:rsidR="00A4307B" w:rsidRPr="007A74D8">
        <w:rPr>
          <w:rFonts w:ascii="Times New Roman" w:hAnsi="Times New Roman" w:cs="Times New Roman"/>
          <w:sz w:val="20"/>
          <w:szCs w:val="20"/>
        </w:rPr>
        <w:t xml:space="preserve"> </w:t>
      </w:r>
      <w:r w:rsidRPr="007A74D8">
        <w:rPr>
          <w:rFonts w:ascii="Times New Roman" w:hAnsi="Times New Roman" w:cs="Times New Roman"/>
          <w:sz w:val="20"/>
          <w:szCs w:val="20"/>
        </w:rPr>
        <w:t>is due to a lagged neural conduction which is common in optic nerve diseases such as optic neuritis</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loPPPFgp","properties":{"formattedCitation":"[20]","plainCitation":"[20]","noteIndex":0},"citationItems":[{"id":3678,"uris":["http://zotero.org/users/5384580/items/I484UJCI"],"uri":["http://zotero.org/users/5384580/items/I484UJCI"],"itemData":{"id":3678,"type":"article-journal","container-title":"Documenta ophthalmologica","issue":"3","page":"133–139","title":"The reproducibility of binocular pattern reversal visual evoked potentials: a single subject design","volume":"122","author":[{"family":"Mellow","given":"Tessa B"},{"family":"Liasis","given":"Alki"},{"family":"Lyons","given":"Ruth"},{"family":"Thompson","given":"Dorothy A"}],"issued":{"date-parts":[["2011"]]}}}],"schema":"https://github.com/citation-style-language/schema/raw/master/csl-citation.json"} </w:instrText>
      </w:r>
      <w:r w:rsidR="00B55610">
        <w:rPr>
          <w:rFonts w:ascii="Times New Roman" w:hAnsi="Times New Roman" w:cs="Times New Roman"/>
          <w:sz w:val="20"/>
          <w:szCs w:val="20"/>
        </w:rPr>
        <w:fldChar w:fldCharType="separate"/>
      </w:r>
      <w:r w:rsidR="00FD200C" w:rsidRPr="00FD200C">
        <w:rPr>
          <w:rFonts w:ascii="Times New Roman" w:hAnsi="Times New Roman" w:cs="Times New Roman"/>
          <w:sz w:val="20"/>
        </w:rPr>
        <w:t>[20]</w:t>
      </w:r>
      <w:r w:rsidR="00B55610">
        <w:rPr>
          <w:rFonts w:ascii="Times New Roman" w:hAnsi="Times New Roman" w:cs="Times New Roman"/>
          <w:sz w:val="20"/>
          <w:szCs w:val="20"/>
        </w:rPr>
        <w:fldChar w:fldCharType="end"/>
      </w:r>
      <w:r w:rsidRPr="007A74D8">
        <w:rPr>
          <w:rFonts w:ascii="Times New Roman" w:hAnsi="Times New Roman" w:cs="Times New Roman"/>
          <w:sz w:val="20"/>
          <w:szCs w:val="20"/>
        </w:rPr>
        <w:t>.</w:t>
      </w:r>
    </w:p>
    <w:p w14:paraId="621D8D11" w14:textId="14748A2E" w:rsidR="007A74D8" w:rsidRPr="007A74D8" w:rsidRDefault="007A74D8" w:rsidP="007A74D8">
      <w:pPr>
        <w:autoSpaceDE w:val="0"/>
        <w:autoSpaceDN w:val="0"/>
        <w:adjustRightInd w:val="0"/>
        <w:spacing w:after="0" w:line="240" w:lineRule="auto"/>
        <w:jc w:val="both"/>
        <w:rPr>
          <w:rFonts w:ascii="Times New Roman" w:hAnsi="Times New Roman" w:cs="Times New Roman"/>
          <w:sz w:val="20"/>
          <w:szCs w:val="20"/>
        </w:rPr>
      </w:pPr>
      <w:r w:rsidRPr="007A74D8">
        <w:rPr>
          <w:rFonts w:ascii="Times New Roman" w:hAnsi="Times New Roman" w:cs="Times New Roman"/>
          <w:sz w:val="20"/>
          <w:szCs w:val="20"/>
        </w:rPr>
        <w:t xml:space="preserve"> </w:t>
      </w:r>
      <w:r w:rsidR="00FD200C">
        <w:rPr>
          <w:rFonts w:ascii="Times New Roman" w:hAnsi="Times New Roman" w:cs="Times New Roman"/>
          <w:sz w:val="20"/>
          <w:szCs w:val="20"/>
        </w:rPr>
        <w:tab/>
      </w:r>
      <w:r w:rsidRPr="007A74D8">
        <w:rPr>
          <w:rFonts w:ascii="Times New Roman" w:hAnsi="Times New Roman" w:cs="Times New Roman"/>
          <w:sz w:val="20"/>
          <w:szCs w:val="20"/>
        </w:rPr>
        <w:t>So far, clinical and research laboratories have evoked PR-VEPs for more than 40 years presenting visual stimuli on cathode ray tube (CRT) monitor</w:t>
      </w:r>
      <w:r w:rsidR="00850A4B">
        <w:rPr>
          <w:rFonts w:ascii="Times New Roman" w:hAnsi="Times New Roman" w:cs="Times New Roman"/>
          <w:sz w:val="20"/>
          <w:szCs w:val="20"/>
        </w:rPr>
        <w:t xml:space="preserve"> </w:t>
      </w:r>
      <w:r w:rsidR="00850A4B">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gH98HvXE","properties":{"formattedCitation":"[21]","plainCitation":"[21]","noteIndex":0},"citationItems":[{"id":3750,"uris":["http://zotero.org/users/5384580/items/8N2H3RAB"],"uri":["http://zotero.org/users/5384580/items/8N2H3RAB"],"itemData":{"id":3750,"type":"article-journal","abstract":"There are several electrophysiological systems available commercially. Usually, control groups are required to compare their results, due to the differences between display types. Our aim was to examine the differences between CRT and LCD/TFT stimulators used in pattern VEP responses performed according to the ISCEV standards. We also aimed to check different contrast values toward thresholds. In order to obtain more precise results, we intended to measure the intensity and temporal response characteristics of the monitors with photometric methods. To record VEP signals, a Roland RetiPort electrophysiological system was used. The pattern VEP tests were carried out according to ISCEV protocols on a CRT and a TFT monitor consecutively. Achromatic checkerboard pattern was used at three different contrast levels (maximal, 75, 25%) using 1° and 15' check sizes. Both CRT and TFT displays were luminance and contrast matched, according to the gamma functions based on measurements at several DAC values. Monitor-specific luminance parameters were measured by means of spectroradiometric instruments. Temporal differences between the displays' electronic and radiometric signals were measured with a device specifically built for the purpose. We tested six healthy control subjects with visual acuity of at least 20/20. The tests were performed on each subject three times on different days. We found significant temporal differences between the CRT and the LCD monitors at all contrast levels and spatial frequencies. In average, the latency times were 9.0 ms (±3.3 ms) longer with the TFT stimulator. This value is in accordance with the average of the measured TFT input-output temporal difference values (10.1 ± 2.2 ms). According to our findings, measuring the temporal parameters of the TFT monitor with an adequately calibrated measurement setup and correcting the VEP data with the resulting values, the VEP signals obtained with different display types can be transformed to be comparable.","container-title":"Documenta Ophthalmologica. Advances in Ophthalmology","DOI":"10.1007/s10633-011-9270-5","ISSN":"1573-2622","issue":"3","language":"eng","note":"PMID: 21475982","page":"157-162","source":"PubMed","title":"Comparison of pattern VEP results acquired using CRT and TFT stimulators in the clinical practice","volume":"122","author":[{"family":"Nagy","given":"Balázs Vince"},{"family":"Gémesi","given":"Szabolcs"},{"family":"Heller","given":"Dávid"},{"family":"Magyar","given":"András"},{"family":"Farkas","given":"Agnes"},{"family":"Abrahám","given":"György"},{"family":"Varsányi","given":"Balázs"}],"issued":{"date-parts":[["2011",6]]}}}],"schema":"https://github.com/citation-style-language/schema/raw/master/csl-citation.json"} </w:instrText>
      </w:r>
      <w:r w:rsidR="00850A4B">
        <w:rPr>
          <w:rFonts w:ascii="Times New Roman" w:hAnsi="Times New Roman" w:cs="Times New Roman"/>
          <w:sz w:val="20"/>
          <w:szCs w:val="20"/>
        </w:rPr>
        <w:fldChar w:fldCharType="separate"/>
      </w:r>
      <w:r w:rsidR="00850A4B" w:rsidRPr="00850A4B">
        <w:rPr>
          <w:rFonts w:ascii="Times New Roman" w:hAnsi="Times New Roman" w:cs="Times New Roman"/>
          <w:sz w:val="20"/>
        </w:rPr>
        <w:t>[21]</w:t>
      </w:r>
      <w:r w:rsidR="00850A4B">
        <w:rPr>
          <w:rFonts w:ascii="Times New Roman" w:hAnsi="Times New Roman" w:cs="Times New Roman"/>
          <w:sz w:val="20"/>
          <w:szCs w:val="20"/>
        </w:rPr>
        <w:fldChar w:fldCharType="end"/>
      </w:r>
      <w:r w:rsidRPr="007A74D8">
        <w:rPr>
          <w:rFonts w:ascii="Times New Roman" w:hAnsi="Times New Roman" w:cs="Times New Roman"/>
          <w:sz w:val="20"/>
          <w:szCs w:val="20"/>
        </w:rPr>
        <w:t>, plasma displays and LCD displays</w:t>
      </w:r>
      <w:r w:rsidR="00662ACD">
        <w:rPr>
          <w:rFonts w:ascii="Times New Roman" w:hAnsi="Times New Roman" w:cs="Times New Roman"/>
          <w:sz w:val="20"/>
          <w:szCs w:val="20"/>
        </w:rPr>
        <w:t xml:space="preserve"> </w:t>
      </w:r>
      <w:r w:rsidR="00662ACD">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Py3VBFWe","properties":{"formattedCitation":"[22]","plainCitation":"[22]","noteIndex":0},"citationItems":[{"id":3755,"uris":["http://zotero.org/users/5384580/items/CSSWUE92"],"uri":["http://zotero.org/users/5384580/items/CSSWUE92"],"itemData":{"id":3755,"type":"article-journal","container-title":"Investigative Ophthalmology &amp; Visual Science","ISSN":"1552-5783","issue":"14","journalAbbreviation":"Invest. Ophthalmol. Vis. Sci.","language":"en","page":"6090-6090","source":"iovs.arvojournals.org","title":"Liquid Crystal Display Monitors As A Visual Stimulator For Recording Pattern-reversal Visual Evoked Potentials: Usefulness And Limitations","title-short":"Liquid Crystal Display Monitors As A Visual Stimulator For Recording Pattern-reversal Visual Evoked Potentials","URL":"https://iovs.arvojournals.org/article.aspx?articleid=2361905","volume":"52","author":[{"family":"Kondo","given":"Takaaki"},{"family":"Matsumoto","given":"C. S."},{"family":"Satofuka","given":"Shingo"},{"family":"Shinoda","given":"Kei"},{"family":"Matsumoto","given":"Harue"},{"family":"Funada","given":"Hideaki"},{"family":"Ikejiri","given":"Mitsuya"},{"family":"Mizota","given":"Atsushi"}],"accessed":{"date-parts":[["2020",10,7]]},"issued":{"date-parts":[["2011",4,22]]}}}],"schema":"https://github.com/citation-style-language/schema/raw/master/csl-citation.json"} </w:instrText>
      </w:r>
      <w:r w:rsidR="00662ACD">
        <w:rPr>
          <w:rFonts w:ascii="Times New Roman" w:hAnsi="Times New Roman" w:cs="Times New Roman"/>
          <w:sz w:val="20"/>
          <w:szCs w:val="20"/>
        </w:rPr>
        <w:fldChar w:fldCharType="separate"/>
      </w:r>
      <w:r w:rsidR="00662ACD" w:rsidRPr="00662ACD">
        <w:rPr>
          <w:rFonts w:ascii="Times New Roman" w:hAnsi="Times New Roman" w:cs="Times New Roman"/>
          <w:sz w:val="20"/>
        </w:rPr>
        <w:t>[22]</w:t>
      </w:r>
      <w:r w:rsidR="00662ACD">
        <w:rPr>
          <w:rFonts w:ascii="Times New Roman" w:hAnsi="Times New Roman" w:cs="Times New Roman"/>
          <w:sz w:val="20"/>
          <w:szCs w:val="20"/>
        </w:rPr>
        <w:fldChar w:fldCharType="end"/>
      </w:r>
      <w:r w:rsidRPr="007A74D8">
        <w:rPr>
          <w:rFonts w:ascii="Times New Roman" w:hAnsi="Times New Roman" w:cs="Times New Roman"/>
          <w:sz w:val="20"/>
          <w:szCs w:val="20"/>
        </w:rPr>
        <w:t>, precisely calibrated</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MVjWy3IG","properties":{"formattedCitation":"[23]","plainCitation":"[23]","noteIndex":0},"citationItems":[{"id":3680,"uris":["http://zotero.org/users/5384580/items/DNL696IV"],"uri":["http://zotero.org/users/5384580/items/DNL696IV"],"itemData":{"id":3680,"type":"article-journal","container-title":"Documenta Ophthalmologica","issue":"1","page":"1–9","title":"ISCEV standard for clinical visual evoked potentials:(2016 update)","volume":"133","author":[{"family":"Odom","given":"J Vernon"},{"family":"Bach","given":"Michael"},{"family":"Brigell","given":"Mitchell"},{"family":"Holder","given":"Graham E"},{"family":"McCulloch","given":"Daphne L"},{"family":"Mizota","given":"Atsushi"},{"family":"Tormene","given":"Alma Patrizia"},{"family":"Vision","given":"International Society for Clinical Electrophysiology","dropping-particle":"of"},{"literal":"others"}],"issued":{"date-parts":[["2016"]]}}}],"schema":"https://github.com/citation-style-language/schema/raw/master/csl-citation.json"} </w:instrText>
      </w:r>
      <w:r w:rsidR="00B55610">
        <w:rPr>
          <w:rFonts w:ascii="Times New Roman" w:hAnsi="Times New Roman" w:cs="Times New Roman"/>
          <w:sz w:val="20"/>
          <w:szCs w:val="20"/>
        </w:rPr>
        <w:fldChar w:fldCharType="separate"/>
      </w:r>
      <w:r w:rsidR="00662ACD" w:rsidRPr="00662ACD">
        <w:rPr>
          <w:rFonts w:ascii="Times New Roman" w:hAnsi="Times New Roman" w:cs="Times New Roman"/>
          <w:sz w:val="20"/>
        </w:rPr>
        <w:t>[23]</w:t>
      </w:r>
      <w:r w:rsidR="00B55610">
        <w:rPr>
          <w:rFonts w:ascii="Times New Roman" w:hAnsi="Times New Roman" w:cs="Times New Roman"/>
          <w:sz w:val="20"/>
          <w:szCs w:val="20"/>
        </w:rPr>
        <w:fldChar w:fldCharType="end"/>
      </w:r>
      <w:r w:rsidRPr="007A74D8">
        <w:rPr>
          <w:rFonts w:ascii="Times New Roman" w:hAnsi="Times New Roman" w:cs="Times New Roman"/>
          <w:sz w:val="20"/>
          <w:szCs w:val="20"/>
        </w:rPr>
        <w:t xml:space="preserve">. </w:t>
      </w:r>
    </w:p>
    <w:p w14:paraId="22B9BBB7" w14:textId="21280381" w:rsidR="00662ACD" w:rsidRDefault="007A74D8" w:rsidP="007A74D8">
      <w:pPr>
        <w:autoSpaceDE w:val="0"/>
        <w:autoSpaceDN w:val="0"/>
        <w:adjustRightInd w:val="0"/>
        <w:spacing w:after="0" w:line="240" w:lineRule="auto"/>
        <w:jc w:val="both"/>
        <w:rPr>
          <w:rFonts w:ascii="Times New Roman" w:hAnsi="Times New Roman" w:cs="Times New Roman"/>
          <w:sz w:val="20"/>
          <w:szCs w:val="20"/>
        </w:rPr>
      </w:pPr>
      <w:r w:rsidRPr="007A74D8">
        <w:rPr>
          <w:rFonts w:ascii="Times New Roman" w:hAnsi="Times New Roman" w:cs="Times New Roman"/>
          <w:sz w:val="20"/>
          <w:szCs w:val="20"/>
        </w:rPr>
        <w:t>To overcome the drawbacks related to the cost and large size of the standard PR-VEPs stimulators, we previously proposed a novel low-cost and portable solution to elicit PR-VEPs using Smart-Glasses which shown performances comparable with available commercial instruments</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v5DI3dD2","properties":{"formattedCitation":"[24]","plainCitation":"[24]","noteIndex":0},"citationItems":[{"id":3681,"uris":["http://zotero.org/users/5384580/items/BU9WDQHB"],"uri":["http://zotero.org/users/5384580/items/BU9WDQHB"],"itemData":{"id":3681,"type":"article-journal","container-title":"IEEE journal of biomedical and health informatics","title":"Pattern-reversal visual evoked potential on smart glasses","author":[{"family":"Terracciano","given":"Rossana"},{"family":"Sanginario","given":"Alessandro"},{"family":"Barbero","given":"Simona"},{"family":"Putignano","given":"Davide"},{"family":"Canavese","given":"Lorenzo"},{"family":"Demarchi","given":"Danilo"}],"issued":{"date-parts":[["2019"]]}}}],"schema":"https://github.com/citation-style-language/schema/raw/master/csl-citation.json"} </w:instrText>
      </w:r>
      <w:r w:rsidR="00B55610">
        <w:rPr>
          <w:rFonts w:ascii="Times New Roman" w:hAnsi="Times New Roman" w:cs="Times New Roman"/>
          <w:sz w:val="20"/>
          <w:szCs w:val="20"/>
        </w:rPr>
        <w:fldChar w:fldCharType="separate"/>
      </w:r>
      <w:r w:rsidR="00662ACD" w:rsidRPr="00662ACD">
        <w:rPr>
          <w:rFonts w:ascii="Times New Roman" w:hAnsi="Times New Roman" w:cs="Times New Roman"/>
          <w:sz w:val="20"/>
        </w:rPr>
        <w:t>[24]</w:t>
      </w:r>
      <w:r w:rsidR="00B55610">
        <w:rPr>
          <w:rFonts w:ascii="Times New Roman" w:hAnsi="Times New Roman" w:cs="Times New Roman"/>
          <w:sz w:val="20"/>
          <w:szCs w:val="20"/>
        </w:rPr>
        <w:fldChar w:fldCharType="end"/>
      </w:r>
      <w:r w:rsidRPr="007A74D8">
        <w:rPr>
          <w:rFonts w:ascii="Times New Roman" w:hAnsi="Times New Roman" w:cs="Times New Roman"/>
          <w:sz w:val="20"/>
          <w:szCs w:val="20"/>
        </w:rPr>
        <w:t xml:space="preserve">. In this study, we investigate the performances of a passive Head-Mounted Display (HMD) to evoke PR-VEPs stimuli. </w:t>
      </w:r>
    </w:p>
    <w:p w14:paraId="4A631C98" w14:textId="2215EDB6" w:rsidR="007A74D8" w:rsidRPr="007A74D8" w:rsidRDefault="007A74D8" w:rsidP="00662ACD">
      <w:pPr>
        <w:autoSpaceDE w:val="0"/>
        <w:autoSpaceDN w:val="0"/>
        <w:adjustRightInd w:val="0"/>
        <w:spacing w:after="0" w:line="240" w:lineRule="auto"/>
        <w:ind w:firstLine="720"/>
        <w:jc w:val="both"/>
        <w:rPr>
          <w:rFonts w:ascii="Times New Roman" w:hAnsi="Times New Roman" w:cs="Times New Roman"/>
          <w:sz w:val="20"/>
          <w:szCs w:val="20"/>
        </w:rPr>
      </w:pPr>
      <w:r w:rsidRPr="007A74D8">
        <w:rPr>
          <w:rFonts w:ascii="Times New Roman" w:hAnsi="Times New Roman" w:cs="Times New Roman"/>
          <w:sz w:val="20"/>
          <w:szCs w:val="20"/>
        </w:rPr>
        <w:t>In the last few years, several research groups have explored the possibility to combine brain monitoring with virtual reality-based HMD to evaluate the functional visual loss i</w:t>
      </w:r>
      <w:r w:rsidR="00B55610">
        <w:rPr>
          <w:rFonts w:ascii="Times New Roman" w:hAnsi="Times New Roman" w:cs="Times New Roman"/>
          <w:sz w:val="20"/>
          <w:szCs w:val="20"/>
        </w:rPr>
        <w:t xml:space="preserve">n biomedical applications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{"citationID":"K39iM7Ih","properties":{"formattedCitation":"[25, 26]","plainCitation":"[25, 26]","noteIndex":0},"citationItems":[{"id":3683,"uris":["http://zotero.org/users/5384580/items/BD84LN9X"],"uri":["http://zotero.org/users/5384580/items/BD84LN9X"],"itemData":{"id":3683,"type":"article-journal","container-title":"Annals of rehabilitation medicine","issue":"2","page":"334","title":"Visual Evoked Potential Using Head-Mounted Display Versus Cathode Ray Tube: A Pilot Study","volume":"40","author":[{"family":"Choi","given":"Hyo Seon"},{"family":"Im","given":"Sang Hee"},{"family":"Kim","given":"Yong Kyun"},{"family":"Lee","given":"Sang Chul"}],"issued":{"date-parts":[["2016"]]}}},{"id":3682,"uris":["http://zotero.org/users/5384580/items/M38J8TEH"],"uri":["http://zotero.org/users/5384580/items/M38J8TEH"],"itemData":{"id":3682,"type":"paper-conference","container-title":"SID Symposium Digest of Technical Papers","page":"475–478","publisher":"Wiley Online Library","title":"37-4: Invited Paper: Intelligent Virtual-Reality Head-Mounted Displays with Brain Monitoring and Visual Function Assessment","volume":"49","author":[{"family":"Zao","given":"John K"},{"family":"Chien","given":"Yu-Yi"},{"family":"Lin","given":"Fang-Cheng"},{"family":"Wang","given":"Yu-Te"},{"family":"Nakanishi","given":"Masaki"},{"family":"Medeiros","given":"Felipe A"},{"family":"Jung","given":"Tzyy-Ping"},{"family":"Huang","given":"Yi-Pai"}],"issued":{"date-parts":[["2018"]]}}}],"schema":"https://github.com/citation-style-language/schema/raw/master/csl-citation.json"} </w:instrText>
      </w:r>
      <w:r w:rsidR="00B55610">
        <w:rPr>
          <w:rFonts w:ascii="Times New Roman" w:hAnsi="Times New Roman" w:cs="Times New Roman"/>
          <w:sz w:val="20"/>
          <w:szCs w:val="20"/>
        </w:rPr>
        <w:fldChar w:fldCharType="separate"/>
      </w:r>
      <w:r w:rsidR="00662ACD" w:rsidRPr="00662ACD">
        <w:rPr>
          <w:rFonts w:ascii="Times New Roman" w:hAnsi="Times New Roman" w:cs="Times New Roman"/>
          <w:sz w:val="20"/>
        </w:rPr>
        <w:t>[25, 26]</w:t>
      </w:r>
      <w:r w:rsidR="00B55610">
        <w:rPr>
          <w:rFonts w:ascii="Times New Roman" w:hAnsi="Times New Roman" w:cs="Times New Roman"/>
          <w:sz w:val="20"/>
          <w:szCs w:val="20"/>
        </w:rPr>
        <w:fldChar w:fldCharType="end"/>
      </w:r>
      <w:r w:rsidRPr="007A74D8">
        <w:rPr>
          <w:rFonts w:ascii="Times New Roman" w:hAnsi="Times New Roman" w:cs="Times New Roman"/>
          <w:sz w:val="20"/>
          <w:szCs w:val="20"/>
        </w:rPr>
        <w:t>.</w:t>
      </w:r>
    </w:p>
    <w:p w14:paraId="419D9E37" w14:textId="3B5C93C0" w:rsidR="00697495" w:rsidRPr="007A74D8" w:rsidRDefault="007A74D8" w:rsidP="007A74D8">
      <w:pPr>
        <w:autoSpaceDE w:val="0"/>
        <w:autoSpaceDN w:val="0"/>
        <w:adjustRightInd w:val="0"/>
        <w:spacing w:after="0" w:line="240" w:lineRule="auto"/>
        <w:jc w:val="both"/>
        <w:rPr>
          <w:rFonts w:ascii="Times New Roman" w:hAnsi="Times New Roman" w:cs="Times New Roman"/>
          <w:sz w:val="20"/>
          <w:szCs w:val="20"/>
        </w:rPr>
      </w:pPr>
      <w:r w:rsidRPr="007A74D8">
        <w:rPr>
          <w:rFonts w:ascii="Times New Roman" w:hAnsi="Times New Roman" w:cs="Times New Roman"/>
          <w:sz w:val="20"/>
          <w:szCs w:val="20"/>
        </w:rPr>
        <w:t>We believe that HMD stimulators for PR-VEP test can improve efficiency in healthcare services for patients with mobility issues, leading the way for innovative low-cost and portable non-invasive medical diagnostic devices.</w:t>
      </w:r>
      <w:r w:rsidR="00CB3874">
        <w:rPr>
          <w:rFonts w:ascii="Times New Roman" w:hAnsi="Times New Roman" w:cs="Times New Roman"/>
          <w:sz w:val="20"/>
          <w:szCs w:val="20"/>
        </w:rPr>
        <w:t xml:space="preserve"> </w:t>
      </w:r>
      <w:r w:rsidR="00697495">
        <w:rPr>
          <w:rFonts w:ascii="Times New Roman" w:hAnsi="Times New Roman" w:cs="Times New Roman"/>
          <w:sz w:val="20"/>
          <w:szCs w:val="20"/>
        </w:rPr>
        <w:t>Furthermore, t</w:t>
      </w:r>
      <w:r w:rsidR="000E63D9" w:rsidRPr="000E63D9">
        <w:rPr>
          <w:rFonts w:ascii="Times New Roman" w:hAnsi="Times New Roman" w:cs="Times New Roman"/>
          <w:sz w:val="20"/>
          <w:szCs w:val="20"/>
        </w:rPr>
        <w:t xml:space="preserve">his new technology will benefit clinical procedures </w:t>
      </w:r>
      <w:r w:rsidR="00C53989">
        <w:rPr>
          <w:rFonts w:ascii="Times New Roman" w:hAnsi="Times New Roman" w:cs="Times New Roman"/>
          <w:sz w:val="20"/>
          <w:szCs w:val="20"/>
        </w:rPr>
        <w:t xml:space="preserve">which </w:t>
      </w:r>
      <w:r w:rsidR="000E63D9" w:rsidRPr="000E63D9">
        <w:rPr>
          <w:rFonts w:ascii="Times New Roman" w:hAnsi="Times New Roman" w:cs="Times New Roman"/>
          <w:sz w:val="20"/>
          <w:szCs w:val="20"/>
        </w:rPr>
        <w:t>to date</w:t>
      </w:r>
      <w:r w:rsidR="00C53989">
        <w:rPr>
          <w:rFonts w:ascii="Times New Roman" w:hAnsi="Times New Roman" w:cs="Times New Roman"/>
          <w:sz w:val="20"/>
          <w:szCs w:val="20"/>
        </w:rPr>
        <w:t xml:space="preserve"> are</w:t>
      </w:r>
      <w:r w:rsidR="000E63D9" w:rsidRPr="000E63D9">
        <w:rPr>
          <w:rFonts w:ascii="Times New Roman" w:hAnsi="Times New Roman" w:cs="Times New Roman"/>
          <w:sz w:val="20"/>
          <w:szCs w:val="20"/>
        </w:rPr>
        <w:t xml:space="preserve"> considered </w:t>
      </w:r>
      <w:r w:rsidR="00697495">
        <w:rPr>
          <w:rFonts w:ascii="Times New Roman" w:hAnsi="Times New Roman" w:cs="Times New Roman"/>
          <w:sz w:val="20"/>
          <w:szCs w:val="20"/>
        </w:rPr>
        <w:t xml:space="preserve">highly </w:t>
      </w:r>
      <w:r w:rsidR="000E63D9" w:rsidRPr="000E63D9">
        <w:rPr>
          <w:rFonts w:ascii="Times New Roman" w:hAnsi="Times New Roman" w:cs="Times New Roman"/>
          <w:sz w:val="20"/>
          <w:szCs w:val="20"/>
        </w:rPr>
        <w:t>dangerous since they can cause postoperative visual impairment</w:t>
      </w:r>
      <w:r w:rsidR="00697495">
        <w:rPr>
          <w:rFonts w:ascii="Times New Roman" w:hAnsi="Times New Roman" w:cs="Times New Roman"/>
          <w:sz w:val="20"/>
          <w:szCs w:val="20"/>
        </w:rPr>
        <w:t>. For instance, i</w:t>
      </w:r>
      <w:r w:rsidR="00697495" w:rsidRPr="000E63D9">
        <w:rPr>
          <w:rFonts w:ascii="Times New Roman" w:hAnsi="Times New Roman" w:cs="Times New Roman"/>
          <w:sz w:val="20"/>
          <w:szCs w:val="20"/>
        </w:rPr>
        <w:t>ntraoperative VEP monitoring</w:t>
      </w:r>
      <w:r w:rsidR="00697495">
        <w:rPr>
          <w:rFonts w:ascii="Times New Roman" w:hAnsi="Times New Roman" w:cs="Times New Roman"/>
          <w:sz w:val="20"/>
          <w:szCs w:val="20"/>
        </w:rPr>
        <w:t xml:space="preserve"> </w:t>
      </w:r>
      <w:r w:rsidR="00697495" w:rsidRPr="000E63D9">
        <w:rPr>
          <w:rFonts w:ascii="Times New Roman" w:hAnsi="Times New Roman" w:cs="Times New Roman"/>
          <w:sz w:val="20"/>
          <w:szCs w:val="20"/>
        </w:rPr>
        <w:t>by wearable devices</w:t>
      </w:r>
      <w:r w:rsidR="00697495">
        <w:rPr>
          <w:rFonts w:ascii="Times New Roman" w:hAnsi="Times New Roman" w:cs="Times New Roman"/>
          <w:sz w:val="20"/>
          <w:szCs w:val="20"/>
        </w:rPr>
        <w:t xml:space="preserve"> during </w:t>
      </w:r>
      <w:r w:rsidR="000E63D9" w:rsidRPr="000E63D9">
        <w:rPr>
          <w:rFonts w:ascii="Times New Roman" w:hAnsi="Times New Roman" w:cs="Times New Roman"/>
          <w:sz w:val="20"/>
          <w:szCs w:val="20"/>
        </w:rPr>
        <w:t xml:space="preserve">neurosurgical procedures or other surgeries performed in the prone position may help to detect in a non-invasive way any dysfunction occurring in the optic pathway, from the retina to the visual cortex while the patient is under </w:t>
      </w:r>
      <w:r w:rsidR="00697495" w:rsidRPr="000E63D9">
        <w:rPr>
          <w:rFonts w:ascii="Times New Roman" w:hAnsi="Times New Roman" w:cs="Times New Roman"/>
          <w:sz w:val="20"/>
          <w:szCs w:val="20"/>
        </w:rPr>
        <w:t>anesthesia</w:t>
      </w:r>
      <w:r w:rsidR="00A75480">
        <w:rPr>
          <w:rFonts w:ascii="Times New Roman" w:hAnsi="Times New Roman" w:cs="Times New Roman"/>
          <w:sz w:val="20"/>
          <w:szCs w:val="20"/>
        </w:rPr>
        <w:t xml:space="preserve"> </w:t>
      </w:r>
      <w:r w:rsidR="00A7548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BuHVcDXI","properties":{"formattedCitation":"[27]","plainCitation":"[27]","noteIndex":0},"citationItems":[{"id":3996,"uris":["http://zotero.org/users/5384580/items/G8YI4I2Q"],"uri":["http://zotero.org/users/5384580/items/G8YI4I2Q"],"itemData":{"id":3996,"type":"article-journal","abstract":"In neurosurgical procedures that may cause visual impairment in the intraoperative period, the monitoring of flash visual evoked potential (VEP) is clinically used to evaluate visual function. Patients are unconscious during surgery under general anesthesia, making flash VEP monitoring useful as it can objectively evaluate visual function. The flash stimulus input to the retina is transmitted to the optic nerve, optic chiasm, optic tract, lateral geniculate body, optic radiation (geniculocalcarine tract), and visual cortical area, and the VEP waveform is recorded from the occipital region. Intraoperative flash VEP monitoring allows detection of dysfunction arising anywhere in the optic pathway, from the retina to the visual cortex. Particularly important steps to obtain reproducible intraoperative flash VEP waveforms under general anesthesia are total intravenous anesthesia with propofol, use of retinal flash stimulation devices using high-intensity light-emitting diodes, and a combination of electroretinography to confirm that the flash stimulus has reached the retina. Relatively major postoperative visual impairment can be detected by intraoperative decreases in the flash VEP amplitude.","container-title":"Korean Journal of Anesthesiology","DOI":"10.4097/kjae.2017.70.2.127","ISSN":"2005-6419","issue":"2","journalAbbreviation":"Korean J Anesthesiol","note":"PMID: 28367282\nPMCID: PMC5370309","page":"127-135","source":"PubMed Central","title":"Intraoperative monitoring of flash visual evoked potential under general anesthesia","URL":"https://www.ncbi.nlm.nih.gov/pmc/articles/PMC5370309/","volume":"70","author":[{"family":"Hayashi","given":"Hironobu"},{"family":"Kawaguchi","given":"Masahiko"}],"accessed":{"date-parts":[["2021",1,13]]},"issued":{"date-parts":[["2017",4]]}}}],"schema":"https://github.com/citation-style-language/schema/raw/master/csl-citation.json"} </w:instrText>
      </w:r>
      <w:r w:rsidR="00A75480">
        <w:rPr>
          <w:rFonts w:ascii="Times New Roman" w:hAnsi="Times New Roman" w:cs="Times New Roman"/>
          <w:sz w:val="20"/>
          <w:szCs w:val="20"/>
        </w:rPr>
        <w:fldChar w:fldCharType="separate"/>
      </w:r>
      <w:r w:rsidR="00A75480" w:rsidRPr="0087475D">
        <w:rPr>
          <w:rFonts w:ascii="Times New Roman" w:hAnsi="Times New Roman" w:cs="Times New Roman"/>
          <w:sz w:val="20"/>
        </w:rPr>
        <w:t>[27]</w:t>
      </w:r>
      <w:r w:rsidR="00A75480">
        <w:rPr>
          <w:rFonts w:ascii="Times New Roman" w:hAnsi="Times New Roman" w:cs="Times New Roman"/>
          <w:sz w:val="20"/>
          <w:szCs w:val="20"/>
        </w:rPr>
        <w:fldChar w:fldCharType="end"/>
      </w:r>
      <w:r w:rsidR="000E63D9" w:rsidRPr="000E63D9">
        <w:rPr>
          <w:rFonts w:ascii="Times New Roman" w:hAnsi="Times New Roman" w:cs="Times New Roman"/>
          <w:sz w:val="20"/>
          <w:szCs w:val="20"/>
        </w:rPr>
        <w:t>.</w:t>
      </w:r>
    </w:p>
    <w:p w14:paraId="37807457" w14:textId="5A71E452" w:rsidR="007A74D8" w:rsidRPr="007A74D8" w:rsidRDefault="007A74D8" w:rsidP="0087475D">
      <w:pPr>
        <w:autoSpaceDE w:val="0"/>
        <w:autoSpaceDN w:val="0"/>
        <w:adjustRightInd w:val="0"/>
        <w:spacing w:after="0" w:line="240" w:lineRule="auto"/>
        <w:ind w:firstLine="720"/>
        <w:jc w:val="both"/>
        <w:rPr>
          <w:rFonts w:ascii="Times New Roman" w:hAnsi="Times New Roman" w:cs="Times New Roman"/>
          <w:sz w:val="20"/>
          <w:szCs w:val="20"/>
        </w:rPr>
      </w:pPr>
      <w:r w:rsidRPr="007A74D8">
        <w:rPr>
          <w:rFonts w:ascii="Times New Roman" w:hAnsi="Times New Roman" w:cs="Times New Roman"/>
          <w:sz w:val="20"/>
          <w:szCs w:val="20"/>
        </w:rPr>
        <w:t xml:space="preserve">A passive HMD does not carry onboard electronics: </w:t>
      </w:r>
      <w:r w:rsidR="00697495">
        <w:rPr>
          <w:rFonts w:ascii="Times New Roman" w:hAnsi="Times New Roman" w:cs="Times New Roman"/>
          <w:sz w:val="20"/>
          <w:szCs w:val="20"/>
        </w:rPr>
        <w:t>an example is</w:t>
      </w:r>
      <w:r w:rsidRPr="007A74D8">
        <w:rPr>
          <w:rFonts w:ascii="Times New Roman" w:hAnsi="Times New Roman" w:cs="Times New Roman"/>
          <w:sz w:val="20"/>
          <w:szCs w:val="20"/>
        </w:rPr>
        <w:t xml:space="preserve"> Google Cardboard</w:t>
      </w:r>
      <w:r w:rsidR="00BB2194" w:rsidRPr="00CB0BC5">
        <w:rPr>
          <w:rFonts w:ascii="Times New Roman" w:hAnsi="Times New Roman" w:cs="Times New Roman"/>
          <w:sz w:val="20"/>
          <w:szCs w:val="20"/>
        </w:rPr>
        <w:t>®</w:t>
      </w:r>
      <w:r w:rsidRPr="007A74D8">
        <w:rPr>
          <w:rFonts w:ascii="Times New Roman" w:hAnsi="Times New Roman" w:cs="Times New Roman"/>
          <w:sz w:val="20"/>
          <w:szCs w:val="20"/>
        </w:rPr>
        <w:t xml:space="preserve"> (Google, Mountain View, US) </w:t>
      </w:r>
      <w:r w:rsidR="00697495">
        <w:rPr>
          <w:rFonts w:ascii="Times New Roman" w:hAnsi="Times New Roman" w:cs="Times New Roman"/>
          <w:sz w:val="20"/>
          <w:szCs w:val="20"/>
        </w:rPr>
        <w:t xml:space="preserve">which </w:t>
      </w:r>
      <w:r w:rsidRPr="007A74D8">
        <w:rPr>
          <w:rFonts w:ascii="Times New Roman" w:hAnsi="Times New Roman" w:cs="Times New Roman"/>
          <w:sz w:val="20"/>
          <w:szCs w:val="20"/>
        </w:rPr>
        <w:t>consists of a cardboard mask equipped with a smartphone</w:t>
      </w:r>
      <w:r w:rsidR="001A3BF1">
        <w:rPr>
          <w:rFonts w:ascii="Times New Roman" w:hAnsi="Times New Roman" w:cs="Times New Roman"/>
          <w:sz w:val="20"/>
          <w:szCs w:val="20"/>
        </w:rPr>
        <w:t xml:space="preserve">. </w:t>
      </w:r>
      <w:r w:rsidR="00B854F7">
        <w:rPr>
          <w:rFonts w:ascii="Times New Roman" w:hAnsi="Times New Roman" w:cs="Times New Roman"/>
          <w:sz w:val="20"/>
          <w:szCs w:val="20"/>
        </w:rPr>
        <w:t xml:space="preserve">For this reason, HMDs are </w:t>
      </w:r>
      <w:r w:rsidR="00B854F7" w:rsidRPr="00B854F7">
        <w:rPr>
          <w:rFonts w:ascii="Times New Roman" w:hAnsi="Times New Roman" w:cs="Times New Roman"/>
          <w:sz w:val="20"/>
          <w:szCs w:val="20"/>
        </w:rPr>
        <w:t>light</w:t>
      </w:r>
      <w:r w:rsidR="00B854F7">
        <w:rPr>
          <w:rFonts w:ascii="Times New Roman" w:hAnsi="Times New Roman" w:cs="Times New Roman"/>
          <w:sz w:val="20"/>
          <w:szCs w:val="20"/>
        </w:rPr>
        <w:t xml:space="preserve"> and</w:t>
      </w:r>
      <w:r w:rsidR="00B854F7" w:rsidRPr="00B854F7">
        <w:rPr>
          <w:rFonts w:ascii="Times New Roman" w:hAnsi="Times New Roman" w:cs="Times New Roman"/>
          <w:sz w:val="20"/>
          <w:szCs w:val="20"/>
        </w:rPr>
        <w:t xml:space="preserve"> ergonomic</w:t>
      </w:r>
      <w:r w:rsidR="00B854F7">
        <w:rPr>
          <w:rFonts w:ascii="Times New Roman" w:hAnsi="Times New Roman" w:cs="Times New Roman"/>
          <w:sz w:val="20"/>
          <w:szCs w:val="20"/>
        </w:rPr>
        <w:t xml:space="preserve"> </w:t>
      </w:r>
      <w:r w:rsidR="00B854F7">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PM0YhYwm","properties":{"formattedCitation":"[28]","plainCitation":"[28]","noteIndex":0},"citationItems":[{"id":3758,"uris":["http://zotero.org/users/5384580/items/4CCS8NCH"],"uri":["http://zotero.org/users/5384580/items/4CCS8NCH"],"itemData":{"id":3758,"type":"thesis","abstract":"Balance control requires the continuous integration of sensory information to maintain postural stability. Widely accessible virtual reality (VR) head-mounted display (HMD) technology can be used to directly manipulate stimuli presented to the visual system, and subsequent postural responses can then be characterized. This manipulation is of particular importance for older adults, who tend to have greater reliance on vision for balance control. However, at present visual cues in VR are substantially different to those in the real world. As such, previous real-world research investigating vision and postural stability cannot be assumed as directly transferrable to applications in VR using HMDs. Therefore, the purpose of this thesis was to characterize visually evoked postural responses (VEPRs) in VR using an HMD and examine how they varied across environmental conditions and populations of interest. \nIn the first study of this thesis, a pseudorandom visual stimulus was presented to young adults in VR, with and without the postural threat of a virtually elevated surface height. Findings of evoked sway across experimental conditions demonstrated that young adults were visually sensitive to the stimulus. Despite pronounced psychological effects of the elevated surface height, postural threat did not influence VEPRs. The second study compared the presentation of real and virtual visual perturbations on VEPRs in young and older adults. Results indicated that within a given age group, comparable levels of sway were evoked in the two environments. In both real and virtual paradigms, older adults were more sensitive to visual stimuli than young adults. Evidence of sensory reweighting was observed as both groups were able to proportionally integrate balance-relevant visual cues based on the amplitude of the stimulus. \nOverall, this thesis provides an evidentiary basis for the utility of VR HMDs in future investigations of vision and balance, in young and older adults.","language":"eng","note":"DOI: 10.14288/1.0392506","publisher":"University of British Columbia","source":"open.library.ubc.ca","title":"Characterizing visually evoked postural responses with a virtual reality head-mounted display in young and older adults","URL":"https://open.library.ubc.ca/cIRcle/collections/ubctheses/24/items/1.0392506","author":[{"family":"Nielsen","given":"Emma Iva"}],"accessed":{"date-parts":[["2020",10,9]]},"issued":{"date-parts":[["2020"]]}}}],"schema":"https://github.com/citation-style-language/schema/raw/master/csl-citation.json"} </w:instrText>
      </w:r>
      <w:r w:rsidR="00B854F7">
        <w:rPr>
          <w:rFonts w:ascii="Times New Roman" w:hAnsi="Times New Roman" w:cs="Times New Roman"/>
          <w:sz w:val="20"/>
          <w:szCs w:val="20"/>
        </w:rPr>
        <w:fldChar w:fldCharType="separate"/>
      </w:r>
      <w:r w:rsidR="00A75480" w:rsidRPr="0087475D">
        <w:rPr>
          <w:rFonts w:ascii="Times New Roman" w:hAnsi="Times New Roman" w:cs="Times New Roman"/>
          <w:sz w:val="20"/>
        </w:rPr>
        <w:t>[28]</w:t>
      </w:r>
      <w:r w:rsidR="00B854F7">
        <w:rPr>
          <w:rFonts w:ascii="Times New Roman" w:hAnsi="Times New Roman" w:cs="Times New Roman"/>
          <w:sz w:val="20"/>
          <w:szCs w:val="20"/>
        </w:rPr>
        <w:fldChar w:fldCharType="end"/>
      </w:r>
      <w:r w:rsidR="00CA2E68">
        <w:rPr>
          <w:rFonts w:ascii="Times New Roman" w:hAnsi="Times New Roman" w:cs="Times New Roman"/>
          <w:sz w:val="20"/>
          <w:szCs w:val="20"/>
        </w:rPr>
        <w:t xml:space="preserve"> and because of their portability and</w:t>
      </w:r>
      <w:r w:rsidR="008040E2">
        <w:rPr>
          <w:rFonts w:ascii="Times New Roman" w:hAnsi="Times New Roman" w:cs="Times New Roman"/>
          <w:sz w:val="20"/>
          <w:szCs w:val="20"/>
        </w:rPr>
        <w:t xml:space="preserve"> time-reducing application development</w:t>
      </w:r>
      <w:r w:rsidR="008040E2" w:rsidRPr="008040E2">
        <w:t xml:space="preserve"> </w:t>
      </w:r>
      <w:r w:rsidR="008040E2">
        <w:rPr>
          <w:rFonts w:ascii="Times New Roman" w:hAnsi="Times New Roman" w:cs="Times New Roman"/>
          <w:sz w:val="20"/>
          <w:szCs w:val="20"/>
        </w:rPr>
        <w:t>their use is</w:t>
      </w:r>
      <w:r w:rsidR="008040E2" w:rsidRPr="008040E2">
        <w:rPr>
          <w:rFonts w:ascii="Times New Roman" w:hAnsi="Times New Roman" w:cs="Times New Roman"/>
          <w:sz w:val="20"/>
          <w:szCs w:val="20"/>
        </w:rPr>
        <w:t xml:space="preserve"> widely </w:t>
      </w:r>
      <w:r w:rsidR="008040E2">
        <w:rPr>
          <w:rFonts w:ascii="Times New Roman" w:hAnsi="Times New Roman" w:cs="Times New Roman"/>
          <w:sz w:val="20"/>
          <w:szCs w:val="20"/>
        </w:rPr>
        <w:t>increasing</w:t>
      </w:r>
      <w:r w:rsidR="008040E2" w:rsidRPr="008040E2">
        <w:rPr>
          <w:rFonts w:ascii="Times New Roman" w:hAnsi="Times New Roman" w:cs="Times New Roman"/>
          <w:sz w:val="20"/>
          <w:szCs w:val="20"/>
        </w:rPr>
        <w:t xml:space="preserve"> in the healthcare industry</w:t>
      </w:r>
      <w:r w:rsidR="00B854F7">
        <w:rPr>
          <w:rFonts w:ascii="Times New Roman" w:hAnsi="Times New Roman" w:cs="Times New Roman"/>
          <w:sz w:val="20"/>
          <w:szCs w:val="20"/>
        </w:rPr>
        <w:t xml:space="preserve">. </w:t>
      </w:r>
      <w:r w:rsidRPr="007A74D8">
        <w:rPr>
          <w:rFonts w:ascii="Times New Roman" w:hAnsi="Times New Roman" w:cs="Times New Roman"/>
          <w:sz w:val="20"/>
          <w:szCs w:val="20"/>
        </w:rPr>
        <w:t>Although the smartphone location is close to EEG sensors on the head, smartphone-based passive HMDs are compatible with EEG technology since it does not influence the quality of the signals</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GYZ0JNSO","properties":{"formattedCitation":"[29]","plainCitation":"[29]","noteIndex":0},"citationItems":[{"id":3684,"uris":["http://zotero.org/users/5384580/items/994LFJIT"],"uri":["http://zotero.org/users/5384580/items/994LFJIT"],"itemData":{"id":3684,"type":"paper-conference","container-title":"Workshop on Virtual Reality Interaction and Physical Simulation, Delft, Netherlands","title":"The impact of passive head-mounted virtual reality devices on the quality of EEG signals","author":[{"family":"Cattan","given":"Grégoire"},{"family":"Andreev","given":"Anton"},{"family":"Mendoza","given":"César"},{"family":"Congedo","given":"Marco"}],"issued":{"date-parts":[["2018"]]}}}],"schema":"https://github.com/citation-style-language/schema/raw/master/csl-citation.json"} </w:instrText>
      </w:r>
      <w:r w:rsidR="00B55610">
        <w:rPr>
          <w:rFonts w:ascii="Times New Roman" w:hAnsi="Times New Roman" w:cs="Times New Roman"/>
          <w:sz w:val="20"/>
          <w:szCs w:val="20"/>
        </w:rPr>
        <w:fldChar w:fldCharType="separate"/>
      </w:r>
      <w:r w:rsidR="00A75480" w:rsidRPr="0087475D">
        <w:rPr>
          <w:rFonts w:ascii="Times New Roman" w:hAnsi="Times New Roman" w:cs="Times New Roman"/>
          <w:sz w:val="20"/>
        </w:rPr>
        <w:t>[29]</w:t>
      </w:r>
      <w:r w:rsidR="00B55610">
        <w:rPr>
          <w:rFonts w:ascii="Times New Roman" w:hAnsi="Times New Roman" w:cs="Times New Roman"/>
          <w:sz w:val="20"/>
          <w:szCs w:val="20"/>
        </w:rPr>
        <w:fldChar w:fldCharType="end"/>
      </w:r>
      <w:r w:rsidRPr="007A74D8">
        <w:rPr>
          <w:rFonts w:ascii="Times New Roman" w:hAnsi="Times New Roman" w:cs="Times New Roman"/>
          <w:sz w:val="20"/>
          <w:szCs w:val="20"/>
        </w:rPr>
        <w:t>. With this assumption, we evoked PR-VEP responses through an Android-smartphone Google Cardboard</w:t>
      </w:r>
      <w:r w:rsidR="00BB2194" w:rsidRPr="00CB0BC5">
        <w:rPr>
          <w:rFonts w:ascii="Times New Roman" w:hAnsi="Times New Roman" w:cs="Times New Roman"/>
          <w:sz w:val="20"/>
          <w:szCs w:val="20"/>
        </w:rPr>
        <w:t>®</w:t>
      </w:r>
      <w:r w:rsidRPr="007A74D8">
        <w:rPr>
          <w:rFonts w:ascii="Times New Roman" w:hAnsi="Times New Roman" w:cs="Times New Roman"/>
          <w:sz w:val="20"/>
          <w:szCs w:val="20"/>
        </w:rPr>
        <w:t xml:space="preserve"> system, retrieving the </w:t>
      </w:r>
      <w:proofErr w:type="spellStart"/>
      <w:r w:rsidRPr="007A74D8">
        <w:rPr>
          <w:rFonts w:ascii="Times New Roman" w:hAnsi="Times New Roman" w:cs="Times New Roman"/>
          <w:sz w:val="20"/>
          <w:szCs w:val="20"/>
        </w:rPr>
        <w:t>biosignals</w:t>
      </w:r>
      <w:proofErr w:type="spellEnd"/>
      <w:r w:rsidRPr="007A74D8">
        <w:rPr>
          <w:rFonts w:ascii="Times New Roman" w:hAnsi="Times New Roman" w:cs="Times New Roman"/>
          <w:sz w:val="20"/>
          <w:szCs w:val="20"/>
        </w:rPr>
        <w:t xml:space="preserve"> acquired on 20 healthy subjects and we compared the results with those previously obtained in</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54HrwyCG","properties":{"formattedCitation":"[24]","plainCitation":"[24]","noteIndex":0},"citationItems":[{"id":3681,"uris":["http://zotero.org/users/5384580/items/BU9WDQHB"],"uri":["http://zotero.org/users/5384580/items/BU9WDQHB"],"itemData":{"id":3681,"type":"article-journal","container-title":"IEEE journal of biomedical and health informatics","title":"Pattern-reversal visual evoked potential on smart glasses","author":[{"family":"Terracciano","given":"Rossana"},{"family":"Sanginario","given":"Alessandro"},{"family":"Barbero","given":"Simona"},{"family":"Putignano","given":"Davide"},{"family":"Canavese","given":"Lorenzo"},{"family":"Demarchi","given":"Danilo"}],"issued":{"date-parts":[["2019"]]}}}],"schema":"https://github.com/citation-style-language/schema/raw/master/csl-citation.json"} </w:instrText>
      </w:r>
      <w:r w:rsidR="00B55610">
        <w:rPr>
          <w:rFonts w:ascii="Times New Roman" w:hAnsi="Times New Roman" w:cs="Times New Roman"/>
          <w:sz w:val="20"/>
          <w:szCs w:val="20"/>
        </w:rPr>
        <w:fldChar w:fldCharType="separate"/>
      </w:r>
      <w:r w:rsidR="00662ACD" w:rsidRPr="00662ACD">
        <w:rPr>
          <w:rFonts w:ascii="Times New Roman" w:hAnsi="Times New Roman" w:cs="Times New Roman"/>
          <w:sz w:val="20"/>
        </w:rPr>
        <w:t>[24]</w:t>
      </w:r>
      <w:r w:rsidR="00B55610">
        <w:rPr>
          <w:rFonts w:ascii="Times New Roman" w:hAnsi="Times New Roman" w:cs="Times New Roman"/>
          <w:sz w:val="20"/>
          <w:szCs w:val="20"/>
        </w:rPr>
        <w:fldChar w:fldCharType="end"/>
      </w:r>
      <w:r w:rsidRPr="007A74D8">
        <w:rPr>
          <w:rFonts w:ascii="Times New Roman" w:hAnsi="Times New Roman" w:cs="Times New Roman"/>
          <w:sz w:val="20"/>
          <w:szCs w:val="20"/>
        </w:rPr>
        <w:t>.</w:t>
      </w:r>
    </w:p>
    <w:p w14:paraId="3DB134E0" w14:textId="53D295EC" w:rsidR="007A74D8" w:rsidRDefault="007A74D8" w:rsidP="000C1F03">
      <w:pPr>
        <w:autoSpaceDE w:val="0"/>
        <w:autoSpaceDN w:val="0"/>
        <w:adjustRightInd w:val="0"/>
        <w:spacing w:after="0" w:line="240" w:lineRule="auto"/>
        <w:ind w:firstLine="720"/>
        <w:jc w:val="both"/>
        <w:rPr>
          <w:rFonts w:ascii="Times New Roman" w:hAnsi="Times New Roman" w:cs="Times New Roman"/>
          <w:sz w:val="20"/>
          <w:szCs w:val="20"/>
        </w:rPr>
      </w:pPr>
      <w:r w:rsidRPr="007A74D8">
        <w:rPr>
          <w:rFonts w:ascii="Times New Roman" w:hAnsi="Times New Roman" w:cs="Times New Roman"/>
          <w:sz w:val="20"/>
          <w:szCs w:val="20"/>
        </w:rPr>
        <w:t>According to our knowledge, there is no research work which fu</w:t>
      </w:r>
      <w:r w:rsidR="00673535">
        <w:rPr>
          <w:rFonts w:ascii="Times New Roman" w:hAnsi="Times New Roman" w:cs="Times New Roman"/>
          <w:sz w:val="20"/>
          <w:szCs w:val="20"/>
        </w:rPr>
        <w:t xml:space="preserve">lly exploits the advantages of </w:t>
      </w:r>
      <w:r w:rsidRPr="007A74D8">
        <w:rPr>
          <w:rFonts w:ascii="Times New Roman" w:hAnsi="Times New Roman" w:cs="Times New Roman"/>
          <w:sz w:val="20"/>
          <w:szCs w:val="20"/>
        </w:rPr>
        <w:t>Google Cardboard</w:t>
      </w:r>
      <w:r w:rsidR="00BB2194" w:rsidRPr="00CB0BC5">
        <w:rPr>
          <w:rFonts w:ascii="Times New Roman" w:hAnsi="Times New Roman" w:cs="Times New Roman"/>
          <w:sz w:val="20"/>
          <w:szCs w:val="20"/>
        </w:rPr>
        <w:t>®</w:t>
      </w:r>
      <w:r w:rsidRPr="007A74D8">
        <w:rPr>
          <w:rFonts w:ascii="Times New Roman" w:hAnsi="Times New Roman" w:cs="Times New Roman"/>
          <w:sz w:val="20"/>
          <w:szCs w:val="20"/>
        </w:rPr>
        <w:t xml:space="preserve"> as HMD to evoke visual potentials using patterned-transient </w:t>
      </w:r>
      <w:r w:rsidR="00CB3874">
        <w:rPr>
          <w:rFonts w:ascii="Times New Roman" w:hAnsi="Times New Roman" w:cs="Times New Roman"/>
          <w:sz w:val="20"/>
          <w:szCs w:val="20"/>
        </w:rPr>
        <w:t>VEP</w:t>
      </w:r>
      <w:r w:rsidRPr="007A74D8">
        <w:rPr>
          <w:rFonts w:ascii="Times New Roman" w:hAnsi="Times New Roman" w:cs="Times New Roman"/>
          <w:sz w:val="20"/>
          <w:szCs w:val="20"/>
        </w:rPr>
        <w:t>.</w:t>
      </w:r>
      <w:r w:rsidR="00662ACD">
        <w:rPr>
          <w:rFonts w:ascii="Times New Roman" w:hAnsi="Times New Roman" w:cs="Times New Roman"/>
          <w:sz w:val="20"/>
          <w:szCs w:val="20"/>
        </w:rPr>
        <w:t xml:space="preserve"> </w:t>
      </w:r>
      <w:r w:rsidR="00CD4C73" w:rsidRPr="00CD4C73">
        <w:rPr>
          <w:rFonts w:ascii="Times New Roman" w:hAnsi="Times New Roman" w:cs="Times New Roman"/>
          <w:sz w:val="20"/>
          <w:szCs w:val="20"/>
        </w:rPr>
        <w:t xml:space="preserve">The key </w:t>
      </w:r>
      <w:r w:rsidR="00CA2E68">
        <w:rPr>
          <w:rFonts w:ascii="Times New Roman" w:hAnsi="Times New Roman" w:cs="Times New Roman"/>
          <w:sz w:val="20"/>
          <w:szCs w:val="20"/>
        </w:rPr>
        <w:t>advantages</w:t>
      </w:r>
      <w:r w:rsidR="00CD4C73" w:rsidRPr="00CD4C73">
        <w:rPr>
          <w:rFonts w:ascii="Times New Roman" w:hAnsi="Times New Roman" w:cs="Times New Roman"/>
          <w:sz w:val="20"/>
          <w:szCs w:val="20"/>
        </w:rPr>
        <w:t xml:space="preserve"> are </w:t>
      </w:r>
      <w:r w:rsidR="00CA2E68">
        <w:rPr>
          <w:rFonts w:ascii="Times New Roman" w:hAnsi="Times New Roman" w:cs="Times New Roman"/>
          <w:sz w:val="20"/>
          <w:szCs w:val="20"/>
        </w:rPr>
        <w:t>the</w:t>
      </w:r>
      <w:r w:rsidR="00CD4C73" w:rsidRPr="00CD4C73">
        <w:rPr>
          <w:rFonts w:ascii="Times New Roman" w:hAnsi="Times New Roman" w:cs="Times New Roman"/>
          <w:sz w:val="20"/>
          <w:szCs w:val="20"/>
        </w:rPr>
        <w:t xml:space="preserve"> portability</w:t>
      </w:r>
      <w:r w:rsidR="00CA2E68">
        <w:rPr>
          <w:rFonts w:ascii="Times New Roman" w:hAnsi="Times New Roman" w:cs="Times New Roman"/>
          <w:sz w:val="20"/>
          <w:szCs w:val="20"/>
        </w:rPr>
        <w:t xml:space="preserve"> and costs</w:t>
      </w:r>
      <w:r w:rsidR="00CD4C73" w:rsidRPr="00CD4C73">
        <w:rPr>
          <w:rFonts w:ascii="Times New Roman" w:hAnsi="Times New Roman" w:cs="Times New Roman"/>
          <w:sz w:val="20"/>
          <w:szCs w:val="20"/>
        </w:rPr>
        <w:t>.</w:t>
      </w:r>
      <w:r w:rsidR="00CA2E68">
        <w:rPr>
          <w:rFonts w:ascii="Times New Roman" w:hAnsi="Times New Roman" w:cs="Times New Roman"/>
          <w:sz w:val="20"/>
          <w:szCs w:val="20"/>
        </w:rPr>
        <w:t xml:space="preserve"> </w:t>
      </w:r>
      <w:r w:rsidR="00CA2E68" w:rsidRPr="00CD4C73">
        <w:rPr>
          <w:rFonts w:ascii="Times New Roman" w:hAnsi="Times New Roman" w:cs="Times New Roman"/>
          <w:sz w:val="20"/>
          <w:szCs w:val="20"/>
        </w:rPr>
        <w:t>The Google Cardboard</w:t>
      </w:r>
      <w:r w:rsidR="00CA2E68" w:rsidRPr="00CB0BC5">
        <w:rPr>
          <w:rFonts w:ascii="Times New Roman" w:hAnsi="Times New Roman" w:cs="Times New Roman"/>
          <w:sz w:val="20"/>
          <w:szCs w:val="20"/>
        </w:rPr>
        <w:t>®</w:t>
      </w:r>
      <w:r w:rsidR="00CA2E68" w:rsidRPr="00CD4C73">
        <w:rPr>
          <w:rFonts w:ascii="Times New Roman" w:hAnsi="Times New Roman" w:cs="Times New Roman"/>
          <w:sz w:val="20"/>
          <w:szCs w:val="20"/>
        </w:rPr>
        <w:t xml:space="preserve"> is paired with a smartphone</w:t>
      </w:r>
      <w:r w:rsidR="00CA2E68">
        <w:rPr>
          <w:rFonts w:ascii="Times New Roman" w:hAnsi="Times New Roman" w:cs="Times New Roman"/>
          <w:sz w:val="20"/>
          <w:szCs w:val="20"/>
        </w:rPr>
        <w:t xml:space="preserve"> and it </w:t>
      </w:r>
      <w:r w:rsidR="00CA2E68" w:rsidRPr="00CA2E68">
        <w:rPr>
          <w:rFonts w:ascii="Times New Roman" w:hAnsi="Times New Roman" w:cs="Times New Roman"/>
          <w:sz w:val="20"/>
          <w:szCs w:val="20"/>
        </w:rPr>
        <w:t xml:space="preserve">can be transported easily while </w:t>
      </w:r>
      <w:r w:rsidR="00CA2E68">
        <w:rPr>
          <w:rFonts w:ascii="Times New Roman" w:hAnsi="Times New Roman" w:cs="Times New Roman"/>
          <w:sz w:val="20"/>
          <w:szCs w:val="20"/>
        </w:rPr>
        <w:t>traditional</w:t>
      </w:r>
      <w:r w:rsidR="00CA2E68" w:rsidRPr="00CA2E68">
        <w:rPr>
          <w:rFonts w:ascii="Times New Roman" w:hAnsi="Times New Roman" w:cs="Times New Roman"/>
          <w:sz w:val="20"/>
          <w:szCs w:val="20"/>
        </w:rPr>
        <w:t xml:space="preserve"> </w:t>
      </w:r>
      <w:r w:rsidR="00CA2E68">
        <w:rPr>
          <w:rFonts w:ascii="Times New Roman" w:hAnsi="Times New Roman" w:cs="Times New Roman"/>
          <w:sz w:val="20"/>
          <w:szCs w:val="20"/>
        </w:rPr>
        <w:t>monitors</w:t>
      </w:r>
      <w:r w:rsidR="00CA2E68" w:rsidRPr="00CA2E68">
        <w:rPr>
          <w:rFonts w:ascii="Times New Roman" w:hAnsi="Times New Roman" w:cs="Times New Roman"/>
          <w:sz w:val="20"/>
          <w:szCs w:val="20"/>
        </w:rPr>
        <w:t xml:space="preserve"> can cause inconvenience when being</w:t>
      </w:r>
      <w:r w:rsidR="00CA2E68">
        <w:rPr>
          <w:rFonts w:ascii="Times New Roman" w:hAnsi="Times New Roman" w:cs="Times New Roman"/>
          <w:sz w:val="20"/>
          <w:szCs w:val="20"/>
        </w:rPr>
        <w:t xml:space="preserve"> </w:t>
      </w:r>
      <w:r w:rsidR="00697495">
        <w:rPr>
          <w:rFonts w:ascii="Times New Roman" w:hAnsi="Times New Roman" w:cs="Times New Roman"/>
          <w:sz w:val="20"/>
          <w:szCs w:val="20"/>
        </w:rPr>
        <w:t>carri</w:t>
      </w:r>
      <w:r w:rsidR="00697495" w:rsidRPr="00CA2E68">
        <w:rPr>
          <w:rFonts w:ascii="Times New Roman" w:hAnsi="Times New Roman" w:cs="Times New Roman"/>
          <w:sz w:val="20"/>
          <w:szCs w:val="20"/>
        </w:rPr>
        <w:t>ed</w:t>
      </w:r>
      <w:r w:rsidR="00CA2E68" w:rsidRPr="00CA2E68">
        <w:rPr>
          <w:rFonts w:ascii="Times New Roman" w:hAnsi="Times New Roman" w:cs="Times New Roman"/>
          <w:sz w:val="20"/>
          <w:szCs w:val="20"/>
        </w:rPr>
        <w:t>.</w:t>
      </w:r>
      <w:r w:rsidR="00CA2E68">
        <w:rPr>
          <w:rFonts w:ascii="Times New Roman" w:hAnsi="Times New Roman" w:cs="Times New Roman"/>
          <w:sz w:val="20"/>
          <w:szCs w:val="20"/>
        </w:rPr>
        <w:t xml:space="preserve"> Additionally, t</w:t>
      </w:r>
      <w:r w:rsidR="00CA2E68" w:rsidRPr="00CA2E68">
        <w:rPr>
          <w:rFonts w:ascii="Times New Roman" w:hAnsi="Times New Roman" w:cs="Times New Roman"/>
          <w:sz w:val="20"/>
          <w:szCs w:val="20"/>
        </w:rPr>
        <w:t xml:space="preserve">he cost of the Google Cardboard </w:t>
      </w:r>
      <w:r w:rsidR="00CA2E68">
        <w:rPr>
          <w:rFonts w:ascii="Times New Roman" w:hAnsi="Times New Roman" w:cs="Times New Roman"/>
          <w:sz w:val="20"/>
          <w:szCs w:val="20"/>
        </w:rPr>
        <w:t xml:space="preserve">(even considering the paired </w:t>
      </w:r>
      <w:r w:rsidR="00CA2E68" w:rsidRPr="00CA2E68">
        <w:rPr>
          <w:rFonts w:ascii="Times New Roman" w:hAnsi="Times New Roman" w:cs="Times New Roman"/>
          <w:sz w:val="20"/>
          <w:szCs w:val="20"/>
        </w:rPr>
        <w:t>smart phone</w:t>
      </w:r>
      <w:r w:rsidR="00CA2E68">
        <w:rPr>
          <w:rFonts w:ascii="Times New Roman" w:hAnsi="Times New Roman" w:cs="Times New Roman"/>
          <w:sz w:val="20"/>
          <w:szCs w:val="20"/>
        </w:rPr>
        <w:t>)</w:t>
      </w:r>
      <w:r w:rsidR="00CA2E68" w:rsidRPr="00CA2E68">
        <w:rPr>
          <w:rFonts w:ascii="Times New Roman" w:hAnsi="Times New Roman" w:cs="Times New Roman"/>
          <w:sz w:val="20"/>
          <w:szCs w:val="20"/>
        </w:rPr>
        <w:t xml:space="preserve"> is significantly lower</w:t>
      </w:r>
      <w:r w:rsidR="00CA2E68">
        <w:rPr>
          <w:rFonts w:ascii="Times New Roman" w:hAnsi="Times New Roman" w:cs="Times New Roman"/>
          <w:sz w:val="20"/>
          <w:szCs w:val="20"/>
        </w:rPr>
        <w:t xml:space="preserve"> when compared to the cost of other </w:t>
      </w:r>
      <w:r w:rsidR="00CA2E68" w:rsidRPr="00CD4C73">
        <w:rPr>
          <w:rFonts w:ascii="Times New Roman" w:hAnsi="Times New Roman" w:cs="Times New Roman"/>
          <w:sz w:val="20"/>
          <w:szCs w:val="20"/>
        </w:rPr>
        <w:t xml:space="preserve">built-in </w:t>
      </w:r>
      <w:r w:rsidR="00CA2E68">
        <w:rPr>
          <w:rFonts w:ascii="Times New Roman" w:hAnsi="Times New Roman" w:cs="Times New Roman"/>
          <w:sz w:val="20"/>
          <w:szCs w:val="20"/>
        </w:rPr>
        <w:t>electronics HMDs.</w:t>
      </w:r>
      <w:r w:rsidR="00FC02F1">
        <w:rPr>
          <w:rFonts w:ascii="Times New Roman" w:hAnsi="Times New Roman" w:cs="Times New Roman"/>
          <w:sz w:val="20"/>
          <w:szCs w:val="20"/>
        </w:rPr>
        <w:t xml:space="preserve"> </w:t>
      </w:r>
      <w:r w:rsidRPr="007A74D8">
        <w:rPr>
          <w:rFonts w:ascii="Times New Roman" w:hAnsi="Times New Roman" w:cs="Times New Roman"/>
          <w:sz w:val="20"/>
          <w:szCs w:val="20"/>
        </w:rPr>
        <w:t>What we propose is a portable solution for non-invasive first level diagnostics of optic nerve pathologies not only inexpensive, but accessible to all service.</w:t>
      </w:r>
    </w:p>
    <w:p w14:paraId="52464ACB" w14:textId="77777777" w:rsidR="00BF74C0" w:rsidRDefault="00BF74C0" w:rsidP="007A74D8">
      <w:pPr>
        <w:autoSpaceDE w:val="0"/>
        <w:autoSpaceDN w:val="0"/>
        <w:adjustRightInd w:val="0"/>
        <w:spacing w:after="0" w:line="240" w:lineRule="auto"/>
        <w:jc w:val="both"/>
        <w:rPr>
          <w:rFonts w:ascii="Times New Roman" w:hAnsi="Times New Roman" w:cs="Times New Roman"/>
          <w:sz w:val="20"/>
          <w:szCs w:val="20"/>
        </w:rPr>
      </w:pPr>
    </w:p>
    <w:p w14:paraId="6DB02A48" w14:textId="77777777" w:rsidR="00FE4F88" w:rsidRDefault="00FE4F88" w:rsidP="007A74D8">
      <w:pPr>
        <w:autoSpaceDE w:val="0"/>
        <w:autoSpaceDN w:val="0"/>
        <w:adjustRightInd w:val="0"/>
        <w:spacing w:after="0" w:line="240" w:lineRule="auto"/>
        <w:jc w:val="both"/>
        <w:rPr>
          <w:rFonts w:ascii="Times New Roman" w:hAnsi="Times New Roman" w:cs="Times New Roman"/>
          <w:b/>
          <w:sz w:val="20"/>
          <w:szCs w:val="20"/>
        </w:rPr>
      </w:pPr>
    </w:p>
    <w:p w14:paraId="1A52F283" w14:textId="77777777" w:rsidR="00BF74C0" w:rsidRPr="00BF74C0" w:rsidRDefault="00BF74C0" w:rsidP="007A74D8">
      <w:pPr>
        <w:autoSpaceDE w:val="0"/>
        <w:autoSpaceDN w:val="0"/>
        <w:adjustRightInd w:val="0"/>
        <w:spacing w:after="0" w:line="240" w:lineRule="auto"/>
        <w:jc w:val="both"/>
        <w:rPr>
          <w:rFonts w:ascii="Times New Roman" w:hAnsi="Times New Roman" w:cs="Times New Roman"/>
          <w:b/>
          <w:sz w:val="20"/>
          <w:szCs w:val="20"/>
        </w:rPr>
      </w:pPr>
      <w:r w:rsidRPr="00BF74C0">
        <w:rPr>
          <w:rFonts w:ascii="Times New Roman" w:hAnsi="Times New Roman" w:cs="Times New Roman"/>
          <w:b/>
          <w:sz w:val="20"/>
          <w:szCs w:val="20"/>
        </w:rPr>
        <w:t>Methods</w:t>
      </w:r>
    </w:p>
    <w:p w14:paraId="7B2E43DC" w14:textId="77777777" w:rsidR="00BF74C0" w:rsidRDefault="00BF74C0" w:rsidP="00BF74C0">
      <w:pPr>
        <w:autoSpaceDE w:val="0"/>
        <w:autoSpaceDN w:val="0"/>
        <w:adjustRightInd w:val="0"/>
        <w:spacing w:after="0" w:line="240" w:lineRule="auto"/>
        <w:jc w:val="both"/>
        <w:rPr>
          <w:rFonts w:ascii="Times New Roman" w:hAnsi="Times New Roman" w:cs="Times New Roman"/>
          <w:sz w:val="20"/>
          <w:szCs w:val="20"/>
        </w:rPr>
      </w:pPr>
    </w:p>
    <w:p w14:paraId="38EE3892" w14:textId="77777777" w:rsidR="00BF74C0" w:rsidRDefault="00BF74C0" w:rsidP="00BF74C0">
      <w:pPr>
        <w:autoSpaceDE w:val="0"/>
        <w:autoSpaceDN w:val="0"/>
        <w:adjustRightInd w:val="0"/>
        <w:spacing w:after="0" w:line="240" w:lineRule="auto"/>
        <w:jc w:val="both"/>
        <w:rPr>
          <w:rFonts w:ascii="Times New Roman" w:hAnsi="Times New Roman" w:cs="Times New Roman"/>
          <w:i/>
          <w:sz w:val="20"/>
          <w:szCs w:val="20"/>
        </w:rPr>
      </w:pPr>
      <w:r w:rsidRPr="00BF74C0">
        <w:rPr>
          <w:rFonts w:ascii="Times New Roman" w:hAnsi="Times New Roman" w:cs="Times New Roman"/>
          <w:i/>
          <w:sz w:val="20"/>
          <w:szCs w:val="20"/>
        </w:rPr>
        <w:t>Instrumentation</w:t>
      </w:r>
    </w:p>
    <w:p w14:paraId="25FD1760" w14:textId="77777777" w:rsidR="00662ACD" w:rsidRPr="00BF74C0" w:rsidRDefault="00662ACD" w:rsidP="00BF74C0">
      <w:pPr>
        <w:autoSpaceDE w:val="0"/>
        <w:autoSpaceDN w:val="0"/>
        <w:adjustRightInd w:val="0"/>
        <w:spacing w:after="0" w:line="240" w:lineRule="auto"/>
        <w:jc w:val="both"/>
        <w:rPr>
          <w:rFonts w:ascii="Times New Roman" w:hAnsi="Times New Roman" w:cs="Times New Roman"/>
          <w:i/>
          <w:sz w:val="20"/>
          <w:szCs w:val="20"/>
        </w:rPr>
      </w:pPr>
    </w:p>
    <w:p w14:paraId="79768BA6" w14:textId="6CF22C13" w:rsidR="00BF74C0" w:rsidRPr="00BF74C0" w:rsidRDefault="00BF74C0" w:rsidP="002D17C7">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PR-VEP tests were performed using Google Cardboard</w:t>
      </w:r>
      <w:r w:rsidR="00BB2194" w:rsidRPr="00CB0BC5">
        <w:rPr>
          <w:rFonts w:ascii="Times New Roman" w:hAnsi="Times New Roman" w:cs="Times New Roman"/>
          <w:sz w:val="20"/>
          <w:szCs w:val="20"/>
        </w:rPr>
        <w:t>®</w:t>
      </w:r>
      <w:r w:rsidRPr="00BF74C0">
        <w:rPr>
          <w:rFonts w:ascii="Times New Roman" w:hAnsi="Times New Roman" w:cs="Times New Roman"/>
          <w:sz w:val="20"/>
          <w:szCs w:val="20"/>
        </w:rPr>
        <w:t xml:space="preserve"> mounting an Android smartphone as a stimulator, </w:t>
      </w:r>
      <w:proofErr w:type="spellStart"/>
      <w:r w:rsidRPr="00BF74C0">
        <w:rPr>
          <w:rFonts w:ascii="Times New Roman" w:hAnsi="Times New Roman" w:cs="Times New Roman"/>
          <w:sz w:val="20"/>
          <w:szCs w:val="20"/>
        </w:rPr>
        <w:t>g.HIamp</w:t>
      </w:r>
      <w:proofErr w:type="spellEnd"/>
      <w:r w:rsidRPr="00BF74C0">
        <w:rPr>
          <w:rFonts w:ascii="Times New Roman" w:hAnsi="Times New Roman" w:cs="Times New Roman"/>
          <w:sz w:val="20"/>
          <w:szCs w:val="20"/>
        </w:rPr>
        <w:t xml:space="preserve">-Research multi-channel </w:t>
      </w:r>
      <w:proofErr w:type="spellStart"/>
      <w:r w:rsidRPr="00BF74C0">
        <w:rPr>
          <w:rFonts w:ascii="Times New Roman" w:hAnsi="Times New Roman" w:cs="Times New Roman"/>
          <w:sz w:val="20"/>
          <w:szCs w:val="20"/>
        </w:rPr>
        <w:t>biosignal</w:t>
      </w:r>
      <w:proofErr w:type="spellEnd"/>
      <w:r w:rsidRPr="00BF74C0">
        <w:rPr>
          <w:rFonts w:ascii="Times New Roman" w:hAnsi="Times New Roman" w:cs="Times New Roman"/>
          <w:sz w:val="20"/>
          <w:szCs w:val="20"/>
        </w:rPr>
        <w:t xml:space="preserve"> amplifier (</w:t>
      </w:r>
      <w:proofErr w:type="spellStart"/>
      <w:r w:rsidRPr="00BF74C0">
        <w:rPr>
          <w:rFonts w:ascii="Times New Roman" w:hAnsi="Times New Roman" w:cs="Times New Roman"/>
          <w:sz w:val="20"/>
          <w:szCs w:val="20"/>
        </w:rPr>
        <w:t>g.tec</w:t>
      </w:r>
      <w:proofErr w:type="spellEnd"/>
      <w:r w:rsidRPr="00BF74C0">
        <w:rPr>
          <w:rFonts w:ascii="Times New Roman" w:hAnsi="Times New Roman" w:cs="Times New Roman"/>
          <w:sz w:val="20"/>
          <w:szCs w:val="20"/>
        </w:rPr>
        <w:t xml:space="preserve"> medical engineering GmbH, Austria</w:t>
      </w:r>
      <w:r w:rsidR="00306D45">
        <w:rPr>
          <w:rFonts w:ascii="Times New Roman" w:hAnsi="Times New Roman" w:cs="Times New Roman"/>
          <w:sz w:val="20"/>
          <w:szCs w:val="20"/>
        </w:rPr>
        <w:t>)</w:t>
      </w:r>
      <w:r w:rsidRPr="00BF74C0">
        <w:rPr>
          <w:rFonts w:ascii="Times New Roman" w:hAnsi="Times New Roman" w:cs="Times New Roman"/>
          <w:sz w:val="20"/>
          <w:szCs w:val="20"/>
        </w:rPr>
        <w:t xml:space="preserve"> to acquire the EEG signal from which the averaged PR-VEP is e</w:t>
      </w:r>
      <w:r w:rsidR="00B52F5E">
        <w:rPr>
          <w:rFonts w:ascii="Times New Roman" w:hAnsi="Times New Roman" w:cs="Times New Roman"/>
          <w:sz w:val="20"/>
          <w:szCs w:val="20"/>
        </w:rPr>
        <w:t>xtracted</w:t>
      </w:r>
      <w:r w:rsidRPr="00BF74C0">
        <w:rPr>
          <w:rFonts w:ascii="Times New Roman" w:hAnsi="Times New Roman" w:cs="Times New Roman"/>
          <w:sz w:val="20"/>
          <w:szCs w:val="20"/>
        </w:rPr>
        <w:t xml:space="preserve">, and a trigger generation circuit to time-lock the EEG signal to the visual </w:t>
      </w:r>
      <w:r w:rsidR="00B52F5E">
        <w:rPr>
          <w:rFonts w:ascii="Times New Roman" w:hAnsi="Times New Roman" w:cs="Times New Roman"/>
          <w:sz w:val="20"/>
          <w:szCs w:val="20"/>
        </w:rPr>
        <w:t>stimulus</w:t>
      </w:r>
      <w:r w:rsidR="00EF6FE6">
        <w:rPr>
          <w:rFonts w:ascii="Times New Roman" w:hAnsi="Times New Roman" w:cs="Times New Roman"/>
          <w:sz w:val="20"/>
          <w:szCs w:val="20"/>
        </w:rPr>
        <w:t xml:space="preserve"> </w:t>
      </w:r>
      <w:r w:rsidR="00EF6FE6" w:rsidRPr="00BF74C0">
        <w:rPr>
          <w:rFonts w:ascii="Times New Roman" w:hAnsi="Times New Roman" w:cs="Times New Roman"/>
          <w:sz w:val="20"/>
          <w:szCs w:val="20"/>
        </w:rPr>
        <w:t>(Fig.</w:t>
      </w:r>
      <w:r w:rsidR="00EF6FE6">
        <w:rPr>
          <w:rFonts w:ascii="Times New Roman" w:hAnsi="Times New Roman" w:cs="Times New Roman"/>
          <w:sz w:val="20"/>
          <w:szCs w:val="20"/>
        </w:rPr>
        <w:t>1</w:t>
      </w:r>
      <w:r w:rsidR="00EF6FE6" w:rsidRPr="00BF74C0">
        <w:rPr>
          <w:rFonts w:ascii="Times New Roman" w:hAnsi="Times New Roman" w:cs="Times New Roman"/>
          <w:sz w:val="20"/>
          <w:szCs w:val="20"/>
        </w:rPr>
        <w:t>)</w:t>
      </w:r>
      <w:r w:rsidR="00B52F5E">
        <w:rPr>
          <w:rFonts w:ascii="Times New Roman" w:hAnsi="Times New Roman" w:cs="Times New Roman"/>
          <w:sz w:val="20"/>
          <w:szCs w:val="20"/>
        </w:rPr>
        <w:t>.</w:t>
      </w:r>
      <w:r w:rsidR="00306D45">
        <w:rPr>
          <w:rFonts w:ascii="Times New Roman" w:hAnsi="Times New Roman" w:cs="Times New Roman"/>
          <w:sz w:val="20"/>
          <w:szCs w:val="20"/>
        </w:rPr>
        <w:t xml:space="preserve"> </w:t>
      </w:r>
    </w:p>
    <w:p w14:paraId="53D84DF9" w14:textId="1338986B" w:rsidR="00CD4C73" w:rsidRDefault="00BF74C0" w:rsidP="00CD4C73">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Among the other passive HMDs, we chose Google Cardboard</w:t>
      </w:r>
      <w:r w:rsidR="00BB2194" w:rsidRPr="00CB0BC5">
        <w:rPr>
          <w:rFonts w:ascii="Times New Roman" w:hAnsi="Times New Roman" w:cs="Times New Roman"/>
          <w:sz w:val="20"/>
          <w:szCs w:val="20"/>
        </w:rPr>
        <w:t>®</w:t>
      </w:r>
      <w:r w:rsidRPr="00BF74C0">
        <w:rPr>
          <w:rFonts w:ascii="Times New Roman" w:hAnsi="Times New Roman" w:cs="Times New Roman"/>
          <w:sz w:val="20"/>
          <w:szCs w:val="20"/>
        </w:rPr>
        <w:t xml:space="preserve"> for its inexpensive nature, portability, and the software development kit (SDK) available which allows developers to create customized apps with either Unity or native Android</w:t>
      </w:r>
      <w:r w:rsidR="00BB2194" w:rsidRPr="00CB0BC5">
        <w:rPr>
          <w:rFonts w:ascii="Times New Roman" w:hAnsi="Times New Roman" w:cs="Times New Roman"/>
          <w:sz w:val="20"/>
          <w:szCs w:val="20"/>
        </w:rPr>
        <w:t>®</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bbz7Tamx","properties":{"formattedCitation":"[30]","plainCitation":"[30]","noteIndex":0},"citationItems":[{"id":3685,"uris":["http://zotero.org/users/5384580/items/YXFAIQGZ"],"uri":["http://zotero.org/users/5384580/items/YXFAIQGZ"],"itemData":{"id":3685,"type":"paper-conference","container-title":"Proceedings of the 3rd ACM Symposium on Spatial User Interaction","page":"127–127","publisher":"ACM","title":"Controller-less interaction methods for Google cardboard","author":[{"family":"Yoo","given":"Soojeong"},{"family":"Parker","given":"Callum"}],"issued":{"date-parts":[["2015"]]}}}],"schema":"https://github.com/citation-style-language/schema/raw/master/csl-citation.json"} </w:instrText>
      </w:r>
      <w:r w:rsidR="00B55610">
        <w:rPr>
          <w:rFonts w:ascii="Times New Roman" w:hAnsi="Times New Roman" w:cs="Times New Roman"/>
          <w:sz w:val="20"/>
          <w:szCs w:val="20"/>
        </w:rPr>
        <w:fldChar w:fldCharType="separate"/>
      </w:r>
      <w:r w:rsidR="00A75480" w:rsidRPr="0087475D">
        <w:rPr>
          <w:rFonts w:ascii="Times New Roman" w:hAnsi="Times New Roman" w:cs="Times New Roman"/>
          <w:sz w:val="20"/>
        </w:rPr>
        <w:t>[30]</w:t>
      </w:r>
      <w:r w:rsidR="00B55610">
        <w:rPr>
          <w:rFonts w:ascii="Times New Roman" w:hAnsi="Times New Roman" w:cs="Times New Roman"/>
          <w:sz w:val="20"/>
          <w:szCs w:val="20"/>
        </w:rPr>
        <w:fldChar w:fldCharType="end"/>
      </w:r>
      <w:r w:rsidRPr="00BF74C0">
        <w:rPr>
          <w:rFonts w:ascii="Times New Roman" w:hAnsi="Times New Roman" w:cs="Times New Roman"/>
          <w:sz w:val="20"/>
          <w:szCs w:val="20"/>
        </w:rPr>
        <w:t>. Leveraging this characteristic, we developed an Android</w:t>
      </w:r>
      <w:r w:rsidR="00BB2194" w:rsidRPr="00CB0BC5">
        <w:rPr>
          <w:rFonts w:ascii="Times New Roman" w:hAnsi="Times New Roman" w:cs="Times New Roman"/>
          <w:sz w:val="20"/>
          <w:szCs w:val="20"/>
        </w:rPr>
        <w:t>®</w:t>
      </w:r>
      <w:r w:rsidRPr="00BF74C0">
        <w:rPr>
          <w:rFonts w:ascii="Times New Roman" w:hAnsi="Times New Roman" w:cs="Times New Roman"/>
          <w:sz w:val="20"/>
          <w:szCs w:val="20"/>
        </w:rPr>
        <w:t xml:space="preserve"> application specifically for Google Cardboard</w:t>
      </w:r>
      <w:r w:rsidR="00BB2194" w:rsidRPr="00CB0BC5">
        <w:rPr>
          <w:rFonts w:ascii="Times New Roman" w:hAnsi="Times New Roman" w:cs="Times New Roman"/>
          <w:sz w:val="20"/>
          <w:szCs w:val="20"/>
        </w:rPr>
        <w:t>®</w:t>
      </w:r>
      <w:r w:rsidRPr="00BF74C0">
        <w:rPr>
          <w:rFonts w:ascii="Times New Roman" w:hAnsi="Times New Roman" w:cs="Times New Roman"/>
          <w:sz w:val="20"/>
          <w:szCs w:val="20"/>
        </w:rPr>
        <w:t xml:space="preserve"> that lets the user set the stimulation parameters of temporal frequency, spatial frequency, and contrast ratio, before performing the test. </w:t>
      </w:r>
      <w:r w:rsidR="008F203D" w:rsidRPr="008F203D">
        <w:rPr>
          <w:rFonts w:ascii="Times New Roman" w:hAnsi="Times New Roman" w:cs="Times New Roman"/>
          <w:sz w:val="20"/>
          <w:szCs w:val="20"/>
        </w:rPr>
        <w:t>It is worth mentioning that there are some more robust devices realized with more durable materials than cardboard.  However, we believe that, once this approach proves fruitful, the best solution will be a purpose-built holder</w:t>
      </w:r>
      <w:r w:rsidR="00EF6FE6">
        <w:rPr>
          <w:rFonts w:ascii="Times New Roman" w:hAnsi="Times New Roman" w:cs="Times New Roman"/>
          <w:sz w:val="20"/>
          <w:szCs w:val="20"/>
        </w:rPr>
        <w:t xml:space="preserve"> (</w:t>
      </w:r>
      <w:r w:rsidR="008F203D" w:rsidRPr="008F203D">
        <w:rPr>
          <w:rFonts w:ascii="Times New Roman" w:hAnsi="Times New Roman" w:cs="Times New Roman"/>
          <w:sz w:val="20"/>
          <w:szCs w:val="20"/>
        </w:rPr>
        <w:t>for instance 3D-printed</w:t>
      </w:r>
      <w:r w:rsidR="00EF6FE6">
        <w:rPr>
          <w:rFonts w:ascii="Times New Roman" w:hAnsi="Times New Roman" w:cs="Times New Roman"/>
          <w:sz w:val="20"/>
          <w:szCs w:val="20"/>
        </w:rPr>
        <w:t>)</w:t>
      </w:r>
      <w:r w:rsidR="008F203D" w:rsidRPr="008F203D">
        <w:rPr>
          <w:rFonts w:ascii="Times New Roman" w:hAnsi="Times New Roman" w:cs="Times New Roman"/>
          <w:sz w:val="20"/>
          <w:szCs w:val="20"/>
        </w:rPr>
        <w:t>.</w:t>
      </w:r>
    </w:p>
    <w:p w14:paraId="68DE9966" w14:textId="6EB03478" w:rsidR="00306D45" w:rsidRDefault="001663D8">
      <w:pPr>
        <w:autoSpaceDE w:val="0"/>
        <w:autoSpaceDN w:val="0"/>
        <w:adjustRightInd w:val="0"/>
        <w:spacing w:after="0" w:line="240" w:lineRule="auto"/>
        <w:ind w:firstLine="720"/>
        <w:jc w:val="both"/>
        <w:rPr>
          <w:rFonts w:ascii="Times New Roman" w:hAnsi="Times New Roman" w:cs="Times New Roman"/>
          <w:sz w:val="20"/>
          <w:szCs w:val="20"/>
        </w:rPr>
      </w:pPr>
      <w:r w:rsidRPr="001663D8">
        <w:rPr>
          <w:rFonts w:ascii="Times New Roman" w:hAnsi="Times New Roman" w:cs="Times New Roman"/>
          <w:sz w:val="20"/>
          <w:szCs w:val="20"/>
        </w:rPr>
        <w:t xml:space="preserve"> Samsung Galaxy S9® (operating System: Android®)</w:t>
      </w:r>
      <w:r>
        <w:rPr>
          <w:rFonts w:ascii="Times New Roman" w:hAnsi="Times New Roman" w:cs="Times New Roman"/>
          <w:sz w:val="20"/>
          <w:szCs w:val="20"/>
        </w:rPr>
        <w:t xml:space="preserve"> was </w:t>
      </w:r>
      <w:r w:rsidRPr="001663D8">
        <w:rPr>
          <w:rFonts w:ascii="Times New Roman" w:hAnsi="Times New Roman" w:cs="Times New Roman"/>
          <w:sz w:val="20"/>
          <w:szCs w:val="20"/>
        </w:rPr>
        <w:t>used to display the pattern</w:t>
      </w:r>
      <w:r>
        <w:rPr>
          <w:rFonts w:ascii="Times New Roman" w:hAnsi="Times New Roman" w:cs="Times New Roman"/>
          <w:sz w:val="20"/>
          <w:szCs w:val="20"/>
        </w:rPr>
        <w:t xml:space="preserve"> for all </w:t>
      </w:r>
      <w:r w:rsidR="00C301E4">
        <w:rPr>
          <w:rFonts w:ascii="Times New Roman" w:hAnsi="Times New Roman" w:cs="Times New Roman"/>
          <w:sz w:val="20"/>
          <w:szCs w:val="20"/>
        </w:rPr>
        <w:t>conducted tests with Google Cardboard</w:t>
      </w:r>
      <w:r w:rsidRPr="001663D8">
        <w:rPr>
          <w:rFonts w:ascii="Times New Roman" w:hAnsi="Times New Roman" w:cs="Times New Roman"/>
          <w:sz w:val="20"/>
          <w:szCs w:val="20"/>
        </w:rPr>
        <w:t>.</w:t>
      </w:r>
      <w:r>
        <w:rPr>
          <w:rFonts w:ascii="Times New Roman" w:hAnsi="Times New Roman" w:cs="Times New Roman"/>
          <w:sz w:val="20"/>
          <w:szCs w:val="20"/>
        </w:rPr>
        <w:t xml:space="preserve"> </w:t>
      </w:r>
      <w:r w:rsidR="00CD4C73" w:rsidRPr="00CD4C73">
        <w:rPr>
          <w:rFonts w:ascii="Times New Roman" w:hAnsi="Times New Roman" w:cs="Times New Roman"/>
          <w:sz w:val="20"/>
          <w:szCs w:val="20"/>
        </w:rPr>
        <w:t>To use th</w:t>
      </w:r>
      <w:r w:rsidR="00C301E4">
        <w:rPr>
          <w:rFonts w:ascii="Times New Roman" w:hAnsi="Times New Roman" w:cs="Times New Roman"/>
          <w:sz w:val="20"/>
          <w:szCs w:val="20"/>
        </w:rPr>
        <w:t>is</w:t>
      </w:r>
      <w:r w:rsidR="00CD4C73">
        <w:rPr>
          <w:rFonts w:ascii="Times New Roman" w:hAnsi="Times New Roman" w:cs="Times New Roman"/>
          <w:sz w:val="20"/>
          <w:szCs w:val="20"/>
        </w:rPr>
        <w:t xml:space="preserve"> </w:t>
      </w:r>
      <w:r w:rsidR="00CD4C73" w:rsidRPr="00CD4C73">
        <w:rPr>
          <w:rFonts w:ascii="Times New Roman" w:hAnsi="Times New Roman" w:cs="Times New Roman"/>
          <w:sz w:val="20"/>
          <w:szCs w:val="20"/>
        </w:rPr>
        <w:t xml:space="preserve">platform, users place the </w:t>
      </w:r>
      <w:r w:rsidR="00CD4C73">
        <w:rPr>
          <w:rFonts w:ascii="Times New Roman" w:hAnsi="Times New Roman" w:cs="Times New Roman"/>
          <w:sz w:val="20"/>
          <w:szCs w:val="20"/>
        </w:rPr>
        <w:t>smart</w:t>
      </w:r>
      <w:r w:rsidR="00CD4C73" w:rsidRPr="00CD4C73">
        <w:rPr>
          <w:rFonts w:ascii="Times New Roman" w:hAnsi="Times New Roman" w:cs="Times New Roman"/>
          <w:sz w:val="20"/>
          <w:szCs w:val="20"/>
        </w:rPr>
        <w:t xml:space="preserve">phone into the back of the </w:t>
      </w:r>
      <w:r w:rsidR="00CD4C73">
        <w:rPr>
          <w:rFonts w:ascii="Times New Roman" w:hAnsi="Times New Roman" w:cs="Times New Roman"/>
          <w:sz w:val="20"/>
          <w:szCs w:val="20"/>
        </w:rPr>
        <w:t xml:space="preserve">cardboard </w:t>
      </w:r>
      <w:r w:rsidR="00CD4C73" w:rsidRPr="00CD4C73">
        <w:rPr>
          <w:rFonts w:ascii="Times New Roman" w:hAnsi="Times New Roman" w:cs="Times New Roman"/>
          <w:sz w:val="20"/>
          <w:szCs w:val="20"/>
        </w:rPr>
        <w:t>viewer</w:t>
      </w:r>
      <w:r w:rsidR="00CD4C73">
        <w:rPr>
          <w:rFonts w:ascii="Times New Roman" w:hAnsi="Times New Roman" w:cs="Times New Roman"/>
          <w:sz w:val="20"/>
          <w:szCs w:val="20"/>
        </w:rPr>
        <w:t xml:space="preserve"> and access the</w:t>
      </w:r>
      <w:r w:rsidR="00CD4C73" w:rsidRPr="00CD4C73">
        <w:rPr>
          <w:rFonts w:ascii="Times New Roman" w:hAnsi="Times New Roman" w:cs="Times New Roman"/>
          <w:sz w:val="20"/>
          <w:szCs w:val="20"/>
        </w:rPr>
        <w:t xml:space="preserve"> content through the lenses. </w:t>
      </w:r>
      <w:r w:rsidR="005F797A" w:rsidRPr="005F797A">
        <w:rPr>
          <w:rFonts w:ascii="Times New Roman" w:hAnsi="Times New Roman" w:cs="Times New Roman"/>
          <w:sz w:val="20"/>
          <w:szCs w:val="20"/>
        </w:rPr>
        <w:t>We used 25</w:t>
      </w:r>
      <w:r w:rsidR="00EF6FE6">
        <w:rPr>
          <w:rFonts w:ascii="Times New Roman" w:hAnsi="Times New Roman" w:cs="Times New Roman"/>
          <w:sz w:val="20"/>
          <w:szCs w:val="20"/>
        </w:rPr>
        <w:t xml:space="preserve"> </w:t>
      </w:r>
      <w:r w:rsidR="005F797A" w:rsidRPr="005F797A">
        <w:rPr>
          <w:rFonts w:ascii="Times New Roman" w:hAnsi="Times New Roman" w:cs="Times New Roman"/>
          <w:sz w:val="20"/>
          <w:szCs w:val="20"/>
        </w:rPr>
        <w:t>mm x 45</w:t>
      </w:r>
      <w:r w:rsidR="00EF6FE6">
        <w:rPr>
          <w:rFonts w:ascii="Times New Roman" w:hAnsi="Times New Roman" w:cs="Times New Roman"/>
          <w:sz w:val="20"/>
          <w:szCs w:val="20"/>
        </w:rPr>
        <w:t xml:space="preserve"> </w:t>
      </w:r>
      <w:r w:rsidR="005F797A" w:rsidRPr="005F797A">
        <w:rPr>
          <w:rFonts w:ascii="Times New Roman" w:hAnsi="Times New Roman" w:cs="Times New Roman"/>
          <w:sz w:val="20"/>
          <w:szCs w:val="20"/>
        </w:rPr>
        <w:t>mm biconvex lenses realized in optical glass for 3D virtual reality. However, we recognize that the best quality is not achieved using these lenses because they can generate degradation of the image towards the edges.</w:t>
      </w:r>
      <w:r w:rsidR="00EF6FE6">
        <w:rPr>
          <w:rFonts w:ascii="Times New Roman" w:hAnsi="Times New Roman" w:cs="Times New Roman"/>
          <w:sz w:val="20"/>
          <w:szCs w:val="20"/>
        </w:rPr>
        <w:t xml:space="preserve"> </w:t>
      </w:r>
      <w:r w:rsidRPr="001663D8">
        <w:rPr>
          <w:rFonts w:ascii="Times New Roman" w:hAnsi="Times New Roman" w:cs="Times New Roman"/>
          <w:sz w:val="20"/>
          <w:szCs w:val="20"/>
        </w:rPr>
        <w:t xml:space="preserve">The maximum field of view that Google Cardboard is capable of </w:t>
      </w:r>
      <w:r w:rsidRPr="001663D8">
        <w:rPr>
          <w:rFonts w:ascii="Times New Roman" w:hAnsi="Times New Roman" w:cs="Times New Roman"/>
          <w:sz w:val="20"/>
          <w:szCs w:val="20"/>
        </w:rPr>
        <w:lastRenderedPageBreak/>
        <w:t>displaying is 80 degrees, which is higher than the maximum field of view of the human eye generally tested (60 degrees).</w:t>
      </w:r>
      <w:r w:rsidR="00C301E4">
        <w:rPr>
          <w:rFonts w:ascii="Times New Roman" w:hAnsi="Times New Roman" w:cs="Times New Roman"/>
          <w:sz w:val="20"/>
          <w:szCs w:val="20"/>
        </w:rPr>
        <w:t xml:space="preserve"> </w:t>
      </w:r>
      <w:bookmarkStart w:id="0" w:name="_Hlk72766697"/>
      <w:r w:rsidR="00972F63">
        <w:rPr>
          <w:rFonts w:ascii="Times New Roman" w:hAnsi="Times New Roman" w:cs="Times New Roman"/>
          <w:sz w:val="20"/>
          <w:szCs w:val="20"/>
        </w:rPr>
        <w:t xml:space="preserve">For all the measurements performed with the Google Cardboard in this study we estimated empirically a field of view of 36 degrees, considering </w:t>
      </w:r>
      <w:r w:rsidR="00972F63" w:rsidRPr="00972F63">
        <w:rPr>
          <w:rFonts w:ascii="Times New Roman" w:hAnsi="Times New Roman" w:cs="Times New Roman"/>
          <w:sz w:val="20"/>
          <w:szCs w:val="20"/>
        </w:rPr>
        <w:t>4</w:t>
      </w:r>
      <w:r w:rsidR="00972F63">
        <w:rPr>
          <w:rFonts w:ascii="Times New Roman" w:hAnsi="Times New Roman" w:cs="Times New Roman"/>
          <w:sz w:val="20"/>
          <w:szCs w:val="20"/>
        </w:rPr>
        <w:t xml:space="preserve"> </w:t>
      </w:r>
      <w:r w:rsidR="00972F63" w:rsidRPr="00972F63">
        <w:rPr>
          <w:rFonts w:ascii="Times New Roman" w:hAnsi="Times New Roman" w:cs="Times New Roman"/>
          <w:sz w:val="20"/>
          <w:szCs w:val="20"/>
        </w:rPr>
        <w:t>cm aperture, magnified by 1.5</w:t>
      </w:r>
      <w:r w:rsidR="00972F63">
        <w:rPr>
          <w:rFonts w:ascii="Times New Roman" w:hAnsi="Times New Roman" w:cs="Times New Roman"/>
          <w:sz w:val="20"/>
          <w:szCs w:val="20"/>
        </w:rPr>
        <w:t xml:space="preserve"> and</w:t>
      </w:r>
      <w:r w:rsidR="00972F63" w:rsidRPr="00972F63">
        <w:rPr>
          <w:rFonts w:ascii="Times New Roman" w:hAnsi="Times New Roman" w:cs="Times New Roman"/>
          <w:sz w:val="20"/>
          <w:szCs w:val="20"/>
        </w:rPr>
        <w:t xml:space="preserve"> viewed at 8cm distance. </w:t>
      </w:r>
      <w:r w:rsidR="00CD4C73" w:rsidRPr="00CD4C73">
        <w:rPr>
          <w:rFonts w:ascii="Times New Roman" w:hAnsi="Times New Roman" w:cs="Times New Roman"/>
          <w:sz w:val="20"/>
          <w:szCs w:val="20"/>
        </w:rPr>
        <w:t>The</w:t>
      </w:r>
      <w:r w:rsidR="00CD4C73">
        <w:rPr>
          <w:rFonts w:ascii="Times New Roman" w:hAnsi="Times New Roman" w:cs="Times New Roman"/>
          <w:sz w:val="20"/>
          <w:szCs w:val="20"/>
        </w:rPr>
        <w:t xml:space="preserve"> </w:t>
      </w:r>
      <w:bookmarkEnd w:id="0"/>
      <w:r w:rsidR="00CD4C73" w:rsidRPr="00CD4C73">
        <w:rPr>
          <w:rFonts w:ascii="Times New Roman" w:hAnsi="Times New Roman" w:cs="Times New Roman"/>
          <w:sz w:val="20"/>
          <w:szCs w:val="20"/>
        </w:rPr>
        <w:t xml:space="preserve">software </w:t>
      </w:r>
      <w:r w:rsidR="00CD4C73">
        <w:rPr>
          <w:rFonts w:ascii="Times New Roman" w:hAnsi="Times New Roman" w:cs="Times New Roman"/>
          <w:sz w:val="20"/>
          <w:szCs w:val="20"/>
        </w:rPr>
        <w:t xml:space="preserve">application </w:t>
      </w:r>
      <w:r w:rsidR="00CD4C73" w:rsidRPr="00CD4C73">
        <w:rPr>
          <w:rFonts w:ascii="Times New Roman" w:hAnsi="Times New Roman" w:cs="Times New Roman"/>
          <w:sz w:val="20"/>
          <w:szCs w:val="20"/>
        </w:rPr>
        <w:t xml:space="preserve">divides the </w:t>
      </w:r>
      <w:r w:rsidR="00CD4C73">
        <w:rPr>
          <w:rFonts w:ascii="Times New Roman" w:hAnsi="Times New Roman" w:cs="Times New Roman"/>
          <w:sz w:val="20"/>
          <w:szCs w:val="20"/>
        </w:rPr>
        <w:t>display</w:t>
      </w:r>
      <w:r w:rsidR="00CD4C73" w:rsidRPr="00CD4C73">
        <w:rPr>
          <w:rFonts w:ascii="Times New Roman" w:hAnsi="Times New Roman" w:cs="Times New Roman"/>
          <w:sz w:val="20"/>
          <w:szCs w:val="20"/>
        </w:rPr>
        <w:t xml:space="preserve"> into 2 </w:t>
      </w:r>
      <w:r w:rsidR="000B000D" w:rsidRPr="00CD4C73">
        <w:rPr>
          <w:rFonts w:ascii="Times New Roman" w:hAnsi="Times New Roman" w:cs="Times New Roman"/>
          <w:sz w:val="20"/>
          <w:szCs w:val="20"/>
        </w:rPr>
        <w:t>halves and</w:t>
      </w:r>
      <w:r w:rsidR="00CD4C73" w:rsidRPr="00CD4C73">
        <w:rPr>
          <w:rFonts w:ascii="Times New Roman" w:hAnsi="Times New Roman" w:cs="Times New Roman"/>
          <w:sz w:val="20"/>
          <w:szCs w:val="20"/>
        </w:rPr>
        <w:t xml:space="preserve"> processes the images into the left-eye</w:t>
      </w:r>
      <w:r w:rsidR="00CD4C73">
        <w:rPr>
          <w:rFonts w:ascii="Times New Roman" w:hAnsi="Times New Roman" w:cs="Times New Roman"/>
          <w:sz w:val="20"/>
          <w:szCs w:val="20"/>
        </w:rPr>
        <w:t xml:space="preserve"> </w:t>
      </w:r>
      <w:r w:rsidR="00CD4C73" w:rsidRPr="00CD4C73">
        <w:rPr>
          <w:rFonts w:ascii="Times New Roman" w:hAnsi="Times New Roman" w:cs="Times New Roman"/>
          <w:sz w:val="20"/>
          <w:szCs w:val="20"/>
        </w:rPr>
        <w:t>and right-eye perspectives to provide stereo vision.</w:t>
      </w:r>
      <w:r w:rsidR="00CD4C73">
        <w:rPr>
          <w:rFonts w:ascii="Times New Roman" w:hAnsi="Times New Roman" w:cs="Times New Roman"/>
          <w:sz w:val="20"/>
          <w:szCs w:val="20"/>
        </w:rPr>
        <w:t xml:space="preserve"> </w:t>
      </w:r>
      <w:r w:rsidR="00BF74C0" w:rsidRPr="00BF74C0">
        <w:rPr>
          <w:rFonts w:ascii="Times New Roman" w:hAnsi="Times New Roman" w:cs="Times New Roman"/>
          <w:sz w:val="20"/>
          <w:szCs w:val="20"/>
        </w:rPr>
        <w:t xml:space="preserve">When the user starts the PR-VEP test, the app displays the checkerboard-patterned stimulation, while a trigger, in the form of a sound impulse, is generated synchronously. </w:t>
      </w:r>
    </w:p>
    <w:p w14:paraId="49D81631" w14:textId="3D3C53AB" w:rsidR="000630F3" w:rsidRDefault="00306D45" w:rsidP="000630F3">
      <w:pPr>
        <w:autoSpaceDE w:val="0"/>
        <w:autoSpaceDN w:val="0"/>
        <w:adjustRightInd w:val="0"/>
        <w:spacing w:after="0" w:line="240" w:lineRule="auto"/>
        <w:ind w:firstLine="720"/>
        <w:jc w:val="both"/>
        <w:rPr>
          <w:rFonts w:ascii="Times New Roman" w:hAnsi="Times New Roman" w:cs="Times New Roman"/>
          <w:sz w:val="20"/>
          <w:szCs w:val="20"/>
        </w:rPr>
      </w:pPr>
      <w:r w:rsidRPr="00306D45">
        <w:rPr>
          <w:rFonts w:ascii="Times New Roman" w:hAnsi="Times New Roman" w:cs="Times New Roman"/>
          <w:sz w:val="20"/>
          <w:szCs w:val="20"/>
        </w:rPr>
        <w:t xml:space="preserve">The sequence of images representing the stimulation pattern </w:t>
      </w:r>
      <w:r>
        <w:rPr>
          <w:rFonts w:ascii="Times New Roman" w:hAnsi="Times New Roman" w:cs="Times New Roman"/>
          <w:sz w:val="20"/>
          <w:szCs w:val="20"/>
        </w:rPr>
        <w:t xml:space="preserve">was generated using </w:t>
      </w:r>
      <w:proofErr w:type="spellStart"/>
      <w:r>
        <w:rPr>
          <w:rFonts w:ascii="Times New Roman" w:hAnsi="Times New Roman" w:cs="Times New Roman"/>
          <w:sz w:val="20"/>
          <w:szCs w:val="20"/>
        </w:rPr>
        <w:t>Matlab</w:t>
      </w:r>
      <w:proofErr w:type="spellEnd"/>
      <w:r>
        <w:rPr>
          <w:rFonts w:ascii="Times New Roman" w:hAnsi="Times New Roman" w:cs="Times New Roman"/>
          <w:sz w:val="20"/>
          <w:szCs w:val="20"/>
        </w:rPr>
        <w:t xml:space="preserve"> to match the checkerboard parameters described in Table 1. This sequence </w:t>
      </w:r>
      <w:r w:rsidRPr="00306D45">
        <w:rPr>
          <w:rFonts w:ascii="Times New Roman" w:hAnsi="Times New Roman" w:cs="Times New Roman"/>
          <w:sz w:val="20"/>
          <w:szCs w:val="20"/>
        </w:rPr>
        <w:t xml:space="preserve">was </w:t>
      </w:r>
      <w:r w:rsidR="00BA7414" w:rsidRPr="00306D45">
        <w:rPr>
          <w:rFonts w:ascii="Times New Roman" w:hAnsi="Times New Roman" w:cs="Times New Roman"/>
          <w:sz w:val="20"/>
          <w:szCs w:val="20"/>
        </w:rPr>
        <w:t>overla</w:t>
      </w:r>
      <w:r w:rsidR="00BA7414">
        <w:rPr>
          <w:rFonts w:ascii="Times New Roman" w:hAnsi="Times New Roman" w:cs="Times New Roman"/>
          <w:sz w:val="20"/>
          <w:szCs w:val="20"/>
        </w:rPr>
        <w:t>id</w:t>
      </w:r>
      <w:r w:rsidR="004E105A">
        <w:rPr>
          <w:rFonts w:ascii="Times New Roman" w:hAnsi="Times New Roman" w:cs="Times New Roman"/>
          <w:sz w:val="20"/>
          <w:szCs w:val="20"/>
        </w:rPr>
        <w:t xml:space="preserve"> </w:t>
      </w:r>
      <w:r w:rsidRPr="00306D45">
        <w:rPr>
          <w:rFonts w:ascii="Times New Roman" w:hAnsi="Times New Roman" w:cs="Times New Roman"/>
          <w:sz w:val="20"/>
          <w:szCs w:val="20"/>
        </w:rPr>
        <w:t>by an</w:t>
      </w:r>
      <w:r>
        <w:rPr>
          <w:rFonts w:ascii="Times New Roman" w:hAnsi="Times New Roman" w:cs="Times New Roman"/>
          <w:sz w:val="20"/>
          <w:szCs w:val="20"/>
        </w:rPr>
        <w:t xml:space="preserve"> </w:t>
      </w:r>
      <w:r w:rsidRPr="00306D45">
        <w:rPr>
          <w:rFonts w:ascii="Times New Roman" w:hAnsi="Times New Roman" w:cs="Times New Roman"/>
          <w:sz w:val="20"/>
          <w:szCs w:val="20"/>
        </w:rPr>
        <w:t>impulsive audio signal</w:t>
      </w:r>
      <w:r>
        <w:rPr>
          <w:rFonts w:ascii="Times New Roman" w:hAnsi="Times New Roman" w:cs="Times New Roman"/>
          <w:sz w:val="20"/>
          <w:szCs w:val="20"/>
        </w:rPr>
        <w:t>.</w:t>
      </w:r>
      <w:r w:rsidR="007A4ED4">
        <w:rPr>
          <w:rFonts w:ascii="Times New Roman" w:hAnsi="Times New Roman" w:cs="Times New Roman"/>
          <w:sz w:val="20"/>
          <w:szCs w:val="20"/>
        </w:rPr>
        <w:t xml:space="preserve"> The </w:t>
      </w:r>
      <w:r w:rsidR="007A4ED4" w:rsidRPr="007A4ED4">
        <w:rPr>
          <w:rFonts w:ascii="Times New Roman" w:hAnsi="Times New Roman" w:cs="Times New Roman"/>
          <w:sz w:val="20"/>
          <w:szCs w:val="20"/>
        </w:rPr>
        <w:t xml:space="preserve">ON/OFF sound signal </w:t>
      </w:r>
      <w:r w:rsidR="004E105A">
        <w:rPr>
          <w:rFonts w:ascii="Times New Roman" w:hAnsi="Times New Roman" w:cs="Times New Roman"/>
          <w:sz w:val="20"/>
          <w:szCs w:val="20"/>
        </w:rPr>
        <w:t>presented</w:t>
      </w:r>
      <w:r w:rsidR="007A4ED4" w:rsidRPr="007A4ED4">
        <w:rPr>
          <w:rFonts w:ascii="Times New Roman" w:hAnsi="Times New Roman" w:cs="Times New Roman"/>
          <w:sz w:val="20"/>
          <w:szCs w:val="20"/>
        </w:rPr>
        <w:t xml:space="preserve"> the following parameters</w:t>
      </w:r>
      <w:r w:rsidR="007A4ED4">
        <w:rPr>
          <w:rFonts w:ascii="Times New Roman" w:hAnsi="Times New Roman" w:cs="Times New Roman"/>
          <w:sz w:val="20"/>
          <w:szCs w:val="20"/>
        </w:rPr>
        <w:t xml:space="preserve">: </w:t>
      </w:r>
      <w:r w:rsidR="007A4ED4" w:rsidRPr="007A4ED4">
        <w:rPr>
          <w:rFonts w:ascii="Times New Roman" w:hAnsi="Times New Roman" w:cs="Times New Roman"/>
          <w:sz w:val="20"/>
          <w:szCs w:val="20"/>
        </w:rPr>
        <w:t>60 s</w:t>
      </w:r>
      <w:r w:rsidR="007A4ED4">
        <w:rPr>
          <w:rFonts w:ascii="Times New Roman" w:hAnsi="Times New Roman" w:cs="Times New Roman"/>
          <w:sz w:val="20"/>
          <w:szCs w:val="20"/>
        </w:rPr>
        <w:t xml:space="preserve"> </w:t>
      </w:r>
      <w:r w:rsidR="007A4ED4" w:rsidRPr="007A4ED4">
        <w:rPr>
          <w:rFonts w:ascii="Times New Roman" w:hAnsi="Times New Roman" w:cs="Times New Roman"/>
          <w:sz w:val="20"/>
          <w:szCs w:val="20"/>
        </w:rPr>
        <w:t>duration</w:t>
      </w:r>
      <w:r w:rsidR="007A4ED4">
        <w:rPr>
          <w:rFonts w:ascii="Times New Roman" w:hAnsi="Times New Roman" w:cs="Times New Roman"/>
          <w:sz w:val="20"/>
          <w:szCs w:val="20"/>
        </w:rPr>
        <w:t xml:space="preserve">, </w:t>
      </w:r>
      <w:r w:rsidR="007A4ED4" w:rsidRPr="007A4ED4">
        <w:rPr>
          <w:rFonts w:ascii="Times New Roman" w:hAnsi="Times New Roman" w:cs="Times New Roman"/>
          <w:sz w:val="20"/>
          <w:szCs w:val="20"/>
        </w:rPr>
        <w:t>20000 Hz</w:t>
      </w:r>
      <w:r w:rsidR="007A4ED4">
        <w:rPr>
          <w:rFonts w:ascii="Times New Roman" w:hAnsi="Times New Roman" w:cs="Times New Roman"/>
          <w:sz w:val="20"/>
          <w:szCs w:val="20"/>
        </w:rPr>
        <w:t xml:space="preserve"> </w:t>
      </w:r>
      <w:r w:rsidR="007A4ED4" w:rsidRPr="007A4ED4">
        <w:rPr>
          <w:rFonts w:ascii="Times New Roman" w:hAnsi="Times New Roman" w:cs="Times New Roman"/>
          <w:sz w:val="20"/>
          <w:szCs w:val="20"/>
        </w:rPr>
        <w:t>sampling frequency</w:t>
      </w:r>
      <w:r w:rsidR="007A4ED4">
        <w:rPr>
          <w:rFonts w:ascii="Times New Roman" w:hAnsi="Times New Roman" w:cs="Times New Roman"/>
          <w:sz w:val="20"/>
          <w:szCs w:val="20"/>
        </w:rPr>
        <w:t xml:space="preserve">, </w:t>
      </w:r>
      <w:r w:rsidR="007A4ED4" w:rsidRPr="007A4ED4">
        <w:rPr>
          <w:rFonts w:ascii="Times New Roman" w:hAnsi="Times New Roman" w:cs="Times New Roman"/>
          <w:sz w:val="20"/>
          <w:szCs w:val="20"/>
        </w:rPr>
        <w:t>170 mV</w:t>
      </w:r>
      <w:r w:rsidR="007A4ED4">
        <w:rPr>
          <w:rFonts w:ascii="Times New Roman" w:hAnsi="Times New Roman" w:cs="Times New Roman"/>
          <w:sz w:val="20"/>
          <w:szCs w:val="20"/>
        </w:rPr>
        <w:t xml:space="preserve"> </w:t>
      </w:r>
      <w:r w:rsidR="007A4ED4" w:rsidRPr="007A4ED4">
        <w:rPr>
          <w:rFonts w:ascii="Times New Roman" w:hAnsi="Times New Roman" w:cs="Times New Roman"/>
          <w:sz w:val="20"/>
          <w:szCs w:val="20"/>
        </w:rPr>
        <w:t>voltage amplitude</w:t>
      </w:r>
      <w:r w:rsidR="007A4ED4">
        <w:rPr>
          <w:rFonts w:ascii="Times New Roman" w:hAnsi="Times New Roman" w:cs="Times New Roman"/>
          <w:sz w:val="20"/>
          <w:szCs w:val="20"/>
        </w:rPr>
        <w:t xml:space="preserve">, </w:t>
      </w:r>
      <w:r w:rsidR="007A4ED4" w:rsidRPr="007A4ED4">
        <w:rPr>
          <w:rFonts w:ascii="Times New Roman" w:hAnsi="Times New Roman" w:cs="Times New Roman"/>
          <w:sz w:val="20"/>
          <w:szCs w:val="20"/>
        </w:rPr>
        <w:t xml:space="preserve">250 ms </w:t>
      </w:r>
      <w:r w:rsidR="00D227C9">
        <w:rPr>
          <w:rFonts w:ascii="Times New Roman" w:hAnsi="Times New Roman" w:cs="Times New Roman"/>
          <w:sz w:val="20"/>
          <w:szCs w:val="20"/>
        </w:rPr>
        <w:t xml:space="preserve">time </w:t>
      </w:r>
      <w:r w:rsidR="007A4ED4" w:rsidRPr="007A4ED4">
        <w:rPr>
          <w:rFonts w:ascii="Times New Roman" w:hAnsi="Times New Roman" w:cs="Times New Roman"/>
          <w:sz w:val="20"/>
          <w:szCs w:val="20"/>
        </w:rPr>
        <w:t xml:space="preserve">ON and 250 ms </w:t>
      </w:r>
      <w:r w:rsidR="00D227C9">
        <w:rPr>
          <w:rFonts w:ascii="Times New Roman" w:hAnsi="Times New Roman" w:cs="Times New Roman"/>
          <w:sz w:val="20"/>
          <w:szCs w:val="20"/>
        </w:rPr>
        <w:t xml:space="preserve">time </w:t>
      </w:r>
      <w:r w:rsidR="007A4ED4" w:rsidRPr="007A4ED4">
        <w:rPr>
          <w:rFonts w:ascii="Times New Roman" w:hAnsi="Times New Roman" w:cs="Times New Roman"/>
          <w:sz w:val="20"/>
          <w:szCs w:val="20"/>
        </w:rPr>
        <w:t>OFF</w:t>
      </w:r>
      <w:r w:rsidR="00D227C9">
        <w:rPr>
          <w:rFonts w:ascii="Times New Roman" w:hAnsi="Times New Roman" w:cs="Times New Roman"/>
          <w:sz w:val="20"/>
          <w:szCs w:val="20"/>
        </w:rPr>
        <w:t xml:space="preserve"> (e</w:t>
      </w:r>
      <w:r w:rsidR="00D227C9" w:rsidRPr="00D227C9">
        <w:rPr>
          <w:rFonts w:ascii="Times New Roman" w:hAnsi="Times New Roman" w:cs="Times New Roman"/>
          <w:sz w:val="20"/>
          <w:szCs w:val="20"/>
        </w:rPr>
        <w:t>ach interval of 250 ms of ON consists of a sinusoid</w:t>
      </w:r>
      <w:r w:rsidR="00D227C9">
        <w:rPr>
          <w:rFonts w:ascii="Times New Roman" w:hAnsi="Times New Roman" w:cs="Times New Roman"/>
          <w:sz w:val="20"/>
          <w:szCs w:val="20"/>
        </w:rPr>
        <w:t>al curve</w:t>
      </w:r>
      <w:r w:rsidR="00D227C9" w:rsidRPr="00D227C9">
        <w:rPr>
          <w:rFonts w:ascii="Times New Roman" w:hAnsi="Times New Roman" w:cs="Times New Roman"/>
          <w:sz w:val="20"/>
          <w:szCs w:val="20"/>
        </w:rPr>
        <w:t xml:space="preserve"> at 800 Hz</w:t>
      </w:r>
      <w:r w:rsidR="00D227C9">
        <w:rPr>
          <w:rFonts w:ascii="Times New Roman" w:hAnsi="Times New Roman" w:cs="Times New Roman"/>
          <w:sz w:val="20"/>
          <w:szCs w:val="20"/>
        </w:rPr>
        <w:t>).</w:t>
      </w:r>
      <w:r>
        <w:rPr>
          <w:rFonts w:ascii="Times New Roman" w:hAnsi="Times New Roman" w:cs="Times New Roman"/>
          <w:sz w:val="20"/>
          <w:szCs w:val="20"/>
        </w:rPr>
        <w:t xml:space="preserve"> We </w:t>
      </w:r>
      <w:r w:rsidR="004E105A">
        <w:rPr>
          <w:rFonts w:ascii="Times New Roman" w:hAnsi="Times New Roman" w:cs="Times New Roman"/>
          <w:sz w:val="20"/>
          <w:szCs w:val="20"/>
        </w:rPr>
        <w:t>created</w:t>
      </w:r>
      <w:r>
        <w:rPr>
          <w:rFonts w:ascii="Times New Roman" w:hAnsi="Times New Roman" w:cs="Times New Roman"/>
          <w:sz w:val="20"/>
          <w:szCs w:val="20"/>
        </w:rPr>
        <w:t xml:space="preserve"> </w:t>
      </w:r>
      <w:r w:rsidR="007A4ED4">
        <w:rPr>
          <w:rFonts w:ascii="Times New Roman" w:hAnsi="Times New Roman" w:cs="Times New Roman"/>
          <w:sz w:val="20"/>
          <w:szCs w:val="20"/>
        </w:rPr>
        <w:t xml:space="preserve">then </w:t>
      </w:r>
      <w:r>
        <w:rPr>
          <w:rFonts w:ascii="Times New Roman" w:hAnsi="Times New Roman" w:cs="Times New Roman"/>
          <w:sz w:val="20"/>
          <w:szCs w:val="20"/>
        </w:rPr>
        <w:t>an .mp4 video</w:t>
      </w:r>
      <w:r w:rsidR="00AE7811">
        <w:rPr>
          <w:rFonts w:ascii="Times New Roman" w:hAnsi="Times New Roman" w:cs="Times New Roman"/>
          <w:sz w:val="20"/>
          <w:szCs w:val="20"/>
        </w:rPr>
        <w:t xml:space="preserve"> containing the sequence of reversing checkerboard images</w:t>
      </w:r>
      <w:r w:rsidR="007A4ED4">
        <w:rPr>
          <w:rFonts w:ascii="Times New Roman" w:hAnsi="Times New Roman" w:cs="Times New Roman"/>
          <w:sz w:val="20"/>
          <w:szCs w:val="20"/>
        </w:rPr>
        <w:t xml:space="preserve"> and the audio sound which acts as a trigg</w:t>
      </w:r>
      <w:r w:rsidR="00D227C9">
        <w:rPr>
          <w:rFonts w:ascii="Times New Roman" w:hAnsi="Times New Roman" w:cs="Times New Roman"/>
          <w:sz w:val="20"/>
          <w:szCs w:val="20"/>
        </w:rPr>
        <w:t>er,</w:t>
      </w:r>
      <w:r w:rsidRPr="00306D45">
        <w:rPr>
          <w:rFonts w:ascii="Times New Roman" w:hAnsi="Times New Roman" w:cs="Times New Roman"/>
          <w:sz w:val="20"/>
          <w:szCs w:val="20"/>
        </w:rPr>
        <w:t xml:space="preserve"> </w:t>
      </w:r>
      <w:r w:rsidR="00AE7811">
        <w:rPr>
          <w:rFonts w:ascii="Times New Roman" w:hAnsi="Times New Roman" w:cs="Times New Roman"/>
          <w:sz w:val="20"/>
          <w:szCs w:val="20"/>
        </w:rPr>
        <w:t>generat</w:t>
      </w:r>
      <w:r w:rsidR="00D227C9">
        <w:rPr>
          <w:rFonts w:ascii="Times New Roman" w:hAnsi="Times New Roman" w:cs="Times New Roman"/>
          <w:sz w:val="20"/>
          <w:szCs w:val="20"/>
        </w:rPr>
        <w:t>ing</w:t>
      </w:r>
      <w:r w:rsidR="00AE7811">
        <w:rPr>
          <w:rFonts w:ascii="Times New Roman" w:hAnsi="Times New Roman" w:cs="Times New Roman"/>
          <w:sz w:val="20"/>
          <w:szCs w:val="20"/>
        </w:rPr>
        <w:t xml:space="preserve"> a voltage</w:t>
      </w:r>
      <w:r w:rsidRPr="00306D45">
        <w:rPr>
          <w:rFonts w:ascii="Times New Roman" w:hAnsi="Times New Roman" w:cs="Times New Roman"/>
          <w:sz w:val="20"/>
          <w:szCs w:val="20"/>
        </w:rPr>
        <w:t xml:space="preserve"> peak</w:t>
      </w:r>
      <w:r>
        <w:rPr>
          <w:rFonts w:ascii="Times New Roman" w:hAnsi="Times New Roman" w:cs="Times New Roman"/>
          <w:sz w:val="20"/>
          <w:szCs w:val="20"/>
        </w:rPr>
        <w:t xml:space="preserve"> </w:t>
      </w:r>
      <w:r w:rsidR="00AE7811">
        <w:rPr>
          <w:rFonts w:ascii="Times New Roman" w:hAnsi="Times New Roman" w:cs="Times New Roman"/>
          <w:sz w:val="20"/>
          <w:szCs w:val="20"/>
        </w:rPr>
        <w:t xml:space="preserve">exactly at the reversal time event. </w:t>
      </w:r>
      <w:r w:rsidR="00D227C9">
        <w:rPr>
          <w:rFonts w:ascii="Times New Roman" w:hAnsi="Times New Roman" w:cs="Times New Roman"/>
          <w:sz w:val="20"/>
          <w:szCs w:val="20"/>
        </w:rPr>
        <w:t xml:space="preserve">To generate the trigger </w:t>
      </w:r>
      <w:r w:rsidR="00FF5E06">
        <w:rPr>
          <w:rFonts w:ascii="Times New Roman" w:hAnsi="Times New Roman" w:cs="Times New Roman"/>
          <w:sz w:val="20"/>
          <w:szCs w:val="20"/>
        </w:rPr>
        <w:t>signal, the analog audio sound</w:t>
      </w:r>
      <w:r w:rsidR="004E105A">
        <w:rPr>
          <w:rFonts w:ascii="Times New Roman" w:hAnsi="Times New Roman" w:cs="Times New Roman"/>
          <w:sz w:val="20"/>
          <w:szCs w:val="20"/>
        </w:rPr>
        <w:t xml:space="preserve"> output from an audio jack</w:t>
      </w:r>
      <w:r w:rsidR="00FF5E06">
        <w:rPr>
          <w:rFonts w:ascii="Times New Roman" w:hAnsi="Times New Roman" w:cs="Times New Roman"/>
          <w:sz w:val="20"/>
          <w:szCs w:val="20"/>
        </w:rPr>
        <w:t xml:space="preserve"> was amplified, </w:t>
      </w:r>
      <w:r w:rsidR="00E91DF8">
        <w:rPr>
          <w:rFonts w:ascii="Times New Roman" w:hAnsi="Times New Roman" w:cs="Times New Roman"/>
          <w:sz w:val="20"/>
          <w:szCs w:val="20"/>
        </w:rPr>
        <w:t>rectified and</w:t>
      </w:r>
      <w:r w:rsidR="00FF5E06">
        <w:rPr>
          <w:rFonts w:ascii="Times New Roman" w:hAnsi="Times New Roman" w:cs="Times New Roman"/>
          <w:sz w:val="20"/>
          <w:szCs w:val="20"/>
        </w:rPr>
        <w:t xml:space="preserve"> given as input for a threshold comparator. </w:t>
      </w:r>
      <w:r w:rsidR="00DE4DC2">
        <w:rPr>
          <w:rFonts w:ascii="Times New Roman" w:hAnsi="Times New Roman" w:cs="Times New Roman"/>
          <w:sz w:val="20"/>
          <w:szCs w:val="20"/>
        </w:rPr>
        <w:t xml:space="preserve">We </w:t>
      </w:r>
      <w:r w:rsidR="004E105A">
        <w:rPr>
          <w:rFonts w:ascii="Times New Roman" w:hAnsi="Times New Roman" w:cs="Times New Roman"/>
          <w:sz w:val="20"/>
          <w:szCs w:val="20"/>
        </w:rPr>
        <w:t>used a</w:t>
      </w:r>
      <w:r w:rsidR="00DE4DC2" w:rsidRPr="00DE4DC2">
        <w:rPr>
          <w:rFonts w:ascii="Times New Roman" w:hAnsi="Times New Roman" w:cs="Times New Roman"/>
          <w:sz w:val="20"/>
          <w:szCs w:val="20"/>
        </w:rPr>
        <w:t xml:space="preserve"> LM324N integrated circuit</w:t>
      </w:r>
      <w:r w:rsidR="00BF5DD7">
        <w:rPr>
          <w:rFonts w:ascii="Times New Roman" w:hAnsi="Times New Roman" w:cs="Times New Roman"/>
          <w:sz w:val="20"/>
          <w:szCs w:val="20"/>
        </w:rPr>
        <w:t xml:space="preserve"> (</w:t>
      </w:r>
      <w:r w:rsidR="00BF5DD7" w:rsidRPr="00BF5DD7">
        <w:rPr>
          <w:rFonts w:ascii="Times New Roman" w:hAnsi="Times New Roman" w:cs="Times New Roman"/>
          <w:sz w:val="20"/>
          <w:szCs w:val="20"/>
        </w:rPr>
        <w:t>Texas Instruments</w:t>
      </w:r>
      <w:r w:rsidR="00BF5DD7">
        <w:rPr>
          <w:rFonts w:ascii="Times New Roman" w:hAnsi="Times New Roman" w:cs="Times New Roman"/>
          <w:sz w:val="20"/>
          <w:szCs w:val="20"/>
        </w:rPr>
        <w:t>, Dallas, USA)</w:t>
      </w:r>
      <w:r w:rsidR="00DE4DC2" w:rsidRPr="00DE4DC2">
        <w:rPr>
          <w:rFonts w:ascii="Times New Roman" w:hAnsi="Times New Roman" w:cs="Times New Roman"/>
          <w:sz w:val="20"/>
          <w:szCs w:val="20"/>
        </w:rPr>
        <w:t>, powered by a single power</w:t>
      </w:r>
      <w:r w:rsidR="004E105A">
        <w:rPr>
          <w:rFonts w:ascii="Times New Roman" w:hAnsi="Times New Roman" w:cs="Times New Roman"/>
          <w:sz w:val="20"/>
          <w:szCs w:val="20"/>
        </w:rPr>
        <w:t xml:space="preserve"> </w:t>
      </w:r>
      <w:r w:rsidR="00DE4DC2" w:rsidRPr="00DE4DC2">
        <w:rPr>
          <w:rFonts w:ascii="Times New Roman" w:hAnsi="Times New Roman" w:cs="Times New Roman"/>
          <w:sz w:val="20"/>
          <w:szCs w:val="20"/>
        </w:rPr>
        <w:t>supply</w:t>
      </w:r>
      <w:r w:rsidR="004E105A">
        <w:rPr>
          <w:rFonts w:ascii="Times New Roman" w:hAnsi="Times New Roman" w:cs="Times New Roman"/>
          <w:sz w:val="20"/>
          <w:szCs w:val="20"/>
        </w:rPr>
        <w:t xml:space="preserve"> (3.6 V, </w:t>
      </w:r>
      <w:r w:rsidR="004E105A" w:rsidRPr="00DE4DC2">
        <w:rPr>
          <w:rFonts w:ascii="Times New Roman" w:hAnsi="Times New Roman" w:cs="Times New Roman"/>
          <w:sz w:val="20"/>
          <w:szCs w:val="20"/>
        </w:rPr>
        <w:t>through the series of three 1.2 V batteries</w:t>
      </w:r>
      <w:r w:rsidR="004E105A">
        <w:rPr>
          <w:rFonts w:ascii="Times New Roman" w:hAnsi="Times New Roman" w:cs="Times New Roman"/>
          <w:sz w:val="20"/>
          <w:szCs w:val="20"/>
        </w:rPr>
        <w:t xml:space="preserve"> </w:t>
      </w:r>
      <w:r w:rsidR="004E105A" w:rsidRPr="00DE4DC2">
        <w:rPr>
          <w:rFonts w:ascii="Times New Roman" w:hAnsi="Times New Roman" w:cs="Times New Roman"/>
          <w:sz w:val="20"/>
          <w:szCs w:val="20"/>
        </w:rPr>
        <w:t>each</w:t>
      </w:r>
      <w:r w:rsidR="004E105A">
        <w:rPr>
          <w:rFonts w:ascii="Times New Roman" w:hAnsi="Times New Roman" w:cs="Times New Roman"/>
          <w:sz w:val="20"/>
          <w:szCs w:val="20"/>
        </w:rPr>
        <w:t>)</w:t>
      </w:r>
      <w:r w:rsidR="00B236D5">
        <w:rPr>
          <w:rFonts w:ascii="Times New Roman" w:hAnsi="Times New Roman" w:cs="Times New Roman"/>
          <w:sz w:val="20"/>
          <w:szCs w:val="20"/>
        </w:rPr>
        <w:t xml:space="preserve">. </w:t>
      </w:r>
      <w:r w:rsidR="004E105A">
        <w:rPr>
          <w:rFonts w:ascii="Times New Roman" w:hAnsi="Times New Roman" w:cs="Times New Roman"/>
          <w:sz w:val="20"/>
          <w:szCs w:val="20"/>
        </w:rPr>
        <w:t xml:space="preserve">The </w:t>
      </w:r>
      <w:r w:rsidR="00E91DF8" w:rsidRPr="00E91DF8">
        <w:rPr>
          <w:rFonts w:ascii="Times New Roman" w:hAnsi="Times New Roman" w:cs="Times New Roman"/>
          <w:sz w:val="20"/>
          <w:szCs w:val="20"/>
        </w:rPr>
        <w:t xml:space="preserve">analogue circuit </w:t>
      </w:r>
      <w:r w:rsidR="00E91DF8">
        <w:rPr>
          <w:rFonts w:ascii="Times New Roman" w:hAnsi="Times New Roman" w:cs="Times New Roman"/>
          <w:sz w:val="20"/>
          <w:szCs w:val="20"/>
        </w:rPr>
        <w:t xml:space="preserve">which acts as </w:t>
      </w:r>
      <w:r w:rsidR="004E105A" w:rsidRPr="004E105A">
        <w:rPr>
          <w:rFonts w:ascii="Times New Roman" w:hAnsi="Times New Roman" w:cs="Times New Roman"/>
          <w:sz w:val="20"/>
          <w:szCs w:val="20"/>
        </w:rPr>
        <w:t xml:space="preserve">amplifier block </w:t>
      </w:r>
      <w:r w:rsidR="000B000D">
        <w:rPr>
          <w:rFonts w:ascii="Times New Roman" w:hAnsi="Times New Roman" w:cs="Times New Roman"/>
          <w:sz w:val="20"/>
          <w:szCs w:val="20"/>
        </w:rPr>
        <w:t>comprises</w:t>
      </w:r>
      <w:r w:rsidR="004E105A" w:rsidRPr="004E105A" w:rsidDel="004E105A">
        <w:rPr>
          <w:rFonts w:ascii="Times New Roman" w:hAnsi="Times New Roman" w:cs="Times New Roman"/>
          <w:sz w:val="20"/>
          <w:szCs w:val="20"/>
        </w:rPr>
        <w:t xml:space="preserve"> </w:t>
      </w:r>
      <w:r w:rsidR="004E105A" w:rsidRPr="004E105A">
        <w:rPr>
          <w:rFonts w:ascii="Times New Roman" w:hAnsi="Times New Roman" w:cs="Times New Roman"/>
          <w:sz w:val="20"/>
          <w:szCs w:val="20"/>
        </w:rPr>
        <w:t xml:space="preserve">the </w:t>
      </w:r>
      <w:r w:rsidR="000B000D">
        <w:rPr>
          <w:rFonts w:ascii="Times New Roman" w:hAnsi="Times New Roman" w:cs="Times New Roman"/>
          <w:sz w:val="20"/>
          <w:szCs w:val="20"/>
        </w:rPr>
        <w:t xml:space="preserve">first </w:t>
      </w:r>
      <w:r w:rsidR="004E105A" w:rsidRPr="004E105A">
        <w:rPr>
          <w:rFonts w:ascii="Times New Roman" w:hAnsi="Times New Roman" w:cs="Times New Roman"/>
          <w:sz w:val="20"/>
          <w:szCs w:val="20"/>
        </w:rPr>
        <w:t>LM324N operational amplifier</w:t>
      </w:r>
      <w:r w:rsidR="004E105A">
        <w:rPr>
          <w:rFonts w:ascii="Times New Roman" w:hAnsi="Times New Roman" w:cs="Times New Roman"/>
          <w:sz w:val="20"/>
          <w:szCs w:val="20"/>
        </w:rPr>
        <w:t xml:space="preserve">, </w:t>
      </w:r>
      <w:r w:rsidR="004E105A" w:rsidRPr="004E105A">
        <w:rPr>
          <w:rFonts w:ascii="Times New Roman" w:hAnsi="Times New Roman" w:cs="Times New Roman"/>
          <w:sz w:val="20"/>
          <w:szCs w:val="20"/>
        </w:rPr>
        <w:t>a 10</w:t>
      </w:r>
      <w:r w:rsidR="004E105A">
        <w:rPr>
          <w:rFonts w:ascii="Times New Roman" w:hAnsi="Times New Roman" w:cs="Times New Roman"/>
          <w:sz w:val="20"/>
          <w:szCs w:val="20"/>
        </w:rPr>
        <w:t xml:space="preserve"> </w:t>
      </w:r>
      <w:r w:rsidR="004E105A" w:rsidRPr="004E105A">
        <w:rPr>
          <w:rFonts w:ascii="Times New Roman" w:hAnsi="Times New Roman" w:cs="Times New Roman"/>
          <w:sz w:val="20"/>
          <w:szCs w:val="20"/>
        </w:rPr>
        <w:t>k</w:t>
      </w:r>
      <w:r w:rsidR="004E105A">
        <w:rPr>
          <w:rFonts w:ascii="Times New Roman" w:hAnsi="Times New Roman" w:cs="Times New Roman"/>
          <w:sz w:val="20"/>
          <w:szCs w:val="20"/>
        </w:rPr>
        <w:t>Ω</w:t>
      </w:r>
      <w:r w:rsidR="004E105A" w:rsidRPr="004E105A">
        <w:rPr>
          <w:rFonts w:ascii="Times New Roman" w:hAnsi="Times New Roman" w:cs="Times New Roman"/>
          <w:sz w:val="20"/>
          <w:szCs w:val="20"/>
        </w:rPr>
        <w:t xml:space="preserve"> resistor</w:t>
      </w:r>
      <w:r w:rsidR="004E105A">
        <w:rPr>
          <w:rFonts w:ascii="Times New Roman" w:hAnsi="Times New Roman" w:cs="Times New Roman"/>
          <w:sz w:val="20"/>
          <w:szCs w:val="20"/>
        </w:rPr>
        <w:t>,</w:t>
      </w:r>
      <w:r w:rsidR="00672DBD" w:rsidRPr="00672DBD">
        <w:t xml:space="preserve"> </w:t>
      </w:r>
      <w:r w:rsidR="00672DBD" w:rsidRPr="00672DBD">
        <w:rPr>
          <w:rFonts w:ascii="Times New Roman" w:hAnsi="Times New Roman" w:cs="Times New Roman"/>
          <w:sz w:val="20"/>
          <w:szCs w:val="20"/>
        </w:rPr>
        <w:t>the series of two 47</w:t>
      </w:r>
      <w:r w:rsidR="000B000D">
        <w:rPr>
          <w:rFonts w:ascii="Times New Roman" w:hAnsi="Times New Roman" w:cs="Times New Roman"/>
          <w:sz w:val="20"/>
          <w:szCs w:val="20"/>
        </w:rPr>
        <w:t xml:space="preserve"> </w:t>
      </w:r>
      <w:r w:rsidR="00672DBD" w:rsidRPr="00672DBD">
        <w:rPr>
          <w:rFonts w:ascii="Times New Roman" w:hAnsi="Times New Roman" w:cs="Times New Roman"/>
          <w:sz w:val="20"/>
          <w:szCs w:val="20"/>
        </w:rPr>
        <w:t>k</w:t>
      </w:r>
      <w:r w:rsidR="00672DBD">
        <w:rPr>
          <w:rFonts w:ascii="Times New Roman" w:hAnsi="Times New Roman" w:cs="Times New Roman"/>
          <w:sz w:val="20"/>
          <w:szCs w:val="20"/>
        </w:rPr>
        <w:t>Ω</w:t>
      </w:r>
      <w:r w:rsidR="00672DBD" w:rsidRPr="00672DBD">
        <w:rPr>
          <w:rFonts w:ascii="Times New Roman" w:hAnsi="Times New Roman" w:cs="Times New Roman"/>
          <w:sz w:val="20"/>
          <w:szCs w:val="20"/>
        </w:rPr>
        <w:t xml:space="preserve"> feedback resistors</w:t>
      </w:r>
      <w:r w:rsidR="00672DBD">
        <w:rPr>
          <w:rFonts w:ascii="Times New Roman" w:hAnsi="Times New Roman" w:cs="Times New Roman"/>
          <w:sz w:val="20"/>
          <w:szCs w:val="20"/>
        </w:rPr>
        <w:t xml:space="preserve">, and a </w:t>
      </w:r>
      <w:r w:rsidR="00672DBD" w:rsidRPr="00672DBD">
        <w:rPr>
          <w:rFonts w:ascii="Times New Roman" w:hAnsi="Times New Roman" w:cs="Times New Roman"/>
          <w:sz w:val="20"/>
          <w:szCs w:val="20"/>
        </w:rPr>
        <w:t xml:space="preserve">1.8 </w:t>
      </w:r>
      <w:proofErr w:type="spellStart"/>
      <w:r w:rsidR="00672DBD" w:rsidRPr="00672DBD">
        <w:rPr>
          <w:rFonts w:ascii="Times New Roman" w:hAnsi="Times New Roman" w:cs="Times New Roman"/>
          <w:sz w:val="20"/>
          <w:szCs w:val="20"/>
        </w:rPr>
        <w:t>nF</w:t>
      </w:r>
      <w:proofErr w:type="spellEnd"/>
      <w:r w:rsidR="00672DBD" w:rsidRPr="00672DBD">
        <w:rPr>
          <w:rFonts w:ascii="Times New Roman" w:hAnsi="Times New Roman" w:cs="Times New Roman"/>
          <w:sz w:val="20"/>
          <w:szCs w:val="20"/>
        </w:rPr>
        <w:t xml:space="preserve"> capacitor</w:t>
      </w:r>
      <w:r w:rsidR="004E105A">
        <w:rPr>
          <w:rFonts w:ascii="Times New Roman" w:hAnsi="Times New Roman" w:cs="Times New Roman"/>
          <w:sz w:val="20"/>
          <w:szCs w:val="20"/>
        </w:rPr>
        <w:t xml:space="preserve"> </w:t>
      </w:r>
      <w:r w:rsidR="00672DBD" w:rsidRPr="00672DBD">
        <w:rPr>
          <w:rFonts w:ascii="Times New Roman" w:hAnsi="Times New Roman" w:cs="Times New Roman"/>
          <w:sz w:val="20"/>
          <w:szCs w:val="20"/>
        </w:rPr>
        <w:t>to eliminate</w:t>
      </w:r>
      <w:r w:rsidR="00672DBD">
        <w:rPr>
          <w:rFonts w:ascii="Times New Roman" w:hAnsi="Times New Roman" w:cs="Times New Roman"/>
          <w:sz w:val="20"/>
          <w:szCs w:val="20"/>
        </w:rPr>
        <w:t xml:space="preserve"> </w:t>
      </w:r>
      <w:r w:rsidR="00672DBD" w:rsidRPr="00672DBD">
        <w:rPr>
          <w:rFonts w:ascii="Times New Roman" w:hAnsi="Times New Roman" w:cs="Times New Roman"/>
          <w:sz w:val="20"/>
          <w:szCs w:val="20"/>
        </w:rPr>
        <w:t xml:space="preserve">frequencies </w:t>
      </w:r>
      <w:r w:rsidR="000B000D">
        <w:rPr>
          <w:rFonts w:ascii="Times New Roman" w:hAnsi="Times New Roman" w:cs="Times New Roman"/>
          <w:sz w:val="20"/>
          <w:szCs w:val="20"/>
        </w:rPr>
        <w:t>&gt;</w:t>
      </w:r>
      <w:r w:rsidR="00672DBD">
        <w:rPr>
          <w:rFonts w:ascii="Times New Roman" w:hAnsi="Times New Roman" w:cs="Times New Roman"/>
          <w:sz w:val="20"/>
          <w:szCs w:val="20"/>
        </w:rPr>
        <w:t xml:space="preserve"> </w:t>
      </w:r>
      <w:r w:rsidR="00672DBD" w:rsidRPr="00672DBD">
        <w:rPr>
          <w:rFonts w:ascii="Times New Roman" w:hAnsi="Times New Roman" w:cs="Times New Roman"/>
          <w:sz w:val="20"/>
          <w:szCs w:val="20"/>
        </w:rPr>
        <w:t xml:space="preserve">800 Hz. </w:t>
      </w:r>
      <w:r w:rsidR="00E91DF8">
        <w:rPr>
          <w:rFonts w:ascii="Times New Roman" w:hAnsi="Times New Roman" w:cs="Times New Roman"/>
          <w:sz w:val="20"/>
          <w:szCs w:val="20"/>
        </w:rPr>
        <w:t>T</w:t>
      </w:r>
      <w:r w:rsidR="00E91DF8" w:rsidRPr="00E91DF8">
        <w:rPr>
          <w:rFonts w:ascii="Times New Roman" w:hAnsi="Times New Roman" w:cs="Times New Roman"/>
          <w:sz w:val="20"/>
          <w:szCs w:val="20"/>
        </w:rPr>
        <w:t>he amplified audio signal has an amplitude of 0 - 1.7 V</w:t>
      </w:r>
      <w:r w:rsidR="00E91DF8">
        <w:rPr>
          <w:rFonts w:ascii="Times New Roman" w:hAnsi="Times New Roman" w:cs="Times New Roman"/>
          <w:sz w:val="20"/>
          <w:szCs w:val="20"/>
        </w:rPr>
        <w:t xml:space="preserve">. </w:t>
      </w:r>
      <w:r w:rsidR="00E91DF8" w:rsidRPr="00E91DF8" w:rsidDel="004E105A">
        <w:rPr>
          <w:rFonts w:ascii="Times New Roman" w:hAnsi="Times New Roman" w:cs="Times New Roman"/>
          <w:sz w:val="20"/>
          <w:szCs w:val="20"/>
        </w:rPr>
        <w:t xml:space="preserve"> </w:t>
      </w:r>
      <w:r w:rsidR="00E91DF8" w:rsidRPr="00E91DF8">
        <w:rPr>
          <w:rFonts w:ascii="Times New Roman" w:hAnsi="Times New Roman" w:cs="Times New Roman"/>
          <w:sz w:val="20"/>
          <w:szCs w:val="20"/>
        </w:rPr>
        <w:t xml:space="preserve">The analogue circuit </w:t>
      </w:r>
      <w:r w:rsidR="00E91DF8">
        <w:rPr>
          <w:rFonts w:ascii="Times New Roman" w:hAnsi="Times New Roman" w:cs="Times New Roman"/>
          <w:sz w:val="20"/>
          <w:szCs w:val="20"/>
        </w:rPr>
        <w:t xml:space="preserve">which </w:t>
      </w:r>
      <w:r w:rsidR="00E91DF8" w:rsidRPr="00E91DF8">
        <w:rPr>
          <w:rFonts w:ascii="Times New Roman" w:hAnsi="Times New Roman" w:cs="Times New Roman"/>
          <w:sz w:val="20"/>
          <w:szCs w:val="20"/>
        </w:rPr>
        <w:t>rectif</w:t>
      </w:r>
      <w:r w:rsidR="00E91DF8">
        <w:rPr>
          <w:rFonts w:ascii="Times New Roman" w:hAnsi="Times New Roman" w:cs="Times New Roman"/>
          <w:sz w:val="20"/>
          <w:szCs w:val="20"/>
        </w:rPr>
        <w:t xml:space="preserve">y the signal uses </w:t>
      </w:r>
      <w:r w:rsidR="00E91DF8" w:rsidRPr="00E91DF8">
        <w:rPr>
          <w:rFonts w:ascii="Times New Roman" w:hAnsi="Times New Roman" w:cs="Times New Roman"/>
          <w:sz w:val="20"/>
          <w:szCs w:val="20"/>
        </w:rPr>
        <w:t>a silicon diode of the 1N4001 series</w:t>
      </w:r>
      <w:r w:rsidR="00E91DF8">
        <w:rPr>
          <w:rFonts w:ascii="Times New Roman" w:hAnsi="Times New Roman" w:cs="Times New Roman"/>
          <w:sz w:val="20"/>
          <w:szCs w:val="20"/>
        </w:rPr>
        <w:t xml:space="preserve">, </w:t>
      </w:r>
      <w:r w:rsidR="00E91DF8" w:rsidRPr="004E105A">
        <w:rPr>
          <w:rFonts w:ascii="Times New Roman" w:hAnsi="Times New Roman" w:cs="Times New Roman"/>
          <w:sz w:val="20"/>
          <w:szCs w:val="20"/>
        </w:rPr>
        <w:t>a 1</w:t>
      </w:r>
      <w:r w:rsidR="00E91DF8">
        <w:rPr>
          <w:rFonts w:ascii="Times New Roman" w:hAnsi="Times New Roman" w:cs="Times New Roman"/>
          <w:sz w:val="20"/>
          <w:szCs w:val="20"/>
        </w:rPr>
        <w:t xml:space="preserve"> </w:t>
      </w:r>
      <w:r w:rsidR="00E91DF8" w:rsidRPr="004E105A">
        <w:rPr>
          <w:rFonts w:ascii="Times New Roman" w:hAnsi="Times New Roman" w:cs="Times New Roman"/>
          <w:sz w:val="20"/>
          <w:szCs w:val="20"/>
        </w:rPr>
        <w:t>k</w:t>
      </w:r>
      <w:r w:rsidR="00E91DF8">
        <w:rPr>
          <w:rFonts w:ascii="Times New Roman" w:hAnsi="Times New Roman" w:cs="Times New Roman"/>
          <w:sz w:val="20"/>
          <w:szCs w:val="20"/>
        </w:rPr>
        <w:t>Ω</w:t>
      </w:r>
      <w:r w:rsidR="00E91DF8" w:rsidRPr="004E105A">
        <w:rPr>
          <w:rFonts w:ascii="Times New Roman" w:hAnsi="Times New Roman" w:cs="Times New Roman"/>
          <w:sz w:val="20"/>
          <w:szCs w:val="20"/>
        </w:rPr>
        <w:t xml:space="preserve"> resistor</w:t>
      </w:r>
      <w:r w:rsidR="00E91DF8">
        <w:rPr>
          <w:rFonts w:ascii="Times New Roman" w:hAnsi="Times New Roman" w:cs="Times New Roman"/>
          <w:sz w:val="20"/>
          <w:szCs w:val="20"/>
        </w:rPr>
        <w:t xml:space="preserve">, and </w:t>
      </w:r>
      <w:r w:rsidR="00E91DF8" w:rsidRPr="00E91DF8">
        <w:rPr>
          <w:rFonts w:ascii="Times New Roman" w:hAnsi="Times New Roman" w:cs="Times New Roman"/>
          <w:sz w:val="20"/>
          <w:szCs w:val="20"/>
        </w:rPr>
        <w:t xml:space="preserve">a 2.2 </w:t>
      </w:r>
      <w:proofErr w:type="spellStart"/>
      <w:r w:rsidR="00E91DF8" w:rsidRPr="00E91DF8">
        <w:rPr>
          <w:rFonts w:ascii="Times New Roman" w:hAnsi="Times New Roman" w:cs="Times New Roman"/>
          <w:sz w:val="20"/>
          <w:szCs w:val="20"/>
        </w:rPr>
        <w:t>μF</w:t>
      </w:r>
      <w:proofErr w:type="spellEnd"/>
      <w:r w:rsidR="00E91DF8" w:rsidRPr="00E91DF8">
        <w:rPr>
          <w:rFonts w:ascii="Times New Roman" w:hAnsi="Times New Roman" w:cs="Times New Roman"/>
          <w:sz w:val="20"/>
          <w:szCs w:val="20"/>
        </w:rPr>
        <w:t xml:space="preserve"> capacitor acting as a capacitive filter</w:t>
      </w:r>
      <w:r w:rsidR="00270876">
        <w:rPr>
          <w:rFonts w:ascii="Times New Roman" w:hAnsi="Times New Roman" w:cs="Times New Roman"/>
          <w:sz w:val="20"/>
          <w:szCs w:val="20"/>
        </w:rPr>
        <w:t xml:space="preserve">. </w:t>
      </w:r>
      <w:r w:rsidR="00270876" w:rsidRPr="00270876">
        <w:rPr>
          <w:rFonts w:ascii="Times New Roman" w:hAnsi="Times New Roman" w:cs="Times New Roman"/>
          <w:sz w:val="20"/>
          <w:szCs w:val="20"/>
        </w:rPr>
        <w:t xml:space="preserve">The waveform output from the rectifier block </w:t>
      </w:r>
      <w:r w:rsidR="00270876">
        <w:rPr>
          <w:rFonts w:ascii="Times New Roman" w:hAnsi="Times New Roman" w:cs="Times New Roman"/>
          <w:sz w:val="20"/>
          <w:szCs w:val="20"/>
        </w:rPr>
        <w:t xml:space="preserve">is in </w:t>
      </w:r>
      <w:r w:rsidR="00270876" w:rsidRPr="00270876">
        <w:rPr>
          <w:rFonts w:ascii="Times New Roman" w:hAnsi="Times New Roman" w:cs="Times New Roman"/>
          <w:sz w:val="20"/>
          <w:szCs w:val="20"/>
        </w:rPr>
        <w:t xml:space="preserve">the range 0 - 1.1V, </w:t>
      </w:r>
      <w:r w:rsidR="00270876">
        <w:rPr>
          <w:rFonts w:ascii="Times New Roman" w:hAnsi="Times New Roman" w:cs="Times New Roman"/>
          <w:sz w:val="20"/>
          <w:szCs w:val="20"/>
        </w:rPr>
        <w:t>due to</w:t>
      </w:r>
      <w:r w:rsidR="00270876" w:rsidRPr="00270876">
        <w:rPr>
          <w:rFonts w:ascii="Times New Roman" w:hAnsi="Times New Roman" w:cs="Times New Roman"/>
          <w:sz w:val="20"/>
          <w:szCs w:val="20"/>
        </w:rPr>
        <w:t xml:space="preserve"> the voltage drop on the silicon diode.</w:t>
      </w:r>
      <w:r w:rsidR="00270876" w:rsidRPr="00270876" w:rsidDel="004E105A">
        <w:rPr>
          <w:rFonts w:ascii="Times New Roman" w:hAnsi="Times New Roman" w:cs="Times New Roman"/>
          <w:sz w:val="20"/>
          <w:szCs w:val="20"/>
        </w:rPr>
        <w:t xml:space="preserve"> </w:t>
      </w:r>
      <w:r w:rsidR="00270876" w:rsidRPr="00270876">
        <w:rPr>
          <w:rFonts w:ascii="Times New Roman" w:hAnsi="Times New Roman" w:cs="Times New Roman"/>
          <w:sz w:val="20"/>
          <w:szCs w:val="20"/>
        </w:rPr>
        <w:t xml:space="preserve">The threshold comparator </w:t>
      </w:r>
      <w:r w:rsidR="00270876">
        <w:rPr>
          <w:rFonts w:ascii="Times New Roman" w:hAnsi="Times New Roman" w:cs="Times New Roman"/>
          <w:sz w:val="20"/>
          <w:szCs w:val="20"/>
        </w:rPr>
        <w:t>analog circuit</w:t>
      </w:r>
      <w:r w:rsidR="00270876" w:rsidRPr="00270876">
        <w:rPr>
          <w:rFonts w:ascii="Times New Roman" w:hAnsi="Times New Roman" w:cs="Times New Roman"/>
          <w:sz w:val="20"/>
          <w:szCs w:val="20"/>
        </w:rPr>
        <w:t xml:space="preserve"> performs a step functio</w:t>
      </w:r>
      <w:r w:rsidR="00270876">
        <w:rPr>
          <w:rFonts w:ascii="Times New Roman" w:hAnsi="Times New Roman" w:cs="Times New Roman"/>
          <w:sz w:val="20"/>
          <w:szCs w:val="20"/>
        </w:rPr>
        <w:t>n, c</w:t>
      </w:r>
      <w:r w:rsidR="00270876" w:rsidRPr="00270876">
        <w:rPr>
          <w:rFonts w:ascii="Times New Roman" w:hAnsi="Times New Roman" w:cs="Times New Roman"/>
          <w:sz w:val="20"/>
          <w:szCs w:val="20"/>
        </w:rPr>
        <w:t>onvert</w:t>
      </w:r>
      <w:r w:rsidR="00270876">
        <w:rPr>
          <w:rFonts w:ascii="Times New Roman" w:hAnsi="Times New Roman" w:cs="Times New Roman"/>
          <w:sz w:val="20"/>
          <w:szCs w:val="20"/>
        </w:rPr>
        <w:t>ing the</w:t>
      </w:r>
      <w:r w:rsidR="00270876" w:rsidRPr="00270876">
        <w:rPr>
          <w:rFonts w:ascii="Times New Roman" w:hAnsi="Times New Roman" w:cs="Times New Roman"/>
          <w:sz w:val="20"/>
          <w:szCs w:val="20"/>
        </w:rPr>
        <w:t xml:space="preserve"> rectified analog signal into a logical output value.</w:t>
      </w:r>
      <w:r w:rsidR="00270876">
        <w:rPr>
          <w:rFonts w:ascii="Times New Roman" w:hAnsi="Times New Roman" w:cs="Times New Roman"/>
          <w:sz w:val="20"/>
          <w:szCs w:val="20"/>
        </w:rPr>
        <w:t xml:space="preserve"> </w:t>
      </w:r>
      <w:r w:rsidR="00270876" w:rsidRPr="00270876">
        <w:rPr>
          <w:rFonts w:ascii="Times New Roman" w:hAnsi="Times New Roman" w:cs="Times New Roman"/>
          <w:sz w:val="20"/>
          <w:szCs w:val="20"/>
        </w:rPr>
        <w:t>This square wave falls within the 0 - 2 V range</w:t>
      </w:r>
      <w:r w:rsidR="00270876">
        <w:rPr>
          <w:rFonts w:ascii="Times New Roman" w:hAnsi="Times New Roman" w:cs="Times New Roman"/>
          <w:sz w:val="20"/>
          <w:szCs w:val="20"/>
        </w:rPr>
        <w:t xml:space="preserve">. </w:t>
      </w:r>
    </w:p>
    <w:p w14:paraId="12096B36" w14:textId="4E62ABC0" w:rsidR="006F510E" w:rsidRDefault="000630F3" w:rsidP="000630F3">
      <w:pPr>
        <w:autoSpaceDE w:val="0"/>
        <w:autoSpaceDN w:val="0"/>
        <w:adjustRightInd w:val="0"/>
        <w:spacing w:after="0" w:line="240" w:lineRule="auto"/>
        <w:ind w:firstLine="720"/>
        <w:jc w:val="both"/>
        <w:rPr>
          <w:rFonts w:ascii="Times New Roman" w:hAnsi="Times New Roman" w:cs="Times New Roman"/>
          <w:sz w:val="20"/>
          <w:szCs w:val="20"/>
        </w:rPr>
      </w:pPr>
      <w:bookmarkStart w:id="1" w:name="_Hlk73122347"/>
      <w:r w:rsidRPr="000630F3">
        <w:rPr>
          <w:rFonts w:ascii="Times New Roman" w:hAnsi="Times New Roman" w:cs="Times New Roman"/>
          <w:sz w:val="20"/>
          <w:szCs w:val="20"/>
        </w:rPr>
        <w:t>To evaluate the synchronization between the audio trigger and the visual stimulus</w:t>
      </w:r>
      <w:r>
        <w:rPr>
          <w:rFonts w:ascii="Times New Roman" w:hAnsi="Times New Roman" w:cs="Times New Roman"/>
          <w:sz w:val="20"/>
          <w:szCs w:val="20"/>
        </w:rPr>
        <w:t>,</w:t>
      </w:r>
      <w:r w:rsidRPr="000630F3">
        <w:rPr>
          <w:rFonts w:ascii="Times New Roman" w:hAnsi="Times New Roman" w:cs="Times New Roman"/>
          <w:sz w:val="20"/>
          <w:szCs w:val="20"/>
        </w:rPr>
        <w:t xml:space="preserve"> we connected the smartphone to the first channel of a digital oscilloscope (RIGOL MSO5104 Mixed Signal Oscilloscope, 100 MHz, 4 Channels, Beaverton, OR, USA) using the audio jack. Then we connected a photodiode </w:t>
      </w:r>
      <w:r w:rsidR="002120BB" w:rsidRPr="002120BB">
        <w:rPr>
          <w:rFonts w:ascii="Times New Roman" w:hAnsi="Times New Roman" w:cs="Times New Roman"/>
          <w:sz w:val="20"/>
          <w:szCs w:val="20"/>
        </w:rPr>
        <w:t xml:space="preserve">BPW34 (Vishay </w:t>
      </w:r>
      <w:proofErr w:type="spellStart"/>
      <w:r w:rsidR="002120BB" w:rsidRPr="002120BB">
        <w:rPr>
          <w:rFonts w:ascii="Times New Roman" w:hAnsi="Times New Roman" w:cs="Times New Roman"/>
          <w:sz w:val="20"/>
          <w:szCs w:val="20"/>
        </w:rPr>
        <w:t>Intertechnology</w:t>
      </w:r>
      <w:proofErr w:type="spellEnd"/>
      <w:r w:rsidR="002120BB" w:rsidRPr="002120BB">
        <w:rPr>
          <w:rFonts w:ascii="Times New Roman" w:hAnsi="Times New Roman" w:cs="Times New Roman"/>
          <w:sz w:val="20"/>
          <w:szCs w:val="20"/>
        </w:rPr>
        <w:t>, Inc.</w:t>
      </w:r>
      <w:r w:rsidRPr="000630F3">
        <w:rPr>
          <w:rFonts w:ascii="Times New Roman" w:hAnsi="Times New Roman" w:cs="Times New Roman"/>
          <w:sz w:val="20"/>
          <w:szCs w:val="20"/>
        </w:rPr>
        <w:t xml:space="preserve">) </w:t>
      </w:r>
      <w:r w:rsidR="002120BB">
        <w:rPr>
          <w:rFonts w:ascii="Times New Roman" w:hAnsi="Times New Roman" w:cs="Times New Roman"/>
          <w:sz w:val="20"/>
          <w:szCs w:val="20"/>
        </w:rPr>
        <w:t xml:space="preserve">and its conditioning circuit </w:t>
      </w:r>
      <w:r w:rsidRPr="000630F3">
        <w:rPr>
          <w:rFonts w:ascii="Times New Roman" w:hAnsi="Times New Roman" w:cs="Times New Roman"/>
          <w:sz w:val="20"/>
          <w:szCs w:val="20"/>
        </w:rPr>
        <w:t>to the second channel of the oscilloscope to acquire the light signal produced by the visual stimulus.</w:t>
      </w:r>
      <w:r w:rsidR="002120BB">
        <w:rPr>
          <w:rFonts w:ascii="Times New Roman" w:hAnsi="Times New Roman" w:cs="Times New Roman"/>
          <w:sz w:val="20"/>
          <w:szCs w:val="20"/>
        </w:rPr>
        <w:t xml:space="preserve"> Schematic of the measurement is reported in Figure 2a.</w:t>
      </w:r>
      <w:r w:rsidRPr="000630F3">
        <w:rPr>
          <w:rFonts w:ascii="Times New Roman" w:hAnsi="Times New Roman" w:cs="Times New Roman"/>
          <w:sz w:val="20"/>
          <w:szCs w:val="20"/>
        </w:rPr>
        <w:t xml:space="preserve"> </w:t>
      </w:r>
      <w:r w:rsidR="002120BB">
        <w:rPr>
          <w:rFonts w:ascii="Times New Roman" w:hAnsi="Times New Roman" w:cs="Times New Roman"/>
          <w:sz w:val="20"/>
          <w:szCs w:val="20"/>
        </w:rPr>
        <w:t xml:space="preserve">As possible to appreciate in Figure 2b, </w:t>
      </w:r>
      <w:r w:rsidRPr="000630F3">
        <w:rPr>
          <w:rFonts w:ascii="Times New Roman" w:hAnsi="Times New Roman" w:cs="Times New Roman"/>
          <w:sz w:val="20"/>
          <w:szCs w:val="20"/>
        </w:rPr>
        <w:t>video and audio</w:t>
      </w:r>
      <w:r>
        <w:rPr>
          <w:rFonts w:ascii="Times New Roman" w:hAnsi="Times New Roman" w:cs="Times New Roman"/>
          <w:sz w:val="20"/>
          <w:szCs w:val="20"/>
        </w:rPr>
        <w:t xml:space="preserve"> signals</w:t>
      </w:r>
      <w:r w:rsidRPr="000630F3">
        <w:rPr>
          <w:rFonts w:ascii="Times New Roman" w:hAnsi="Times New Roman" w:cs="Times New Roman"/>
          <w:sz w:val="20"/>
          <w:szCs w:val="20"/>
        </w:rPr>
        <w:t xml:space="preserve"> </w:t>
      </w:r>
      <w:r>
        <w:rPr>
          <w:rFonts w:ascii="Times New Roman" w:hAnsi="Times New Roman" w:cs="Times New Roman"/>
          <w:sz w:val="20"/>
          <w:szCs w:val="20"/>
        </w:rPr>
        <w:t>are</w:t>
      </w:r>
      <w:r w:rsidRPr="000630F3">
        <w:rPr>
          <w:rFonts w:ascii="Times New Roman" w:hAnsi="Times New Roman" w:cs="Times New Roman"/>
          <w:sz w:val="20"/>
          <w:szCs w:val="20"/>
        </w:rPr>
        <w:t xml:space="preserve"> 108 µs delay</w:t>
      </w:r>
      <w:r>
        <w:rPr>
          <w:rFonts w:ascii="Times New Roman" w:hAnsi="Times New Roman" w:cs="Times New Roman"/>
          <w:sz w:val="20"/>
          <w:szCs w:val="20"/>
        </w:rPr>
        <w:t>ed</w:t>
      </w:r>
      <w:r w:rsidRPr="000630F3">
        <w:rPr>
          <w:rFonts w:ascii="Times New Roman" w:hAnsi="Times New Roman" w:cs="Times New Roman"/>
          <w:sz w:val="20"/>
          <w:szCs w:val="20"/>
        </w:rPr>
        <w:t xml:space="preserve">. Despite this delay is minimal, this measurement indicates that codecs can indeed introduce minimal jitter. </w:t>
      </w:r>
      <w:r w:rsidR="000B000D">
        <w:rPr>
          <w:rFonts w:ascii="Times New Roman" w:hAnsi="Times New Roman" w:cs="Times New Roman"/>
          <w:sz w:val="20"/>
          <w:szCs w:val="20"/>
        </w:rPr>
        <w:t>Figure 2</w:t>
      </w:r>
      <w:r w:rsidR="002120BB">
        <w:rPr>
          <w:rFonts w:ascii="Times New Roman" w:hAnsi="Times New Roman" w:cs="Times New Roman"/>
          <w:sz w:val="20"/>
          <w:szCs w:val="20"/>
        </w:rPr>
        <w:t>c</w:t>
      </w:r>
      <w:r w:rsidR="000B000D">
        <w:rPr>
          <w:rFonts w:ascii="Times New Roman" w:hAnsi="Times New Roman" w:cs="Times New Roman"/>
          <w:sz w:val="20"/>
          <w:szCs w:val="20"/>
        </w:rPr>
        <w:t xml:space="preserve"> shows a schematic of the</w:t>
      </w:r>
      <w:r w:rsidR="000B000D" w:rsidRPr="000B000D">
        <w:rPr>
          <w:rFonts w:ascii="Times New Roman" w:hAnsi="Times New Roman" w:cs="Times New Roman"/>
          <w:sz w:val="20"/>
          <w:szCs w:val="20"/>
        </w:rPr>
        <w:t xml:space="preserve"> custom electronic circuit</w:t>
      </w:r>
      <w:r w:rsidR="000B000D">
        <w:rPr>
          <w:rFonts w:ascii="Times New Roman" w:hAnsi="Times New Roman" w:cs="Times New Roman"/>
          <w:sz w:val="20"/>
          <w:szCs w:val="20"/>
        </w:rPr>
        <w:t xml:space="preserve"> as wells as </w:t>
      </w:r>
      <w:r w:rsidR="004463D8">
        <w:rPr>
          <w:rFonts w:ascii="Times New Roman" w:hAnsi="Times New Roman" w:cs="Times New Roman"/>
          <w:sz w:val="20"/>
          <w:szCs w:val="20"/>
        </w:rPr>
        <w:t xml:space="preserve">signals measured at </w:t>
      </w:r>
      <w:r w:rsidR="000B000D">
        <w:rPr>
          <w:rFonts w:ascii="Times New Roman" w:hAnsi="Times New Roman" w:cs="Times New Roman"/>
          <w:sz w:val="20"/>
          <w:szCs w:val="20"/>
        </w:rPr>
        <w:t>the input (</w:t>
      </w:r>
      <w:r w:rsidR="000B000D" w:rsidRPr="000B000D">
        <w:rPr>
          <w:rFonts w:ascii="Times New Roman" w:hAnsi="Times New Roman" w:cs="Times New Roman"/>
          <w:sz w:val="20"/>
          <w:szCs w:val="20"/>
        </w:rPr>
        <w:t>V</w:t>
      </w:r>
      <w:r w:rsidR="000B000D" w:rsidRPr="0087475D">
        <w:rPr>
          <w:rFonts w:ascii="Times New Roman" w:hAnsi="Times New Roman" w:cs="Times New Roman"/>
          <w:sz w:val="20"/>
          <w:szCs w:val="20"/>
          <w:vertAlign w:val="subscript"/>
        </w:rPr>
        <w:t>IN</w:t>
      </w:r>
      <w:r w:rsidR="000B000D">
        <w:rPr>
          <w:rFonts w:ascii="Times New Roman" w:hAnsi="Times New Roman" w:cs="Times New Roman"/>
          <w:sz w:val="20"/>
          <w:szCs w:val="20"/>
        </w:rPr>
        <w:t>)</w:t>
      </w:r>
      <w:r w:rsidR="000B000D" w:rsidRPr="000B000D">
        <w:rPr>
          <w:rFonts w:ascii="Times New Roman" w:hAnsi="Times New Roman" w:cs="Times New Roman"/>
          <w:sz w:val="20"/>
          <w:szCs w:val="20"/>
        </w:rPr>
        <w:t xml:space="preserve"> </w:t>
      </w:r>
      <w:r w:rsidR="000B000D">
        <w:rPr>
          <w:rFonts w:ascii="Times New Roman" w:hAnsi="Times New Roman" w:cs="Times New Roman"/>
          <w:sz w:val="20"/>
          <w:szCs w:val="20"/>
        </w:rPr>
        <w:t>and output (V</w:t>
      </w:r>
      <w:r w:rsidR="000B000D" w:rsidRPr="0087475D">
        <w:rPr>
          <w:rFonts w:ascii="Times New Roman" w:hAnsi="Times New Roman" w:cs="Times New Roman"/>
          <w:sz w:val="20"/>
          <w:szCs w:val="20"/>
          <w:vertAlign w:val="subscript"/>
        </w:rPr>
        <w:t>OUT</w:t>
      </w:r>
      <w:r w:rsidR="000B000D">
        <w:rPr>
          <w:rFonts w:ascii="Times New Roman" w:hAnsi="Times New Roman" w:cs="Times New Roman"/>
          <w:sz w:val="20"/>
          <w:szCs w:val="20"/>
        </w:rPr>
        <w:t>).</w:t>
      </w:r>
      <w:r w:rsidR="000B000D" w:rsidRPr="000B000D" w:rsidDel="00270876">
        <w:rPr>
          <w:rFonts w:ascii="Times New Roman" w:hAnsi="Times New Roman" w:cs="Times New Roman"/>
          <w:sz w:val="20"/>
          <w:szCs w:val="20"/>
        </w:rPr>
        <w:t xml:space="preserve"> </w:t>
      </w:r>
      <w:r w:rsidR="00270876">
        <w:rPr>
          <w:rFonts w:ascii="Times New Roman" w:hAnsi="Times New Roman" w:cs="Times New Roman"/>
          <w:sz w:val="20"/>
          <w:szCs w:val="20"/>
        </w:rPr>
        <w:t>This</w:t>
      </w:r>
      <w:r w:rsidR="00BF74C0" w:rsidRPr="00BF74C0">
        <w:rPr>
          <w:rFonts w:ascii="Times New Roman" w:hAnsi="Times New Roman" w:cs="Times New Roman"/>
          <w:sz w:val="20"/>
          <w:szCs w:val="20"/>
        </w:rPr>
        <w:t xml:space="preserve"> trigger signal is sent to the </w:t>
      </w:r>
      <w:proofErr w:type="spellStart"/>
      <w:proofErr w:type="gramStart"/>
      <w:r w:rsidR="00BF74C0" w:rsidRPr="00BF74C0">
        <w:rPr>
          <w:rFonts w:ascii="Times New Roman" w:hAnsi="Times New Roman" w:cs="Times New Roman"/>
          <w:sz w:val="20"/>
          <w:szCs w:val="20"/>
        </w:rPr>
        <w:t>g.HIamp</w:t>
      </w:r>
      <w:proofErr w:type="spellEnd"/>
      <w:proofErr w:type="gramEnd"/>
      <w:r w:rsidR="00B36F39">
        <w:rPr>
          <w:rFonts w:ascii="Times New Roman" w:hAnsi="Times New Roman" w:cs="Times New Roman"/>
          <w:sz w:val="20"/>
          <w:szCs w:val="20"/>
        </w:rPr>
        <w:t xml:space="preserve"> </w:t>
      </w:r>
      <w:r w:rsidR="00B36F39" w:rsidRPr="00B36F39">
        <w:rPr>
          <w:rFonts w:ascii="Times New Roman" w:hAnsi="Times New Roman" w:cs="Times New Roman"/>
          <w:sz w:val="20"/>
          <w:szCs w:val="20"/>
        </w:rPr>
        <w:t xml:space="preserve">multi-channel </w:t>
      </w:r>
      <w:proofErr w:type="spellStart"/>
      <w:r w:rsidR="00B36F39" w:rsidRPr="00B36F39">
        <w:rPr>
          <w:rFonts w:ascii="Times New Roman" w:hAnsi="Times New Roman" w:cs="Times New Roman"/>
          <w:sz w:val="20"/>
          <w:szCs w:val="20"/>
        </w:rPr>
        <w:t>biosignal</w:t>
      </w:r>
      <w:proofErr w:type="spellEnd"/>
      <w:r w:rsidR="00BF74C0" w:rsidRPr="00BF74C0">
        <w:rPr>
          <w:rFonts w:ascii="Times New Roman" w:hAnsi="Times New Roman" w:cs="Times New Roman"/>
          <w:sz w:val="20"/>
          <w:szCs w:val="20"/>
        </w:rPr>
        <w:t xml:space="preserve"> amplifier</w:t>
      </w:r>
      <w:r w:rsidR="006F510E">
        <w:rPr>
          <w:rFonts w:ascii="Times New Roman" w:hAnsi="Times New Roman" w:cs="Times New Roman"/>
          <w:sz w:val="20"/>
          <w:szCs w:val="20"/>
        </w:rPr>
        <w:t xml:space="preserve"> </w:t>
      </w:r>
      <w:r w:rsidR="006F510E" w:rsidRPr="006F510E">
        <w:rPr>
          <w:rFonts w:ascii="Times New Roman" w:hAnsi="Times New Roman" w:cs="Times New Roman"/>
          <w:sz w:val="20"/>
          <w:szCs w:val="20"/>
        </w:rPr>
        <w:t>via parallel port</w:t>
      </w:r>
      <w:r w:rsidR="006B46C7">
        <w:rPr>
          <w:rFonts w:ascii="Times New Roman" w:hAnsi="Times New Roman" w:cs="Times New Roman"/>
          <w:sz w:val="20"/>
          <w:szCs w:val="20"/>
        </w:rPr>
        <w:t>. T</w:t>
      </w:r>
      <w:r w:rsidR="006B46C7" w:rsidRPr="006B46C7">
        <w:rPr>
          <w:rFonts w:ascii="Times New Roman" w:hAnsi="Times New Roman" w:cs="Times New Roman"/>
          <w:sz w:val="20"/>
          <w:szCs w:val="20"/>
        </w:rPr>
        <w:t>rigger reading is enabled only on the rising edge</w:t>
      </w:r>
      <w:r w:rsidR="006F510E">
        <w:rPr>
          <w:rFonts w:ascii="Times New Roman" w:hAnsi="Times New Roman" w:cs="Times New Roman"/>
          <w:sz w:val="20"/>
          <w:szCs w:val="20"/>
        </w:rPr>
        <w:t xml:space="preserve">. </w:t>
      </w:r>
      <w:r w:rsidR="00B36F39" w:rsidRPr="00B36F39">
        <w:rPr>
          <w:rFonts w:ascii="Times New Roman" w:hAnsi="Times New Roman" w:cs="Times New Roman"/>
          <w:sz w:val="20"/>
          <w:szCs w:val="20"/>
        </w:rPr>
        <w:t>The amplifier</w:t>
      </w:r>
      <w:r w:rsidR="00B36F39">
        <w:rPr>
          <w:rFonts w:ascii="Times New Roman" w:hAnsi="Times New Roman" w:cs="Times New Roman"/>
          <w:sz w:val="20"/>
          <w:szCs w:val="20"/>
        </w:rPr>
        <w:t xml:space="preserve"> is </w:t>
      </w:r>
      <w:r w:rsidR="00B36F39" w:rsidRPr="00B36F39">
        <w:rPr>
          <w:rFonts w:ascii="Times New Roman" w:hAnsi="Times New Roman" w:cs="Times New Roman"/>
          <w:sz w:val="20"/>
          <w:szCs w:val="20"/>
        </w:rPr>
        <w:t>connected directly to a PC via a USB connector without the need for other</w:t>
      </w:r>
      <w:r w:rsidR="00B36F39">
        <w:rPr>
          <w:rFonts w:ascii="Times New Roman" w:hAnsi="Times New Roman" w:cs="Times New Roman"/>
          <w:sz w:val="20"/>
          <w:szCs w:val="20"/>
        </w:rPr>
        <w:t xml:space="preserve"> </w:t>
      </w:r>
      <w:r w:rsidR="00B36F39" w:rsidRPr="00B36F39">
        <w:rPr>
          <w:rFonts w:ascii="Times New Roman" w:hAnsi="Times New Roman" w:cs="Times New Roman"/>
          <w:sz w:val="20"/>
          <w:szCs w:val="20"/>
        </w:rPr>
        <w:t>data acquisition devices.</w:t>
      </w:r>
      <w:r w:rsidR="002120BB">
        <w:rPr>
          <w:rFonts w:ascii="Times New Roman" w:hAnsi="Times New Roman" w:cs="Times New Roman"/>
          <w:sz w:val="20"/>
          <w:szCs w:val="20"/>
        </w:rPr>
        <w:t xml:space="preserve"> </w:t>
      </w:r>
      <w:r w:rsidR="002120BB" w:rsidRPr="002120BB">
        <w:rPr>
          <w:rFonts w:ascii="Times New Roman" w:hAnsi="Times New Roman" w:cs="Times New Roman"/>
          <w:sz w:val="20"/>
          <w:szCs w:val="20"/>
        </w:rPr>
        <w:t>No mean luminance artefacts were detected on the visual stimulus</w:t>
      </w:r>
      <w:r w:rsidR="002120BB">
        <w:rPr>
          <w:rFonts w:ascii="Times New Roman" w:hAnsi="Times New Roman" w:cs="Times New Roman"/>
          <w:sz w:val="20"/>
          <w:szCs w:val="20"/>
        </w:rPr>
        <w:t>.</w:t>
      </w:r>
      <w:r w:rsidR="002120BB" w:rsidRPr="002120BB">
        <w:rPr>
          <w:rFonts w:ascii="Times New Roman" w:hAnsi="Times New Roman" w:cs="Times New Roman"/>
          <w:sz w:val="20"/>
          <w:szCs w:val="20"/>
        </w:rPr>
        <w:t xml:space="preserve"> </w:t>
      </w:r>
      <w:r w:rsidR="002120BB">
        <w:rPr>
          <w:rFonts w:ascii="Times New Roman" w:hAnsi="Times New Roman" w:cs="Times New Roman"/>
          <w:sz w:val="20"/>
          <w:szCs w:val="20"/>
        </w:rPr>
        <w:t xml:space="preserve">We also measured the </w:t>
      </w:r>
      <w:r w:rsidR="002120BB" w:rsidRPr="002120BB">
        <w:rPr>
          <w:rFonts w:ascii="Times New Roman" w:hAnsi="Times New Roman" w:cs="Times New Roman"/>
          <w:sz w:val="20"/>
          <w:szCs w:val="20"/>
        </w:rPr>
        <w:t xml:space="preserve">luminance for different brightness settings of the smartphone </w:t>
      </w:r>
      <w:r w:rsidR="002120BB">
        <w:rPr>
          <w:rFonts w:ascii="Times New Roman" w:hAnsi="Times New Roman" w:cs="Times New Roman"/>
          <w:sz w:val="20"/>
          <w:szCs w:val="20"/>
        </w:rPr>
        <w:t>using</w:t>
      </w:r>
      <w:r w:rsidR="002120BB" w:rsidRPr="002120BB">
        <w:rPr>
          <w:rFonts w:ascii="Times New Roman" w:hAnsi="Times New Roman" w:cs="Times New Roman"/>
          <w:sz w:val="20"/>
          <w:szCs w:val="20"/>
        </w:rPr>
        <w:t xml:space="preserve"> a photometer </w:t>
      </w:r>
      <w:r w:rsidR="002120BB">
        <w:rPr>
          <w:rFonts w:ascii="Times New Roman" w:hAnsi="Times New Roman" w:cs="Times New Roman"/>
          <w:sz w:val="20"/>
          <w:szCs w:val="20"/>
        </w:rPr>
        <w:t>(</w:t>
      </w:r>
      <w:proofErr w:type="spellStart"/>
      <w:r w:rsidR="002120BB">
        <w:rPr>
          <w:rFonts w:ascii="Times New Roman" w:hAnsi="Times New Roman" w:cs="Times New Roman"/>
          <w:sz w:val="20"/>
          <w:szCs w:val="20"/>
        </w:rPr>
        <w:t>Testo</w:t>
      </w:r>
      <w:proofErr w:type="spellEnd"/>
      <w:r w:rsidR="002120BB">
        <w:rPr>
          <w:rFonts w:ascii="Times New Roman" w:hAnsi="Times New Roman" w:cs="Times New Roman"/>
          <w:sz w:val="20"/>
          <w:szCs w:val="20"/>
        </w:rPr>
        <w:t xml:space="preserve"> 540, </w:t>
      </w:r>
      <w:proofErr w:type="spellStart"/>
      <w:r w:rsidR="002120BB">
        <w:rPr>
          <w:rFonts w:ascii="Times New Roman" w:hAnsi="Times New Roman" w:cs="Times New Roman"/>
          <w:sz w:val="20"/>
          <w:szCs w:val="20"/>
        </w:rPr>
        <w:t>TEquipment</w:t>
      </w:r>
      <w:proofErr w:type="spellEnd"/>
      <w:r w:rsidR="002120BB">
        <w:rPr>
          <w:rFonts w:ascii="Times New Roman" w:hAnsi="Times New Roman" w:cs="Times New Roman"/>
          <w:sz w:val="20"/>
          <w:szCs w:val="20"/>
        </w:rPr>
        <w:t xml:space="preserve">, </w:t>
      </w:r>
      <w:r w:rsidR="002120BB" w:rsidRPr="002120BB">
        <w:rPr>
          <w:rFonts w:ascii="Times New Roman" w:hAnsi="Times New Roman" w:cs="Times New Roman"/>
          <w:sz w:val="20"/>
          <w:szCs w:val="20"/>
        </w:rPr>
        <w:t>Long Branch, NJ</w:t>
      </w:r>
      <w:r w:rsidR="002120BB">
        <w:rPr>
          <w:rFonts w:ascii="Times New Roman" w:hAnsi="Times New Roman" w:cs="Times New Roman"/>
          <w:sz w:val="20"/>
          <w:szCs w:val="20"/>
        </w:rPr>
        <w:t xml:space="preserve">, USA, </w:t>
      </w:r>
      <w:r w:rsidR="002120BB" w:rsidRPr="002120BB">
        <w:rPr>
          <w:rFonts w:ascii="Times New Roman" w:hAnsi="Times New Roman" w:cs="Times New Roman"/>
          <w:sz w:val="20"/>
          <w:szCs w:val="20"/>
        </w:rPr>
        <w:t>Part Number</w:t>
      </w:r>
      <w:r w:rsidR="002120BB">
        <w:rPr>
          <w:rFonts w:ascii="Times New Roman" w:hAnsi="Times New Roman" w:cs="Times New Roman"/>
          <w:sz w:val="20"/>
          <w:szCs w:val="20"/>
        </w:rPr>
        <w:t>:</w:t>
      </w:r>
      <w:r w:rsidR="002120BB" w:rsidRPr="002120BB">
        <w:rPr>
          <w:rFonts w:ascii="Times New Roman" w:hAnsi="Times New Roman" w:cs="Times New Roman"/>
          <w:sz w:val="20"/>
          <w:szCs w:val="20"/>
        </w:rPr>
        <w:t xml:space="preserve"> 05600540</w:t>
      </w:r>
      <w:r w:rsidR="002120BB">
        <w:rPr>
          <w:rFonts w:ascii="Times New Roman" w:hAnsi="Times New Roman" w:cs="Times New Roman"/>
          <w:sz w:val="20"/>
          <w:szCs w:val="20"/>
        </w:rPr>
        <w:t xml:space="preserve">) </w:t>
      </w:r>
      <w:r w:rsidR="002120BB" w:rsidRPr="002120BB">
        <w:rPr>
          <w:rFonts w:ascii="Times New Roman" w:hAnsi="Times New Roman" w:cs="Times New Roman"/>
          <w:sz w:val="20"/>
          <w:szCs w:val="20"/>
        </w:rPr>
        <w:t xml:space="preserve">in a custom 3D printed box, to better emulate the carboard </w:t>
      </w:r>
      <w:proofErr w:type="spellStart"/>
      <w:r w:rsidR="002120BB" w:rsidRPr="002120BB">
        <w:rPr>
          <w:rFonts w:ascii="Times New Roman" w:hAnsi="Times New Roman" w:cs="Times New Roman"/>
          <w:sz w:val="20"/>
          <w:szCs w:val="20"/>
        </w:rPr>
        <w:t>enviroment</w:t>
      </w:r>
      <w:proofErr w:type="spellEnd"/>
      <w:r w:rsidR="002120BB" w:rsidRPr="002120BB">
        <w:rPr>
          <w:rFonts w:ascii="Times New Roman" w:hAnsi="Times New Roman" w:cs="Times New Roman"/>
          <w:sz w:val="20"/>
          <w:szCs w:val="20"/>
        </w:rPr>
        <w:t xml:space="preserve"> (d).</w:t>
      </w:r>
      <w:r w:rsidR="002120BB">
        <w:rPr>
          <w:rFonts w:ascii="Times New Roman" w:hAnsi="Times New Roman" w:cs="Times New Roman"/>
          <w:sz w:val="20"/>
          <w:szCs w:val="20"/>
        </w:rPr>
        <w:t xml:space="preserve"> </w:t>
      </w:r>
      <w:r w:rsidR="0096027D" w:rsidRPr="00EA3F46">
        <w:rPr>
          <w:rFonts w:ascii="Times New Roman" w:hAnsi="Times New Roman" w:cs="Times New Roman"/>
          <w:sz w:val="20"/>
          <w:szCs w:val="20"/>
        </w:rPr>
        <w:t>To override the phone's brightness compensation, we set the phone brightness at 60%</w:t>
      </w:r>
      <w:r w:rsidR="0096027D">
        <w:rPr>
          <w:rFonts w:ascii="Times New Roman" w:hAnsi="Times New Roman" w:cs="Times New Roman"/>
          <w:sz w:val="20"/>
          <w:szCs w:val="20"/>
        </w:rPr>
        <w:t xml:space="preserve"> (</w:t>
      </w:r>
      <w:r w:rsidR="00C258C8">
        <w:rPr>
          <w:rFonts w:ascii="Times New Roman" w:hAnsi="Times New Roman" w:cs="Times New Roman"/>
          <w:sz w:val="20"/>
          <w:szCs w:val="20"/>
        </w:rPr>
        <w:t>147 cd/m</w:t>
      </w:r>
      <w:proofErr w:type="gramStart"/>
      <w:r w:rsidR="00C258C8">
        <w:rPr>
          <w:rFonts w:ascii="Times New Roman" w:hAnsi="Times New Roman" w:cs="Times New Roman"/>
          <w:sz w:val="20"/>
          <w:szCs w:val="20"/>
          <w:vertAlign w:val="superscript"/>
        </w:rPr>
        <w:t>2</w:t>
      </w:r>
      <w:r w:rsidR="00C258C8">
        <w:rPr>
          <w:rFonts w:ascii="Times New Roman" w:hAnsi="Times New Roman" w:cs="Times New Roman"/>
          <w:sz w:val="20"/>
          <w:szCs w:val="20"/>
        </w:rPr>
        <w:t xml:space="preserve"> </w:t>
      </w:r>
      <w:r w:rsidR="0096027D">
        <w:rPr>
          <w:rFonts w:ascii="Times New Roman" w:hAnsi="Times New Roman" w:cs="Times New Roman"/>
          <w:sz w:val="20"/>
          <w:szCs w:val="20"/>
        </w:rPr>
        <w:t>)</w:t>
      </w:r>
      <w:proofErr w:type="gramEnd"/>
      <w:r w:rsidR="0096027D" w:rsidRPr="00EA3F46">
        <w:rPr>
          <w:rFonts w:ascii="Times New Roman" w:hAnsi="Times New Roman" w:cs="Times New Roman"/>
          <w:sz w:val="20"/>
          <w:szCs w:val="20"/>
        </w:rPr>
        <w:t xml:space="preserve"> in a constant semi-dark environment</w:t>
      </w:r>
      <w:r w:rsidR="0096027D">
        <w:rPr>
          <w:rFonts w:ascii="Times New Roman" w:hAnsi="Times New Roman" w:cs="Times New Roman"/>
          <w:sz w:val="20"/>
          <w:szCs w:val="20"/>
        </w:rPr>
        <w:t>.</w:t>
      </w:r>
    </w:p>
    <w:bookmarkEnd w:id="1"/>
    <w:p w14:paraId="20528F4E" w14:textId="3D9B768C" w:rsidR="00B233C4" w:rsidRDefault="00BF74C0">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 xml:space="preserve">The </w:t>
      </w:r>
      <w:r w:rsidR="006F510E">
        <w:rPr>
          <w:rFonts w:ascii="Times New Roman" w:hAnsi="Times New Roman" w:cs="Times New Roman"/>
          <w:sz w:val="20"/>
          <w:szCs w:val="20"/>
        </w:rPr>
        <w:t xml:space="preserve">trigger-activated EEG acquisition and the </w:t>
      </w:r>
      <w:r w:rsidRPr="00BF74C0">
        <w:rPr>
          <w:rFonts w:ascii="Times New Roman" w:hAnsi="Times New Roman" w:cs="Times New Roman"/>
          <w:sz w:val="20"/>
          <w:szCs w:val="20"/>
        </w:rPr>
        <w:t xml:space="preserve">averaging process </w:t>
      </w:r>
      <w:r w:rsidR="006F510E">
        <w:rPr>
          <w:rFonts w:ascii="Times New Roman" w:hAnsi="Times New Roman" w:cs="Times New Roman"/>
          <w:sz w:val="20"/>
          <w:szCs w:val="20"/>
        </w:rPr>
        <w:t xml:space="preserve">are achieved by using the </w:t>
      </w:r>
      <w:r w:rsidRPr="00BF74C0">
        <w:rPr>
          <w:rFonts w:ascii="Times New Roman" w:hAnsi="Times New Roman" w:cs="Times New Roman"/>
          <w:sz w:val="20"/>
          <w:szCs w:val="20"/>
        </w:rPr>
        <w:t xml:space="preserve">software </w:t>
      </w:r>
      <w:proofErr w:type="spellStart"/>
      <w:proofErr w:type="gramStart"/>
      <w:r w:rsidRPr="00BF74C0">
        <w:rPr>
          <w:rFonts w:ascii="Times New Roman" w:hAnsi="Times New Roman" w:cs="Times New Roman"/>
          <w:sz w:val="20"/>
          <w:szCs w:val="20"/>
        </w:rPr>
        <w:t>g.Recorder</w:t>
      </w:r>
      <w:proofErr w:type="spellEnd"/>
      <w:proofErr w:type="gramEnd"/>
      <w:r w:rsidRPr="00BF74C0">
        <w:rPr>
          <w:rFonts w:ascii="Times New Roman" w:hAnsi="Times New Roman" w:cs="Times New Roman"/>
          <w:sz w:val="20"/>
          <w:szCs w:val="20"/>
        </w:rPr>
        <w:t xml:space="preserve"> </w:t>
      </w:r>
      <w:r w:rsidR="006F510E" w:rsidRPr="006F510E">
        <w:rPr>
          <w:rFonts w:ascii="Times New Roman" w:hAnsi="Times New Roman" w:cs="Times New Roman"/>
          <w:sz w:val="20"/>
          <w:szCs w:val="20"/>
        </w:rPr>
        <w:t xml:space="preserve">which allows the recording, display and storage of </w:t>
      </w:r>
      <w:r w:rsidR="006F510E">
        <w:rPr>
          <w:rFonts w:ascii="Times New Roman" w:hAnsi="Times New Roman" w:cs="Times New Roman"/>
          <w:sz w:val="20"/>
          <w:szCs w:val="20"/>
        </w:rPr>
        <w:t xml:space="preserve">the acquired </w:t>
      </w:r>
      <w:proofErr w:type="spellStart"/>
      <w:r w:rsidR="006F510E" w:rsidRPr="006F510E">
        <w:rPr>
          <w:rFonts w:ascii="Times New Roman" w:hAnsi="Times New Roman" w:cs="Times New Roman"/>
          <w:sz w:val="20"/>
          <w:szCs w:val="20"/>
        </w:rPr>
        <w:t>biosignals</w:t>
      </w:r>
      <w:proofErr w:type="spellEnd"/>
      <w:r w:rsidR="006F510E">
        <w:rPr>
          <w:rFonts w:ascii="Times New Roman" w:hAnsi="Times New Roman" w:cs="Times New Roman"/>
          <w:sz w:val="20"/>
          <w:szCs w:val="20"/>
        </w:rPr>
        <w:t xml:space="preserve">. </w:t>
      </w:r>
      <w:r w:rsidR="006F510E" w:rsidRPr="006F510E">
        <w:rPr>
          <w:rFonts w:ascii="Times New Roman" w:hAnsi="Times New Roman" w:cs="Times New Roman"/>
          <w:sz w:val="20"/>
          <w:szCs w:val="20"/>
        </w:rPr>
        <w:t>The data is stored in hdf5 format</w:t>
      </w:r>
      <w:r w:rsidR="006F510E">
        <w:rPr>
          <w:rFonts w:ascii="Times New Roman" w:hAnsi="Times New Roman" w:cs="Times New Roman"/>
          <w:sz w:val="20"/>
          <w:szCs w:val="20"/>
        </w:rPr>
        <w:t xml:space="preserve">. </w:t>
      </w:r>
      <w:r w:rsidRPr="00BF74C0">
        <w:rPr>
          <w:rFonts w:ascii="Times New Roman" w:hAnsi="Times New Roman" w:cs="Times New Roman"/>
          <w:sz w:val="20"/>
          <w:szCs w:val="20"/>
        </w:rPr>
        <w:t xml:space="preserve">EEG </w:t>
      </w:r>
      <w:r w:rsidR="006F510E">
        <w:rPr>
          <w:rFonts w:ascii="Times New Roman" w:hAnsi="Times New Roman" w:cs="Times New Roman"/>
          <w:sz w:val="20"/>
          <w:szCs w:val="20"/>
        </w:rPr>
        <w:t xml:space="preserve">were </w:t>
      </w:r>
      <w:r w:rsidRPr="00BF74C0">
        <w:rPr>
          <w:rFonts w:ascii="Times New Roman" w:hAnsi="Times New Roman" w:cs="Times New Roman"/>
          <w:sz w:val="20"/>
          <w:szCs w:val="20"/>
        </w:rPr>
        <w:t xml:space="preserve">collected from the scalp through </w:t>
      </w:r>
      <w:r w:rsidR="00B36F39" w:rsidRPr="00B36F39">
        <w:rPr>
          <w:rFonts w:ascii="Times New Roman" w:hAnsi="Times New Roman" w:cs="Times New Roman"/>
          <w:sz w:val="20"/>
          <w:szCs w:val="20"/>
        </w:rPr>
        <w:t xml:space="preserve">64-channel passive electrode driver box for </w:t>
      </w:r>
      <w:proofErr w:type="spellStart"/>
      <w:r w:rsidR="00B36F39" w:rsidRPr="00B36F39">
        <w:rPr>
          <w:rFonts w:ascii="Times New Roman" w:hAnsi="Times New Roman" w:cs="Times New Roman"/>
          <w:sz w:val="20"/>
          <w:szCs w:val="20"/>
        </w:rPr>
        <w:t>g.HIamp</w:t>
      </w:r>
      <w:proofErr w:type="spellEnd"/>
      <w:r w:rsidR="00B36F39" w:rsidRPr="00B36F39">
        <w:rPr>
          <w:rFonts w:ascii="Times New Roman" w:hAnsi="Times New Roman" w:cs="Times New Roman"/>
          <w:sz w:val="20"/>
          <w:szCs w:val="20"/>
        </w:rPr>
        <w:t xml:space="preserve"> </w:t>
      </w:r>
      <w:r w:rsidR="00B36F39">
        <w:rPr>
          <w:rFonts w:ascii="Times New Roman" w:hAnsi="Times New Roman" w:cs="Times New Roman"/>
          <w:sz w:val="20"/>
          <w:szCs w:val="20"/>
        </w:rPr>
        <w:t xml:space="preserve">and </w:t>
      </w:r>
      <w:r w:rsidRPr="00BF74C0">
        <w:rPr>
          <w:rFonts w:ascii="Times New Roman" w:hAnsi="Times New Roman" w:cs="Times New Roman"/>
          <w:sz w:val="20"/>
          <w:szCs w:val="20"/>
        </w:rPr>
        <w:t>gold-cup electrodes positioned in Oz</w:t>
      </w:r>
      <w:r w:rsidR="006B46C7">
        <w:rPr>
          <w:rFonts w:ascii="Times New Roman" w:hAnsi="Times New Roman" w:cs="Times New Roman"/>
          <w:sz w:val="20"/>
          <w:szCs w:val="20"/>
        </w:rPr>
        <w:t xml:space="preserve"> (</w:t>
      </w:r>
      <w:r w:rsidR="006B46C7" w:rsidRPr="006B46C7">
        <w:rPr>
          <w:rFonts w:ascii="Times New Roman" w:hAnsi="Times New Roman" w:cs="Times New Roman"/>
          <w:sz w:val="20"/>
          <w:szCs w:val="20"/>
        </w:rPr>
        <w:t>active electrode</w:t>
      </w:r>
      <w:r w:rsidR="006B46C7">
        <w:rPr>
          <w:rFonts w:ascii="Times New Roman" w:hAnsi="Times New Roman" w:cs="Times New Roman"/>
          <w:sz w:val="20"/>
          <w:szCs w:val="20"/>
        </w:rPr>
        <w:t>)</w:t>
      </w:r>
      <w:r w:rsidR="00662ACD">
        <w:rPr>
          <w:rFonts w:ascii="Times New Roman" w:hAnsi="Times New Roman" w:cs="Times New Roman"/>
          <w:sz w:val="20"/>
          <w:szCs w:val="20"/>
        </w:rPr>
        <w:t xml:space="preserve"> </w:t>
      </w:r>
      <w:r w:rsidRPr="00BF74C0">
        <w:rPr>
          <w:rFonts w:ascii="Times New Roman" w:hAnsi="Times New Roman" w:cs="Times New Roman"/>
          <w:sz w:val="20"/>
          <w:szCs w:val="20"/>
        </w:rPr>
        <w:t xml:space="preserve">referenced against mid-frontal electrode </w:t>
      </w:r>
      <w:proofErr w:type="spellStart"/>
      <w:r w:rsidRPr="00BF74C0">
        <w:rPr>
          <w:rFonts w:ascii="Times New Roman" w:hAnsi="Times New Roman" w:cs="Times New Roman"/>
          <w:sz w:val="20"/>
          <w:szCs w:val="20"/>
        </w:rPr>
        <w:t>Fz</w:t>
      </w:r>
      <w:proofErr w:type="spellEnd"/>
      <w:r w:rsidRPr="00BF74C0">
        <w:rPr>
          <w:rFonts w:ascii="Times New Roman" w:hAnsi="Times New Roman" w:cs="Times New Roman"/>
          <w:sz w:val="20"/>
          <w:szCs w:val="20"/>
        </w:rPr>
        <w:t>, according to International Standard 10/20</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kljZ81Gj","properties":{"formattedCitation":"[31]","plainCitation":"[31]","noteIndex":0},"citationItems":[{"id":3677,"uris":["http://zotero.org/users/5384580/items/QNLS9UEG"],"uri":["http://zotero.org/users/5384580/items/QNLS9UEG"],"itemData":{"id":3677,"type":"article-journal","container-title":"Electroencephalogr. Clin. Neurophysiol.","page":"370–375","title":"The ten-twenty electrode system of the International Federation","volume":"10","author":[{"family":"Jasper","given":"Herbert H"}],"issued":{"date-parts":[["1958"]]}}}],"schema":"https://github.com/citation-style-language/schema/raw/master/csl-citation.json"} </w:instrText>
      </w:r>
      <w:r w:rsidR="00B55610">
        <w:rPr>
          <w:rFonts w:ascii="Times New Roman" w:hAnsi="Times New Roman" w:cs="Times New Roman"/>
          <w:sz w:val="20"/>
          <w:szCs w:val="20"/>
        </w:rPr>
        <w:fldChar w:fldCharType="separate"/>
      </w:r>
      <w:r w:rsidR="00A75480" w:rsidRPr="0087475D">
        <w:rPr>
          <w:rFonts w:ascii="Times New Roman" w:hAnsi="Times New Roman" w:cs="Times New Roman"/>
          <w:sz w:val="20"/>
        </w:rPr>
        <w:t>[31]</w:t>
      </w:r>
      <w:r w:rsidR="00B55610">
        <w:rPr>
          <w:rFonts w:ascii="Times New Roman" w:hAnsi="Times New Roman" w:cs="Times New Roman"/>
          <w:sz w:val="20"/>
          <w:szCs w:val="20"/>
        </w:rPr>
        <w:fldChar w:fldCharType="end"/>
      </w:r>
      <w:r w:rsidRPr="00BF74C0">
        <w:rPr>
          <w:rFonts w:ascii="Times New Roman" w:hAnsi="Times New Roman" w:cs="Times New Roman"/>
          <w:sz w:val="20"/>
          <w:szCs w:val="20"/>
        </w:rPr>
        <w:t>.</w:t>
      </w:r>
      <w:r w:rsidR="00662ACD">
        <w:rPr>
          <w:rFonts w:ascii="Times New Roman" w:hAnsi="Times New Roman" w:cs="Times New Roman"/>
          <w:sz w:val="20"/>
          <w:szCs w:val="20"/>
        </w:rPr>
        <w:t xml:space="preserve"> </w:t>
      </w:r>
      <w:r w:rsidR="006B46C7">
        <w:rPr>
          <w:rFonts w:ascii="Times New Roman" w:hAnsi="Times New Roman" w:cs="Times New Roman"/>
          <w:sz w:val="20"/>
          <w:szCs w:val="20"/>
        </w:rPr>
        <w:t>G</w:t>
      </w:r>
      <w:r w:rsidR="006B46C7" w:rsidRPr="006B46C7">
        <w:rPr>
          <w:rFonts w:ascii="Times New Roman" w:hAnsi="Times New Roman" w:cs="Times New Roman"/>
          <w:sz w:val="20"/>
          <w:szCs w:val="20"/>
        </w:rPr>
        <w:t xml:space="preserve">round electrode </w:t>
      </w:r>
      <w:r w:rsidR="006B46C7">
        <w:rPr>
          <w:rFonts w:ascii="Times New Roman" w:hAnsi="Times New Roman" w:cs="Times New Roman"/>
          <w:sz w:val="20"/>
          <w:szCs w:val="20"/>
        </w:rPr>
        <w:t xml:space="preserve">was positioned </w:t>
      </w:r>
      <w:r w:rsidR="006B46C7" w:rsidRPr="006B46C7">
        <w:rPr>
          <w:rFonts w:ascii="Times New Roman" w:hAnsi="Times New Roman" w:cs="Times New Roman"/>
          <w:sz w:val="20"/>
          <w:szCs w:val="20"/>
        </w:rPr>
        <w:t>at the left mastoid</w:t>
      </w:r>
      <w:r w:rsidR="006B46C7">
        <w:rPr>
          <w:rFonts w:ascii="Times New Roman" w:hAnsi="Times New Roman" w:cs="Times New Roman"/>
          <w:sz w:val="20"/>
          <w:szCs w:val="20"/>
        </w:rPr>
        <w:t xml:space="preserve">. A fourth </w:t>
      </w:r>
      <w:r w:rsidR="006B46C7" w:rsidRPr="006B46C7">
        <w:rPr>
          <w:rFonts w:ascii="Times New Roman" w:hAnsi="Times New Roman" w:cs="Times New Roman"/>
          <w:sz w:val="20"/>
          <w:szCs w:val="20"/>
        </w:rPr>
        <w:t xml:space="preserve">electrode </w:t>
      </w:r>
      <w:r w:rsidR="006B46C7">
        <w:rPr>
          <w:rFonts w:ascii="Times New Roman" w:hAnsi="Times New Roman" w:cs="Times New Roman"/>
          <w:sz w:val="20"/>
          <w:szCs w:val="20"/>
        </w:rPr>
        <w:t xml:space="preserve">was placed </w:t>
      </w:r>
      <w:r w:rsidR="006B46C7" w:rsidRPr="006B46C7">
        <w:rPr>
          <w:rFonts w:ascii="Times New Roman" w:hAnsi="Times New Roman" w:cs="Times New Roman"/>
          <w:sz w:val="20"/>
          <w:szCs w:val="20"/>
        </w:rPr>
        <w:t xml:space="preserve">in Fp1 for measuring </w:t>
      </w:r>
      <w:r w:rsidR="006B46C7">
        <w:rPr>
          <w:rFonts w:ascii="Times New Roman" w:hAnsi="Times New Roman" w:cs="Times New Roman"/>
          <w:sz w:val="20"/>
          <w:szCs w:val="20"/>
        </w:rPr>
        <w:t xml:space="preserve">the </w:t>
      </w:r>
      <w:r w:rsidR="006B46C7" w:rsidRPr="006B46C7">
        <w:rPr>
          <w:rFonts w:ascii="Times New Roman" w:hAnsi="Times New Roman" w:cs="Times New Roman"/>
          <w:sz w:val="20"/>
          <w:szCs w:val="20"/>
        </w:rPr>
        <w:t>impedance</w:t>
      </w:r>
      <w:r w:rsidR="006B46C7" w:rsidRPr="006B46C7">
        <w:t xml:space="preserve"> </w:t>
      </w:r>
      <w:r w:rsidR="006B46C7">
        <w:rPr>
          <w:rFonts w:ascii="Times New Roman" w:hAnsi="Times New Roman" w:cs="Times New Roman"/>
          <w:sz w:val="20"/>
          <w:szCs w:val="20"/>
        </w:rPr>
        <w:t>and</w:t>
      </w:r>
      <w:r w:rsidR="006B46C7" w:rsidRPr="006B46C7">
        <w:rPr>
          <w:rFonts w:ascii="Times New Roman" w:hAnsi="Times New Roman" w:cs="Times New Roman"/>
          <w:sz w:val="20"/>
          <w:szCs w:val="20"/>
        </w:rPr>
        <w:t xml:space="preserve"> ensur</w:t>
      </w:r>
      <w:r w:rsidR="006B46C7">
        <w:rPr>
          <w:rFonts w:ascii="Times New Roman" w:hAnsi="Times New Roman" w:cs="Times New Roman"/>
          <w:sz w:val="20"/>
          <w:szCs w:val="20"/>
        </w:rPr>
        <w:t>ing</w:t>
      </w:r>
      <w:r w:rsidR="006B46C7" w:rsidRPr="006B46C7">
        <w:rPr>
          <w:rFonts w:ascii="Times New Roman" w:hAnsi="Times New Roman" w:cs="Times New Roman"/>
          <w:sz w:val="20"/>
          <w:szCs w:val="20"/>
        </w:rPr>
        <w:t xml:space="preserve"> signal quality</w:t>
      </w:r>
      <w:r w:rsidR="006B46C7">
        <w:rPr>
          <w:rFonts w:ascii="Times New Roman" w:hAnsi="Times New Roman" w:cs="Times New Roman"/>
          <w:sz w:val="20"/>
          <w:szCs w:val="20"/>
        </w:rPr>
        <w:t>.</w:t>
      </w:r>
      <w:r w:rsidR="006B46C7" w:rsidRPr="006B46C7">
        <w:rPr>
          <w:rFonts w:ascii="Times New Roman" w:hAnsi="Times New Roman" w:cs="Times New Roman"/>
          <w:sz w:val="20"/>
          <w:szCs w:val="20"/>
        </w:rPr>
        <w:t xml:space="preserve"> An impedance value </w:t>
      </w:r>
      <w:r w:rsidR="006B46C7">
        <w:rPr>
          <w:rFonts w:ascii="Times New Roman" w:hAnsi="Times New Roman" w:cs="Times New Roman"/>
          <w:sz w:val="20"/>
          <w:szCs w:val="20"/>
        </w:rPr>
        <w:t>minor</w:t>
      </w:r>
      <w:r w:rsidR="006B46C7" w:rsidRPr="006B46C7">
        <w:rPr>
          <w:rFonts w:ascii="Times New Roman" w:hAnsi="Times New Roman" w:cs="Times New Roman"/>
          <w:sz w:val="20"/>
          <w:szCs w:val="20"/>
        </w:rPr>
        <w:t xml:space="preserve"> than 10 k</w:t>
      </w:r>
      <w:r w:rsidR="006B46C7">
        <w:rPr>
          <w:rFonts w:ascii="Times New Roman" w:hAnsi="Times New Roman" w:cs="Times New Roman"/>
          <w:sz w:val="20"/>
          <w:szCs w:val="20"/>
        </w:rPr>
        <w:t>Ω</w:t>
      </w:r>
      <w:r w:rsidR="006B46C7" w:rsidRPr="006B46C7">
        <w:rPr>
          <w:rFonts w:ascii="Times New Roman" w:hAnsi="Times New Roman" w:cs="Times New Roman"/>
          <w:sz w:val="20"/>
          <w:szCs w:val="20"/>
        </w:rPr>
        <w:t xml:space="preserve"> </w:t>
      </w:r>
      <w:r w:rsidR="006B46C7">
        <w:rPr>
          <w:rFonts w:ascii="Times New Roman" w:hAnsi="Times New Roman" w:cs="Times New Roman"/>
          <w:sz w:val="20"/>
          <w:szCs w:val="20"/>
        </w:rPr>
        <w:t>was considered</w:t>
      </w:r>
      <w:r w:rsidR="006B46C7" w:rsidRPr="006B46C7">
        <w:rPr>
          <w:rFonts w:ascii="Times New Roman" w:hAnsi="Times New Roman" w:cs="Times New Roman"/>
          <w:sz w:val="20"/>
          <w:szCs w:val="20"/>
        </w:rPr>
        <w:t xml:space="preserve"> reliable. </w:t>
      </w:r>
      <w:r w:rsidRPr="00BF74C0">
        <w:rPr>
          <w:rFonts w:ascii="Times New Roman" w:hAnsi="Times New Roman" w:cs="Times New Roman"/>
          <w:sz w:val="20"/>
          <w:szCs w:val="20"/>
        </w:rPr>
        <w:t>The EEG signal was sampled at 1200 kHz and filtered with 1Hz-100Hz bandpass filter without any notch filters as ISCEV standards require.  A total of 100 responses were averaged with an analysis time of 300ms.</w:t>
      </w:r>
      <w:r w:rsidR="00B233C4">
        <w:rPr>
          <w:rFonts w:ascii="Times New Roman" w:hAnsi="Times New Roman" w:cs="Times New Roman"/>
          <w:sz w:val="20"/>
          <w:szCs w:val="20"/>
        </w:rPr>
        <w:t xml:space="preserve"> </w:t>
      </w:r>
    </w:p>
    <w:p w14:paraId="1A5075FC" w14:textId="5BE69154" w:rsidR="00BF74C0" w:rsidRDefault="00BF74C0" w:rsidP="00B233C4">
      <w:pPr>
        <w:autoSpaceDE w:val="0"/>
        <w:autoSpaceDN w:val="0"/>
        <w:adjustRightInd w:val="0"/>
        <w:spacing w:after="0" w:line="240" w:lineRule="auto"/>
        <w:ind w:firstLine="720"/>
        <w:jc w:val="both"/>
        <w:rPr>
          <w:rFonts w:ascii="Times New Roman" w:hAnsi="Times New Roman" w:cs="Times New Roman"/>
          <w:sz w:val="20"/>
          <w:szCs w:val="20"/>
        </w:rPr>
      </w:pPr>
    </w:p>
    <w:p w14:paraId="569C58B3" w14:textId="77777777" w:rsidR="00B233C4" w:rsidRDefault="00B233C4" w:rsidP="00BF74C0">
      <w:pPr>
        <w:autoSpaceDE w:val="0"/>
        <w:autoSpaceDN w:val="0"/>
        <w:adjustRightInd w:val="0"/>
        <w:spacing w:after="0" w:line="240" w:lineRule="auto"/>
        <w:jc w:val="both"/>
        <w:rPr>
          <w:rFonts w:ascii="Times New Roman" w:hAnsi="Times New Roman" w:cs="Times New Roman"/>
          <w:sz w:val="20"/>
          <w:szCs w:val="20"/>
        </w:rPr>
      </w:pPr>
    </w:p>
    <w:p w14:paraId="4703C203" w14:textId="77777777" w:rsidR="00BF74C0" w:rsidRPr="00662ACD" w:rsidRDefault="00662ACD" w:rsidP="00BF74C0">
      <w:pPr>
        <w:autoSpaceDE w:val="0"/>
        <w:autoSpaceDN w:val="0"/>
        <w:adjustRightInd w:val="0"/>
        <w:spacing w:after="0" w:line="240" w:lineRule="auto"/>
        <w:jc w:val="both"/>
        <w:rPr>
          <w:rFonts w:ascii="Times New Roman" w:hAnsi="Times New Roman" w:cs="Times New Roman"/>
          <w:i/>
          <w:sz w:val="20"/>
          <w:szCs w:val="20"/>
        </w:rPr>
      </w:pPr>
      <w:r w:rsidRPr="00662ACD">
        <w:rPr>
          <w:rFonts w:ascii="Times New Roman" w:hAnsi="Times New Roman" w:cs="Times New Roman"/>
          <w:i/>
          <w:sz w:val="20"/>
          <w:szCs w:val="20"/>
        </w:rPr>
        <w:t>Data Recordings</w:t>
      </w:r>
    </w:p>
    <w:p w14:paraId="7636D802" w14:textId="77777777" w:rsidR="00BF74C0" w:rsidRPr="00BF74C0" w:rsidRDefault="00BF74C0" w:rsidP="00BF74C0">
      <w:pPr>
        <w:autoSpaceDE w:val="0"/>
        <w:autoSpaceDN w:val="0"/>
        <w:adjustRightInd w:val="0"/>
        <w:spacing w:after="0" w:line="240" w:lineRule="auto"/>
        <w:jc w:val="both"/>
        <w:rPr>
          <w:rFonts w:ascii="Times New Roman" w:hAnsi="Times New Roman" w:cs="Times New Roman"/>
          <w:sz w:val="20"/>
          <w:szCs w:val="20"/>
        </w:rPr>
      </w:pPr>
    </w:p>
    <w:p w14:paraId="3109CCA6" w14:textId="7989AD9A" w:rsidR="00BF74C0" w:rsidRPr="00BF74C0" w:rsidRDefault="00BF74C0" w:rsidP="00BA7414">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 xml:space="preserve">We collected a total of 40 PR-VEP signals from a group of 20 people from 20 to 26 years, 12 females and 8 males. All participants provided written informed consent after receiving an explanation of study objectives. </w:t>
      </w:r>
      <w:bookmarkStart w:id="2" w:name="_Hlk63188830"/>
      <w:r w:rsidR="00937D1C">
        <w:rPr>
          <w:rFonts w:ascii="Times New Roman" w:hAnsi="Times New Roman" w:cs="Times New Roman"/>
          <w:sz w:val="20"/>
          <w:szCs w:val="20"/>
        </w:rPr>
        <w:t xml:space="preserve">To compare the data collected in this study to the data previously reported, </w:t>
      </w:r>
      <w:r w:rsidR="00937D1C" w:rsidRPr="00937D1C">
        <w:rPr>
          <w:rFonts w:ascii="Times New Roman" w:hAnsi="Times New Roman" w:cs="Times New Roman"/>
          <w:sz w:val="20"/>
          <w:szCs w:val="20"/>
        </w:rPr>
        <w:t xml:space="preserve">80% of the population </w:t>
      </w:r>
      <w:r w:rsidR="00937D1C">
        <w:rPr>
          <w:rFonts w:ascii="Times New Roman" w:hAnsi="Times New Roman" w:cs="Times New Roman"/>
          <w:sz w:val="20"/>
          <w:szCs w:val="20"/>
        </w:rPr>
        <w:t xml:space="preserve">used in this new study </w:t>
      </w:r>
      <w:r w:rsidR="00937D1C" w:rsidRPr="00937D1C">
        <w:rPr>
          <w:rFonts w:ascii="Times New Roman" w:hAnsi="Times New Roman" w:cs="Times New Roman"/>
          <w:sz w:val="20"/>
          <w:szCs w:val="20"/>
        </w:rPr>
        <w:t>was the same of the previous publication</w:t>
      </w:r>
      <w:r w:rsidR="00937D1C">
        <w:rPr>
          <w:rFonts w:ascii="Times New Roman" w:hAnsi="Times New Roman" w:cs="Times New Roman"/>
          <w:sz w:val="20"/>
          <w:szCs w:val="20"/>
        </w:rPr>
        <w:t xml:space="preserve"> </w:t>
      </w:r>
      <w:r w:rsidR="00937D1C">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vjzNQWDu","properties":{"formattedCitation":"[24]","plainCitation":"[24]","noteIndex":0},"citationItems":[{"id":3681,"uris":["http://zotero.org/users/5384580/items/BU9WDQHB"],"uri":["http://zotero.org/users/5384580/items/BU9WDQHB"],"itemData":{"id":3681,"type":"article-journal","container-title":"IEEE journal of biomedical and health informatics","title":"Pattern-reversal visual evoked potential on smart glasses","author":[{"family":"Terracciano","given":"Rossana"},{"family":"Sanginario","given":"Alessandro"},{"family":"Barbero","given":"Simona"},{"family":"Putignano","given":"Davide"},{"family":"Canavese","given":"Lorenzo"},{"family":"Demarchi","given":"Danilo"}],"issued":{"date-parts":[["2019"]]}}}],"schema":"https://github.com/citation-style-language/schema/raw/master/csl-citation.json"} </w:instrText>
      </w:r>
      <w:r w:rsidR="00937D1C">
        <w:rPr>
          <w:rFonts w:ascii="Times New Roman" w:hAnsi="Times New Roman" w:cs="Times New Roman"/>
          <w:sz w:val="20"/>
          <w:szCs w:val="20"/>
        </w:rPr>
        <w:fldChar w:fldCharType="separate"/>
      </w:r>
      <w:r w:rsidR="00937D1C" w:rsidRPr="0087475D">
        <w:rPr>
          <w:rFonts w:ascii="Times New Roman" w:hAnsi="Times New Roman" w:cs="Times New Roman"/>
          <w:sz w:val="20"/>
        </w:rPr>
        <w:t>[24]</w:t>
      </w:r>
      <w:r w:rsidR="00937D1C">
        <w:rPr>
          <w:rFonts w:ascii="Times New Roman" w:hAnsi="Times New Roman" w:cs="Times New Roman"/>
          <w:sz w:val="20"/>
          <w:szCs w:val="20"/>
        </w:rPr>
        <w:fldChar w:fldCharType="end"/>
      </w:r>
      <w:r w:rsidR="00937D1C">
        <w:rPr>
          <w:rFonts w:ascii="Times New Roman" w:hAnsi="Times New Roman" w:cs="Times New Roman"/>
          <w:sz w:val="20"/>
          <w:szCs w:val="20"/>
        </w:rPr>
        <w:t xml:space="preserve">. In addition, the </w:t>
      </w:r>
      <w:r w:rsidR="00937D1C" w:rsidRPr="00937D1C">
        <w:rPr>
          <w:rFonts w:ascii="Times New Roman" w:hAnsi="Times New Roman" w:cs="Times New Roman"/>
          <w:sz w:val="20"/>
          <w:szCs w:val="20"/>
        </w:rPr>
        <w:t xml:space="preserve">measurements </w:t>
      </w:r>
      <w:r w:rsidR="00937D1C">
        <w:rPr>
          <w:rFonts w:ascii="Times New Roman" w:hAnsi="Times New Roman" w:cs="Times New Roman"/>
          <w:sz w:val="20"/>
          <w:szCs w:val="20"/>
        </w:rPr>
        <w:t xml:space="preserve">performed using the Cardboard-based device </w:t>
      </w:r>
      <w:r w:rsidR="00937D1C" w:rsidRPr="00937D1C">
        <w:rPr>
          <w:rFonts w:ascii="Times New Roman" w:hAnsi="Times New Roman" w:cs="Times New Roman"/>
          <w:sz w:val="20"/>
          <w:szCs w:val="20"/>
        </w:rPr>
        <w:t xml:space="preserve">were collected within the space of 6 months from the </w:t>
      </w:r>
      <w:proofErr w:type="spellStart"/>
      <w:r w:rsidR="00937D1C" w:rsidRPr="00937D1C">
        <w:rPr>
          <w:rFonts w:ascii="Times New Roman" w:hAnsi="Times New Roman" w:cs="Times New Roman"/>
          <w:sz w:val="20"/>
          <w:szCs w:val="20"/>
        </w:rPr>
        <w:t>Retimax</w:t>
      </w:r>
      <w:proofErr w:type="spellEnd"/>
      <w:r w:rsidR="00937D1C" w:rsidRPr="00937D1C">
        <w:rPr>
          <w:rFonts w:ascii="Times New Roman" w:hAnsi="Times New Roman" w:cs="Times New Roman"/>
          <w:sz w:val="20"/>
          <w:szCs w:val="20"/>
        </w:rPr>
        <w:t xml:space="preserve"> and Smart Glasses tests previously reported.  </w:t>
      </w:r>
      <w:r w:rsidRPr="00BF74C0">
        <w:rPr>
          <w:rFonts w:ascii="Times New Roman" w:hAnsi="Times New Roman" w:cs="Times New Roman"/>
          <w:sz w:val="20"/>
          <w:szCs w:val="20"/>
        </w:rPr>
        <w:t>We included in the study only subjects with normal or corrected-to-normal vision without any history of ophthalmologic diseases.</w:t>
      </w:r>
      <w:r w:rsidR="00937D1C">
        <w:rPr>
          <w:rFonts w:ascii="Times New Roman" w:hAnsi="Times New Roman" w:cs="Times New Roman"/>
          <w:sz w:val="20"/>
          <w:szCs w:val="20"/>
        </w:rPr>
        <w:t xml:space="preserve"> No alterations or changes in the vision</w:t>
      </w:r>
      <w:r w:rsidR="00C301E4">
        <w:rPr>
          <w:rFonts w:ascii="Times New Roman" w:hAnsi="Times New Roman" w:cs="Times New Roman"/>
          <w:sz w:val="20"/>
          <w:szCs w:val="20"/>
        </w:rPr>
        <w:t xml:space="preserve"> </w:t>
      </w:r>
      <w:r w:rsidR="00FC47C0">
        <w:rPr>
          <w:rFonts w:ascii="Times New Roman" w:hAnsi="Times New Roman" w:cs="Times New Roman"/>
          <w:sz w:val="20"/>
          <w:szCs w:val="20"/>
        </w:rPr>
        <w:t>established with</w:t>
      </w:r>
      <w:r w:rsidR="00937D1C">
        <w:rPr>
          <w:rFonts w:ascii="Times New Roman" w:hAnsi="Times New Roman" w:cs="Times New Roman"/>
          <w:sz w:val="20"/>
          <w:szCs w:val="20"/>
        </w:rPr>
        <w:t xml:space="preserve"> </w:t>
      </w:r>
      <w:r w:rsidR="00FC47C0">
        <w:rPr>
          <w:rFonts w:ascii="Times New Roman" w:hAnsi="Times New Roman" w:cs="Times New Roman"/>
          <w:sz w:val="20"/>
          <w:szCs w:val="20"/>
        </w:rPr>
        <w:t xml:space="preserve">the </w:t>
      </w:r>
      <w:r w:rsidR="00C301E4" w:rsidRPr="00C301E4">
        <w:rPr>
          <w:rFonts w:ascii="Times New Roman" w:hAnsi="Times New Roman" w:cs="Times New Roman"/>
          <w:sz w:val="20"/>
          <w:szCs w:val="20"/>
        </w:rPr>
        <w:t>visual acuity</w:t>
      </w:r>
      <w:r w:rsidR="00FC47C0">
        <w:rPr>
          <w:rFonts w:ascii="Times New Roman" w:hAnsi="Times New Roman" w:cs="Times New Roman"/>
          <w:sz w:val="20"/>
          <w:szCs w:val="20"/>
        </w:rPr>
        <w:t xml:space="preserve"> test </w:t>
      </w:r>
      <w:r w:rsidR="00937D1C">
        <w:rPr>
          <w:rFonts w:ascii="Times New Roman" w:hAnsi="Times New Roman" w:cs="Times New Roman"/>
          <w:sz w:val="20"/>
          <w:szCs w:val="20"/>
        </w:rPr>
        <w:t xml:space="preserve">were detected within the subjects over time. </w:t>
      </w:r>
      <w:bookmarkEnd w:id="2"/>
      <w:r w:rsidR="00C301E4" w:rsidRPr="00C301E4">
        <w:rPr>
          <w:rFonts w:ascii="Times New Roman" w:hAnsi="Times New Roman" w:cs="Times New Roman"/>
          <w:sz w:val="20"/>
          <w:szCs w:val="20"/>
        </w:rPr>
        <w:t>Subjects who required to be corrected-to-normal vision were let free to wear glasses or contact lenses under the cardboard</w:t>
      </w:r>
      <w:r w:rsidR="00FC47C0">
        <w:rPr>
          <w:rFonts w:ascii="Times New Roman" w:hAnsi="Times New Roman" w:cs="Times New Roman"/>
          <w:sz w:val="20"/>
          <w:szCs w:val="20"/>
        </w:rPr>
        <w:t>. 40% of the population required the correction (-1.25D to -3.35D</w:t>
      </w:r>
      <w:r w:rsidR="00C301E4">
        <w:rPr>
          <w:rFonts w:ascii="Times New Roman" w:hAnsi="Times New Roman" w:cs="Times New Roman"/>
          <w:sz w:val="20"/>
          <w:szCs w:val="20"/>
        </w:rPr>
        <w:t>)</w:t>
      </w:r>
      <w:r w:rsidR="00C301E4" w:rsidRPr="00C301E4">
        <w:rPr>
          <w:rFonts w:ascii="Times New Roman" w:hAnsi="Times New Roman" w:cs="Times New Roman"/>
          <w:sz w:val="20"/>
          <w:szCs w:val="20"/>
        </w:rPr>
        <w:t>.</w:t>
      </w:r>
      <w:r w:rsidRPr="00BF74C0">
        <w:rPr>
          <w:rFonts w:ascii="Times New Roman" w:hAnsi="Times New Roman" w:cs="Times New Roman"/>
          <w:sz w:val="20"/>
          <w:szCs w:val="20"/>
        </w:rPr>
        <w:t xml:space="preserve">Subject </w:t>
      </w:r>
      <w:r w:rsidRPr="00BF74C0">
        <w:rPr>
          <w:rFonts w:ascii="Times New Roman" w:hAnsi="Times New Roman" w:cs="Times New Roman"/>
          <w:sz w:val="20"/>
          <w:szCs w:val="20"/>
        </w:rPr>
        <w:lastRenderedPageBreak/>
        <w:t>preparation protocol was the same used in</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7r2NM6E1","properties":{"formattedCitation":"[24]","plainCitation":"[24]","noteIndex":0},"citationItems":[{"id":3681,"uris":["http://zotero.org/users/5384580/items/BU9WDQHB"],"uri":["http://zotero.org/users/5384580/items/BU9WDQHB"],"itemData":{"id":3681,"type":"article-journal","container-title":"IEEE journal of biomedical and health informatics","title":"Pattern-reversal visual evoked potential on smart glasses","author":[{"family":"Terracciano","given":"Rossana"},{"family":"Sanginario","given":"Alessandro"},{"family":"Barbero","given":"Simona"},{"family":"Putignano","given":"Davide"},{"family":"Canavese","given":"Lorenzo"},{"family":"Demarchi","given":"Danilo"}],"issued":{"date-parts":[["2019"]]}}}],"schema":"https://github.com/citation-style-language/schema/raw/master/csl-citation.json"} </w:instrText>
      </w:r>
      <w:r w:rsidR="00B55610">
        <w:rPr>
          <w:rFonts w:ascii="Times New Roman" w:hAnsi="Times New Roman" w:cs="Times New Roman"/>
          <w:sz w:val="20"/>
          <w:szCs w:val="20"/>
        </w:rPr>
        <w:fldChar w:fldCharType="separate"/>
      </w:r>
      <w:r w:rsidR="00662ACD" w:rsidRPr="00662ACD">
        <w:rPr>
          <w:rFonts w:ascii="Times New Roman" w:hAnsi="Times New Roman" w:cs="Times New Roman"/>
          <w:sz w:val="20"/>
        </w:rPr>
        <w:t>[24]</w:t>
      </w:r>
      <w:r w:rsidR="00B55610">
        <w:rPr>
          <w:rFonts w:ascii="Times New Roman" w:hAnsi="Times New Roman" w:cs="Times New Roman"/>
          <w:sz w:val="20"/>
          <w:szCs w:val="20"/>
        </w:rPr>
        <w:fldChar w:fldCharType="end"/>
      </w:r>
      <w:r w:rsidRPr="00BF74C0">
        <w:rPr>
          <w:rFonts w:ascii="Times New Roman" w:hAnsi="Times New Roman" w:cs="Times New Roman"/>
          <w:sz w:val="20"/>
          <w:szCs w:val="20"/>
        </w:rPr>
        <w:t xml:space="preserve">: a full-field PR-VEP test was performed using a monocular stimulus on both eyes of each subject using </w:t>
      </w:r>
      <w:r w:rsidR="00BB2194">
        <w:rPr>
          <w:rFonts w:ascii="Times New Roman" w:hAnsi="Times New Roman" w:cs="Times New Roman"/>
          <w:sz w:val="20"/>
          <w:szCs w:val="20"/>
        </w:rPr>
        <w:t>c</w:t>
      </w:r>
      <w:r w:rsidRPr="00BF74C0">
        <w:rPr>
          <w:rFonts w:ascii="Times New Roman" w:hAnsi="Times New Roman" w:cs="Times New Roman"/>
          <w:sz w:val="20"/>
          <w:szCs w:val="20"/>
        </w:rPr>
        <w:t>ardboard</w:t>
      </w:r>
      <w:r w:rsidR="00BB2194">
        <w:rPr>
          <w:rFonts w:ascii="Times New Roman" w:hAnsi="Times New Roman" w:cs="Times New Roman"/>
          <w:sz w:val="20"/>
          <w:szCs w:val="20"/>
        </w:rPr>
        <w:t>-based prototype</w:t>
      </w:r>
      <w:r w:rsidRPr="00BF74C0">
        <w:rPr>
          <w:rFonts w:ascii="Times New Roman" w:hAnsi="Times New Roman" w:cs="Times New Roman"/>
          <w:sz w:val="20"/>
          <w:szCs w:val="20"/>
        </w:rPr>
        <w:t>. The orders of presentation (left eye or right eye stimulation) were randomized among subjects.</w:t>
      </w:r>
    </w:p>
    <w:p w14:paraId="5FFCC2F6" w14:textId="62B3AB3F" w:rsidR="00BF74C0" w:rsidRDefault="00BF74C0" w:rsidP="000D491C">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The Android</w:t>
      </w:r>
      <w:r w:rsidR="00BB2194" w:rsidRPr="00CB0BC5">
        <w:rPr>
          <w:rFonts w:ascii="Times New Roman" w:hAnsi="Times New Roman" w:cs="Times New Roman"/>
          <w:sz w:val="20"/>
          <w:szCs w:val="20"/>
        </w:rPr>
        <w:t>®</w:t>
      </w:r>
      <w:r w:rsidRPr="00BF74C0">
        <w:rPr>
          <w:rFonts w:ascii="Times New Roman" w:hAnsi="Times New Roman" w:cs="Times New Roman"/>
          <w:sz w:val="20"/>
          <w:szCs w:val="20"/>
        </w:rPr>
        <w:t xml:space="preserve"> application on the smartphone generated the stim</w:t>
      </w:r>
      <w:r w:rsidR="000D491C">
        <w:rPr>
          <w:rFonts w:ascii="Times New Roman" w:hAnsi="Times New Roman" w:cs="Times New Roman"/>
          <w:sz w:val="20"/>
          <w:szCs w:val="20"/>
        </w:rPr>
        <w:t>uli by reversing a checkerboard</w:t>
      </w:r>
      <w:r w:rsidRPr="00BF74C0">
        <w:rPr>
          <w:rFonts w:ascii="Times New Roman" w:hAnsi="Times New Roman" w:cs="Times New Roman"/>
          <w:sz w:val="20"/>
          <w:szCs w:val="20"/>
        </w:rPr>
        <w:t xml:space="preserve"> pattern projected through the lens of Google Cardboard</w:t>
      </w:r>
      <w:r w:rsidR="00BB2194" w:rsidRPr="00CB0BC5">
        <w:rPr>
          <w:rFonts w:ascii="Times New Roman" w:hAnsi="Times New Roman" w:cs="Times New Roman"/>
          <w:sz w:val="20"/>
          <w:szCs w:val="20"/>
        </w:rPr>
        <w:t>®</w:t>
      </w:r>
      <w:r w:rsidRPr="00BF74C0">
        <w:rPr>
          <w:rFonts w:ascii="Times New Roman" w:hAnsi="Times New Roman" w:cs="Times New Roman"/>
          <w:sz w:val="20"/>
          <w:szCs w:val="20"/>
        </w:rPr>
        <w:t xml:space="preserve">. Stimulation variables set up in this work follow the experimental protocol used in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rb1UNSLh","properties":{"formattedCitation":"[24]","plainCitation":"[24]","noteIndex":0},"citationItems":[{"id":3681,"uris":["http://zotero.org/users/5384580/items/BU9WDQHB"],"uri":["http://zotero.org/users/5384580/items/BU9WDQHB"],"itemData":{"id":3681,"type":"article-journal","container-title":"IEEE journal of biomedical and health informatics","title":"Pattern-reversal visual evoked potential on smart glasses","author":[{"family":"Terracciano","given":"Rossana"},{"family":"Sanginario","given":"Alessandro"},{"family":"Barbero","given":"Simona"},{"family":"Putignano","given":"Davide"},{"family":"Canavese","given":"Lorenzo"},{"family":"Demarchi","given":"Danilo"}],"issued":{"date-parts":[["2019"]]}}}],"schema":"https://github.com/citation-style-language/schema/raw/master/csl-citation.json"} </w:instrText>
      </w:r>
      <w:r w:rsidR="00B55610">
        <w:rPr>
          <w:rFonts w:ascii="Times New Roman" w:hAnsi="Times New Roman" w:cs="Times New Roman"/>
          <w:sz w:val="20"/>
          <w:szCs w:val="20"/>
        </w:rPr>
        <w:fldChar w:fldCharType="separate"/>
      </w:r>
      <w:r w:rsidR="00662ACD" w:rsidRPr="00662ACD">
        <w:rPr>
          <w:rFonts w:ascii="Times New Roman" w:hAnsi="Times New Roman" w:cs="Times New Roman"/>
          <w:sz w:val="20"/>
        </w:rPr>
        <w:t>[24]</w:t>
      </w:r>
      <w:r w:rsidR="00B55610">
        <w:rPr>
          <w:rFonts w:ascii="Times New Roman" w:hAnsi="Times New Roman" w:cs="Times New Roman"/>
          <w:sz w:val="20"/>
          <w:szCs w:val="20"/>
        </w:rPr>
        <w:fldChar w:fldCharType="end"/>
      </w:r>
      <w:r w:rsidRPr="00BF74C0">
        <w:rPr>
          <w:rFonts w:ascii="Times New Roman" w:hAnsi="Times New Roman" w:cs="Times New Roman"/>
          <w:sz w:val="20"/>
          <w:szCs w:val="20"/>
        </w:rPr>
        <w:t xml:space="preserve"> for be</w:t>
      </w:r>
      <w:r w:rsidR="00673535">
        <w:rPr>
          <w:rFonts w:ascii="Times New Roman" w:hAnsi="Times New Roman" w:cs="Times New Roman"/>
          <w:sz w:val="20"/>
          <w:szCs w:val="20"/>
        </w:rPr>
        <w:t>tter comparison (Table 1</w:t>
      </w:r>
      <w:r w:rsidRPr="00BF74C0">
        <w:rPr>
          <w:rFonts w:ascii="Times New Roman" w:hAnsi="Times New Roman" w:cs="Times New Roman"/>
          <w:sz w:val="20"/>
          <w:szCs w:val="20"/>
        </w:rPr>
        <w:t>).</w:t>
      </w:r>
      <w:r w:rsidR="00EA3F46">
        <w:rPr>
          <w:rFonts w:ascii="Times New Roman" w:hAnsi="Times New Roman" w:cs="Times New Roman"/>
          <w:sz w:val="20"/>
          <w:szCs w:val="20"/>
        </w:rPr>
        <w:t xml:space="preserve"> </w:t>
      </w:r>
    </w:p>
    <w:p w14:paraId="6CCECC8D" w14:textId="77777777" w:rsidR="00CB63B1" w:rsidRDefault="00CB63B1" w:rsidP="000D491C">
      <w:pPr>
        <w:autoSpaceDE w:val="0"/>
        <w:autoSpaceDN w:val="0"/>
        <w:adjustRightInd w:val="0"/>
        <w:spacing w:after="0" w:line="240" w:lineRule="auto"/>
        <w:ind w:firstLine="720"/>
        <w:jc w:val="both"/>
        <w:rPr>
          <w:rFonts w:ascii="Times New Roman" w:hAnsi="Times New Roman" w:cs="Times New Roman"/>
          <w:sz w:val="20"/>
          <w:szCs w:val="20"/>
        </w:rPr>
      </w:pPr>
    </w:p>
    <w:p w14:paraId="7ED03C38" w14:textId="77777777" w:rsidR="00673535" w:rsidRDefault="00673535" w:rsidP="00BF74C0">
      <w:pPr>
        <w:autoSpaceDE w:val="0"/>
        <w:autoSpaceDN w:val="0"/>
        <w:adjustRightInd w:val="0"/>
        <w:spacing w:after="0" w:line="240" w:lineRule="auto"/>
        <w:jc w:val="both"/>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2440"/>
        <w:gridCol w:w="2456"/>
        <w:gridCol w:w="2227"/>
        <w:gridCol w:w="2227"/>
      </w:tblGrid>
      <w:tr w:rsidR="000C1F03" w14:paraId="66338750" w14:textId="3BFE498B" w:rsidTr="00FC02F1">
        <w:trPr>
          <w:trHeight w:val="249"/>
        </w:trPr>
        <w:tc>
          <w:tcPr>
            <w:tcW w:w="2440" w:type="dxa"/>
          </w:tcPr>
          <w:p w14:paraId="15A31CEB" w14:textId="31D5D6AC" w:rsidR="000C1F03" w:rsidRPr="00622299" w:rsidRDefault="000C1F03" w:rsidP="00BF74C0">
            <w:pPr>
              <w:autoSpaceDE w:val="0"/>
              <w:autoSpaceDN w:val="0"/>
              <w:adjustRightInd w:val="0"/>
              <w:jc w:val="both"/>
              <w:rPr>
                <w:rFonts w:ascii="Times New Roman" w:hAnsi="Times New Roman" w:cs="Times New Roman"/>
                <w:b/>
                <w:sz w:val="20"/>
                <w:szCs w:val="20"/>
              </w:rPr>
            </w:pPr>
            <w:bookmarkStart w:id="3" w:name="_Hlk82780783"/>
            <w:r w:rsidRPr="00622299">
              <w:rPr>
                <w:rFonts w:ascii="Times New Roman" w:hAnsi="Times New Roman" w:cs="Times New Roman"/>
                <w:b/>
                <w:sz w:val="20"/>
                <w:szCs w:val="20"/>
              </w:rPr>
              <w:t xml:space="preserve">Stimulation Parameter </w:t>
            </w:r>
          </w:p>
        </w:tc>
        <w:tc>
          <w:tcPr>
            <w:tcW w:w="2456" w:type="dxa"/>
          </w:tcPr>
          <w:p w14:paraId="2D991E7E" w14:textId="73994359" w:rsidR="000C1F03" w:rsidRPr="00622299" w:rsidRDefault="000C1F03" w:rsidP="00BF74C0">
            <w:pPr>
              <w:autoSpaceDE w:val="0"/>
              <w:autoSpaceDN w:val="0"/>
              <w:adjustRightInd w:val="0"/>
              <w:jc w:val="both"/>
              <w:rPr>
                <w:rFonts w:ascii="Times New Roman" w:hAnsi="Times New Roman" w:cs="Times New Roman"/>
                <w:b/>
                <w:sz w:val="20"/>
                <w:szCs w:val="20"/>
              </w:rPr>
            </w:pPr>
            <w:r>
              <w:rPr>
                <w:rFonts w:ascii="Times New Roman" w:hAnsi="Times New Roman" w:cs="Times New Roman"/>
                <w:b/>
                <w:sz w:val="20"/>
                <w:szCs w:val="20"/>
              </w:rPr>
              <w:t>Google Cardboard</w:t>
            </w:r>
          </w:p>
        </w:tc>
        <w:tc>
          <w:tcPr>
            <w:tcW w:w="2227" w:type="dxa"/>
          </w:tcPr>
          <w:p w14:paraId="2558252D" w14:textId="54141B79" w:rsidR="000C1F03" w:rsidRPr="00622299" w:rsidRDefault="000C1F03" w:rsidP="00BF74C0">
            <w:pPr>
              <w:autoSpaceDE w:val="0"/>
              <w:autoSpaceDN w:val="0"/>
              <w:adjustRightInd w:val="0"/>
              <w:jc w:val="both"/>
              <w:rPr>
                <w:rFonts w:ascii="Times New Roman" w:hAnsi="Times New Roman" w:cs="Times New Roman"/>
                <w:b/>
                <w:sz w:val="20"/>
                <w:szCs w:val="20"/>
              </w:rPr>
            </w:pPr>
            <w:proofErr w:type="spellStart"/>
            <w:r>
              <w:rPr>
                <w:rFonts w:ascii="Times New Roman" w:hAnsi="Times New Roman" w:cs="Times New Roman"/>
                <w:b/>
                <w:sz w:val="20"/>
                <w:szCs w:val="20"/>
              </w:rPr>
              <w:t>Retimax</w:t>
            </w:r>
            <w:proofErr w:type="spellEnd"/>
          </w:p>
        </w:tc>
        <w:tc>
          <w:tcPr>
            <w:tcW w:w="2227" w:type="dxa"/>
          </w:tcPr>
          <w:p w14:paraId="4196FFD2" w14:textId="08A02451" w:rsidR="000C1F03" w:rsidRPr="00622299" w:rsidRDefault="000C1F03" w:rsidP="00BF74C0">
            <w:pPr>
              <w:autoSpaceDE w:val="0"/>
              <w:autoSpaceDN w:val="0"/>
              <w:adjustRightInd w:val="0"/>
              <w:jc w:val="both"/>
              <w:rPr>
                <w:rFonts w:ascii="Times New Roman" w:hAnsi="Times New Roman" w:cs="Times New Roman"/>
                <w:b/>
                <w:sz w:val="20"/>
                <w:szCs w:val="20"/>
              </w:rPr>
            </w:pPr>
            <w:r>
              <w:rPr>
                <w:rFonts w:ascii="Times New Roman" w:hAnsi="Times New Roman" w:cs="Times New Roman"/>
                <w:b/>
                <w:sz w:val="20"/>
                <w:szCs w:val="20"/>
              </w:rPr>
              <w:t>Smart Glasses</w:t>
            </w:r>
          </w:p>
        </w:tc>
      </w:tr>
      <w:tr w:rsidR="000C1F03" w14:paraId="3637147F" w14:textId="58E0F846" w:rsidTr="00FC02F1">
        <w:trPr>
          <w:trHeight w:val="249"/>
        </w:trPr>
        <w:tc>
          <w:tcPr>
            <w:tcW w:w="2440" w:type="dxa"/>
          </w:tcPr>
          <w:p w14:paraId="61DAE319" w14:textId="77777777" w:rsidR="000C1F03" w:rsidRDefault="000C1F03"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Pattern Shape</w:t>
            </w:r>
          </w:p>
        </w:tc>
        <w:tc>
          <w:tcPr>
            <w:tcW w:w="2456" w:type="dxa"/>
          </w:tcPr>
          <w:p w14:paraId="25472A86" w14:textId="77777777" w:rsidR="000C1F03" w:rsidRDefault="000C1F03"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Reversal checkerboard</w:t>
            </w:r>
          </w:p>
        </w:tc>
        <w:tc>
          <w:tcPr>
            <w:tcW w:w="2227" w:type="dxa"/>
          </w:tcPr>
          <w:p w14:paraId="49A17F3A" w14:textId="76AB2DA3" w:rsidR="000C1F03" w:rsidRDefault="000C1F03"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Reversal checkerboard</w:t>
            </w:r>
          </w:p>
        </w:tc>
        <w:tc>
          <w:tcPr>
            <w:tcW w:w="2227" w:type="dxa"/>
          </w:tcPr>
          <w:p w14:paraId="539AC031" w14:textId="2002B7E2" w:rsidR="000C1F03" w:rsidRDefault="000C1F03"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Reversal checkerboard</w:t>
            </w:r>
          </w:p>
        </w:tc>
      </w:tr>
      <w:tr w:rsidR="000C1F03" w14:paraId="6B4AEA70" w14:textId="72CBF5C2" w:rsidTr="00FC02F1">
        <w:trPr>
          <w:trHeight w:val="249"/>
        </w:trPr>
        <w:tc>
          <w:tcPr>
            <w:tcW w:w="2440" w:type="dxa"/>
          </w:tcPr>
          <w:p w14:paraId="7A1A205A" w14:textId="77777777"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Aspect Ratio</w:t>
            </w:r>
          </w:p>
        </w:tc>
        <w:tc>
          <w:tcPr>
            <w:tcW w:w="2456" w:type="dxa"/>
          </w:tcPr>
          <w:p w14:paraId="57582331" w14:textId="77777777"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1:1</w:t>
            </w:r>
          </w:p>
        </w:tc>
        <w:tc>
          <w:tcPr>
            <w:tcW w:w="2227" w:type="dxa"/>
          </w:tcPr>
          <w:p w14:paraId="15A00B24" w14:textId="675FCE18"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16:9</w:t>
            </w:r>
          </w:p>
        </w:tc>
        <w:tc>
          <w:tcPr>
            <w:tcW w:w="2227" w:type="dxa"/>
          </w:tcPr>
          <w:p w14:paraId="37D81AB4" w14:textId="0F4BC3F5"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16:9</w:t>
            </w:r>
          </w:p>
        </w:tc>
      </w:tr>
      <w:tr w:rsidR="000C1F03" w14:paraId="32BD2B6A" w14:textId="78852ED3" w:rsidTr="00FC02F1">
        <w:trPr>
          <w:trHeight w:val="249"/>
        </w:trPr>
        <w:tc>
          <w:tcPr>
            <w:tcW w:w="2440" w:type="dxa"/>
          </w:tcPr>
          <w:p w14:paraId="3410AA26" w14:textId="77777777"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Spatial Frequency</w:t>
            </w:r>
          </w:p>
        </w:tc>
        <w:tc>
          <w:tcPr>
            <w:tcW w:w="2456" w:type="dxa"/>
          </w:tcPr>
          <w:p w14:paraId="7E5C3729" w14:textId="77777777"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60 minutes of arc</w:t>
            </w:r>
          </w:p>
        </w:tc>
        <w:tc>
          <w:tcPr>
            <w:tcW w:w="2227" w:type="dxa"/>
          </w:tcPr>
          <w:p w14:paraId="286240C7" w14:textId="3671F01A"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60 minutes of arc</w:t>
            </w:r>
          </w:p>
        </w:tc>
        <w:tc>
          <w:tcPr>
            <w:tcW w:w="2227" w:type="dxa"/>
          </w:tcPr>
          <w:p w14:paraId="5C5BC9F7" w14:textId="4A9E3CDD"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60 minutes of arc</w:t>
            </w:r>
          </w:p>
        </w:tc>
      </w:tr>
      <w:tr w:rsidR="000C1F03" w14:paraId="041D867E" w14:textId="485FE0FF" w:rsidTr="00FC02F1">
        <w:trPr>
          <w:trHeight w:val="249"/>
        </w:trPr>
        <w:tc>
          <w:tcPr>
            <w:tcW w:w="2440" w:type="dxa"/>
          </w:tcPr>
          <w:p w14:paraId="1E373D61" w14:textId="77777777"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Temporal Frequency</w:t>
            </w:r>
          </w:p>
        </w:tc>
        <w:tc>
          <w:tcPr>
            <w:tcW w:w="2456" w:type="dxa"/>
          </w:tcPr>
          <w:p w14:paraId="483A6ABC" w14:textId="77777777"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2 reversal per seconds (RPS)</w:t>
            </w:r>
          </w:p>
        </w:tc>
        <w:tc>
          <w:tcPr>
            <w:tcW w:w="2227" w:type="dxa"/>
          </w:tcPr>
          <w:p w14:paraId="21476F6E" w14:textId="4C14F26E"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2 reversal per seconds (RPS)</w:t>
            </w:r>
          </w:p>
        </w:tc>
        <w:tc>
          <w:tcPr>
            <w:tcW w:w="2227" w:type="dxa"/>
          </w:tcPr>
          <w:p w14:paraId="4C8A8BCD" w14:textId="3391B42A"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2 reversal per seconds (RPS)</w:t>
            </w:r>
          </w:p>
        </w:tc>
      </w:tr>
      <w:tr w:rsidR="000C1F03" w14:paraId="5530D515" w14:textId="7A222431" w:rsidTr="00FC02F1">
        <w:trPr>
          <w:trHeight w:val="249"/>
        </w:trPr>
        <w:tc>
          <w:tcPr>
            <w:tcW w:w="2440" w:type="dxa"/>
          </w:tcPr>
          <w:p w14:paraId="6F82B833" w14:textId="59B99661" w:rsidR="000C1F03" w:rsidRDefault="00C258C8" w:rsidP="000C1F03">
            <w:pPr>
              <w:autoSpaceDE w:val="0"/>
              <w:autoSpaceDN w:val="0"/>
              <w:adjustRightInd w:val="0"/>
              <w:jc w:val="both"/>
              <w:rPr>
                <w:rFonts w:ascii="Times New Roman" w:hAnsi="Times New Roman" w:cs="Times New Roman"/>
                <w:sz w:val="20"/>
                <w:szCs w:val="20"/>
              </w:rPr>
            </w:pPr>
            <w:bookmarkStart w:id="4" w:name="_Hlk73122423"/>
            <w:r>
              <w:rPr>
                <w:rFonts w:ascii="Times New Roman" w:hAnsi="Times New Roman" w:cs="Times New Roman"/>
                <w:sz w:val="20"/>
                <w:szCs w:val="20"/>
              </w:rPr>
              <w:t>Luminance</w:t>
            </w:r>
          </w:p>
        </w:tc>
        <w:tc>
          <w:tcPr>
            <w:tcW w:w="2456" w:type="dxa"/>
          </w:tcPr>
          <w:p w14:paraId="04E1601C" w14:textId="3FCAFA8E" w:rsidR="000C1F03" w:rsidRPr="00FC02F1" w:rsidRDefault="000C1F03" w:rsidP="000C1F03">
            <w:pPr>
              <w:autoSpaceDE w:val="0"/>
              <w:autoSpaceDN w:val="0"/>
              <w:adjustRightInd w:val="0"/>
              <w:jc w:val="both"/>
              <w:rPr>
                <w:rFonts w:ascii="Times New Roman" w:hAnsi="Times New Roman" w:cs="Times New Roman"/>
                <w:sz w:val="20"/>
                <w:szCs w:val="20"/>
                <w:vertAlign w:val="superscript"/>
              </w:rPr>
            </w:pPr>
            <w:r>
              <w:rPr>
                <w:rFonts w:ascii="Times New Roman" w:hAnsi="Times New Roman" w:cs="Times New Roman"/>
                <w:sz w:val="20"/>
                <w:szCs w:val="20"/>
              </w:rPr>
              <w:t xml:space="preserve"> </w:t>
            </w:r>
            <w:r w:rsidR="00FC02F1">
              <w:rPr>
                <w:rFonts w:ascii="Times New Roman" w:hAnsi="Times New Roman" w:cs="Times New Roman"/>
                <w:sz w:val="20"/>
                <w:szCs w:val="20"/>
              </w:rPr>
              <w:t xml:space="preserve">146 </w:t>
            </w:r>
            <w:r>
              <w:rPr>
                <w:rFonts w:ascii="Times New Roman" w:hAnsi="Times New Roman" w:cs="Times New Roman"/>
                <w:sz w:val="20"/>
                <w:szCs w:val="20"/>
              </w:rPr>
              <w:t>cd/m</w:t>
            </w:r>
            <w:r>
              <w:rPr>
                <w:rFonts w:ascii="Times New Roman" w:hAnsi="Times New Roman" w:cs="Times New Roman"/>
                <w:sz w:val="20"/>
                <w:szCs w:val="20"/>
                <w:vertAlign w:val="superscript"/>
              </w:rPr>
              <w:t>2</w:t>
            </w:r>
          </w:p>
        </w:tc>
        <w:tc>
          <w:tcPr>
            <w:tcW w:w="2227" w:type="dxa"/>
          </w:tcPr>
          <w:p w14:paraId="0AD35B26" w14:textId="3DF7FE38" w:rsidR="000C1F03" w:rsidRDefault="002477D0"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50 cd/m</w:t>
            </w:r>
            <w:r>
              <w:rPr>
                <w:rFonts w:ascii="Times New Roman" w:hAnsi="Times New Roman" w:cs="Times New Roman"/>
                <w:sz w:val="20"/>
                <w:szCs w:val="20"/>
                <w:vertAlign w:val="superscript"/>
              </w:rPr>
              <w:t>2</w:t>
            </w:r>
          </w:p>
        </w:tc>
        <w:tc>
          <w:tcPr>
            <w:tcW w:w="2227" w:type="dxa"/>
          </w:tcPr>
          <w:p w14:paraId="695C7148" w14:textId="4C5DB6E4" w:rsidR="000C1F03" w:rsidRDefault="002477D0"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N/A</w:t>
            </w:r>
          </w:p>
        </w:tc>
      </w:tr>
      <w:tr w:rsidR="000C1F03" w14:paraId="0177F489" w14:textId="1A72C501" w:rsidTr="00FC02F1">
        <w:trPr>
          <w:trHeight w:val="249"/>
        </w:trPr>
        <w:tc>
          <w:tcPr>
            <w:tcW w:w="2440" w:type="dxa"/>
          </w:tcPr>
          <w:p w14:paraId="4692EF57" w14:textId="1C38EA83"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Michelson Contrast</w:t>
            </w:r>
          </w:p>
        </w:tc>
        <w:tc>
          <w:tcPr>
            <w:tcW w:w="2456" w:type="dxa"/>
          </w:tcPr>
          <w:p w14:paraId="0DF4C00A" w14:textId="04029A20"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100%</w:t>
            </w:r>
          </w:p>
        </w:tc>
        <w:tc>
          <w:tcPr>
            <w:tcW w:w="2227" w:type="dxa"/>
          </w:tcPr>
          <w:p w14:paraId="3FFC75C7" w14:textId="6006ADA1" w:rsidR="000C1F03" w:rsidRDefault="002477D0"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100%</w:t>
            </w:r>
          </w:p>
        </w:tc>
        <w:tc>
          <w:tcPr>
            <w:tcW w:w="2227" w:type="dxa"/>
          </w:tcPr>
          <w:p w14:paraId="533F38E5" w14:textId="049171C4" w:rsidR="000C1F03" w:rsidRDefault="002477D0"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100</w:t>
            </w:r>
            <w:r w:rsidR="000C1F03">
              <w:rPr>
                <w:rFonts w:ascii="Times New Roman" w:hAnsi="Times New Roman" w:cs="Times New Roman"/>
                <w:sz w:val="20"/>
                <w:szCs w:val="20"/>
              </w:rPr>
              <w:t>%</w:t>
            </w:r>
          </w:p>
        </w:tc>
      </w:tr>
      <w:tr w:rsidR="000C1F03" w14:paraId="38378D91" w14:textId="3B768EB8" w:rsidTr="00FC02F1">
        <w:trPr>
          <w:trHeight w:val="249"/>
        </w:trPr>
        <w:tc>
          <w:tcPr>
            <w:tcW w:w="2440" w:type="dxa"/>
          </w:tcPr>
          <w:p w14:paraId="66B037FA" w14:textId="2E7B2302"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Field size</w:t>
            </w:r>
          </w:p>
        </w:tc>
        <w:tc>
          <w:tcPr>
            <w:tcW w:w="2456" w:type="dxa"/>
          </w:tcPr>
          <w:p w14:paraId="116058B3" w14:textId="4708E97C"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36 degree</w:t>
            </w:r>
          </w:p>
        </w:tc>
        <w:tc>
          <w:tcPr>
            <w:tcW w:w="2227" w:type="dxa"/>
          </w:tcPr>
          <w:p w14:paraId="4E4E0767" w14:textId="773B94A7" w:rsidR="000C1F03" w:rsidRDefault="000C1F03"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23 degree</w:t>
            </w:r>
          </w:p>
        </w:tc>
        <w:tc>
          <w:tcPr>
            <w:tcW w:w="2227" w:type="dxa"/>
          </w:tcPr>
          <w:p w14:paraId="227EDD1A" w14:textId="04D4C466" w:rsidR="000C1F03" w:rsidRDefault="00FC02F1" w:rsidP="000C1F03">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N/A</w:t>
            </w:r>
          </w:p>
        </w:tc>
      </w:tr>
    </w:tbl>
    <w:bookmarkEnd w:id="4"/>
    <w:p w14:paraId="7BBD3B3B" w14:textId="68FAE1F7" w:rsidR="00673535" w:rsidRDefault="00673535" w:rsidP="00BF74C0">
      <w:pPr>
        <w:autoSpaceDE w:val="0"/>
        <w:autoSpaceDN w:val="0"/>
        <w:adjustRightInd w:val="0"/>
        <w:spacing w:after="0" w:line="240" w:lineRule="auto"/>
        <w:jc w:val="both"/>
        <w:rPr>
          <w:rFonts w:ascii="Times New Roman" w:hAnsi="Times New Roman" w:cs="Times New Roman"/>
          <w:sz w:val="20"/>
          <w:szCs w:val="20"/>
        </w:rPr>
      </w:pPr>
      <w:r w:rsidRPr="00622299">
        <w:rPr>
          <w:rFonts w:ascii="Times New Roman" w:hAnsi="Times New Roman" w:cs="Times New Roman"/>
          <w:b/>
          <w:sz w:val="20"/>
          <w:szCs w:val="20"/>
        </w:rPr>
        <w:t>Table 1.</w:t>
      </w:r>
      <w:r>
        <w:rPr>
          <w:rFonts w:ascii="Times New Roman" w:hAnsi="Times New Roman" w:cs="Times New Roman"/>
          <w:sz w:val="20"/>
          <w:szCs w:val="20"/>
        </w:rPr>
        <w:t xml:space="preserve"> Set of stimulation parameter used in our experimental protocol</w:t>
      </w:r>
      <w:r w:rsidR="00622299">
        <w:rPr>
          <w:rFonts w:ascii="Times New Roman" w:hAnsi="Times New Roman" w:cs="Times New Roman"/>
          <w:sz w:val="20"/>
          <w:szCs w:val="20"/>
        </w:rPr>
        <w:t xml:space="preserve"> and utilized by our Android</w:t>
      </w:r>
      <w:r w:rsidR="00BB2194" w:rsidRPr="00CB0BC5">
        <w:rPr>
          <w:rFonts w:ascii="Times New Roman" w:hAnsi="Times New Roman" w:cs="Times New Roman"/>
          <w:sz w:val="20"/>
          <w:szCs w:val="20"/>
        </w:rPr>
        <w:t>®</w:t>
      </w:r>
      <w:r w:rsidR="00622299">
        <w:rPr>
          <w:rFonts w:ascii="Times New Roman" w:hAnsi="Times New Roman" w:cs="Times New Roman"/>
          <w:sz w:val="20"/>
          <w:szCs w:val="20"/>
        </w:rPr>
        <w:t xml:space="preserve"> application to generate the patterned stimuli</w:t>
      </w:r>
      <w:r w:rsidR="000C1F03">
        <w:rPr>
          <w:rFonts w:ascii="Times New Roman" w:hAnsi="Times New Roman" w:cs="Times New Roman"/>
          <w:sz w:val="20"/>
          <w:szCs w:val="20"/>
        </w:rPr>
        <w:t xml:space="preserve"> and</w:t>
      </w:r>
      <w:r w:rsidR="000C1F03">
        <w:t xml:space="preserve"> </w:t>
      </w:r>
      <w:r w:rsidR="000C1F03" w:rsidRPr="000C1F03">
        <w:rPr>
          <w:rFonts w:ascii="Times New Roman" w:hAnsi="Times New Roman" w:cs="Times New Roman"/>
          <w:sz w:val="20"/>
          <w:szCs w:val="20"/>
        </w:rPr>
        <w:t xml:space="preserve">comparison between </w:t>
      </w:r>
      <w:proofErr w:type="spellStart"/>
      <w:r w:rsidR="000C1F03" w:rsidRPr="000C1F03">
        <w:rPr>
          <w:rFonts w:ascii="Times New Roman" w:hAnsi="Times New Roman" w:cs="Times New Roman"/>
          <w:sz w:val="20"/>
          <w:szCs w:val="20"/>
        </w:rPr>
        <w:t>Retimax</w:t>
      </w:r>
      <w:proofErr w:type="spellEnd"/>
      <w:r w:rsidR="000C1F03" w:rsidRPr="000C1F03">
        <w:rPr>
          <w:rFonts w:ascii="Times New Roman" w:hAnsi="Times New Roman" w:cs="Times New Roman"/>
          <w:sz w:val="20"/>
          <w:szCs w:val="20"/>
        </w:rPr>
        <w:t>, smart glasses stimulation from</w:t>
      </w:r>
      <w:r w:rsidR="000C1F03">
        <w:rPr>
          <w:rFonts w:ascii="Times New Roman" w:hAnsi="Times New Roman" w:cs="Times New Roman"/>
          <w:sz w:val="20"/>
          <w:szCs w:val="20"/>
        </w:rPr>
        <w:t xml:space="preserve"> </w:t>
      </w:r>
      <w:r w:rsidR="000C1F03">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B07L6vcf","properties":{"formattedCitation":"[24]","plainCitation":"[24]","noteIndex":0},"citationItems":[{"id":3681,"uris":["http://zotero.org/users/5384580/items/BU9WDQHB"],"uri":["http://zotero.org/users/5384580/items/BU9WDQHB"],"itemData":{"id":3681,"type":"article-journal","container-title":"IEEE journal of biomedical and health informatics","title":"Pattern-reversal visual evoked potential on smart glasses","author":[{"family":"Terracciano","given":"Rossana"},{"family":"Sanginario","given":"Alessandro"},{"family":"Barbero","given":"Simona"},{"family":"Putignano","given":"Davide"},{"family":"Canavese","given":"Lorenzo"},{"family":"Demarchi","given":"Danilo"}],"issued":{"date-parts":[["2019"]]}}}],"schema":"https://github.com/citation-style-language/schema/raw/master/csl-citation.json"} </w:instrText>
      </w:r>
      <w:r w:rsidR="000C1F03">
        <w:rPr>
          <w:rFonts w:ascii="Times New Roman" w:hAnsi="Times New Roman" w:cs="Times New Roman"/>
          <w:sz w:val="20"/>
          <w:szCs w:val="20"/>
        </w:rPr>
        <w:fldChar w:fldCharType="separate"/>
      </w:r>
      <w:r w:rsidR="000C1F03" w:rsidRPr="000C1F03">
        <w:rPr>
          <w:rFonts w:ascii="Times New Roman" w:hAnsi="Times New Roman" w:cs="Times New Roman"/>
          <w:sz w:val="20"/>
        </w:rPr>
        <w:t>[24]</w:t>
      </w:r>
      <w:r w:rsidR="000C1F03">
        <w:rPr>
          <w:rFonts w:ascii="Times New Roman" w:hAnsi="Times New Roman" w:cs="Times New Roman"/>
          <w:sz w:val="20"/>
          <w:szCs w:val="20"/>
        </w:rPr>
        <w:fldChar w:fldCharType="end"/>
      </w:r>
      <w:r w:rsidR="000C1F03">
        <w:rPr>
          <w:rFonts w:ascii="Times New Roman" w:hAnsi="Times New Roman" w:cs="Times New Roman"/>
          <w:sz w:val="20"/>
          <w:szCs w:val="20"/>
        </w:rPr>
        <w:t>.</w:t>
      </w:r>
    </w:p>
    <w:bookmarkEnd w:id="3"/>
    <w:p w14:paraId="25962DC3" w14:textId="77777777" w:rsidR="00BF74C0" w:rsidRDefault="00BF74C0" w:rsidP="00BF74C0">
      <w:pPr>
        <w:autoSpaceDE w:val="0"/>
        <w:autoSpaceDN w:val="0"/>
        <w:adjustRightInd w:val="0"/>
        <w:spacing w:after="0" w:line="240" w:lineRule="auto"/>
        <w:jc w:val="both"/>
        <w:rPr>
          <w:rFonts w:ascii="Times New Roman" w:hAnsi="Times New Roman" w:cs="Times New Roman"/>
          <w:sz w:val="20"/>
          <w:szCs w:val="20"/>
        </w:rPr>
      </w:pPr>
    </w:p>
    <w:p w14:paraId="0D6657E7" w14:textId="77777777" w:rsidR="000D491C" w:rsidRDefault="000D491C" w:rsidP="00BF74C0">
      <w:pPr>
        <w:autoSpaceDE w:val="0"/>
        <w:autoSpaceDN w:val="0"/>
        <w:adjustRightInd w:val="0"/>
        <w:spacing w:after="0" w:line="240" w:lineRule="auto"/>
        <w:jc w:val="both"/>
        <w:rPr>
          <w:rFonts w:ascii="Times New Roman" w:hAnsi="Times New Roman" w:cs="Times New Roman"/>
          <w:i/>
          <w:sz w:val="20"/>
          <w:szCs w:val="20"/>
        </w:rPr>
      </w:pPr>
    </w:p>
    <w:p w14:paraId="2A46E607" w14:textId="77777777" w:rsidR="00BF74C0" w:rsidRPr="000D491C" w:rsidRDefault="000D491C" w:rsidP="00BF74C0">
      <w:pPr>
        <w:autoSpaceDE w:val="0"/>
        <w:autoSpaceDN w:val="0"/>
        <w:adjustRightInd w:val="0"/>
        <w:spacing w:after="0" w:line="240" w:lineRule="auto"/>
        <w:jc w:val="both"/>
        <w:rPr>
          <w:rFonts w:ascii="Times New Roman" w:hAnsi="Times New Roman" w:cs="Times New Roman"/>
          <w:i/>
          <w:sz w:val="20"/>
          <w:szCs w:val="20"/>
        </w:rPr>
      </w:pPr>
      <w:r w:rsidRPr="000D491C">
        <w:rPr>
          <w:rFonts w:ascii="Times New Roman" w:hAnsi="Times New Roman" w:cs="Times New Roman"/>
          <w:i/>
          <w:sz w:val="20"/>
          <w:szCs w:val="20"/>
        </w:rPr>
        <w:t>Data Analysis</w:t>
      </w:r>
      <w:r w:rsidR="002A0A2C">
        <w:rPr>
          <w:rFonts w:ascii="Times New Roman" w:hAnsi="Times New Roman" w:cs="Times New Roman"/>
          <w:i/>
          <w:sz w:val="20"/>
          <w:szCs w:val="20"/>
        </w:rPr>
        <w:t xml:space="preserve"> and Statistical Methods</w:t>
      </w:r>
    </w:p>
    <w:p w14:paraId="7CF35B5A" w14:textId="77777777" w:rsidR="00BF74C0" w:rsidRPr="00BF74C0" w:rsidRDefault="00BF74C0" w:rsidP="00BF74C0">
      <w:pPr>
        <w:autoSpaceDE w:val="0"/>
        <w:autoSpaceDN w:val="0"/>
        <w:adjustRightInd w:val="0"/>
        <w:spacing w:after="0" w:line="240" w:lineRule="auto"/>
        <w:jc w:val="both"/>
        <w:rPr>
          <w:rFonts w:ascii="Times New Roman" w:hAnsi="Times New Roman" w:cs="Times New Roman"/>
          <w:sz w:val="20"/>
          <w:szCs w:val="20"/>
        </w:rPr>
      </w:pPr>
      <w:bookmarkStart w:id="5" w:name="_GoBack"/>
      <w:bookmarkEnd w:id="5"/>
    </w:p>
    <w:p w14:paraId="31106DCB" w14:textId="1FDB79E7" w:rsidR="00BF74C0" w:rsidRDefault="00BF74C0" w:rsidP="00BF74C0">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sz w:val="20"/>
          <w:szCs w:val="20"/>
        </w:rPr>
        <w:t xml:space="preserve">PR-VEPs were analyzed using </w:t>
      </w:r>
      <w:proofErr w:type="spellStart"/>
      <w:r w:rsidRPr="00BF74C0">
        <w:rPr>
          <w:rFonts w:ascii="Times New Roman" w:hAnsi="Times New Roman" w:cs="Times New Roman"/>
          <w:sz w:val="20"/>
          <w:szCs w:val="20"/>
        </w:rPr>
        <w:t>Matlab</w:t>
      </w:r>
      <w:proofErr w:type="spellEnd"/>
      <w:r w:rsidRPr="00BF74C0">
        <w:rPr>
          <w:rFonts w:ascii="Times New Roman" w:hAnsi="Times New Roman" w:cs="Times New Roman"/>
          <w:sz w:val="20"/>
          <w:szCs w:val="20"/>
        </w:rPr>
        <w:t xml:space="preserve"> </w:t>
      </w:r>
      <w:r w:rsidR="00CB63B1">
        <w:rPr>
          <w:rFonts w:ascii="Times New Roman" w:hAnsi="Times New Roman" w:cs="Times New Roman"/>
          <w:sz w:val="20"/>
          <w:szCs w:val="20"/>
        </w:rPr>
        <w:t xml:space="preserve">custom-made </w:t>
      </w:r>
      <w:r w:rsidRPr="00BF74C0">
        <w:rPr>
          <w:rFonts w:ascii="Times New Roman" w:hAnsi="Times New Roman" w:cs="Times New Roman"/>
          <w:sz w:val="20"/>
          <w:szCs w:val="20"/>
        </w:rPr>
        <w:t xml:space="preserve">algorithms. Ten features regarding </w:t>
      </w:r>
      <w:r w:rsidR="00A4307B">
        <w:rPr>
          <w:rFonts w:ascii="Times New Roman" w:hAnsi="Times New Roman" w:cs="Times New Roman"/>
          <w:sz w:val="20"/>
          <w:szCs w:val="20"/>
        </w:rPr>
        <w:t>peak time</w:t>
      </w:r>
      <w:r w:rsidR="00E47EE9">
        <w:rPr>
          <w:rFonts w:ascii="Times New Roman" w:hAnsi="Times New Roman" w:cs="Times New Roman"/>
          <w:sz w:val="20"/>
          <w:szCs w:val="20"/>
        </w:rPr>
        <w:t xml:space="preserve"> (</w:t>
      </w:r>
      <w:r w:rsidR="00E47EE9" w:rsidRPr="00BF74C0">
        <w:rPr>
          <w:rFonts w:ascii="Times New Roman" w:hAnsi="Times New Roman" w:cs="Times New Roman"/>
          <w:sz w:val="20"/>
          <w:szCs w:val="20"/>
        </w:rPr>
        <w:t>N75, P100,</w:t>
      </w:r>
      <w:r w:rsidR="00E47EE9">
        <w:rPr>
          <w:rFonts w:ascii="Times New Roman" w:hAnsi="Times New Roman" w:cs="Times New Roman"/>
          <w:sz w:val="20"/>
          <w:szCs w:val="20"/>
        </w:rPr>
        <w:t xml:space="preserve"> </w:t>
      </w:r>
      <w:r w:rsidR="00E47EE9" w:rsidRPr="00BF74C0">
        <w:rPr>
          <w:rFonts w:ascii="Times New Roman" w:hAnsi="Times New Roman" w:cs="Times New Roman"/>
          <w:sz w:val="20"/>
          <w:szCs w:val="20"/>
        </w:rPr>
        <w:t>N135</w:t>
      </w:r>
      <w:r w:rsidR="00E47EE9">
        <w:rPr>
          <w:rFonts w:ascii="Times New Roman" w:hAnsi="Times New Roman" w:cs="Times New Roman"/>
          <w:sz w:val="20"/>
          <w:szCs w:val="20"/>
        </w:rPr>
        <w:t xml:space="preserve">, </w:t>
      </w:r>
      <w:r w:rsidR="00E47EE9" w:rsidRPr="00BA10E2">
        <w:rPr>
          <w:rFonts w:ascii="Times New Roman" w:hAnsi="Times New Roman" w:cs="Times New Roman"/>
          <w:sz w:val="20"/>
          <w:szCs w:val="20"/>
        </w:rPr>
        <w:t>N75-P100</w:t>
      </w:r>
      <w:r w:rsidR="00E47EE9">
        <w:rPr>
          <w:rFonts w:ascii="Times New Roman" w:hAnsi="Times New Roman" w:cs="Times New Roman"/>
          <w:sz w:val="20"/>
          <w:szCs w:val="20"/>
        </w:rPr>
        <w:t xml:space="preserve">, </w:t>
      </w:r>
      <w:r w:rsidR="00E47EE9" w:rsidRPr="00E47EE9">
        <w:rPr>
          <w:rFonts w:ascii="Times New Roman" w:hAnsi="Times New Roman" w:cs="Times New Roman"/>
          <w:sz w:val="20"/>
          <w:szCs w:val="20"/>
        </w:rPr>
        <w:t>P100-N135</w:t>
      </w:r>
      <w:r w:rsidR="00A75480">
        <w:rPr>
          <w:rFonts w:ascii="Times New Roman" w:hAnsi="Times New Roman" w:cs="Times New Roman"/>
          <w:sz w:val="20"/>
          <w:szCs w:val="20"/>
        </w:rPr>
        <w:t xml:space="preserve"> </w:t>
      </w:r>
      <w:r w:rsidR="00CB63B1">
        <w:rPr>
          <w:rFonts w:ascii="Times New Roman" w:hAnsi="Times New Roman" w:cs="Times New Roman"/>
          <w:sz w:val="20"/>
          <w:szCs w:val="20"/>
        </w:rPr>
        <w:t>peak time</w:t>
      </w:r>
      <w:r w:rsidR="00A75480">
        <w:rPr>
          <w:rFonts w:ascii="Times New Roman" w:hAnsi="Times New Roman" w:cs="Times New Roman"/>
          <w:sz w:val="20"/>
          <w:szCs w:val="20"/>
        </w:rPr>
        <w:t>, ms</w:t>
      </w:r>
      <w:r w:rsidR="00E47EE9">
        <w:rPr>
          <w:rFonts w:ascii="Times New Roman" w:hAnsi="Times New Roman" w:cs="Times New Roman"/>
          <w:sz w:val="20"/>
          <w:szCs w:val="20"/>
        </w:rPr>
        <w:t xml:space="preserve">) </w:t>
      </w:r>
      <w:r w:rsidRPr="00BF74C0">
        <w:rPr>
          <w:rFonts w:ascii="Times New Roman" w:hAnsi="Times New Roman" w:cs="Times New Roman"/>
          <w:sz w:val="20"/>
          <w:szCs w:val="20"/>
        </w:rPr>
        <w:t>and amplitudes</w:t>
      </w:r>
      <w:r w:rsidR="00A75480">
        <w:rPr>
          <w:rFonts w:ascii="Times New Roman" w:hAnsi="Times New Roman" w:cs="Times New Roman"/>
          <w:sz w:val="20"/>
          <w:szCs w:val="20"/>
        </w:rPr>
        <w:t xml:space="preserve"> (</w:t>
      </w:r>
      <w:r w:rsidR="00A75480" w:rsidRPr="00BF74C0">
        <w:rPr>
          <w:rFonts w:ascii="Times New Roman" w:hAnsi="Times New Roman" w:cs="Times New Roman"/>
          <w:sz w:val="20"/>
          <w:szCs w:val="20"/>
        </w:rPr>
        <w:t>N75, P100,</w:t>
      </w:r>
      <w:r w:rsidR="00A75480">
        <w:rPr>
          <w:rFonts w:ascii="Times New Roman" w:hAnsi="Times New Roman" w:cs="Times New Roman"/>
          <w:sz w:val="20"/>
          <w:szCs w:val="20"/>
        </w:rPr>
        <w:t xml:space="preserve"> </w:t>
      </w:r>
      <w:r w:rsidR="00A75480" w:rsidRPr="00BF74C0">
        <w:rPr>
          <w:rFonts w:ascii="Times New Roman" w:hAnsi="Times New Roman" w:cs="Times New Roman"/>
          <w:sz w:val="20"/>
          <w:szCs w:val="20"/>
        </w:rPr>
        <w:t>N135</w:t>
      </w:r>
      <w:r w:rsidR="00A75480">
        <w:rPr>
          <w:rFonts w:ascii="Times New Roman" w:hAnsi="Times New Roman" w:cs="Times New Roman"/>
          <w:sz w:val="20"/>
          <w:szCs w:val="20"/>
        </w:rPr>
        <w:t xml:space="preserve">, </w:t>
      </w:r>
      <w:r w:rsidR="00A75480" w:rsidRPr="00BA10E2">
        <w:rPr>
          <w:rFonts w:ascii="Times New Roman" w:hAnsi="Times New Roman" w:cs="Times New Roman"/>
          <w:sz w:val="20"/>
          <w:szCs w:val="20"/>
        </w:rPr>
        <w:t>N75-P100</w:t>
      </w:r>
      <w:r w:rsidR="00A75480">
        <w:rPr>
          <w:rFonts w:ascii="Times New Roman" w:hAnsi="Times New Roman" w:cs="Times New Roman"/>
          <w:sz w:val="20"/>
          <w:szCs w:val="20"/>
        </w:rPr>
        <w:t xml:space="preserve">, </w:t>
      </w:r>
      <w:r w:rsidR="00A75480" w:rsidRPr="00E47EE9">
        <w:rPr>
          <w:rFonts w:ascii="Times New Roman" w:hAnsi="Times New Roman" w:cs="Times New Roman"/>
          <w:sz w:val="20"/>
          <w:szCs w:val="20"/>
        </w:rPr>
        <w:t>P100-N135</w:t>
      </w:r>
      <w:r w:rsidR="00A75480">
        <w:rPr>
          <w:rFonts w:ascii="Times New Roman" w:hAnsi="Times New Roman" w:cs="Times New Roman"/>
          <w:sz w:val="20"/>
          <w:szCs w:val="20"/>
        </w:rPr>
        <w:t xml:space="preserve"> amplitudes, </w:t>
      </w:r>
      <w:proofErr w:type="gramStart"/>
      <w:r w:rsidR="00CB63B1">
        <w:rPr>
          <w:rFonts w:ascii="Times New Roman" w:hAnsi="Times New Roman" w:cs="Times New Roman"/>
          <w:sz w:val="20"/>
          <w:szCs w:val="20"/>
        </w:rPr>
        <w:t>µ</w:t>
      </w:r>
      <w:r w:rsidR="00A75480">
        <w:rPr>
          <w:rFonts w:ascii="Times New Roman" w:hAnsi="Times New Roman" w:cs="Times New Roman"/>
          <w:sz w:val="20"/>
          <w:szCs w:val="20"/>
        </w:rPr>
        <w:t xml:space="preserve">V) </w:t>
      </w:r>
      <w:r w:rsidRPr="00BF74C0">
        <w:rPr>
          <w:rFonts w:ascii="Times New Roman" w:hAnsi="Times New Roman" w:cs="Times New Roman"/>
          <w:sz w:val="20"/>
          <w:szCs w:val="20"/>
        </w:rPr>
        <w:t xml:space="preserve"> of</w:t>
      </w:r>
      <w:proofErr w:type="gramEnd"/>
      <w:r w:rsidRPr="00BF74C0">
        <w:rPr>
          <w:rFonts w:ascii="Times New Roman" w:hAnsi="Times New Roman" w:cs="Times New Roman"/>
          <w:sz w:val="20"/>
          <w:szCs w:val="20"/>
        </w:rPr>
        <w:t xml:space="preserve"> the three dominant peaks were automatically extracted from each waveform</w:t>
      </w:r>
      <w:r w:rsidR="00CB63B1">
        <w:rPr>
          <w:rFonts w:ascii="Times New Roman" w:hAnsi="Times New Roman" w:cs="Times New Roman"/>
          <w:sz w:val="20"/>
          <w:szCs w:val="20"/>
        </w:rPr>
        <w:t>.</w:t>
      </w:r>
      <w:r w:rsidRPr="00BF74C0">
        <w:rPr>
          <w:rFonts w:ascii="Times New Roman" w:hAnsi="Times New Roman" w:cs="Times New Roman"/>
          <w:sz w:val="20"/>
          <w:szCs w:val="20"/>
        </w:rPr>
        <w:t xml:space="preserve"> The absolute power density was calculated to give information on the frequency domain.</w:t>
      </w:r>
      <w:r w:rsidR="000D491C">
        <w:rPr>
          <w:rFonts w:ascii="Times New Roman" w:hAnsi="Times New Roman" w:cs="Times New Roman"/>
          <w:sz w:val="20"/>
          <w:szCs w:val="20"/>
        </w:rPr>
        <w:t xml:space="preserve"> </w:t>
      </w:r>
      <w:r w:rsidR="00B30860" w:rsidRPr="00B30860">
        <w:rPr>
          <w:rFonts w:ascii="Times New Roman" w:hAnsi="Times New Roman" w:cs="Times New Roman"/>
          <w:sz w:val="20"/>
          <w:szCs w:val="20"/>
        </w:rPr>
        <w:t xml:space="preserve">The frequency domain analysis was performed using the Fast Fourier Transform (FFT) algorithm (with the resolution of 0.125 Hz) to calculate absolute (μV2/Hz) power density. The absolute power of a band is the integral of </w:t>
      </w:r>
      <w:proofErr w:type="gramStart"/>
      <w:r w:rsidR="00B30860" w:rsidRPr="00B30860">
        <w:rPr>
          <w:rFonts w:ascii="Times New Roman" w:hAnsi="Times New Roman" w:cs="Times New Roman"/>
          <w:sz w:val="20"/>
          <w:szCs w:val="20"/>
        </w:rPr>
        <w:t>all of</w:t>
      </w:r>
      <w:proofErr w:type="gramEnd"/>
      <w:r w:rsidR="00B30860" w:rsidRPr="00B30860">
        <w:rPr>
          <w:rFonts w:ascii="Times New Roman" w:hAnsi="Times New Roman" w:cs="Times New Roman"/>
          <w:sz w:val="20"/>
          <w:szCs w:val="20"/>
        </w:rPr>
        <w:t xml:space="preserve"> the power values within its frequency range. The band of interest in our case is 1Hz-32Hz.</w:t>
      </w:r>
      <w:r w:rsidR="000E758B">
        <w:rPr>
          <w:rFonts w:ascii="Times New Roman" w:hAnsi="Times New Roman" w:cs="Times New Roman"/>
          <w:sz w:val="20"/>
          <w:szCs w:val="20"/>
        </w:rPr>
        <w:t xml:space="preserve"> </w:t>
      </w:r>
      <w:r w:rsidRPr="00BF74C0">
        <w:rPr>
          <w:rFonts w:ascii="Times New Roman" w:hAnsi="Times New Roman" w:cs="Times New Roman"/>
          <w:sz w:val="20"/>
          <w:szCs w:val="20"/>
        </w:rPr>
        <w:t>The analysis aims to compare outcomes produced</w:t>
      </w:r>
      <w:r w:rsidR="00E47EE9">
        <w:rPr>
          <w:rFonts w:ascii="Times New Roman" w:hAnsi="Times New Roman" w:cs="Times New Roman"/>
          <w:sz w:val="20"/>
          <w:szCs w:val="20"/>
        </w:rPr>
        <w:t xml:space="preserve"> </w:t>
      </w:r>
      <w:r w:rsidR="00E47EE9" w:rsidRPr="00BF74C0">
        <w:rPr>
          <w:rFonts w:ascii="Times New Roman" w:hAnsi="Times New Roman" w:cs="Times New Roman"/>
          <w:sz w:val="20"/>
          <w:szCs w:val="20"/>
        </w:rPr>
        <w:t>by the Google Cardboard-based prototype with previous works,</w:t>
      </w:r>
      <w:r w:rsidR="00E47EE9">
        <w:rPr>
          <w:rFonts w:ascii="Times New Roman" w:hAnsi="Times New Roman" w:cs="Times New Roman"/>
          <w:sz w:val="20"/>
          <w:szCs w:val="20"/>
        </w:rPr>
        <w:t xml:space="preserve"> examining the agreement between the different </w:t>
      </w:r>
      <w:proofErr w:type="gramStart"/>
      <w:r w:rsidR="00E47EE9">
        <w:rPr>
          <w:rFonts w:ascii="Times New Roman" w:hAnsi="Times New Roman" w:cs="Times New Roman"/>
          <w:sz w:val="20"/>
          <w:szCs w:val="20"/>
        </w:rPr>
        <w:t>stimulators.</w:t>
      </w:r>
      <w:r w:rsidR="00E47EE9" w:rsidRPr="002A0A2C">
        <w:rPr>
          <w:rFonts w:ascii="Times New Roman" w:hAnsi="Times New Roman" w:cs="Times New Roman"/>
          <w:sz w:val="20"/>
          <w:szCs w:val="20"/>
        </w:rPr>
        <w:t>.</w:t>
      </w:r>
      <w:proofErr w:type="gramEnd"/>
      <w:r w:rsidR="00E47EE9">
        <w:rPr>
          <w:rFonts w:ascii="Times New Roman" w:hAnsi="Times New Roman" w:cs="Times New Roman"/>
          <w:sz w:val="20"/>
          <w:szCs w:val="20"/>
        </w:rPr>
        <w:t xml:space="preserve"> GraphPad Prism 8</w:t>
      </w:r>
      <w:r w:rsidR="00E47EE9" w:rsidRPr="002A0A2C">
        <w:rPr>
          <w:rFonts w:ascii="Times New Roman" w:hAnsi="Times New Roman" w:cs="Times New Roman"/>
          <w:sz w:val="20"/>
          <w:szCs w:val="20"/>
        </w:rPr>
        <w:t xml:space="preserve"> software was used for all other statistical analysis</w:t>
      </w:r>
      <w:r w:rsidR="00E47EE9">
        <w:rPr>
          <w:rFonts w:ascii="Times New Roman" w:hAnsi="Times New Roman" w:cs="Times New Roman"/>
          <w:sz w:val="20"/>
          <w:szCs w:val="20"/>
        </w:rPr>
        <w:t xml:space="preserve">. </w:t>
      </w:r>
      <w:bookmarkStart w:id="6" w:name="_Hlk63359228"/>
      <w:r w:rsidR="002B430C">
        <w:rPr>
          <w:rFonts w:ascii="Times New Roman" w:hAnsi="Times New Roman" w:cs="Times New Roman"/>
          <w:sz w:val="20"/>
          <w:szCs w:val="20"/>
        </w:rPr>
        <w:t>To compare</w:t>
      </w:r>
      <w:r w:rsidR="00E47EE9" w:rsidRPr="002A0A2C">
        <w:rPr>
          <w:rFonts w:ascii="Times New Roman" w:hAnsi="Times New Roman" w:cs="Times New Roman"/>
          <w:sz w:val="20"/>
          <w:szCs w:val="20"/>
        </w:rPr>
        <w:t xml:space="preserve"> </w:t>
      </w:r>
      <w:r w:rsidR="00E47EE9">
        <w:rPr>
          <w:rFonts w:ascii="Times New Roman" w:hAnsi="Times New Roman" w:cs="Times New Roman"/>
          <w:sz w:val="20"/>
          <w:szCs w:val="20"/>
        </w:rPr>
        <w:t>the results obtained using the c</w:t>
      </w:r>
      <w:r w:rsidR="00E47EE9" w:rsidRPr="002A0A2C">
        <w:rPr>
          <w:rFonts w:ascii="Times New Roman" w:hAnsi="Times New Roman" w:cs="Times New Roman"/>
          <w:sz w:val="20"/>
          <w:szCs w:val="20"/>
        </w:rPr>
        <w:t xml:space="preserve">ardboard-based prototype with </w:t>
      </w:r>
      <w:r w:rsidR="00E47EE9">
        <w:rPr>
          <w:rFonts w:ascii="Times New Roman" w:hAnsi="Times New Roman" w:cs="Times New Roman"/>
          <w:sz w:val="20"/>
          <w:szCs w:val="20"/>
        </w:rPr>
        <w:t xml:space="preserve">those obtained in the </w:t>
      </w:r>
      <w:r w:rsidR="00E47EE9" w:rsidRPr="002A0A2C">
        <w:rPr>
          <w:rFonts w:ascii="Times New Roman" w:hAnsi="Times New Roman" w:cs="Times New Roman"/>
          <w:sz w:val="20"/>
          <w:szCs w:val="20"/>
        </w:rPr>
        <w:t>previous works</w:t>
      </w:r>
      <w:r w:rsidR="00E47EE9">
        <w:rPr>
          <w:rFonts w:ascii="Times New Roman" w:hAnsi="Times New Roman" w:cs="Times New Roman"/>
          <w:sz w:val="20"/>
          <w:szCs w:val="20"/>
        </w:rPr>
        <w:t>,</w:t>
      </w:r>
      <w:r w:rsidR="00E47EE9" w:rsidRPr="002A0A2C">
        <w:rPr>
          <w:rFonts w:ascii="Times New Roman" w:hAnsi="Times New Roman" w:cs="Times New Roman"/>
          <w:sz w:val="20"/>
          <w:szCs w:val="20"/>
        </w:rPr>
        <w:t xml:space="preserve"> </w:t>
      </w:r>
      <w:r w:rsidR="00E47EE9" w:rsidRPr="000D0118">
        <w:rPr>
          <w:rFonts w:ascii="Times New Roman" w:hAnsi="Times New Roman" w:cs="Times New Roman"/>
          <w:sz w:val="20"/>
          <w:szCs w:val="20"/>
        </w:rPr>
        <w:t>two-way ANOVA</w:t>
      </w:r>
      <w:r w:rsidR="00E47EE9" w:rsidRPr="002A0A2C">
        <w:rPr>
          <w:rFonts w:ascii="Times New Roman" w:hAnsi="Times New Roman" w:cs="Times New Roman"/>
          <w:sz w:val="20"/>
          <w:szCs w:val="20"/>
        </w:rPr>
        <w:t xml:space="preserve"> </w:t>
      </w:r>
      <w:r w:rsidR="00CB63B1" w:rsidRPr="00CB63B1">
        <w:rPr>
          <w:rFonts w:ascii="Times New Roman" w:hAnsi="Times New Roman" w:cs="Times New Roman"/>
          <w:sz w:val="20"/>
          <w:szCs w:val="20"/>
        </w:rPr>
        <w:t>with Tukey's multiple comparisons test was used to assess statistical significance</w:t>
      </w:r>
      <w:r w:rsidR="00E47EE9" w:rsidRPr="002A0A2C">
        <w:rPr>
          <w:rFonts w:ascii="Times New Roman" w:hAnsi="Times New Roman" w:cs="Times New Roman"/>
          <w:sz w:val="20"/>
          <w:szCs w:val="20"/>
        </w:rPr>
        <w:t xml:space="preserve"> between different </w:t>
      </w:r>
      <w:r w:rsidR="00E47EE9">
        <w:rPr>
          <w:rFonts w:ascii="Times New Roman" w:hAnsi="Times New Roman" w:cs="Times New Roman"/>
          <w:sz w:val="20"/>
          <w:szCs w:val="20"/>
        </w:rPr>
        <w:t>groups and between subject’s eyes</w:t>
      </w:r>
      <w:r w:rsidR="00E47EE9" w:rsidRPr="002A0A2C">
        <w:rPr>
          <w:rFonts w:ascii="Times New Roman" w:hAnsi="Times New Roman" w:cs="Times New Roman"/>
          <w:sz w:val="20"/>
          <w:szCs w:val="20"/>
        </w:rPr>
        <w:t>.</w:t>
      </w:r>
      <w:r w:rsidR="00E47EE9">
        <w:rPr>
          <w:rFonts w:ascii="Times New Roman" w:hAnsi="Times New Roman" w:cs="Times New Roman"/>
          <w:sz w:val="20"/>
          <w:szCs w:val="20"/>
        </w:rPr>
        <w:t xml:space="preserve"> Pearson’s correlation test was also applied to establish the agreement between different stimulators.</w:t>
      </w:r>
      <w:r w:rsidR="00CB63B1">
        <w:rPr>
          <w:rFonts w:ascii="Times New Roman" w:hAnsi="Times New Roman" w:cs="Times New Roman"/>
          <w:sz w:val="20"/>
          <w:szCs w:val="20"/>
        </w:rPr>
        <w:t xml:space="preserve"> </w:t>
      </w:r>
      <w:bookmarkEnd w:id="6"/>
      <w:r w:rsidR="00CB63B1">
        <w:rPr>
          <w:rFonts w:ascii="Times New Roman" w:hAnsi="Times New Roman" w:cs="Times New Roman"/>
          <w:sz w:val="20"/>
          <w:szCs w:val="20"/>
        </w:rPr>
        <w:t xml:space="preserve">Bland Altman test </w:t>
      </w:r>
      <w:r w:rsidR="00D44D02">
        <w:rPr>
          <w:rFonts w:ascii="Times New Roman" w:hAnsi="Times New Roman" w:cs="Times New Roman"/>
          <w:sz w:val="20"/>
          <w:szCs w:val="20"/>
        </w:rPr>
        <w:t xml:space="preserve">was conducted to evaluate </w:t>
      </w:r>
      <w:r w:rsidR="00CB63B1" w:rsidRPr="00CB63B1">
        <w:rPr>
          <w:rFonts w:ascii="Times New Roman" w:hAnsi="Times New Roman" w:cs="Times New Roman"/>
          <w:sz w:val="20"/>
          <w:szCs w:val="20"/>
        </w:rPr>
        <w:t xml:space="preserve">the agreement </w:t>
      </w:r>
      <w:r w:rsidR="00D44D02">
        <w:rPr>
          <w:rFonts w:ascii="Times New Roman" w:hAnsi="Times New Roman" w:cs="Times New Roman"/>
          <w:sz w:val="20"/>
          <w:szCs w:val="20"/>
        </w:rPr>
        <w:t>among</w:t>
      </w:r>
      <w:r w:rsidR="00CB63B1" w:rsidRPr="00CB63B1">
        <w:rPr>
          <w:rFonts w:ascii="Times New Roman" w:hAnsi="Times New Roman" w:cs="Times New Roman"/>
          <w:sz w:val="20"/>
          <w:szCs w:val="20"/>
        </w:rPr>
        <w:t xml:space="preserve"> different stimulators</w:t>
      </w:r>
      <w:r w:rsidR="00D44D02">
        <w:rPr>
          <w:rFonts w:ascii="Times New Roman" w:hAnsi="Times New Roman" w:cs="Times New Roman"/>
          <w:sz w:val="20"/>
          <w:szCs w:val="20"/>
        </w:rPr>
        <w:t>.</w:t>
      </w:r>
    </w:p>
    <w:p w14:paraId="5DFDB66E" w14:textId="77777777" w:rsidR="00CB63B1" w:rsidRDefault="00CB63B1" w:rsidP="00BF74C0">
      <w:pPr>
        <w:autoSpaceDE w:val="0"/>
        <w:autoSpaceDN w:val="0"/>
        <w:adjustRightInd w:val="0"/>
        <w:spacing w:after="0" w:line="240" w:lineRule="auto"/>
        <w:jc w:val="both"/>
        <w:rPr>
          <w:rFonts w:ascii="Times New Roman" w:hAnsi="Times New Roman" w:cs="Times New Roman"/>
          <w:sz w:val="20"/>
          <w:szCs w:val="20"/>
        </w:rPr>
      </w:pPr>
    </w:p>
    <w:p w14:paraId="5B6760FB" w14:textId="77777777" w:rsidR="005074DC" w:rsidRPr="00BF74C0" w:rsidRDefault="005074DC" w:rsidP="00BF74C0">
      <w:pPr>
        <w:autoSpaceDE w:val="0"/>
        <w:autoSpaceDN w:val="0"/>
        <w:adjustRightInd w:val="0"/>
        <w:spacing w:after="0" w:line="240" w:lineRule="auto"/>
        <w:jc w:val="both"/>
        <w:rPr>
          <w:rFonts w:ascii="Times New Roman" w:hAnsi="Times New Roman" w:cs="Times New Roman"/>
          <w:sz w:val="20"/>
          <w:szCs w:val="20"/>
        </w:rPr>
      </w:pPr>
    </w:p>
    <w:p w14:paraId="2800523B" w14:textId="77777777" w:rsidR="00BF74C0" w:rsidRPr="000D491C" w:rsidRDefault="000D491C" w:rsidP="00BF74C0">
      <w:pPr>
        <w:autoSpaceDE w:val="0"/>
        <w:autoSpaceDN w:val="0"/>
        <w:adjustRightInd w:val="0"/>
        <w:spacing w:after="0" w:line="240" w:lineRule="auto"/>
        <w:jc w:val="both"/>
        <w:rPr>
          <w:rFonts w:ascii="Times New Roman" w:hAnsi="Times New Roman" w:cs="Times New Roman"/>
          <w:b/>
          <w:sz w:val="20"/>
          <w:szCs w:val="20"/>
        </w:rPr>
      </w:pPr>
      <w:r w:rsidRPr="000D491C">
        <w:rPr>
          <w:rFonts w:ascii="Times New Roman" w:hAnsi="Times New Roman" w:cs="Times New Roman"/>
          <w:b/>
          <w:sz w:val="20"/>
          <w:szCs w:val="20"/>
        </w:rPr>
        <w:t>Results</w:t>
      </w:r>
    </w:p>
    <w:p w14:paraId="2F5F5B21" w14:textId="77777777" w:rsidR="00BF74C0" w:rsidRPr="00BF74C0" w:rsidRDefault="00BF74C0" w:rsidP="00BF74C0">
      <w:pPr>
        <w:autoSpaceDE w:val="0"/>
        <w:autoSpaceDN w:val="0"/>
        <w:adjustRightInd w:val="0"/>
        <w:spacing w:after="0" w:line="240" w:lineRule="auto"/>
        <w:jc w:val="both"/>
        <w:rPr>
          <w:rFonts w:ascii="Times New Roman" w:hAnsi="Times New Roman" w:cs="Times New Roman"/>
          <w:sz w:val="20"/>
          <w:szCs w:val="20"/>
        </w:rPr>
      </w:pPr>
    </w:p>
    <w:p w14:paraId="7837D594" w14:textId="4DBFE036" w:rsidR="00622299" w:rsidRDefault="00BF74C0" w:rsidP="002D17C7">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Results obtained from the comparative analysis are discussed in this section.</w:t>
      </w:r>
      <w:r w:rsidR="000D491C">
        <w:rPr>
          <w:rFonts w:ascii="Times New Roman" w:hAnsi="Times New Roman" w:cs="Times New Roman"/>
          <w:sz w:val="20"/>
          <w:szCs w:val="20"/>
        </w:rPr>
        <w:t xml:space="preserve"> </w:t>
      </w:r>
      <w:r w:rsidRPr="00BF74C0">
        <w:rPr>
          <w:rFonts w:ascii="Times New Roman" w:hAnsi="Times New Roman" w:cs="Times New Roman"/>
          <w:sz w:val="20"/>
          <w:szCs w:val="20"/>
        </w:rPr>
        <w:t>Fig</w:t>
      </w:r>
      <w:r w:rsidR="00675E06">
        <w:rPr>
          <w:rFonts w:ascii="Times New Roman" w:hAnsi="Times New Roman" w:cs="Times New Roman"/>
          <w:sz w:val="20"/>
          <w:szCs w:val="20"/>
        </w:rPr>
        <w:t xml:space="preserve">ure </w:t>
      </w:r>
      <w:r w:rsidR="00FD7D6C">
        <w:rPr>
          <w:rFonts w:ascii="Times New Roman" w:hAnsi="Times New Roman" w:cs="Times New Roman"/>
          <w:sz w:val="20"/>
          <w:szCs w:val="20"/>
        </w:rPr>
        <w:t>3</w:t>
      </w:r>
      <w:r w:rsidR="00FD7D6C" w:rsidRPr="00BF74C0">
        <w:rPr>
          <w:rFonts w:ascii="Times New Roman" w:hAnsi="Times New Roman" w:cs="Times New Roman"/>
          <w:sz w:val="20"/>
          <w:szCs w:val="20"/>
        </w:rPr>
        <w:t xml:space="preserve"> </w:t>
      </w:r>
      <w:r w:rsidRPr="00BF74C0">
        <w:rPr>
          <w:rFonts w:ascii="Times New Roman" w:hAnsi="Times New Roman" w:cs="Times New Roman"/>
          <w:sz w:val="20"/>
          <w:szCs w:val="20"/>
        </w:rPr>
        <w:t>shows the average of all the PR-VEP waveforms collected during the test, divided for right eyes and left eyes. In both the averaged signal morphologies is possible to appreciate the typical triphasic waveforms of a PR-VEP. In addition, N75, P100, and N135 components are well-defined and show similarity between each other.</w:t>
      </w:r>
    </w:p>
    <w:p w14:paraId="110991BE" w14:textId="77777777" w:rsidR="00BF74C0" w:rsidRPr="00BF74C0" w:rsidRDefault="00BF74C0" w:rsidP="002D17C7">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Table</w:t>
      </w:r>
      <w:r w:rsidR="000D491C">
        <w:rPr>
          <w:rFonts w:ascii="Times New Roman" w:hAnsi="Times New Roman" w:cs="Times New Roman"/>
          <w:sz w:val="20"/>
          <w:szCs w:val="20"/>
        </w:rPr>
        <w:t xml:space="preserve"> 2 and Table 3 compare</w:t>
      </w:r>
      <w:r w:rsidRPr="00BF74C0">
        <w:rPr>
          <w:rFonts w:ascii="Times New Roman" w:hAnsi="Times New Roman" w:cs="Times New Roman"/>
          <w:sz w:val="20"/>
          <w:szCs w:val="20"/>
        </w:rPr>
        <w:t xml:space="preserve"> the averaged features extracted from the PR-VEPs evoked by the </w:t>
      </w:r>
      <w:r w:rsidR="00BB2194">
        <w:rPr>
          <w:rFonts w:ascii="Times New Roman" w:hAnsi="Times New Roman" w:cs="Times New Roman"/>
          <w:sz w:val="20"/>
          <w:szCs w:val="20"/>
        </w:rPr>
        <w:t xml:space="preserve">cardboard-based prototype </w:t>
      </w:r>
      <w:r w:rsidRPr="00BF74C0">
        <w:rPr>
          <w:rFonts w:ascii="Times New Roman" w:hAnsi="Times New Roman" w:cs="Times New Roman"/>
          <w:sz w:val="20"/>
          <w:szCs w:val="20"/>
        </w:rPr>
        <w:t>with those of the previous work.</w:t>
      </w:r>
      <w:r w:rsidR="000D491C">
        <w:rPr>
          <w:rFonts w:ascii="Times New Roman" w:hAnsi="Times New Roman" w:cs="Times New Roman"/>
          <w:sz w:val="20"/>
          <w:szCs w:val="20"/>
        </w:rPr>
        <w:t xml:space="preserve"> </w:t>
      </w:r>
      <w:r w:rsidRPr="00BF74C0">
        <w:rPr>
          <w:rFonts w:ascii="Times New Roman" w:hAnsi="Times New Roman" w:cs="Times New Roman"/>
          <w:sz w:val="20"/>
          <w:szCs w:val="20"/>
        </w:rPr>
        <w:t xml:space="preserve">In terms of PR-VEP amplitudes and latencies, averaged results from </w:t>
      </w:r>
      <w:r w:rsidR="00BB2194">
        <w:rPr>
          <w:rFonts w:ascii="Times New Roman" w:hAnsi="Times New Roman" w:cs="Times New Roman"/>
          <w:sz w:val="20"/>
          <w:szCs w:val="20"/>
        </w:rPr>
        <w:t>C</w:t>
      </w:r>
      <w:r w:rsidRPr="00BF74C0">
        <w:rPr>
          <w:rFonts w:ascii="Times New Roman" w:hAnsi="Times New Roman" w:cs="Times New Roman"/>
          <w:sz w:val="20"/>
          <w:szCs w:val="20"/>
        </w:rPr>
        <w:t xml:space="preserve">ardboard appear remarkably </w:t>
      </w:r>
      <w:proofErr w:type="gramStart"/>
      <w:r w:rsidRPr="00BF74C0">
        <w:rPr>
          <w:rFonts w:ascii="Times New Roman" w:hAnsi="Times New Roman" w:cs="Times New Roman"/>
          <w:sz w:val="20"/>
          <w:szCs w:val="20"/>
        </w:rPr>
        <w:t>similar to</w:t>
      </w:r>
      <w:proofErr w:type="gramEnd"/>
      <w:r w:rsidRPr="00BF74C0">
        <w:rPr>
          <w:rFonts w:ascii="Times New Roman" w:hAnsi="Times New Roman" w:cs="Times New Roman"/>
          <w:sz w:val="20"/>
          <w:szCs w:val="20"/>
        </w:rPr>
        <w:t xml:space="preserve"> those evoked by Smart Glasses despite they remain shorter than those evoked by </w:t>
      </w:r>
      <w:proofErr w:type="spellStart"/>
      <w:r w:rsidRPr="00BF74C0">
        <w:rPr>
          <w:rFonts w:ascii="Times New Roman" w:hAnsi="Times New Roman" w:cs="Times New Roman"/>
          <w:sz w:val="20"/>
          <w:szCs w:val="20"/>
        </w:rPr>
        <w:t>Retimax</w:t>
      </w:r>
      <w:proofErr w:type="spellEnd"/>
      <w:r w:rsidRPr="00BF74C0">
        <w:rPr>
          <w:rFonts w:ascii="Times New Roman" w:hAnsi="Times New Roman" w:cs="Times New Roman"/>
          <w:sz w:val="20"/>
          <w:szCs w:val="20"/>
        </w:rPr>
        <w:t>.</w:t>
      </w:r>
      <w:r w:rsidR="009D719D">
        <w:rPr>
          <w:rFonts w:ascii="Times New Roman" w:hAnsi="Times New Roman" w:cs="Times New Roman"/>
          <w:sz w:val="20"/>
          <w:szCs w:val="20"/>
        </w:rPr>
        <w:t xml:space="preserve"> Significant differences are found between P100 amplitudes and P100 latencies in both eyes (</w:t>
      </w:r>
      <w:r w:rsidR="009D719D">
        <w:rPr>
          <w:rFonts w:ascii="Times New Roman" w:hAnsi="Times New Roman" w:cs="Times New Roman"/>
          <w:noProof/>
          <w:sz w:val="20"/>
          <w:szCs w:val="20"/>
        </w:rPr>
        <w:t>**p&lt;0.005</w:t>
      </w:r>
      <w:r w:rsidR="009D719D">
        <w:rPr>
          <w:rFonts w:ascii="Times New Roman" w:hAnsi="Times New Roman" w:cs="Times New Roman"/>
          <w:sz w:val="20"/>
          <w:szCs w:val="20"/>
        </w:rPr>
        <w:t xml:space="preserve">) compared to those obtained in the case of </w:t>
      </w:r>
      <w:proofErr w:type="spellStart"/>
      <w:r w:rsidR="009D719D">
        <w:rPr>
          <w:rFonts w:ascii="Times New Roman" w:hAnsi="Times New Roman" w:cs="Times New Roman"/>
          <w:sz w:val="20"/>
          <w:szCs w:val="20"/>
        </w:rPr>
        <w:t>Retimax</w:t>
      </w:r>
      <w:proofErr w:type="spellEnd"/>
      <w:r w:rsidR="009D719D">
        <w:rPr>
          <w:rFonts w:ascii="Times New Roman" w:hAnsi="Times New Roman" w:cs="Times New Roman"/>
          <w:sz w:val="20"/>
          <w:szCs w:val="20"/>
        </w:rPr>
        <w:t xml:space="preserve">. </w:t>
      </w:r>
    </w:p>
    <w:p w14:paraId="3728ECFB" w14:textId="77777777" w:rsidR="00BF74C0" w:rsidRDefault="00BF74C0" w:rsidP="00BF74C0">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sz w:val="20"/>
          <w:szCs w:val="20"/>
        </w:rPr>
        <w:t>In terms of PR-VEP power density, averaged results from Cardboard</w:t>
      </w:r>
      <w:r w:rsidR="000D0118">
        <w:rPr>
          <w:rFonts w:ascii="Times New Roman" w:hAnsi="Times New Roman" w:cs="Times New Roman"/>
          <w:sz w:val="20"/>
          <w:szCs w:val="20"/>
        </w:rPr>
        <w:t>-based stimulator</w:t>
      </w:r>
      <w:r w:rsidRPr="00BF74C0">
        <w:rPr>
          <w:rFonts w:ascii="Times New Roman" w:hAnsi="Times New Roman" w:cs="Times New Roman"/>
          <w:sz w:val="20"/>
          <w:szCs w:val="20"/>
        </w:rPr>
        <w:t xml:space="preserve"> gives more information content in the frequency domain than those obtained by smart Glasses, but still less than those obtained by commercial devices.</w:t>
      </w:r>
      <w:r w:rsidR="009D719D">
        <w:rPr>
          <w:rFonts w:ascii="Times New Roman" w:hAnsi="Times New Roman" w:cs="Times New Roman"/>
          <w:sz w:val="20"/>
          <w:szCs w:val="20"/>
        </w:rPr>
        <w:t xml:space="preserve"> No significance is found between Cardboard and </w:t>
      </w:r>
      <w:proofErr w:type="spellStart"/>
      <w:r w:rsidR="009D719D">
        <w:rPr>
          <w:rFonts w:ascii="Times New Roman" w:hAnsi="Times New Roman" w:cs="Times New Roman"/>
          <w:sz w:val="20"/>
          <w:szCs w:val="20"/>
        </w:rPr>
        <w:t>Retimax</w:t>
      </w:r>
      <w:proofErr w:type="spellEnd"/>
      <w:r w:rsidR="009D719D">
        <w:rPr>
          <w:rFonts w:ascii="Times New Roman" w:hAnsi="Times New Roman" w:cs="Times New Roman"/>
          <w:sz w:val="20"/>
          <w:szCs w:val="20"/>
        </w:rPr>
        <w:t xml:space="preserve"> for power density feature of </w:t>
      </w:r>
      <w:r w:rsidR="00D308FB">
        <w:rPr>
          <w:rFonts w:ascii="Times New Roman" w:hAnsi="Times New Roman" w:cs="Times New Roman"/>
          <w:sz w:val="20"/>
          <w:szCs w:val="20"/>
        </w:rPr>
        <w:t>left</w:t>
      </w:r>
      <w:r w:rsidR="009D719D">
        <w:rPr>
          <w:rFonts w:ascii="Times New Roman" w:hAnsi="Times New Roman" w:cs="Times New Roman"/>
          <w:sz w:val="20"/>
          <w:szCs w:val="20"/>
        </w:rPr>
        <w:t xml:space="preserve"> eyes</w:t>
      </w:r>
      <w:r w:rsidR="00D308FB">
        <w:rPr>
          <w:rFonts w:ascii="Times New Roman" w:hAnsi="Times New Roman" w:cs="Times New Roman"/>
          <w:sz w:val="20"/>
          <w:szCs w:val="20"/>
        </w:rPr>
        <w:t xml:space="preserve"> while significance is found for right eyes (</w:t>
      </w:r>
      <w:r w:rsidR="00D308FB">
        <w:rPr>
          <w:rFonts w:ascii="Times New Roman" w:hAnsi="Times New Roman" w:cs="Times New Roman"/>
          <w:noProof/>
          <w:sz w:val="20"/>
          <w:szCs w:val="20"/>
        </w:rPr>
        <w:t>**p&lt;0.005</w:t>
      </w:r>
      <w:r w:rsidR="00D308FB">
        <w:rPr>
          <w:rFonts w:ascii="Times New Roman" w:hAnsi="Times New Roman" w:cs="Times New Roman"/>
          <w:sz w:val="20"/>
          <w:szCs w:val="20"/>
        </w:rPr>
        <w:t>)</w:t>
      </w:r>
      <w:r w:rsidR="009D719D">
        <w:rPr>
          <w:rFonts w:ascii="Times New Roman" w:hAnsi="Times New Roman" w:cs="Times New Roman"/>
          <w:sz w:val="20"/>
          <w:szCs w:val="20"/>
        </w:rPr>
        <w:t xml:space="preserve">. </w:t>
      </w:r>
    </w:p>
    <w:p w14:paraId="3818338C" w14:textId="0AE0E5C8" w:rsidR="00C744A4" w:rsidRDefault="00C744A4" w:rsidP="00C744A4">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Fig</w:t>
      </w:r>
      <w:r w:rsidR="00675E06">
        <w:rPr>
          <w:rFonts w:ascii="Times New Roman" w:hAnsi="Times New Roman" w:cs="Times New Roman"/>
          <w:sz w:val="20"/>
          <w:szCs w:val="20"/>
        </w:rPr>
        <w:t>ure 4</w:t>
      </w:r>
      <w:r w:rsidR="00675E06" w:rsidRPr="00BF74C0">
        <w:rPr>
          <w:rFonts w:ascii="Times New Roman" w:hAnsi="Times New Roman" w:cs="Times New Roman"/>
          <w:sz w:val="20"/>
          <w:szCs w:val="20"/>
        </w:rPr>
        <w:t xml:space="preserve"> </w:t>
      </w:r>
      <w:r w:rsidRPr="00BF74C0">
        <w:rPr>
          <w:rFonts w:ascii="Times New Roman" w:hAnsi="Times New Roman" w:cs="Times New Roman"/>
          <w:sz w:val="20"/>
          <w:szCs w:val="20"/>
        </w:rPr>
        <w:t>reports the boxplots</w:t>
      </w:r>
      <w:r>
        <w:rPr>
          <w:rFonts w:ascii="Times New Roman" w:hAnsi="Times New Roman" w:cs="Times New Roman"/>
          <w:sz w:val="20"/>
          <w:szCs w:val="20"/>
        </w:rPr>
        <w:t xml:space="preserve"> and whiskers</w:t>
      </w:r>
      <w:r w:rsidRPr="00BF74C0">
        <w:rPr>
          <w:rFonts w:ascii="Times New Roman" w:hAnsi="Times New Roman" w:cs="Times New Roman"/>
          <w:sz w:val="20"/>
          <w:szCs w:val="20"/>
        </w:rPr>
        <w:t xml:space="preserve"> of the relative amplitudes </w:t>
      </w:r>
      <w:r>
        <w:rPr>
          <w:rFonts w:ascii="Times New Roman" w:hAnsi="Times New Roman" w:cs="Times New Roman"/>
          <w:sz w:val="20"/>
          <w:szCs w:val="20"/>
        </w:rPr>
        <w:t xml:space="preserve">and </w:t>
      </w:r>
      <w:r w:rsidR="00A4307B">
        <w:rPr>
          <w:rFonts w:ascii="Times New Roman" w:hAnsi="Times New Roman" w:cs="Times New Roman"/>
          <w:sz w:val="20"/>
          <w:szCs w:val="20"/>
        </w:rPr>
        <w:t xml:space="preserve">peak time </w:t>
      </w:r>
      <w:r w:rsidRPr="00BF74C0">
        <w:rPr>
          <w:rFonts w:ascii="Times New Roman" w:hAnsi="Times New Roman" w:cs="Times New Roman"/>
          <w:sz w:val="20"/>
          <w:szCs w:val="20"/>
        </w:rPr>
        <w:t>features.</w:t>
      </w:r>
      <w:r>
        <w:rPr>
          <w:rFonts w:ascii="Times New Roman" w:hAnsi="Times New Roman" w:cs="Times New Roman"/>
          <w:sz w:val="20"/>
          <w:szCs w:val="20"/>
        </w:rPr>
        <w:t xml:space="preserve"> </w:t>
      </w:r>
      <w:r w:rsidRPr="00BF74C0">
        <w:rPr>
          <w:rFonts w:ascii="Times New Roman" w:hAnsi="Times New Roman" w:cs="Times New Roman"/>
          <w:sz w:val="20"/>
          <w:szCs w:val="20"/>
        </w:rPr>
        <w:t xml:space="preserve">The medians (which are close to the average values) show similar value in terms of amplitude, especially for the P100-N135 feature. </w:t>
      </w:r>
      <w:r w:rsidRPr="00BF74C0">
        <w:rPr>
          <w:rFonts w:ascii="Times New Roman" w:hAnsi="Times New Roman" w:cs="Times New Roman"/>
          <w:sz w:val="20"/>
          <w:szCs w:val="20"/>
        </w:rPr>
        <w:lastRenderedPageBreak/>
        <w:t xml:space="preserve">The median values for the </w:t>
      </w:r>
      <w:r w:rsidR="00A4307B">
        <w:rPr>
          <w:rFonts w:ascii="Times New Roman" w:hAnsi="Times New Roman" w:cs="Times New Roman"/>
          <w:sz w:val="20"/>
          <w:szCs w:val="20"/>
        </w:rPr>
        <w:t>peak time</w:t>
      </w:r>
      <w:r w:rsidRPr="00BF74C0">
        <w:rPr>
          <w:rFonts w:ascii="Times New Roman" w:hAnsi="Times New Roman" w:cs="Times New Roman"/>
          <w:sz w:val="20"/>
          <w:szCs w:val="20"/>
        </w:rPr>
        <w:t xml:space="preserve"> are better related to those obtained by </w:t>
      </w:r>
      <w:proofErr w:type="spellStart"/>
      <w:r w:rsidRPr="00BF74C0">
        <w:rPr>
          <w:rFonts w:ascii="Times New Roman" w:hAnsi="Times New Roman" w:cs="Times New Roman"/>
          <w:sz w:val="20"/>
          <w:szCs w:val="20"/>
        </w:rPr>
        <w:t>Retimax</w:t>
      </w:r>
      <w:proofErr w:type="spellEnd"/>
      <w:r w:rsidRPr="00BF74C0">
        <w:rPr>
          <w:rFonts w:ascii="Times New Roman" w:hAnsi="Times New Roman" w:cs="Times New Roman"/>
          <w:sz w:val="20"/>
          <w:szCs w:val="20"/>
        </w:rPr>
        <w:t xml:space="preserve"> stimulation. However, the box plots display slightly different distributions of views. No outliers are reported in boxplots for the features extracted from the Cardboard.</w:t>
      </w:r>
      <w:r>
        <w:rPr>
          <w:rFonts w:ascii="Times New Roman" w:hAnsi="Times New Roman" w:cs="Times New Roman"/>
          <w:sz w:val="20"/>
          <w:szCs w:val="20"/>
        </w:rPr>
        <w:t xml:space="preserve"> </w:t>
      </w:r>
      <w:r w:rsidRPr="00BF74C0">
        <w:rPr>
          <w:rFonts w:ascii="Times New Roman" w:hAnsi="Times New Roman" w:cs="Times New Roman"/>
          <w:sz w:val="20"/>
          <w:szCs w:val="20"/>
        </w:rPr>
        <w:t>Overall, the ranges are comparable within the methods in</w:t>
      </w:r>
      <w:r>
        <w:rPr>
          <w:rFonts w:ascii="Times New Roman" w:hAnsi="Times New Roman" w:cs="Times New Roman"/>
          <w:sz w:val="20"/>
          <w:szCs w:val="20"/>
        </w:rPr>
        <w:t xml:space="preserve"> </w:t>
      </w:r>
      <w:r w:rsidRPr="00BF74C0">
        <w:rPr>
          <w:rFonts w:ascii="Times New Roman" w:hAnsi="Times New Roman" w:cs="Times New Roman"/>
          <w:sz w:val="20"/>
          <w:szCs w:val="20"/>
        </w:rPr>
        <w:t xml:space="preserve">most of the cases. </w:t>
      </w:r>
    </w:p>
    <w:p w14:paraId="193C9597" w14:textId="1DDEB07C" w:rsidR="00675E06" w:rsidRDefault="00C744A4" w:rsidP="00C744A4">
      <w:pPr>
        <w:autoSpaceDE w:val="0"/>
        <w:autoSpaceDN w:val="0"/>
        <w:adjustRightInd w:val="0"/>
        <w:spacing w:after="0" w:line="240" w:lineRule="auto"/>
        <w:ind w:firstLine="720"/>
        <w:jc w:val="both"/>
        <w:rPr>
          <w:rFonts w:ascii="Times New Roman" w:hAnsi="Times New Roman" w:cs="Times New Roman"/>
          <w:sz w:val="20"/>
          <w:szCs w:val="20"/>
        </w:rPr>
      </w:pPr>
      <w:bookmarkStart w:id="7" w:name="_Hlk61457316"/>
      <w:r>
        <w:rPr>
          <w:rFonts w:ascii="Times New Roman" w:hAnsi="Times New Roman" w:cs="Times New Roman"/>
          <w:sz w:val="20"/>
          <w:szCs w:val="20"/>
        </w:rPr>
        <w:t>We found a good agreement between Cardboard-based device vs.</w:t>
      </w:r>
      <w:r w:rsidR="00BB2194">
        <w:rPr>
          <w:rFonts w:ascii="Times New Roman" w:hAnsi="Times New Roman" w:cs="Times New Roman"/>
          <w:sz w:val="20"/>
          <w:szCs w:val="20"/>
        </w:rPr>
        <w:t xml:space="preserve"> </w:t>
      </w:r>
      <w:proofErr w:type="spellStart"/>
      <w:r w:rsidRPr="001A717A">
        <w:rPr>
          <w:rFonts w:ascii="Times New Roman" w:hAnsi="Times New Roman" w:cs="Times New Roman"/>
          <w:sz w:val="20"/>
          <w:szCs w:val="20"/>
        </w:rPr>
        <w:t>Retimax</w:t>
      </w:r>
      <w:proofErr w:type="spellEnd"/>
      <w:r w:rsidRPr="001A717A">
        <w:rPr>
          <w:rFonts w:ascii="Times New Roman" w:hAnsi="Times New Roman" w:cs="Times New Roman"/>
          <w:sz w:val="20"/>
          <w:szCs w:val="20"/>
        </w:rPr>
        <w:t xml:space="preserve"> device</w:t>
      </w:r>
      <w:r>
        <w:rPr>
          <w:rFonts w:ascii="Times New Roman" w:hAnsi="Times New Roman" w:cs="Times New Roman"/>
          <w:sz w:val="20"/>
          <w:szCs w:val="20"/>
        </w:rPr>
        <w:t xml:space="preserve">, </w:t>
      </w:r>
      <w:r w:rsidRPr="004F373D">
        <w:rPr>
          <w:rFonts w:ascii="Times New Roman" w:hAnsi="Times New Roman" w:cs="Times New Roman"/>
          <w:sz w:val="20"/>
          <w:szCs w:val="20"/>
        </w:rPr>
        <w:t xml:space="preserve">with a </w:t>
      </w:r>
      <w:r w:rsidR="003F03C6">
        <w:rPr>
          <w:rFonts w:ascii="Times New Roman" w:hAnsi="Times New Roman" w:cs="Times New Roman"/>
          <w:sz w:val="20"/>
          <w:szCs w:val="20"/>
        </w:rPr>
        <w:t>Pearson’s Correlation value</w:t>
      </w:r>
      <w:r w:rsidRPr="004F373D">
        <w:rPr>
          <w:rFonts w:ascii="Times New Roman" w:hAnsi="Times New Roman" w:cs="Times New Roman"/>
          <w:sz w:val="20"/>
          <w:szCs w:val="20"/>
        </w:rPr>
        <w:t xml:space="preserve"> of 0.9</w:t>
      </w:r>
      <w:r>
        <w:rPr>
          <w:rFonts w:ascii="Times New Roman" w:hAnsi="Times New Roman" w:cs="Times New Roman"/>
          <w:sz w:val="20"/>
          <w:szCs w:val="20"/>
        </w:rPr>
        <w:t>7 (**p&lt;0.005)</w:t>
      </w:r>
      <w:r w:rsidRPr="004F373D">
        <w:rPr>
          <w:rFonts w:ascii="Times New Roman" w:hAnsi="Times New Roman" w:cs="Times New Roman"/>
          <w:sz w:val="20"/>
          <w:szCs w:val="20"/>
        </w:rPr>
        <w:t xml:space="preserve"> indic</w:t>
      </w:r>
      <w:r>
        <w:rPr>
          <w:rFonts w:ascii="Times New Roman" w:hAnsi="Times New Roman" w:cs="Times New Roman"/>
          <w:sz w:val="20"/>
          <w:szCs w:val="20"/>
        </w:rPr>
        <w:t xml:space="preserve">ating overall a good correlation between signals. We also found strong agreement between intra-subject’s eyes, </w:t>
      </w:r>
      <w:r w:rsidRPr="004F373D">
        <w:rPr>
          <w:rFonts w:ascii="Times New Roman" w:hAnsi="Times New Roman" w:cs="Times New Roman"/>
          <w:sz w:val="20"/>
          <w:szCs w:val="20"/>
        </w:rPr>
        <w:t xml:space="preserve">with a </w:t>
      </w:r>
      <w:r w:rsidR="003F03C6">
        <w:rPr>
          <w:rFonts w:ascii="Times New Roman" w:hAnsi="Times New Roman" w:cs="Times New Roman"/>
          <w:sz w:val="20"/>
          <w:szCs w:val="20"/>
        </w:rPr>
        <w:t xml:space="preserve">Pearson’s Correlation value </w:t>
      </w:r>
      <w:r w:rsidRPr="004F373D">
        <w:rPr>
          <w:rFonts w:ascii="Times New Roman" w:hAnsi="Times New Roman" w:cs="Times New Roman"/>
          <w:sz w:val="20"/>
          <w:szCs w:val="20"/>
        </w:rPr>
        <w:t>of 0.9</w:t>
      </w:r>
      <w:r>
        <w:rPr>
          <w:rFonts w:ascii="Times New Roman" w:hAnsi="Times New Roman" w:cs="Times New Roman"/>
          <w:sz w:val="20"/>
          <w:szCs w:val="20"/>
        </w:rPr>
        <w:t>9 (****p&lt;0.0001)</w:t>
      </w:r>
      <w:r w:rsidRPr="004F373D">
        <w:rPr>
          <w:rFonts w:ascii="Times New Roman" w:hAnsi="Times New Roman" w:cs="Times New Roman"/>
          <w:sz w:val="20"/>
          <w:szCs w:val="20"/>
        </w:rPr>
        <w:t xml:space="preserve"> indic</w:t>
      </w:r>
      <w:r>
        <w:rPr>
          <w:rFonts w:ascii="Times New Roman" w:hAnsi="Times New Roman" w:cs="Times New Roman"/>
          <w:sz w:val="20"/>
          <w:szCs w:val="20"/>
        </w:rPr>
        <w:t>ating a good correlation in terms of both amplitude and latencies.</w:t>
      </w:r>
      <w:r w:rsidR="00675E06">
        <w:rPr>
          <w:rFonts w:ascii="Times New Roman" w:hAnsi="Times New Roman" w:cs="Times New Roman"/>
          <w:sz w:val="20"/>
          <w:szCs w:val="20"/>
        </w:rPr>
        <w:t xml:space="preserve"> </w:t>
      </w:r>
    </w:p>
    <w:p w14:paraId="137E5DF3" w14:textId="3DBBFC5D" w:rsidR="00C744A4" w:rsidRPr="00BF74C0" w:rsidRDefault="00675E06">
      <w:pPr>
        <w:autoSpaceDE w:val="0"/>
        <w:autoSpaceDN w:val="0"/>
        <w:adjustRightInd w:val="0"/>
        <w:spacing w:after="0" w:line="240" w:lineRule="auto"/>
        <w:ind w:firstLine="720"/>
        <w:jc w:val="both"/>
        <w:rPr>
          <w:rFonts w:ascii="Times New Roman" w:hAnsi="Times New Roman" w:cs="Times New Roman"/>
          <w:sz w:val="20"/>
          <w:szCs w:val="20"/>
        </w:rPr>
      </w:pPr>
      <w:bookmarkStart w:id="8" w:name="_Hlk63359157"/>
      <w:r>
        <w:rPr>
          <w:rFonts w:ascii="Times New Roman" w:hAnsi="Times New Roman" w:cs="Times New Roman"/>
          <w:sz w:val="20"/>
          <w:szCs w:val="20"/>
        </w:rPr>
        <w:t xml:space="preserve">Figure 5 shows the Bland Altman plots for the P100 components in terms of amplitude and peak time. We chose to focus more on this feature since the P100 is the most stable and relevant component of the PR-VEP. All the </w:t>
      </w:r>
      <w:r w:rsidRPr="00675E06">
        <w:rPr>
          <w:rFonts w:ascii="Times New Roman" w:hAnsi="Times New Roman" w:cs="Times New Roman"/>
          <w:sz w:val="20"/>
          <w:szCs w:val="20"/>
        </w:rPr>
        <w:t>P100 amplitude</w:t>
      </w:r>
      <w:r>
        <w:rPr>
          <w:rFonts w:ascii="Times New Roman" w:hAnsi="Times New Roman" w:cs="Times New Roman"/>
          <w:sz w:val="20"/>
          <w:szCs w:val="20"/>
        </w:rPr>
        <w:t xml:space="preserve"> analyzed presented</w:t>
      </w:r>
      <w:r w:rsidRPr="00675E06">
        <w:rPr>
          <w:rFonts w:ascii="Times New Roman" w:hAnsi="Times New Roman" w:cs="Times New Roman"/>
          <w:sz w:val="20"/>
          <w:szCs w:val="20"/>
        </w:rPr>
        <w:t xml:space="preserve"> a</w:t>
      </w:r>
      <w:r w:rsidR="004A3E01">
        <w:rPr>
          <w:rFonts w:ascii="Times New Roman" w:hAnsi="Times New Roman" w:cs="Times New Roman"/>
          <w:sz w:val="20"/>
          <w:szCs w:val="20"/>
        </w:rPr>
        <w:t xml:space="preserve"> </w:t>
      </w:r>
      <w:r w:rsidRPr="00675E06">
        <w:rPr>
          <w:rFonts w:ascii="Times New Roman" w:hAnsi="Times New Roman" w:cs="Times New Roman"/>
          <w:sz w:val="20"/>
          <w:szCs w:val="20"/>
        </w:rPr>
        <w:t>bias</w:t>
      </w:r>
      <w:r>
        <w:rPr>
          <w:rFonts w:ascii="Times New Roman" w:hAnsi="Times New Roman" w:cs="Times New Roman"/>
          <w:sz w:val="20"/>
          <w:szCs w:val="20"/>
        </w:rPr>
        <w:t xml:space="preserve"> </w:t>
      </w:r>
      <w:r w:rsidRPr="00675E06">
        <w:rPr>
          <w:rFonts w:ascii="Times New Roman" w:hAnsi="Times New Roman" w:cs="Times New Roman"/>
          <w:sz w:val="20"/>
          <w:szCs w:val="20"/>
        </w:rPr>
        <w:t>(</w:t>
      </w:r>
      <w:r w:rsidR="00BB7098">
        <w:rPr>
          <w:rFonts w:ascii="Times New Roman" w:hAnsi="Times New Roman" w:cs="Times New Roman"/>
          <w:sz w:val="20"/>
          <w:szCs w:val="20"/>
        </w:rPr>
        <w:t>3.46 µV</w:t>
      </w:r>
      <w:r w:rsidR="004A3E01">
        <w:rPr>
          <w:rFonts w:ascii="Times New Roman" w:hAnsi="Times New Roman" w:cs="Times New Roman"/>
          <w:sz w:val="20"/>
          <w:szCs w:val="20"/>
        </w:rPr>
        <w:t xml:space="preserve"> for </w:t>
      </w:r>
      <w:proofErr w:type="spellStart"/>
      <w:r w:rsidR="004A3E01">
        <w:rPr>
          <w:rFonts w:ascii="Times New Roman" w:hAnsi="Times New Roman" w:cs="Times New Roman"/>
          <w:sz w:val="20"/>
          <w:szCs w:val="20"/>
        </w:rPr>
        <w:t>Retimax</w:t>
      </w:r>
      <w:proofErr w:type="spellEnd"/>
      <w:r w:rsidR="004A3E01">
        <w:rPr>
          <w:rFonts w:ascii="Times New Roman" w:hAnsi="Times New Roman" w:cs="Times New Roman"/>
          <w:sz w:val="20"/>
          <w:szCs w:val="20"/>
        </w:rPr>
        <w:t xml:space="preserve"> vs Google Cardboard-based device</w:t>
      </w:r>
      <w:r w:rsidRPr="00675E06">
        <w:rPr>
          <w:rFonts w:ascii="Times New Roman" w:hAnsi="Times New Roman" w:cs="Times New Roman"/>
          <w:sz w:val="20"/>
          <w:szCs w:val="20"/>
        </w:rPr>
        <w:t xml:space="preserve">, and </w:t>
      </w:r>
      <w:r w:rsidR="004A3E01">
        <w:rPr>
          <w:rFonts w:ascii="Times New Roman" w:hAnsi="Times New Roman" w:cs="Times New Roman"/>
          <w:sz w:val="20"/>
          <w:szCs w:val="20"/>
        </w:rPr>
        <w:t>1.43 µV for Smart Glasses vs Google Cardboard-based device</w:t>
      </w:r>
      <w:r w:rsidRPr="00675E06">
        <w:rPr>
          <w:rFonts w:ascii="Times New Roman" w:hAnsi="Times New Roman" w:cs="Times New Roman"/>
          <w:sz w:val="20"/>
          <w:szCs w:val="20"/>
        </w:rPr>
        <w:t>)</w:t>
      </w:r>
      <w:r w:rsidR="004A3E01">
        <w:rPr>
          <w:rFonts w:ascii="Times New Roman" w:hAnsi="Times New Roman" w:cs="Times New Roman"/>
          <w:sz w:val="20"/>
          <w:szCs w:val="20"/>
        </w:rPr>
        <w:t xml:space="preserve">. Bias was also found comparing the </w:t>
      </w:r>
      <w:r w:rsidR="004A3E01" w:rsidRPr="00675E06">
        <w:rPr>
          <w:rFonts w:ascii="Times New Roman" w:hAnsi="Times New Roman" w:cs="Times New Roman"/>
          <w:sz w:val="20"/>
          <w:szCs w:val="20"/>
        </w:rPr>
        <w:t xml:space="preserve">P100 </w:t>
      </w:r>
      <w:r w:rsidR="004A3E01">
        <w:rPr>
          <w:rFonts w:ascii="Times New Roman" w:hAnsi="Times New Roman" w:cs="Times New Roman"/>
          <w:sz w:val="20"/>
          <w:szCs w:val="20"/>
        </w:rPr>
        <w:t xml:space="preserve">time peak among the methodologies </w:t>
      </w:r>
      <w:r w:rsidR="004A3E01" w:rsidRPr="00675E06">
        <w:rPr>
          <w:rFonts w:ascii="Times New Roman" w:hAnsi="Times New Roman" w:cs="Times New Roman"/>
          <w:sz w:val="20"/>
          <w:szCs w:val="20"/>
        </w:rPr>
        <w:t>(</w:t>
      </w:r>
      <w:r w:rsidR="00B4100B">
        <w:rPr>
          <w:rFonts w:ascii="Times New Roman" w:hAnsi="Times New Roman" w:cs="Times New Roman"/>
          <w:sz w:val="20"/>
          <w:szCs w:val="20"/>
        </w:rPr>
        <w:t>14.22</w:t>
      </w:r>
      <w:r w:rsidR="004A3E01">
        <w:rPr>
          <w:rFonts w:ascii="Times New Roman" w:hAnsi="Times New Roman" w:cs="Times New Roman"/>
          <w:sz w:val="20"/>
          <w:szCs w:val="20"/>
        </w:rPr>
        <w:t xml:space="preserve"> </w:t>
      </w:r>
      <w:r w:rsidR="00B4100B">
        <w:rPr>
          <w:rFonts w:ascii="Times New Roman" w:hAnsi="Times New Roman" w:cs="Times New Roman"/>
          <w:sz w:val="20"/>
          <w:szCs w:val="20"/>
        </w:rPr>
        <w:t>ms</w:t>
      </w:r>
      <w:r w:rsidR="004A3E01">
        <w:rPr>
          <w:rFonts w:ascii="Times New Roman" w:hAnsi="Times New Roman" w:cs="Times New Roman"/>
          <w:sz w:val="20"/>
          <w:szCs w:val="20"/>
        </w:rPr>
        <w:t xml:space="preserve"> for </w:t>
      </w:r>
      <w:proofErr w:type="spellStart"/>
      <w:r w:rsidR="004A3E01">
        <w:rPr>
          <w:rFonts w:ascii="Times New Roman" w:hAnsi="Times New Roman" w:cs="Times New Roman"/>
          <w:sz w:val="20"/>
          <w:szCs w:val="20"/>
        </w:rPr>
        <w:t>Retimax</w:t>
      </w:r>
      <w:proofErr w:type="spellEnd"/>
      <w:r w:rsidR="004A3E01">
        <w:rPr>
          <w:rFonts w:ascii="Times New Roman" w:hAnsi="Times New Roman" w:cs="Times New Roman"/>
          <w:sz w:val="20"/>
          <w:szCs w:val="20"/>
        </w:rPr>
        <w:t xml:space="preserve"> vs Google Cardboard-based device</w:t>
      </w:r>
      <w:r w:rsidR="004A3E01" w:rsidRPr="00675E06">
        <w:rPr>
          <w:rFonts w:ascii="Times New Roman" w:hAnsi="Times New Roman" w:cs="Times New Roman"/>
          <w:sz w:val="20"/>
          <w:szCs w:val="20"/>
        </w:rPr>
        <w:t xml:space="preserve">, and </w:t>
      </w:r>
      <w:r w:rsidR="00B4100B">
        <w:rPr>
          <w:rFonts w:ascii="Times New Roman" w:hAnsi="Times New Roman" w:cs="Times New Roman"/>
          <w:sz w:val="20"/>
          <w:szCs w:val="20"/>
        </w:rPr>
        <w:t>23.82 ms</w:t>
      </w:r>
      <w:r w:rsidR="004A3E01">
        <w:rPr>
          <w:rFonts w:ascii="Times New Roman" w:hAnsi="Times New Roman" w:cs="Times New Roman"/>
          <w:sz w:val="20"/>
          <w:szCs w:val="20"/>
        </w:rPr>
        <w:t xml:space="preserve"> for Smart Glasses vs Google Cardboard-based device</w:t>
      </w:r>
      <w:r w:rsidR="004A3E01" w:rsidRPr="00675E06">
        <w:rPr>
          <w:rFonts w:ascii="Times New Roman" w:hAnsi="Times New Roman" w:cs="Times New Roman"/>
          <w:sz w:val="20"/>
          <w:szCs w:val="20"/>
        </w:rPr>
        <w:t>)</w:t>
      </w:r>
      <w:r w:rsidR="004A3E01">
        <w:rPr>
          <w:rFonts w:ascii="Times New Roman" w:hAnsi="Times New Roman" w:cs="Times New Roman"/>
          <w:sz w:val="20"/>
          <w:szCs w:val="20"/>
        </w:rPr>
        <w:t>.</w:t>
      </w:r>
      <w:r w:rsidR="00D3520F">
        <w:rPr>
          <w:rFonts w:ascii="Times New Roman" w:hAnsi="Times New Roman" w:cs="Times New Roman"/>
          <w:sz w:val="20"/>
          <w:szCs w:val="20"/>
        </w:rPr>
        <w:t xml:space="preserve"> Interestingly, the peak time bias comparing the new technology with a </w:t>
      </w:r>
      <w:r w:rsidR="002B430C">
        <w:rPr>
          <w:rFonts w:ascii="Times New Roman" w:hAnsi="Times New Roman" w:cs="Times New Roman"/>
          <w:sz w:val="20"/>
          <w:szCs w:val="20"/>
        </w:rPr>
        <w:t>standard method</w:t>
      </w:r>
      <w:r w:rsidR="00D3520F">
        <w:rPr>
          <w:rFonts w:ascii="Times New Roman" w:hAnsi="Times New Roman" w:cs="Times New Roman"/>
          <w:sz w:val="20"/>
          <w:szCs w:val="20"/>
        </w:rPr>
        <w:t xml:space="preserve"> is shorter than those calculated between Google Cardboard-based device and Smart Glasses from previous publication. </w:t>
      </w:r>
    </w:p>
    <w:bookmarkEnd w:id="7"/>
    <w:bookmarkEnd w:id="8"/>
    <w:p w14:paraId="71E6EFD1" w14:textId="41FCB803" w:rsidR="00C744A4" w:rsidRDefault="00C744A4" w:rsidP="00C744A4">
      <w:pPr>
        <w:autoSpaceDE w:val="0"/>
        <w:autoSpaceDN w:val="0"/>
        <w:adjustRightInd w:val="0"/>
        <w:spacing w:after="0" w:line="240" w:lineRule="auto"/>
        <w:ind w:firstLine="720"/>
        <w:jc w:val="both"/>
        <w:rPr>
          <w:rFonts w:ascii="Times New Roman" w:hAnsi="Times New Roman" w:cs="Times New Roman"/>
          <w:noProof/>
          <w:sz w:val="20"/>
          <w:szCs w:val="20"/>
        </w:rPr>
      </w:pPr>
      <w:r w:rsidRPr="00BF74C0">
        <w:rPr>
          <w:rFonts w:ascii="Times New Roman" w:hAnsi="Times New Roman" w:cs="Times New Roman"/>
          <w:sz w:val="20"/>
          <w:szCs w:val="20"/>
        </w:rPr>
        <w:t>C</w:t>
      </w:r>
      <w:r>
        <w:rPr>
          <w:rFonts w:ascii="Times New Roman" w:hAnsi="Times New Roman" w:cs="Times New Roman"/>
          <w:sz w:val="20"/>
          <w:szCs w:val="20"/>
        </w:rPr>
        <w:t xml:space="preserve">oncluding, statistical analysis </w:t>
      </w:r>
      <w:r w:rsidRPr="00BF74C0">
        <w:rPr>
          <w:rFonts w:ascii="Times New Roman" w:hAnsi="Times New Roman" w:cs="Times New Roman"/>
          <w:sz w:val="20"/>
          <w:szCs w:val="20"/>
        </w:rPr>
        <w:t>highlight</w:t>
      </w:r>
      <w:r>
        <w:rPr>
          <w:rFonts w:ascii="Times New Roman" w:hAnsi="Times New Roman" w:cs="Times New Roman"/>
          <w:sz w:val="20"/>
          <w:szCs w:val="20"/>
        </w:rPr>
        <w:t>ed a good agreement between signals despite</w:t>
      </w:r>
      <w:r w:rsidRPr="00BF74C0">
        <w:rPr>
          <w:rFonts w:ascii="Times New Roman" w:hAnsi="Times New Roman" w:cs="Times New Roman"/>
          <w:sz w:val="20"/>
          <w:szCs w:val="20"/>
        </w:rPr>
        <w:t xml:space="preserve"> </w:t>
      </w:r>
      <w:r>
        <w:rPr>
          <w:rFonts w:ascii="Times New Roman" w:hAnsi="Times New Roman" w:cs="Times New Roman"/>
          <w:sz w:val="20"/>
          <w:szCs w:val="20"/>
        </w:rPr>
        <w:t xml:space="preserve">some differences </w:t>
      </w:r>
      <w:r w:rsidRPr="00BF74C0">
        <w:rPr>
          <w:rFonts w:ascii="Times New Roman" w:hAnsi="Times New Roman" w:cs="Times New Roman"/>
          <w:sz w:val="20"/>
          <w:szCs w:val="20"/>
        </w:rPr>
        <w:t>among the systems</w:t>
      </w:r>
      <w:r>
        <w:rPr>
          <w:rFonts w:ascii="Times New Roman" w:hAnsi="Times New Roman" w:cs="Times New Roman"/>
          <w:sz w:val="20"/>
          <w:szCs w:val="20"/>
        </w:rPr>
        <w:t xml:space="preserve"> in terms of P100 amplitude and </w:t>
      </w:r>
      <w:r w:rsidR="00A4307B">
        <w:rPr>
          <w:rFonts w:ascii="Times New Roman" w:hAnsi="Times New Roman" w:cs="Times New Roman"/>
          <w:sz w:val="20"/>
          <w:szCs w:val="20"/>
        </w:rPr>
        <w:t>peak time</w:t>
      </w:r>
      <w:r w:rsidRPr="00BF74C0">
        <w:rPr>
          <w:rFonts w:ascii="Times New Roman" w:hAnsi="Times New Roman" w:cs="Times New Roman"/>
          <w:sz w:val="20"/>
          <w:szCs w:val="20"/>
        </w:rPr>
        <w:t>.</w:t>
      </w:r>
      <w:r w:rsidRPr="00060EB8">
        <w:rPr>
          <w:rFonts w:ascii="Times New Roman" w:hAnsi="Times New Roman" w:cs="Times New Roman"/>
          <w:noProof/>
          <w:sz w:val="20"/>
          <w:szCs w:val="20"/>
        </w:rPr>
        <w:t xml:space="preserve"> </w:t>
      </w:r>
    </w:p>
    <w:p w14:paraId="438B1C23" w14:textId="77777777" w:rsidR="009C4B77" w:rsidRDefault="009C4B77" w:rsidP="00BF74C0">
      <w:pPr>
        <w:autoSpaceDE w:val="0"/>
        <w:autoSpaceDN w:val="0"/>
        <w:adjustRightInd w:val="0"/>
        <w:spacing w:after="0" w:line="240" w:lineRule="auto"/>
        <w:jc w:val="both"/>
        <w:rPr>
          <w:rFonts w:ascii="Times New Roman" w:hAnsi="Times New Roman" w:cs="Times New Roman"/>
          <w:sz w:val="20"/>
          <w:szCs w:val="20"/>
        </w:rPr>
      </w:pPr>
    </w:p>
    <w:p w14:paraId="4AC34441" w14:textId="77777777" w:rsidR="009C4B77" w:rsidRDefault="009C4B77" w:rsidP="00BF74C0">
      <w:pPr>
        <w:autoSpaceDE w:val="0"/>
        <w:autoSpaceDN w:val="0"/>
        <w:adjustRightInd w:val="0"/>
        <w:spacing w:after="0" w:line="240" w:lineRule="auto"/>
        <w:jc w:val="both"/>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2337"/>
        <w:gridCol w:w="2337"/>
        <w:gridCol w:w="2338"/>
        <w:gridCol w:w="2338"/>
      </w:tblGrid>
      <w:tr w:rsidR="00BA10E2" w14:paraId="659A8ECD" w14:textId="77777777" w:rsidTr="001663D8">
        <w:tc>
          <w:tcPr>
            <w:tcW w:w="9350" w:type="dxa"/>
            <w:gridSpan w:val="4"/>
          </w:tcPr>
          <w:p w14:paraId="401E4DC7" w14:textId="77777777" w:rsidR="00BA10E2" w:rsidRDefault="00BA10E2" w:rsidP="00BA10E2">
            <w:pPr>
              <w:tabs>
                <w:tab w:val="left" w:pos="5910"/>
              </w:tabs>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ab/>
              <w:t>Left Eye</w:t>
            </w:r>
          </w:p>
        </w:tc>
      </w:tr>
      <w:tr w:rsidR="00BA10E2" w14:paraId="05245568" w14:textId="77777777" w:rsidTr="00BA10E2">
        <w:tc>
          <w:tcPr>
            <w:tcW w:w="2337" w:type="dxa"/>
          </w:tcPr>
          <w:p w14:paraId="7565418F" w14:textId="77777777" w:rsidR="00BA10E2" w:rsidRDefault="00BA10E2" w:rsidP="00BF74C0">
            <w:pPr>
              <w:autoSpaceDE w:val="0"/>
              <w:autoSpaceDN w:val="0"/>
              <w:adjustRightInd w:val="0"/>
              <w:jc w:val="both"/>
              <w:rPr>
                <w:rFonts w:ascii="Times New Roman" w:hAnsi="Times New Roman" w:cs="Times New Roman"/>
                <w:sz w:val="20"/>
                <w:szCs w:val="20"/>
              </w:rPr>
            </w:pPr>
          </w:p>
        </w:tc>
        <w:tc>
          <w:tcPr>
            <w:tcW w:w="2337" w:type="dxa"/>
          </w:tcPr>
          <w:p w14:paraId="48910B27" w14:textId="77777777" w:rsidR="00BA10E2" w:rsidRDefault="00BA10E2"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Google Cardboard</w:t>
            </w:r>
          </w:p>
        </w:tc>
        <w:tc>
          <w:tcPr>
            <w:tcW w:w="2338" w:type="dxa"/>
          </w:tcPr>
          <w:p w14:paraId="7F65A8E9" w14:textId="77777777" w:rsidR="00BA10E2" w:rsidRDefault="00BA10E2" w:rsidP="00BF74C0">
            <w:pPr>
              <w:autoSpaceDE w:val="0"/>
              <w:autoSpaceDN w:val="0"/>
              <w:adjustRightInd w:val="0"/>
              <w:jc w:val="both"/>
              <w:rPr>
                <w:rFonts w:ascii="Times New Roman" w:hAnsi="Times New Roman" w:cs="Times New Roman"/>
                <w:sz w:val="20"/>
                <w:szCs w:val="20"/>
              </w:rPr>
            </w:pPr>
            <w:proofErr w:type="spellStart"/>
            <w:r>
              <w:rPr>
                <w:rFonts w:ascii="Times New Roman" w:hAnsi="Times New Roman" w:cs="Times New Roman"/>
                <w:sz w:val="20"/>
                <w:szCs w:val="20"/>
              </w:rPr>
              <w:t>Retimax</w:t>
            </w:r>
            <w:proofErr w:type="spellEnd"/>
          </w:p>
        </w:tc>
        <w:tc>
          <w:tcPr>
            <w:tcW w:w="2338" w:type="dxa"/>
          </w:tcPr>
          <w:p w14:paraId="7A0DF95D" w14:textId="77777777" w:rsidR="00BA10E2" w:rsidRDefault="00BA10E2"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Smart Glasses</w:t>
            </w:r>
          </w:p>
        </w:tc>
      </w:tr>
      <w:tr w:rsidR="00CE4399" w14:paraId="6E867721" w14:textId="77777777" w:rsidTr="001663D8">
        <w:tc>
          <w:tcPr>
            <w:tcW w:w="9350" w:type="dxa"/>
            <w:gridSpan w:val="4"/>
          </w:tcPr>
          <w:p w14:paraId="5DED2A8E" w14:textId="77777777" w:rsidR="00CE4399" w:rsidRDefault="00CE4399"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i/>
                <w:sz w:val="20"/>
                <w:szCs w:val="20"/>
              </w:rPr>
              <w:t>Amplitude (µV)</w:t>
            </w:r>
          </w:p>
        </w:tc>
      </w:tr>
      <w:tr w:rsidR="00BA10E2" w14:paraId="063B1997" w14:textId="77777777" w:rsidTr="00BA10E2">
        <w:tc>
          <w:tcPr>
            <w:tcW w:w="2337" w:type="dxa"/>
          </w:tcPr>
          <w:p w14:paraId="37951C42"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N75 Amplitude</w:t>
            </w:r>
          </w:p>
        </w:tc>
        <w:tc>
          <w:tcPr>
            <w:tcW w:w="2337" w:type="dxa"/>
          </w:tcPr>
          <w:p w14:paraId="6E69DFC6"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-1.51 ± 2.69</w:t>
            </w:r>
          </w:p>
        </w:tc>
        <w:tc>
          <w:tcPr>
            <w:tcW w:w="2338" w:type="dxa"/>
          </w:tcPr>
          <w:p w14:paraId="6EBA99ED"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-2.05 ± 1.65</w:t>
            </w:r>
          </w:p>
        </w:tc>
        <w:tc>
          <w:tcPr>
            <w:tcW w:w="2338" w:type="dxa"/>
          </w:tcPr>
          <w:p w14:paraId="07B001A0"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-2.48 ± 1.27</w:t>
            </w:r>
          </w:p>
        </w:tc>
      </w:tr>
      <w:tr w:rsidR="00BA10E2" w14:paraId="5C5E22DD" w14:textId="77777777" w:rsidTr="00BA10E2">
        <w:tc>
          <w:tcPr>
            <w:tcW w:w="2337" w:type="dxa"/>
          </w:tcPr>
          <w:p w14:paraId="24516DC1"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P100 Amplitude</w:t>
            </w:r>
          </w:p>
        </w:tc>
        <w:tc>
          <w:tcPr>
            <w:tcW w:w="2337" w:type="dxa"/>
          </w:tcPr>
          <w:p w14:paraId="62EC4BEB"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7.81 ± 3.24</w:t>
            </w:r>
            <w:r w:rsidR="005074DC">
              <w:rPr>
                <w:rFonts w:ascii="Times New Roman" w:hAnsi="Times New Roman" w:cs="Times New Roman"/>
                <w:sz w:val="20"/>
                <w:szCs w:val="20"/>
              </w:rPr>
              <w:t>**</w:t>
            </w:r>
          </w:p>
        </w:tc>
        <w:tc>
          <w:tcPr>
            <w:tcW w:w="2338" w:type="dxa"/>
          </w:tcPr>
          <w:p w14:paraId="1E29692A"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10.99 ± 2.98</w:t>
            </w:r>
          </w:p>
        </w:tc>
        <w:tc>
          <w:tcPr>
            <w:tcW w:w="2338" w:type="dxa"/>
          </w:tcPr>
          <w:p w14:paraId="35B42E39"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8.67 ± 3.14</w:t>
            </w:r>
          </w:p>
        </w:tc>
      </w:tr>
      <w:tr w:rsidR="00BA10E2" w14:paraId="77785B3A" w14:textId="77777777" w:rsidTr="00BA10E2">
        <w:tc>
          <w:tcPr>
            <w:tcW w:w="2337" w:type="dxa"/>
          </w:tcPr>
          <w:p w14:paraId="226C502E"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N135 Amplitude</w:t>
            </w:r>
          </w:p>
        </w:tc>
        <w:tc>
          <w:tcPr>
            <w:tcW w:w="2337" w:type="dxa"/>
          </w:tcPr>
          <w:p w14:paraId="304CAAA9"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-5.06 ± 2.24</w:t>
            </w:r>
          </w:p>
        </w:tc>
        <w:tc>
          <w:tcPr>
            <w:tcW w:w="2338" w:type="dxa"/>
          </w:tcPr>
          <w:p w14:paraId="083BE6D8"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-3.12 ± 1.95</w:t>
            </w:r>
          </w:p>
        </w:tc>
        <w:tc>
          <w:tcPr>
            <w:tcW w:w="2338" w:type="dxa"/>
          </w:tcPr>
          <w:p w14:paraId="7D13B0F3"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-3.64 ± 1.35</w:t>
            </w:r>
          </w:p>
        </w:tc>
      </w:tr>
      <w:tr w:rsidR="00BA10E2" w14:paraId="72BFD182" w14:textId="77777777" w:rsidTr="00BA10E2">
        <w:tc>
          <w:tcPr>
            <w:tcW w:w="2337" w:type="dxa"/>
          </w:tcPr>
          <w:p w14:paraId="5F50B123"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N75-P100 Amplitude</w:t>
            </w:r>
          </w:p>
        </w:tc>
        <w:tc>
          <w:tcPr>
            <w:tcW w:w="2337" w:type="dxa"/>
          </w:tcPr>
          <w:p w14:paraId="35A8694D"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9.32 ± 4.27</w:t>
            </w:r>
            <w:r w:rsidR="009D719D">
              <w:rPr>
                <w:rFonts w:ascii="Times New Roman" w:hAnsi="Times New Roman" w:cs="Times New Roman"/>
                <w:sz w:val="20"/>
                <w:szCs w:val="20"/>
              </w:rPr>
              <w:t>**</w:t>
            </w:r>
          </w:p>
        </w:tc>
        <w:tc>
          <w:tcPr>
            <w:tcW w:w="2338" w:type="dxa"/>
          </w:tcPr>
          <w:p w14:paraId="18DC83CB"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13.04 ±3.88</w:t>
            </w:r>
          </w:p>
        </w:tc>
        <w:tc>
          <w:tcPr>
            <w:tcW w:w="2338" w:type="dxa"/>
          </w:tcPr>
          <w:p w14:paraId="5EB8CDE6"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11.15 ± 3.72</w:t>
            </w:r>
          </w:p>
        </w:tc>
      </w:tr>
      <w:tr w:rsidR="00BA10E2" w14:paraId="0871A4D4" w14:textId="77777777" w:rsidTr="00BA10E2">
        <w:tc>
          <w:tcPr>
            <w:tcW w:w="2337" w:type="dxa"/>
          </w:tcPr>
          <w:p w14:paraId="43D56A14" w14:textId="77777777" w:rsidR="00BA10E2" w:rsidRDefault="00BA10E2" w:rsidP="00BF74C0">
            <w:pPr>
              <w:autoSpaceDE w:val="0"/>
              <w:autoSpaceDN w:val="0"/>
              <w:adjustRightInd w:val="0"/>
              <w:jc w:val="both"/>
              <w:rPr>
                <w:rFonts w:ascii="Times New Roman" w:hAnsi="Times New Roman" w:cs="Times New Roman"/>
                <w:sz w:val="20"/>
                <w:szCs w:val="20"/>
              </w:rPr>
            </w:pPr>
            <w:bookmarkStart w:id="9" w:name="_Hlk61455539"/>
            <w:r w:rsidRPr="00BA10E2">
              <w:rPr>
                <w:rFonts w:ascii="Times New Roman" w:hAnsi="Times New Roman" w:cs="Times New Roman"/>
                <w:sz w:val="20"/>
                <w:szCs w:val="20"/>
              </w:rPr>
              <w:t>P100-N135</w:t>
            </w:r>
            <w:bookmarkEnd w:id="9"/>
            <w:r w:rsidRPr="00BA10E2">
              <w:rPr>
                <w:rFonts w:ascii="Times New Roman" w:hAnsi="Times New Roman" w:cs="Times New Roman"/>
                <w:sz w:val="20"/>
                <w:szCs w:val="20"/>
              </w:rPr>
              <w:t xml:space="preserve"> Amplitude</w:t>
            </w:r>
          </w:p>
        </w:tc>
        <w:tc>
          <w:tcPr>
            <w:tcW w:w="2337" w:type="dxa"/>
          </w:tcPr>
          <w:p w14:paraId="6D5352DC"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12.88 ± 5.16</w:t>
            </w:r>
          </w:p>
        </w:tc>
        <w:tc>
          <w:tcPr>
            <w:tcW w:w="2338" w:type="dxa"/>
          </w:tcPr>
          <w:p w14:paraId="309EBAB5"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14.11± 4.16</w:t>
            </w:r>
          </w:p>
        </w:tc>
        <w:tc>
          <w:tcPr>
            <w:tcW w:w="2338" w:type="dxa"/>
          </w:tcPr>
          <w:p w14:paraId="546D8419" w14:textId="77777777" w:rsidR="00BA10E2" w:rsidRDefault="00BA10E2" w:rsidP="00BF74C0">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12.31 ± 4.19</w:t>
            </w:r>
          </w:p>
        </w:tc>
      </w:tr>
      <w:tr w:rsidR="00CE4399" w14:paraId="75D8614A" w14:textId="77777777" w:rsidTr="001663D8">
        <w:tc>
          <w:tcPr>
            <w:tcW w:w="9350" w:type="dxa"/>
            <w:gridSpan w:val="4"/>
          </w:tcPr>
          <w:p w14:paraId="0ACD0228" w14:textId="172C1113" w:rsidR="00CE4399" w:rsidRPr="00BA10E2" w:rsidRDefault="00E47EE9"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i/>
                <w:sz w:val="20"/>
                <w:szCs w:val="20"/>
              </w:rPr>
              <w:t>Peak</w:t>
            </w:r>
            <w:r w:rsidR="00D7096F">
              <w:rPr>
                <w:rFonts w:ascii="Times New Roman" w:hAnsi="Times New Roman" w:cs="Times New Roman"/>
                <w:i/>
                <w:sz w:val="20"/>
                <w:szCs w:val="20"/>
              </w:rPr>
              <w:t xml:space="preserve"> Time</w:t>
            </w:r>
            <w:r w:rsidR="00CE4399" w:rsidRPr="004F5408">
              <w:rPr>
                <w:rFonts w:ascii="Times New Roman" w:hAnsi="Times New Roman" w:cs="Times New Roman"/>
                <w:i/>
                <w:sz w:val="20"/>
                <w:szCs w:val="20"/>
              </w:rPr>
              <w:t>(ms)</w:t>
            </w:r>
          </w:p>
        </w:tc>
      </w:tr>
      <w:tr w:rsidR="00C267A3" w14:paraId="63925B83" w14:textId="77777777" w:rsidTr="00BA10E2">
        <w:tc>
          <w:tcPr>
            <w:tcW w:w="2337" w:type="dxa"/>
          </w:tcPr>
          <w:p w14:paraId="09194CE5"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N75 Time Peak</w:t>
            </w:r>
          </w:p>
        </w:tc>
        <w:tc>
          <w:tcPr>
            <w:tcW w:w="2337" w:type="dxa"/>
          </w:tcPr>
          <w:p w14:paraId="2AA7AE28"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49.87 ± 3.62</w:t>
            </w:r>
            <w:r w:rsidR="009D719D">
              <w:rPr>
                <w:rFonts w:ascii="Times New Roman" w:hAnsi="Times New Roman" w:cs="Times New Roman"/>
                <w:sz w:val="20"/>
                <w:szCs w:val="20"/>
              </w:rPr>
              <w:t>**</w:t>
            </w:r>
          </w:p>
        </w:tc>
        <w:tc>
          <w:tcPr>
            <w:tcW w:w="2338" w:type="dxa"/>
          </w:tcPr>
          <w:p w14:paraId="7DD0FA83"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64.4 ± 8.59</w:t>
            </w:r>
          </w:p>
        </w:tc>
        <w:tc>
          <w:tcPr>
            <w:tcW w:w="2338" w:type="dxa"/>
          </w:tcPr>
          <w:p w14:paraId="55276674"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57.2 ± 5.96</w:t>
            </w:r>
          </w:p>
        </w:tc>
      </w:tr>
      <w:tr w:rsidR="00C267A3" w14:paraId="2CE9BAB3" w14:textId="77777777" w:rsidTr="00BA10E2">
        <w:tc>
          <w:tcPr>
            <w:tcW w:w="2337" w:type="dxa"/>
          </w:tcPr>
          <w:p w14:paraId="00CD9599"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P100 Time Peak</w:t>
            </w:r>
          </w:p>
        </w:tc>
        <w:tc>
          <w:tcPr>
            <w:tcW w:w="2337" w:type="dxa"/>
          </w:tcPr>
          <w:p w14:paraId="69F0BC5C"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88.00 ± 12.41</w:t>
            </w:r>
            <w:r w:rsidR="009D719D">
              <w:rPr>
                <w:rFonts w:ascii="Times New Roman" w:hAnsi="Times New Roman" w:cs="Times New Roman"/>
                <w:sz w:val="20"/>
                <w:szCs w:val="20"/>
              </w:rPr>
              <w:t>**</w:t>
            </w:r>
          </w:p>
        </w:tc>
        <w:tc>
          <w:tcPr>
            <w:tcW w:w="2338" w:type="dxa"/>
          </w:tcPr>
          <w:p w14:paraId="537714F3"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106.4 ± 4.18</w:t>
            </w:r>
          </w:p>
        </w:tc>
        <w:tc>
          <w:tcPr>
            <w:tcW w:w="2338" w:type="dxa"/>
          </w:tcPr>
          <w:p w14:paraId="1A6B996D"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103.8 ± 10.73</w:t>
            </w:r>
          </w:p>
        </w:tc>
      </w:tr>
      <w:tr w:rsidR="00C267A3" w14:paraId="4E40D698" w14:textId="77777777" w:rsidTr="00BA10E2">
        <w:tc>
          <w:tcPr>
            <w:tcW w:w="2337" w:type="dxa"/>
          </w:tcPr>
          <w:p w14:paraId="1DAC1F2D"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N135 Time Peak</w:t>
            </w:r>
          </w:p>
        </w:tc>
        <w:tc>
          <w:tcPr>
            <w:tcW w:w="2337" w:type="dxa"/>
          </w:tcPr>
          <w:p w14:paraId="6F34B306"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155.45 ± 14.49</w:t>
            </w:r>
          </w:p>
        </w:tc>
        <w:tc>
          <w:tcPr>
            <w:tcW w:w="2338" w:type="dxa"/>
          </w:tcPr>
          <w:p w14:paraId="53C4D76D"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167.4 ± 14.52</w:t>
            </w:r>
          </w:p>
        </w:tc>
        <w:tc>
          <w:tcPr>
            <w:tcW w:w="2338" w:type="dxa"/>
          </w:tcPr>
          <w:p w14:paraId="41896051"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164.4 ± 9.87</w:t>
            </w:r>
          </w:p>
        </w:tc>
      </w:tr>
      <w:tr w:rsidR="00C267A3" w14:paraId="6E917A6F" w14:textId="77777777" w:rsidTr="00BA10E2">
        <w:tc>
          <w:tcPr>
            <w:tcW w:w="2337" w:type="dxa"/>
          </w:tcPr>
          <w:p w14:paraId="287576E3"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N75-P100 Time Peak</w:t>
            </w:r>
          </w:p>
        </w:tc>
        <w:tc>
          <w:tcPr>
            <w:tcW w:w="2337" w:type="dxa"/>
          </w:tcPr>
          <w:p w14:paraId="3D5EAAFF"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38.12 ± 12.68</w:t>
            </w:r>
          </w:p>
        </w:tc>
        <w:tc>
          <w:tcPr>
            <w:tcW w:w="2338" w:type="dxa"/>
          </w:tcPr>
          <w:p w14:paraId="73D2CBE1"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42 ± 10.5</w:t>
            </w:r>
          </w:p>
        </w:tc>
        <w:tc>
          <w:tcPr>
            <w:tcW w:w="2338" w:type="dxa"/>
          </w:tcPr>
          <w:p w14:paraId="78E46F5F"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46.6 ± 10.56</w:t>
            </w:r>
          </w:p>
        </w:tc>
      </w:tr>
      <w:tr w:rsidR="00C267A3" w14:paraId="7D855390" w14:textId="77777777" w:rsidTr="00BA10E2">
        <w:tc>
          <w:tcPr>
            <w:tcW w:w="2337" w:type="dxa"/>
          </w:tcPr>
          <w:p w14:paraId="5E12D5F4"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P100-N135 Time Peak</w:t>
            </w:r>
          </w:p>
        </w:tc>
        <w:tc>
          <w:tcPr>
            <w:tcW w:w="2337" w:type="dxa"/>
          </w:tcPr>
          <w:p w14:paraId="13A6E58F"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67.45 ± 14.90</w:t>
            </w:r>
          </w:p>
        </w:tc>
        <w:tc>
          <w:tcPr>
            <w:tcW w:w="2338" w:type="dxa"/>
          </w:tcPr>
          <w:p w14:paraId="04C1525B"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61 ± 15.78</w:t>
            </w:r>
          </w:p>
        </w:tc>
        <w:tc>
          <w:tcPr>
            <w:tcW w:w="2338" w:type="dxa"/>
          </w:tcPr>
          <w:p w14:paraId="07811167"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60.6 ± 8.63</w:t>
            </w:r>
          </w:p>
        </w:tc>
      </w:tr>
      <w:tr w:rsidR="00CE4399" w14:paraId="7FD19D63" w14:textId="77777777" w:rsidTr="001663D8">
        <w:tc>
          <w:tcPr>
            <w:tcW w:w="9350" w:type="dxa"/>
            <w:gridSpan w:val="4"/>
          </w:tcPr>
          <w:p w14:paraId="7EE3AF86" w14:textId="77777777" w:rsidR="00CE4399" w:rsidRPr="00BA10E2" w:rsidRDefault="00CE4399"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i/>
                <w:sz w:val="20"/>
                <w:szCs w:val="20"/>
              </w:rPr>
              <w:t>Frequency Domain (µV</w:t>
            </w:r>
            <w:r w:rsidRPr="004F5408">
              <w:rPr>
                <w:rFonts w:ascii="Times New Roman" w:hAnsi="Times New Roman" w:cs="Times New Roman"/>
                <w:i/>
                <w:sz w:val="20"/>
                <w:szCs w:val="20"/>
                <w:vertAlign w:val="superscript"/>
              </w:rPr>
              <w:t>2</w:t>
            </w:r>
            <w:r w:rsidRPr="004F5408">
              <w:rPr>
                <w:rFonts w:ascii="Times New Roman" w:hAnsi="Times New Roman" w:cs="Times New Roman"/>
                <w:i/>
                <w:sz w:val="20"/>
                <w:szCs w:val="20"/>
              </w:rPr>
              <w:t>/Hz)</w:t>
            </w:r>
          </w:p>
        </w:tc>
      </w:tr>
      <w:tr w:rsidR="00C267A3" w14:paraId="195AE9E7" w14:textId="77777777" w:rsidTr="00BA10E2">
        <w:tc>
          <w:tcPr>
            <w:tcW w:w="2337" w:type="dxa"/>
          </w:tcPr>
          <w:p w14:paraId="278FECF5"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Power Density</w:t>
            </w:r>
          </w:p>
        </w:tc>
        <w:tc>
          <w:tcPr>
            <w:tcW w:w="2337" w:type="dxa"/>
          </w:tcPr>
          <w:p w14:paraId="57822E92"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9.42 ± 4.13</w:t>
            </w:r>
          </w:p>
        </w:tc>
        <w:tc>
          <w:tcPr>
            <w:tcW w:w="2338" w:type="dxa"/>
          </w:tcPr>
          <w:p w14:paraId="38418064"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11.48 ± 2.68</w:t>
            </w:r>
          </w:p>
        </w:tc>
        <w:tc>
          <w:tcPr>
            <w:tcW w:w="2338" w:type="dxa"/>
          </w:tcPr>
          <w:p w14:paraId="43E73EA4" w14:textId="77777777" w:rsidR="00C267A3" w:rsidRPr="00BA10E2" w:rsidRDefault="004F5408" w:rsidP="00BF74C0">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9.12 ± 2.36</w:t>
            </w:r>
          </w:p>
        </w:tc>
      </w:tr>
    </w:tbl>
    <w:p w14:paraId="4FCC11F7" w14:textId="7E6E626A" w:rsidR="009250C9" w:rsidRDefault="009250C9" w:rsidP="009250C9">
      <w:pPr>
        <w:autoSpaceDE w:val="0"/>
        <w:autoSpaceDN w:val="0"/>
        <w:adjustRightInd w:val="0"/>
        <w:spacing w:after="0" w:line="240" w:lineRule="auto"/>
        <w:jc w:val="both"/>
        <w:rPr>
          <w:rFonts w:ascii="Times New Roman" w:hAnsi="Times New Roman" w:cs="Times New Roman"/>
          <w:sz w:val="20"/>
          <w:szCs w:val="20"/>
        </w:rPr>
      </w:pPr>
      <w:r w:rsidRPr="009250C9">
        <w:rPr>
          <w:rFonts w:ascii="Times New Roman" w:hAnsi="Times New Roman" w:cs="Times New Roman"/>
          <w:b/>
          <w:sz w:val="20"/>
          <w:szCs w:val="20"/>
        </w:rPr>
        <w:t>Table 2</w:t>
      </w:r>
      <w:r w:rsidRPr="009250C9">
        <w:rPr>
          <w:rFonts w:ascii="Times New Roman" w:hAnsi="Times New Roman" w:cs="Times New Roman"/>
          <w:sz w:val="20"/>
          <w:szCs w:val="20"/>
        </w:rPr>
        <w:t>. Features results table for left eyes of subjec</w:t>
      </w:r>
      <w:r>
        <w:rPr>
          <w:rFonts w:ascii="Times New Roman" w:hAnsi="Times New Roman" w:cs="Times New Roman"/>
          <w:sz w:val="20"/>
          <w:szCs w:val="20"/>
        </w:rPr>
        <w:t xml:space="preserve">ts analyzed: comparison between </w:t>
      </w:r>
      <w:proofErr w:type="spellStart"/>
      <w:r w:rsidRPr="009250C9">
        <w:rPr>
          <w:rFonts w:ascii="Times New Roman" w:hAnsi="Times New Roman" w:cs="Times New Roman"/>
          <w:sz w:val="20"/>
          <w:szCs w:val="20"/>
        </w:rPr>
        <w:t>Retimax</w:t>
      </w:r>
      <w:proofErr w:type="spellEnd"/>
      <w:r w:rsidRPr="009250C9">
        <w:rPr>
          <w:rFonts w:ascii="Times New Roman" w:hAnsi="Times New Roman" w:cs="Times New Roman"/>
          <w:sz w:val="20"/>
          <w:szCs w:val="20"/>
        </w:rPr>
        <w:t xml:space="preserve">, smart glasses stimulation from </w:t>
      </w:r>
      <w:r w:rsidR="000C1F03">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DE2UAGzM","properties":{"formattedCitation":"[24]","plainCitation":"[24]","noteIndex":0},"citationItems":[{"id":3681,"uris":["http://zotero.org/users/5384580/items/BU9WDQHB"],"uri":["http://zotero.org/users/5384580/items/BU9WDQHB"],"itemData":{"id":3681,"type":"article-journal","container-title":"IEEE journal of biomedical and health informatics","title":"Pattern-reversal visual evoked potential on smart glasses","author":[{"family":"Terracciano","given":"Rossana"},{"family":"Sanginario","given":"Alessandro"},{"family":"Barbero","given":"Simona"},{"family":"Putignano","given":"Davide"},{"family":"Canavese","given":"Lorenzo"},{"family":"Demarchi","given":"Danilo"}],"issued":{"date-parts":[["2019"]]}}}],"schema":"https://github.com/citation-style-language/schema/raw/master/csl-citation.json"} </w:instrText>
      </w:r>
      <w:r w:rsidR="000C1F03">
        <w:rPr>
          <w:rFonts w:ascii="Times New Roman" w:hAnsi="Times New Roman" w:cs="Times New Roman"/>
          <w:sz w:val="20"/>
          <w:szCs w:val="20"/>
        </w:rPr>
        <w:fldChar w:fldCharType="separate"/>
      </w:r>
      <w:r w:rsidR="000C1F03" w:rsidRPr="000C1F03">
        <w:rPr>
          <w:rFonts w:ascii="Times New Roman" w:hAnsi="Times New Roman" w:cs="Times New Roman"/>
          <w:sz w:val="20"/>
        </w:rPr>
        <w:t>[24]</w:t>
      </w:r>
      <w:r w:rsidR="000C1F03">
        <w:rPr>
          <w:rFonts w:ascii="Times New Roman" w:hAnsi="Times New Roman" w:cs="Times New Roman"/>
          <w:sz w:val="20"/>
          <w:szCs w:val="20"/>
        </w:rPr>
        <w:fldChar w:fldCharType="end"/>
      </w:r>
      <w:r w:rsidR="000C1F03">
        <w:rPr>
          <w:rFonts w:ascii="Times New Roman" w:hAnsi="Times New Roman" w:cs="Times New Roman"/>
          <w:sz w:val="20"/>
          <w:szCs w:val="20"/>
        </w:rPr>
        <w:t xml:space="preserve"> </w:t>
      </w:r>
      <w:r w:rsidRPr="009250C9">
        <w:rPr>
          <w:rFonts w:ascii="Times New Roman" w:hAnsi="Times New Roman" w:cs="Times New Roman"/>
          <w:sz w:val="20"/>
          <w:szCs w:val="20"/>
        </w:rPr>
        <w:t>and</w:t>
      </w:r>
      <w:r>
        <w:rPr>
          <w:rFonts w:ascii="Times New Roman" w:hAnsi="Times New Roman" w:cs="Times New Roman"/>
          <w:sz w:val="20"/>
          <w:szCs w:val="20"/>
        </w:rPr>
        <w:t xml:space="preserve"> the Cardboard</w:t>
      </w:r>
      <w:r w:rsidR="00BB2194">
        <w:rPr>
          <w:rFonts w:ascii="Times New Roman" w:hAnsi="Times New Roman" w:cs="Times New Roman"/>
          <w:sz w:val="20"/>
          <w:szCs w:val="20"/>
        </w:rPr>
        <w:t>-based</w:t>
      </w:r>
      <w:r>
        <w:rPr>
          <w:rFonts w:ascii="Times New Roman" w:hAnsi="Times New Roman" w:cs="Times New Roman"/>
          <w:sz w:val="20"/>
          <w:szCs w:val="20"/>
        </w:rPr>
        <w:t xml:space="preserve"> prototype </w:t>
      </w:r>
      <w:r w:rsidRPr="009250C9">
        <w:rPr>
          <w:rFonts w:ascii="Times New Roman" w:hAnsi="Times New Roman" w:cs="Times New Roman"/>
          <w:sz w:val="20"/>
          <w:szCs w:val="20"/>
        </w:rPr>
        <w:t xml:space="preserve">of this work. Values are shown in terms of PR-VEP </w:t>
      </w:r>
      <w:r w:rsidR="00A4307B">
        <w:rPr>
          <w:rFonts w:ascii="Times New Roman" w:hAnsi="Times New Roman" w:cs="Times New Roman"/>
          <w:sz w:val="20"/>
          <w:szCs w:val="20"/>
        </w:rPr>
        <w:t>peak times</w:t>
      </w:r>
      <w:r w:rsidRPr="009250C9">
        <w:rPr>
          <w:rFonts w:ascii="Times New Roman" w:hAnsi="Times New Roman" w:cs="Times New Roman"/>
          <w:sz w:val="20"/>
          <w:szCs w:val="20"/>
        </w:rPr>
        <w:t>, amplit</w:t>
      </w:r>
      <w:r>
        <w:rPr>
          <w:rFonts w:ascii="Times New Roman" w:hAnsi="Times New Roman" w:cs="Times New Roman"/>
          <w:sz w:val="20"/>
          <w:szCs w:val="20"/>
        </w:rPr>
        <w:t xml:space="preserve">udes and power </w:t>
      </w:r>
      <w:r w:rsidRPr="009250C9">
        <w:rPr>
          <w:rFonts w:ascii="Times New Roman" w:hAnsi="Times New Roman" w:cs="Times New Roman"/>
          <w:sz w:val="20"/>
          <w:szCs w:val="20"/>
        </w:rPr>
        <w:t>density (presented as mean</w:t>
      </w:r>
      <w:r>
        <w:rPr>
          <w:rFonts w:ascii="Times New Roman" w:hAnsi="Times New Roman" w:cs="Times New Roman"/>
          <w:sz w:val="20"/>
          <w:szCs w:val="20"/>
        </w:rPr>
        <w:t xml:space="preserve"> ± </w:t>
      </w:r>
      <w:r w:rsidRPr="009250C9">
        <w:rPr>
          <w:rFonts w:ascii="Times New Roman" w:hAnsi="Times New Roman" w:cs="Times New Roman"/>
          <w:sz w:val="20"/>
          <w:szCs w:val="20"/>
        </w:rPr>
        <w:t>standard deviation).</w:t>
      </w:r>
      <w:r w:rsidR="00060EB8" w:rsidRPr="00060EB8">
        <w:rPr>
          <w:rFonts w:ascii="Times New Roman" w:hAnsi="Times New Roman" w:cs="Times New Roman"/>
          <w:noProof/>
          <w:sz w:val="20"/>
          <w:szCs w:val="20"/>
        </w:rPr>
        <w:t xml:space="preserve"> </w:t>
      </w:r>
      <w:r w:rsidR="005074DC">
        <w:rPr>
          <w:rFonts w:ascii="Times New Roman" w:hAnsi="Times New Roman" w:cs="Times New Roman"/>
          <w:noProof/>
          <w:sz w:val="20"/>
          <w:szCs w:val="20"/>
        </w:rPr>
        <w:t>Significance at **p&lt;0.005 for Cardboard prototype compared to the standard Retimax.</w:t>
      </w:r>
    </w:p>
    <w:p w14:paraId="62DA22C5" w14:textId="77777777" w:rsidR="004F5408" w:rsidRDefault="004F5408" w:rsidP="00BF74C0">
      <w:pPr>
        <w:autoSpaceDE w:val="0"/>
        <w:autoSpaceDN w:val="0"/>
        <w:adjustRightInd w:val="0"/>
        <w:spacing w:after="0" w:line="240" w:lineRule="auto"/>
        <w:jc w:val="both"/>
        <w:rPr>
          <w:rFonts w:ascii="Times New Roman" w:hAnsi="Times New Roman" w:cs="Times New Roman"/>
          <w:sz w:val="20"/>
          <w:szCs w:val="20"/>
        </w:rPr>
      </w:pPr>
    </w:p>
    <w:p w14:paraId="6574CAF0" w14:textId="77777777" w:rsidR="002A0A2C" w:rsidRDefault="002A0A2C" w:rsidP="00BF74C0">
      <w:pPr>
        <w:autoSpaceDE w:val="0"/>
        <w:autoSpaceDN w:val="0"/>
        <w:adjustRightInd w:val="0"/>
        <w:spacing w:after="0" w:line="240" w:lineRule="auto"/>
        <w:jc w:val="both"/>
        <w:rPr>
          <w:rFonts w:ascii="Times New Roman" w:hAnsi="Times New Roman" w:cs="Times New Roman"/>
          <w:sz w:val="20"/>
          <w:szCs w:val="20"/>
        </w:rPr>
      </w:pPr>
    </w:p>
    <w:p w14:paraId="4C9A3E31" w14:textId="77777777" w:rsidR="002A0A2C" w:rsidRDefault="002A0A2C" w:rsidP="00BF74C0">
      <w:pPr>
        <w:autoSpaceDE w:val="0"/>
        <w:autoSpaceDN w:val="0"/>
        <w:adjustRightInd w:val="0"/>
        <w:spacing w:after="0" w:line="240" w:lineRule="auto"/>
        <w:jc w:val="both"/>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2337"/>
        <w:gridCol w:w="2337"/>
        <w:gridCol w:w="2338"/>
        <w:gridCol w:w="2338"/>
      </w:tblGrid>
      <w:tr w:rsidR="004F5408" w14:paraId="36C76A14" w14:textId="77777777" w:rsidTr="001663D8">
        <w:tc>
          <w:tcPr>
            <w:tcW w:w="9350" w:type="dxa"/>
            <w:gridSpan w:val="4"/>
          </w:tcPr>
          <w:p w14:paraId="5450B1F2" w14:textId="77777777" w:rsidR="004F5408" w:rsidRDefault="004F5408" w:rsidP="004F5408">
            <w:pPr>
              <w:tabs>
                <w:tab w:val="left" w:pos="5910"/>
              </w:tabs>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ab/>
              <w:t>Right Eye</w:t>
            </w:r>
          </w:p>
        </w:tc>
      </w:tr>
      <w:tr w:rsidR="004F5408" w14:paraId="0AF52B87" w14:textId="77777777" w:rsidTr="001663D8">
        <w:tc>
          <w:tcPr>
            <w:tcW w:w="2337" w:type="dxa"/>
          </w:tcPr>
          <w:p w14:paraId="1B3D60F4" w14:textId="77777777" w:rsidR="004F5408" w:rsidRDefault="004F5408" w:rsidP="001663D8">
            <w:pPr>
              <w:autoSpaceDE w:val="0"/>
              <w:autoSpaceDN w:val="0"/>
              <w:adjustRightInd w:val="0"/>
              <w:jc w:val="both"/>
              <w:rPr>
                <w:rFonts w:ascii="Times New Roman" w:hAnsi="Times New Roman" w:cs="Times New Roman"/>
                <w:sz w:val="20"/>
                <w:szCs w:val="20"/>
              </w:rPr>
            </w:pPr>
          </w:p>
        </w:tc>
        <w:tc>
          <w:tcPr>
            <w:tcW w:w="2337" w:type="dxa"/>
          </w:tcPr>
          <w:p w14:paraId="1CBD2265" w14:textId="77777777" w:rsidR="004F5408" w:rsidRDefault="004F5408" w:rsidP="001663D8">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Google Cardboard</w:t>
            </w:r>
          </w:p>
        </w:tc>
        <w:tc>
          <w:tcPr>
            <w:tcW w:w="2338" w:type="dxa"/>
          </w:tcPr>
          <w:p w14:paraId="1EDD478C" w14:textId="77777777" w:rsidR="004F5408" w:rsidRDefault="004F5408" w:rsidP="001663D8">
            <w:pPr>
              <w:autoSpaceDE w:val="0"/>
              <w:autoSpaceDN w:val="0"/>
              <w:adjustRightInd w:val="0"/>
              <w:jc w:val="both"/>
              <w:rPr>
                <w:rFonts w:ascii="Times New Roman" w:hAnsi="Times New Roman" w:cs="Times New Roman"/>
                <w:sz w:val="20"/>
                <w:szCs w:val="20"/>
              </w:rPr>
            </w:pPr>
            <w:proofErr w:type="spellStart"/>
            <w:r>
              <w:rPr>
                <w:rFonts w:ascii="Times New Roman" w:hAnsi="Times New Roman" w:cs="Times New Roman"/>
                <w:sz w:val="20"/>
                <w:szCs w:val="20"/>
              </w:rPr>
              <w:t>Retimax</w:t>
            </w:r>
            <w:proofErr w:type="spellEnd"/>
          </w:p>
        </w:tc>
        <w:tc>
          <w:tcPr>
            <w:tcW w:w="2338" w:type="dxa"/>
          </w:tcPr>
          <w:p w14:paraId="2A0E8AF2" w14:textId="77777777" w:rsidR="004F5408" w:rsidRDefault="004F5408" w:rsidP="001663D8">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Smart Glasses</w:t>
            </w:r>
          </w:p>
        </w:tc>
      </w:tr>
      <w:tr w:rsidR="00CE4399" w14:paraId="083069EF" w14:textId="77777777" w:rsidTr="001663D8">
        <w:tc>
          <w:tcPr>
            <w:tcW w:w="9350" w:type="dxa"/>
            <w:gridSpan w:val="4"/>
          </w:tcPr>
          <w:p w14:paraId="7A9383B3" w14:textId="77777777" w:rsidR="00CE4399" w:rsidRDefault="00CE4399"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i/>
                <w:sz w:val="20"/>
                <w:szCs w:val="20"/>
              </w:rPr>
              <w:t>Amplitude (</w:t>
            </w:r>
            <w:bookmarkStart w:id="10" w:name="OLE_LINK1"/>
            <w:r w:rsidRPr="004F5408">
              <w:rPr>
                <w:rFonts w:ascii="Times New Roman" w:hAnsi="Times New Roman" w:cs="Times New Roman"/>
                <w:i/>
                <w:sz w:val="20"/>
                <w:szCs w:val="20"/>
              </w:rPr>
              <w:t>µV</w:t>
            </w:r>
            <w:bookmarkEnd w:id="10"/>
            <w:r w:rsidRPr="004F5408">
              <w:rPr>
                <w:rFonts w:ascii="Times New Roman" w:hAnsi="Times New Roman" w:cs="Times New Roman"/>
                <w:i/>
                <w:sz w:val="20"/>
                <w:szCs w:val="20"/>
              </w:rPr>
              <w:t>)</w:t>
            </w:r>
          </w:p>
        </w:tc>
      </w:tr>
      <w:tr w:rsidR="004F5408" w14:paraId="14536D5F" w14:textId="77777777" w:rsidTr="001663D8">
        <w:tc>
          <w:tcPr>
            <w:tcW w:w="2337" w:type="dxa"/>
          </w:tcPr>
          <w:p w14:paraId="445CABB3" w14:textId="77777777" w:rsidR="004F5408" w:rsidRDefault="004F5408" w:rsidP="001663D8">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N75 Amplitude</w:t>
            </w:r>
          </w:p>
        </w:tc>
        <w:tc>
          <w:tcPr>
            <w:tcW w:w="2337" w:type="dxa"/>
          </w:tcPr>
          <w:p w14:paraId="3233BC82" w14:textId="77777777" w:rsidR="004F5408" w:rsidRDefault="004F5408" w:rsidP="001663D8">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-2.10</w:t>
            </w:r>
            <w:r w:rsidRPr="004F5408">
              <w:rPr>
                <w:rFonts w:ascii="Times New Roman" w:hAnsi="Times New Roman" w:cs="Times New Roman"/>
                <w:sz w:val="20"/>
                <w:szCs w:val="20"/>
              </w:rPr>
              <w:t xml:space="preserve"> ± 2.74</w:t>
            </w:r>
          </w:p>
        </w:tc>
        <w:tc>
          <w:tcPr>
            <w:tcW w:w="2338" w:type="dxa"/>
          </w:tcPr>
          <w:p w14:paraId="05D38FD6"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-2.54 ±1.70</w:t>
            </w:r>
          </w:p>
        </w:tc>
        <w:tc>
          <w:tcPr>
            <w:tcW w:w="2338" w:type="dxa"/>
          </w:tcPr>
          <w:p w14:paraId="2041B898"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-2.71 ± 1.26</w:t>
            </w:r>
          </w:p>
        </w:tc>
      </w:tr>
      <w:tr w:rsidR="004F5408" w14:paraId="746B468F" w14:textId="77777777" w:rsidTr="001663D8">
        <w:tc>
          <w:tcPr>
            <w:tcW w:w="2337" w:type="dxa"/>
          </w:tcPr>
          <w:p w14:paraId="5F979A4B" w14:textId="77777777" w:rsidR="004F5408" w:rsidRDefault="004F5408" w:rsidP="001663D8">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P100 Amplitude</w:t>
            </w:r>
          </w:p>
        </w:tc>
        <w:tc>
          <w:tcPr>
            <w:tcW w:w="2337" w:type="dxa"/>
          </w:tcPr>
          <w:p w14:paraId="560725B5"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6.99 ± 3.60</w:t>
            </w:r>
            <w:r w:rsidR="00DA4D77">
              <w:rPr>
                <w:rFonts w:ascii="Times New Roman" w:hAnsi="Times New Roman" w:cs="Times New Roman"/>
                <w:sz w:val="20"/>
                <w:szCs w:val="20"/>
              </w:rPr>
              <w:t>**</w:t>
            </w:r>
          </w:p>
        </w:tc>
        <w:tc>
          <w:tcPr>
            <w:tcW w:w="2338" w:type="dxa"/>
          </w:tcPr>
          <w:p w14:paraId="6B3E7142"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10.73 ± 2.75</w:t>
            </w:r>
          </w:p>
        </w:tc>
        <w:tc>
          <w:tcPr>
            <w:tcW w:w="2338" w:type="dxa"/>
          </w:tcPr>
          <w:p w14:paraId="558BEF61"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8.99 ± 3.18</w:t>
            </w:r>
          </w:p>
        </w:tc>
      </w:tr>
      <w:tr w:rsidR="004F5408" w14:paraId="7465D557" w14:textId="77777777" w:rsidTr="001663D8">
        <w:tc>
          <w:tcPr>
            <w:tcW w:w="2337" w:type="dxa"/>
          </w:tcPr>
          <w:p w14:paraId="527ED27C" w14:textId="77777777" w:rsidR="004F5408" w:rsidRDefault="004F5408" w:rsidP="001663D8">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N135 Amplitude</w:t>
            </w:r>
          </w:p>
        </w:tc>
        <w:tc>
          <w:tcPr>
            <w:tcW w:w="2337" w:type="dxa"/>
          </w:tcPr>
          <w:p w14:paraId="665DC6AC"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-4.74 ± 2.11</w:t>
            </w:r>
          </w:p>
        </w:tc>
        <w:tc>
          <w:tcPr>
            <w:tcW w:w="2338" w:type="dxa"/>
          </w:tcPr>
          <w:p w14:paraId="369B9657"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-3.62 ± 1.45</w:t>
            </w:r>
          </w:p>
        </w:tc>
        <w:tc>
          <w:tcPr>
            <w:tcW w:w="2338" w:type="dxa"/>
          </w:tcPr>
          <w:p w14:paraId="09E369FD"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-3.56 ± 1.51</w:t>
            </w:r>
          </w:p>
        </w:tc>
      </w:tr>
      <w:tr w:rsidR="004F5408" w14:paraId="306A867D" w14:textId="77777777" w:rsidTr="001663D8">
        <w:tc>
          <w:tcPr>
            <w:tcW w:w="2337" w:type="dxa"/>
          </w:tcPr>
          <w:p w14:paraId="01B660EC" w14:textId="77777777" w:rsidR="004F5408" w:rsidRDefault="004F5408" w:rsidP="001663D8">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N75-P100 Amplitude</w:t>
            </w:r>
          </w:p>
        </w:tc>
        <w:tc>
          <w:tcPr>
            <w:tcW w:w="2337" w:type="dxa"/>
          </w:tcPr>
          <w:p w14:paraId="4CB0EA04" w14:textId="77777777" w:rsidR="004F5408" w:rsidRDefault="004F5408" w:rsidP="00DA4D77">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9.09 ± 5.31</w:t>
            </w:r>
            <w:r w:rsidR="009D719D">
              <w:rPr>
                <w:rFonts w:ascii="Times New Roman" w:hAnsi="Times New Roman" w:cs="Times New Roman"/>
                <w:sz w:val="20"/>
                <w:szCs w:val="20"/>
              </w:rPr>
              <w:t>**</w:t>
            </w:r>
          </w:p>
        </w:tc>
        <w:tc>
          <w:tcPr>
            <w:tcW w:w="2338" w:type="dxa"/>
          </w:tcPr>
          <w:p w14:paraId="3A0E82B5"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13.27 ± 4.22</w:t>
            </w:r>
          </w:p>
        </w:tc>
        <w:tc>
          <w:tcPr>
            <w:tcW w:w="2338" w:type="dxa"/>
          </w:tcPr>
          <w:p w14:paraId="59B92FC5"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11.71 ± 3.89</w:t>
            </w:r>
          </w:p>
        </w:tc>
      </w:tr>
      <w:tr w:rsidR="004F5408" w14:paraId="551CC282" w14:textId="77777777" w:rsidTr="001663D8">
        <w:tc>
          <w:tcPr>
            <w:tcW w:w="2337" w:type="dxa"/>
          </w:tcPr>
          <w:p w14:paraId="01B62ECC" w14:textId="77777777" w:rsidR="004F5408" w:rsidRDefault="004F5408" w:rsidP="001663D8">
            <w:pPr>
              <w:autoSpaceDE w:val="0"/>
              <w:autoSpaceDN w:val="0"/>
              <w:adjustRightInd w:val="0"/>
              <w:jc w:val="both"/>
              <w:rPr>
                <w:rFonts w:ascii="Times New Roman" w:hAnsi="Times New Roman" w:cs="Times New Roman"/>
                <w:sz w:val="20"/>
                <w:szCs w:val="20"/>
              </w:rPr>
            </w:pPr>
            <w:r w:rsidRPr="00BA10E2">
              <w:rPr>
                <w:rFonts w:ascii="Times New Roman" w:hAnsi="Times New Roman" w:cs="Times New Roman"/>
                <w:sz w:val="20"/>
                <w:szCs w:val="20"/>
              </w:rPr>
              <w:t>P100-N135 Amplitude</w:t>
            </w:r>
          </w:p>
        </w:tc>
        <w:tc>
          <w:tcPr>
            <w:tcW w:w="2337" w:type="dxa"/>
          </w:tcPr>
          <w:p w14:paraId="452E033A"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11.73 ± 4.82</w:t>
            </w:r>
          </w:p>
        </w:tc>
        <w:tc>
          <w:tcPr>
            <w:tcW w:w="2338" w:type="dxa"/>
          </w:tcPr>
          <w:p w14:paraId="113EADFA"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14.36 ± 3.88</w:t>
            </w:r>
          </w:p>
        </w:tc>
        <w:tc>
          <w:tcPr>
            <w:tcW w:w="2338" w:type="dxa"/>
          </w:tcPr>
          <w:p w14:paraId="2CA51B80" w14:textId="77777777" w:rsidR="004F5408"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12.56 ± 4.36</w:t>
            </w:r>
          </w:p>
        </w:tc>
      </w:tr>
      <w:tr w:rsidR="00CE4399" w14:paraId="10E6DD95" w14:textId="77777777" w:rsidTr="001663D8">
        <w:tc>
          <w:tcPr>
            <w:tcW w:w="9350" w:type="dxa"/>
            <w:gridSpan w:val="4"/>
          </w:tcPr>
          <w:p w14:paraId="4B5EDA3B" w14:textId="2B6FA4B8" w:rsidR="00CE4399" w:rsidRPr="00BA10E2" w:rsidRDefault="00A4307B" w:rsidP="001663D8">
            <w:pPr>
              <w:autoSpaceDE w:val="0"/>
              <w:autoSpaceDN w:val="0"/>
              <w:adjustRightInd w:val="0"/>
              <w:jc w:val="both"/>
              <w:rPr>
                <w:rFonts w:ascii="Times New Roman" w:hAnsi="Times New Roman" w:cs="Times New Roman"/>
                <w:sz w:val="20"/>
                <w:szCs w:val="20"/>
              </w:rPr>
            </w:pPr>
            <w:r>
              <w:rPr>
                <w:rFonts w:ascii="Times New Roman" w:hAnsi="Times New Roman" w:cs="Times New Roman"/>
                <w:i/>
                <w:sz w:val="20"/>
                <w:szCs w:val="20"/>
              </w:rPr>
              <w:t>Peak Time</w:t>
            </w:r>
            <w:r w:rsidRPr="004F5408">
              <w:rPr>
                <w:rFonts w:ascii="Times New Roman" w:hAnsi="Times New Roman" w:cs="Times New Roman"/>
                <w:i/>
                <w:sz w:val="20"/>
                <w:szCs w:val="20"/>
              </w:rPr>
              <w:t xml:space="preserve"> </w:t>
            </w:r>
            <w:r w:rsidR="00CE4399" w:rsidRPr="004F5408">
              <w:rPr>
                <w:rFonts w:ascii="Times New Roman" w:hAnsi="Times New Roman" w:cs="Times New Roman"/>
                <w:i/>
                <w:sz w:val="20"/>
                <w:szCs w:val="20"/>
              </w:rPr>
              <w:t>(ms)</w:t>
            </w:r>
          </w:p>
        </w:tc>
      </w:tr>
      <w:tr w:rsidR="004F5408" w14:paraId="533BE7EB" w14:textId="77777777" w:rsidTr="001663D8">
        <w:tc>
          <w:tcPr>
            <w:tcW w:w="2337" w:type="dxa"/>
          </w:tcPr>
          <w:p w14:paraId="03CF4FEF"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N75 Time Peak</w:t>
            </w:r>
          </w:p>
        </w:tc>
        <w:tc>
          <w:tcPr>
            <w:tcW w:w="2337" w:type="dxa"/>
          </w:tcPr>
          <w:p w14:paraId="433A3D25"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50.83 ± 3.38</w:t>
            </w:r>
            <w:r w:rsidR="009D719D">
              <w:rPr>
                <w:rFonts w:ascii="Times New Roman" w:hAnsi="Times New Roman" w:cs="Times New Roman"/>
                <w:sz w:val="20"/>
                <w:szCs w:val="20"/>
              </w:rPr>
              <w:t>**</w:t>
            </w:r>
          </w:p>
        </w:tc>
        <w:tc>
          <w:tcPr>
            <w:tcW w:w="2338" w:type="dxa"/>
          </w:tcPr>
          <w:p w14:paraId="2C488C8F"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68.6 ± 7.48</w:t>
            </w:r>
          </w:p>
        </w:tc>
        <w:tc>
          <w:tcPr>
            <w:tcW w:w="2338" w:type="dxa"/>
          </w:tcPr>
          <w:p w14:paraId="764514CD"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58.8 ± 7.00</w:t>
            </w:r>
          </w:p>
        </w:tc>
      </w:tr>
      <w:tr w:rsidR="004F5408" w14:paraId="5AA536D1" w14:textId="77777777" w:rsidTr="001663D8">
        <w:tc>
          <w:tcPr>
            <w:tcW w:w="2337" w:type="dxa"/>
          </w:tcPr>
          <w:p w14:paraId="3C3D0E7E"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P100 Time Peak</w:t>
            </w:r>
          </w:p>
        </w:tc>
        <w:tc>
          <w:tcPr>
            <w:tcW w:w="2337" w:type="dxa"/>
          </w:tcPr>
          <w:p w14:paraId="0D61D5BD"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94.45 ± 11.33</w:t>
            </w:r>
            <w:r w:rsidR="009D719D">
              <w:rPr>
                <w:rFonts w:ascii="Times New Roman" w:hAnsi="Times New Roman" w:cs="Times New Roman"/>
                <w:sz w:val="20"/>
                <w:szCs w:val="20"/>
              </w:rPr>
              <w:t>**</w:t>
            </w:r>
          </w:p>
        </w:tc>
        <w:tc>
          <w:tcPr>
            <w:tcW w:w="2338" w:type="dxa"/>
          </w:tcPr>
          <w:p w14:paraId="7D515E97"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106.4 ± 4.56</w:t>
            </w:r>
          </w:p>
        </w:tc>
        <w:tc>
          <w:tcPr>
            <w:tcW w:w="2338" w:type="dxa"/>
          </w:tcPr>
          <w:p w14:paraId="35A6CA21"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104.2 ± 8.84</w:t>
            </w:r>
          </w:p>
        </w:tc>
      </w:tr>
      <w:tr w:rsidR="004F5408" w14:paraId="7FF66F0A" w14:textId="77777777" w:rsidTr="001663D8">
        <w:tc>
          <w:tcPr>
            <w:tcW w:w="2337" w:type="dxa"/>
          </w:tcPr>
          <w:p w14:paraId="0F34E02C"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N135 Time Peak</w:t>
            </w:r>
          </w:p>
        </w:tc>
        <w:tc>
          <w:tcPr>
            <w:tcW w:w="2337" w:type="dxa"/>
          </w:tcPr>
          <w:p w14:paraId="7A88AF34"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156.04 ± 13.96</w:t>
            </w:r>
          </w:p>
        </w:tc>
        <w:tc>
          <w:tcPr>
            <w:tcW w:w="2338" w:type="dxa"/>
          </w:tcPr>
          <w:p w14:paraId="68B65912"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159.4 ± 12.60</w:t>
            </w:r>
          </w:p>
        </w:tc>
        <w:tc>
          <w:tcPr>
            <w:tcW w:w="2338" w:type="dxa"/>
          </w:tcPr>
          <w:p w14:paraId="3683F90E"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168.8 ± 10.43</w:t>
            </w:r>
          </w:p>
        </w:tc>
      </w:tr>
      <w:tr w:rsidR="004F5408" w14:paraId="7A215BBA" w14:textId="77777777" w:rsidTr="001663D8">
        <w:tc>
          <w:tcPr>
            <w:tcW w:w="2337" w:type="dxa"/>
          </w:tcPr>
          <w:p w14:paraId="2C0ED47C"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N75-P100 Time Peak</w:t>
            </w:r>
          </w:p>
        </w:tc>
        <w:tc>
          <w:tcPr>
            <w:tcW w:w="2337" w:type="dxa"/>
          </w:tcPr>
          <w:p w14:paraId="4FFA6AA5"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43.62 ± 11.43</w:t>
            </w:r>
          </w:p>
        </w:tc>
        <w:tc>
          <w:tcPr>
            <w:tcW w:w="2338" w:type="dxa"/>
          </w:tcPr>
          <w:p w14:paraId="54DA0E5D"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37.8 ± 10.5</w:t>
            </w:r>
          </w:p>
        </w:tc>
        <w:tc>
          <w:tcPr>
            <w:tcW w:w="2338" w:type="dxa"/>
          </w:tcPr>
          <w:p w14:paraId="4C65D822"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45.4 ± 9.10</w:t>
            </w:r>
          </w:p>
        </w:tc>
      </w:tr>
      <w:tr w:rsidR="004F5408" w14:paraId="73126963" w14:textId="77777777" w:rsidTr="001663D8">
        <w:tc>
          <w:tcPr>
            <w:tcW w:w="2337" w:type="dxa"/>
          </w:tcPr>
          <w:p w14:paraId="6CC8E46E"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lastRenderedPageBreak/>
              <w:t>P100-N135 Time Peak</w:t>
            </w:r>
          </w:p>
        </w:tc>
        <w:tc>
          <w:tcPr>
            <w:tcW w:w="2337" w:type="dxa"/>
          </w:tcPr>
          <w:p w14:paraId="71F04585"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61.58 ± 18.85</w:t>
            </w:r>
          </w:p>
        </w:tc>
        <w:tc>
          <w:tcPr>
            <w:tcW w:w="2338" w:type="dxa"/>
          </w:tcPr>
          <w:p w14:paraId="29A7FF5F"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sz w:val="20"/>
                <w:szCs w:val="20"/>
              </w:rPr>
              <w:t>53 ± 10.92</w:t>
            </w:r>
          </w:p>
        </w:tc>
        <w:tc>
          <w:tcPr>
            <w:tcW w:w="2338" w:type="dxa"/>
          </w:tcPr>
          <w:p w14:paraId="2CFCA353"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64.6 ± 10.56</w:t>
            </w:r>
          </w:p>
        </w:tc>
      </w:tr>
      <w:tr w:rsidR="00CE4399" w14:paraId="5B750ED1" w14:textId="77777777" w:rsidTr="001663D8">
        <w:tc>
          <w:tcPr>
            <w:tcW w:w="9350" w:type="dxa"/>
            <w:gridSpan w:val="4"/>
          </w:tcPr>
          <w:p w14:paraId="2461EAAF" w14:textId="77777777" w:rsidR="00CE4399" w:rsidRPr="00BA10E2" w:rsidRDefault="00CE4399" w:rsidP="001663D8">
            <w:pPr>
              <w:autoSpaceDE w:val="0"/>
              <w:autoSpaceDN w:val="0"/>
              <w:adjustRightInd w:val="0"/>
              <w:jc w:val="both"/>
              <w:rPr>
                <w:rFonts w:ascii="Times New Roman" w:hAnsi="Times New Roman" w:cs="Times New Roman"/>
                <w:sz w:val="20"/>
                <w:szCs w:val="20"/>
              </w:rPr>
            </w:pPr>
            <w:r w:rsidRPr="004F5408">
              <w:rPr>
                <w:rFonts w:ascii="Times New Roman" w:hAnsi="Times New Roman" w:cs="Times New Roman"/>
                <w:i/>
                <w:sz w:val="20"/>
                <w:szCs w:val="20"/>
              </w:rPr>
              <w:t>Frequency Domain (µV</w:t>
            </w:r>
            <w:r w:rsidRPr="004F5408">
              <w:rPr>
                <w:rFonts w:ascii="Times New Roman" w:hAnsi="Times New Roman" w:cs="Times New Roman"/>
                <w:i/>
                <w:sz w:val="20"/>
                <w:szCs w:val="20"/>
                <w:vertAlign w:val="superscript"/>
              </w:rPr>
              <w:t>2</w:t>
            </w:r>
            <w:r w:rsidRPr="004F5408">
              <w:rPr>
                <w:rFonts w:ascii="Times New Roman" w:hAnsi="Times New Roman" w:cs="Times New Roman"/>
                <w:i/>
                <w:sz w:val="20"/>
                <w:szCs w:val="20"/>
              </w:rPr>
              <w:t>/Hz)</w:t>
            </w:r>
          </w:p>
        </w:tc>
      </w:tr>
      <w:tr w:rsidR="004F5408" w14:paraId="195FA060" w14:textId="77777777" w:rsidTr="001663D8">
        <w:tc>
          <w:tcPr>
            <w:tcW w:w="2337" w:type="dxa"/>
          </w:tcPr>
          <w:p w14:paraId="34C66090" w14:textId="77777777" w:rsidR="004F5408" w:rsidRPr="00BA10E2" w:rsidRDefault="004F5408" w:rsidP="001663D8">
            <w:pPr>
              <w:autoSpaceDE w:val="0"/>
              <w:autoSpaceDN w:val="0"/>
              <w:adjustRightInd w:val="0"/>
              <w:jc w:val="both"/>
              <w:rPr>
                <w:rFonts w:ascii="Times New Roman" w:hAnsi="Times New Roman" w:cs="Times New Roman"/>
                <w:sz w:val="20"/>
                <w:szCs w:val="20"/>
              </w:rPr>
            </w:pPr>
            <w:r>
              <w:rPr>
                <w:rFonts w:ascii="Times New Roman" w:hAnsi="Times New Roman" w:cs="Times New Roman"/>
                <w:sz w:val="20"/>
                <w:szCs w:val="20"/>
              </w:rPr>
              <w:t>Power Density</w:t>
            </w:r>
          </w:p>
        </w:tc>
        <w:tc>
          <w:tcPr>
            <w:tcW w:w="2337" w:type="dxa"/>
          </w:tcPr>
          <w:p w14:paraId="397338B9"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8.92 ± 3.70</w:t>
            </w:r>
            <w:r w:rsidR="00D308FB">
              <w:rPr>
                <w:rFonts w:ascii="Times New Roman" w:hAnsi="Times New Roman" w:cs="Times New Roman"/>
                <w:sz w:val="20"/>
                <w:szCs w:val="20"/>
              </w:rPr>
              <w:t>**</w:t>
            </w:r>
          </w:p>
        </w:tc>
        <w:tc>
          <w:tcPr>
            <w:tcW w:w="2338" w:type="dxa"/>
          </w:tcPr>
          <w:p w14:paraId="1453E4D4"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11.77 ± 2.68</w:t>
            </w:r>
          </w:p>
        </w:tc>
        <w:tc>
          <w:tcPr>
            <w:tcW w:w="2338" w:type="dxa"/>
          </w:tcPr>
          <w:p w14:paraId="717E67C3" w14:textId="77777777" w:rsidR="004F5408" w:rsidRPr="00BA10E2" w:rsidRDefault="001D09B9" w:rsidP="001663D8">
            <w:pPr>
              <w:autoSpaceDE w:val="0"/>
              <w:autoSpaceDN w:val="0"/>
              <w:adjustRightInd w:val="0"/>
              <w:jc w:val="both"/>
              <w:rPr>
                <w:rFonts w:ascii="Times New Roman" w:hAnsi="Times New Roman" w:cs="Times New Roman"/>
                <w:sz w:val="20"/>
                <w:szCs w:val="20"/>
              </w:rPr>
            </w:pPr>
            <w:r w:rsidRPr="001D09B9">
              <w:rPr>
                <w:rFonts w:ascii="Times New Roman" w:hAnsi="Times New Roman" w:cs="Times New Roman"/>
                <w:sz w:val="20"/>
                <w:szCs w:val="20"/>
              </w:rPr>
              <w:t>9.14 ± 2.63</w:t>
            </w:r>
          </w:p>
        </w:tc>
      </w:tr>
    </w:tbl>
    <w:p w14:paraId="04983229" w14:textId="4CE598E9" w:rsidR="00BF74C0" w:rsidRDefault="009250C9" w:rsidP="00BF74C0">
      <w:pPr>
        <w:autoSpaceDE w:val="0"/>
        <w:autoSpaceDN w:val="0"/>
        <w:adjustRightInd w:val="0"/>
        <w:spacing w:after="0" w:line="240" w:lineRule="auto"/>
        <w:jc w:val="both"/>
        <w:rPr>
          <w:rFonts w:ascii="Times New Roman" w:hAnsi="Times New Roman" w:cs="Times New Roman"/>
          <w:sz w:val="20"/>
          <w:szCs w:val="20"/>
        </w:rPr>
      </w:pPr>
      <w:r w:rsidRPr="009250C9">
        <w:rPr>
          <w:rFonts w:ascii="Times New Roman" w:hAnsi="Times New Roman" w:cs="Times New Roman"/>
          <w:b/>
          <w:sz w:val="20"/>
          <w:szCs w:val="20"/>
        </w:rPr>
        <w:t>Table 3</w:t>
      </w:r>
      <w:r w:rsidRPr="009250C9">
        <w:rPr>
          <w:rFonts w:ascii="Times New Roman" w:hAnsi="Times New Roman" w:cs="Times New Roman"/>
          <w:sz w:val="20"/>
          <w:szCs w:val="20"/>
        </w:rPr>
        <w:t>. Features results table for right eyes of subjec</w:t>
      </w:r>
      <w:r>
        <w:rPr>
          <w:rFonts w:ascii="Times New Roman" w:hAnsi="Times New Roman" w:cs="Times New Roman"/>
          <w:sz w:val="20"/>
          <w:szCs w:val="20"/>
        </w:rPr>
        <w:t xml:space="preserve">ts analyzed: comparison between </w:t>
      </w:r>
      <w:proofErr w:type="spellStart"/>
      <w:r w:rsidRPr="009250C9">
        <w:rPr>
          <w:rFonts w:ascii="Times New Roman" w:hAnsi="Times New Roman" w:cs="Times New Roman"/>
          <w:sz w:val="20"/>
          <w:szCs w:val="20"/>
        </w:rPr>
        <w:t>Retimax</w:t>
      </w:r>
      <w:proofErr w:type="spellEnd"/>
      <w:r w:rsidRPr="009250C9">
        <w:rPr>
          <w:rFonts w:ascii="Times New Roman" w:hAnsi="Times New Roman" w:cs="Times New Roman"/>
          <w:sz w:val="20"/>
          <w:szCs w:val="20"/>
        </w:rPr>
        <w:t xml:space="preserve">, smart glasses stimulation from </w:t>
      </w:r>
      <w:r w:rsidR="000C1F03" w:rsidRPr="000C1F03">
        <w:rPr>
          <w:rFonts w:ascii="Times New Roman" w:hAnsi="Times New Roman" w:cs="Times New Roman"/>
          <w:sz w:val="20"/>
          <w:szCs w:val="20"/>
        </w:rPr>
        <w:t>[24]</w:t>
      </w:r>
      <w:r w:rsidRPr="009250C9">
        <w:rPr>
          <w:rFonts w:ascii="Times New Roman" w:hAnsi="Times New Roman" w:cs="Times New Roman"/>
          <w:sz w:val="20"/>
          <w:szCs w:val="20"/>
        </w:rPr>
        <w:t xml:space="preserve"> and the Cardboard prototype of</w:t>
      </w:r>
      <w:r>
        <w:rPr>
          <w:rFonts w:ascii="Times New Roman" w:hAnsi="Times New Roman" w:cs="Times New Roman"/>
          <w:sz w:val="20"/>
          <w:szCs w:val="20"/>
        </w:rPr>
        <w:t xml:space="preserve"> </w:t>
      </w:r>
      <w:r w:rsidRPr="009250C9">
        <w:rPr>
          <w:rFonts w:ascii="Times New Roman" w:hAnsi="Times New Roman" w:cs="Times New Roman"/>
          <w:sz w:val="20"/>
          <w:szCs w:val="20"/>
        </w:rPr>
        <w:t xml:space="preserve">this work. Values are shown in terms of PR-VEP </w:t>
      </w:r>
      <w:r w:rsidR="003D57F2">
        <w:rPr>
          <w:rFonts w:ascii="Times New Roman" w:hAnsi="Times New Roman" w:cs="Times New Roman"/>
          <w:sz w:val="20"/>
          <w:szCs w:val="20"/>
        </w:rPr>
        <w:t>peak times</w:t>
      </w:r>
      <w:r w:rsidRPr="009250C9">
        <w:rPr>
          <w:rFonts w:ascii="Times New Roman" w:hAnsi="Times New Roman" w:cs="Times New Roman"/>
          <w:sz w:val="20"/>
          <w:szCs w:val="20"/>
        </w:rPr>
        <w:t>, amplitudes and power</w:t>
      </w:r>
      <w:r>
        <w:rPr>
          <w:rFonts w:ascii="Times New Roman" w:hAnsi="Times New Roman" w:cs="Times New Roman"/>
          <w:sz w:val="20"/>
          <w:szCs w:val="20"/>
        </w:rPr>
        <w:t xml:space="preserve"> density (presented as mean ± s</w:t>
      </w:r>
      <w:r w:rsidRPr="009250C9">
        <w:rPr>
          <w:rFonts w:ascii="Times New Roman" w:hAnsi="Times New Roman" w:cs="Times New Roman"/>
          <w:sz w:val="20"/>
          <w:szCs w:val="20"/>
        </w:rPr>
        <w:t>tandard deviation).</w:t>
      </w:r>
      <w:r w:rsidR="005074DC">
        <w:rPr>
          <w:rFonts w:ascii="Times New Roman" w:hAnsi="Times New Roman" w:cs="Times New Roman"/>
          <w:sz w:val="20"/>
          <w:szCs w:val="20"/>
        </w:rPr>
        <w:t xml:space="preserve"> </w:t>
      </w:r>
      <w:r w:rsidR="005074DC">
        <w:rPr>
          <w:rFonts w:ascii="Times New Roman" w:hAnsi="Times New Roman" w:cs="Times New Roman"/>
          <w:noProof/>
          <w:sz w:val="20"/>
          <w:szCs w:val="20"/>
        </w:rPr>
        <w:t>Significance at **p&lt;0.005 for Cardboard prototype compared to the standard Retimax.</w:t>
      </w:r>
    </w:p>
    <w:p w14:paraId="5DC8F39C" w14:textId="77777777" w:rsidR="00832DBB" w:rsidRDefault="00832DBB" w:rsidP="00BF74C0">
      <w:pPr>
        <w:autoSpaceDE w:val="0"/>
        <w:autoSpaceDN w:val="0"/>
        <w:adjustRightInd w:val="0"/>
        <w:spacing w:after="0" w:line="240" w:lineRule="auto"/>
        <w:jc w:val="both"/>
        <w:rPr>
          <w:rFonts w:ascii="Times New Roman" w:hAnsi="Times New Roman" w:cs="Times New Roman"/>
          <w:b/>
          <w:sz w:val="20"/>
          <w:szCs w:val="20"/>
        </w:rPr>
      </w:pPr>
    </w:p>
    <w:p w14:paraId="013681AA" w14:textId="77777777" w:rsidR="00BF74C0" w:rsidRPr="003101D4" w:rsidRDefault="003101D4" w:rsidP="00BF74C0">
      <w:pPr>
        <w:autoSpaceDE w:val="0"/>
        <w:autoSpaceDN w:val="0"/>
        <w:adjustRightInd w:val="0"/>
        <w:spacing w:after="0" w:line="240" w:lineRule="auto"/>
        <w:jc w:val="both"/>
        <w:rPr>
          <w:rFonts w:ascii="Times New Roman" w:hAnsi="Times New Roman" w:cs="Times New Roman"/>
          <w:b/>
          <w:sz w:val="20"/>
          <w:szCs w:val="20"/>
        </w:rPr>
      </w:pPr>
      <w:r w:rsidRPr="003101D4">
        <w:rPr>
          <w:rFonts w:ascii="Times New Roman" w:hAnsi="Times New Roman" w:cs="Times New Roman"/>
          <w:b/>
          <w:sz w:val="20"/>
          <w:szCs w:val="20"/>
        </w:rPr>
        <w:t>Discussion</w:t>
      </w:r>
    </w:p>
    <w:p w14:paraId="23191001" w14:textId="77777777" w:rsidR="00BF74C0" w:rsidRPr="00BF74C0" w:rsidRDefault="00BF74C0" w:rsidP="00BF74C0">
      <w:pPr>
        <w:autoSpaceDE w:val="0"/>
        <w:autoSpaceDN w:val="0"/>
        <w:adjustRightInd w:val="0"/>
        <w:spacing w:after="0" w:line="240" w:lineRule="auto"/>
        <w:jc w:val="both"/>
        <w:rPr>
          <w:rFonts w:ascii="Times New Roman" w:hAnsi="Times New Roman" w:cs="Times New Roman"/>
          <w:sz w:val="20"/>
          <w:szCs w:val="20"/>
        </w:rPr>
      </w:pPr>
    </w:p>
    <w:p w14:paraId="1387C784" w14:textId="567B4638" w:rsidR="00BF74C0" w:rsidRPr="00BF74C0" w:rsidRDefault="00BF74C0" w:rsidP="003101D4">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We propose a novel system for measuring PR-VEPs evoked by a Cardboard-based prototype.  Google Cardboard</w:t>
      </w:r>
      <w:r w:rsidR="00BB2194" w:rsidRPr="00CB0BC5">
        <w:rPr>
          <w:rFonts w:ascii="Times New Roman" w:hAnsi="Times New Roman" w:cs="Times New Roman"/>
          <w:sz w:val="20"/>
          <w:szCs w:val="20"/>
        </w:rPr>
        <w:t>®</w:t>
      </w:r>
      <w:r w:rsidRPr="00BF74C0">
        <w:rPr>
          <w:rFonts w:ascii="Times New Roman" w:hAnsi="Times New Roman" w:cs="Times New Roman"/>
          <w:sz w:val="20"/>
          <w:szCs w:val="20"/>
        </w:rPr>
        <w:t xml:space="preserve"> are</w:t>
      </w:r>
      <w:r w:rsidR="003101D4">
        <w:rPr>
          <w:rFonts w:ascii="Times New Roman" w:hAnsi="Times New Roman" w:cs="Times New Roman"/>
          <w:sz w:val="20"/>
          <w:szCs w:val="20"/>
        </w:rPr>
        <w:t xml:space="preserve"> </w:t>
      </w:r>
      <w:r w:rsidRPr="00BF74C0">
        <w:rPr>
          <w:rFonts w:ascii="Times New Roman" w:hAnsi="Times New Roman" w:cs="Times New Roman"/>
          <w:sz w:val="20"/>
          <w:szCs w:val="20"/>
        </w:rPr>
        <w:t>used to generate the checkerboard changing pattern</w:t>
      </w:r>
      <w:r w:rsidR="003D0F16">
        <w:rPr>
          <w:rFonts w:ascii="Times New Roman" w:hAnsi="Times New Roman" w:cs="Times New Roman"/>
          <w:sz w:val="20"/>
          <w:szCs w:val="20"/>
        </w:rPr>
        <w:t xml:space="preserve"> </w:t>
      </w:r>
      <w:r w:rsidRPr="00BF74C0">
        <w:rPr>
          <w:rFonts w:ascii="Times New Roman" w:hAnsi="Times New Roman" w:cs="Times New Roman"/>
          <w:sz w:val="20"/>
          <w:szCs w:val="20"/>
        </w:rPr>
        <w:t>through an Android</w:t>
      </w:r>
      <w:r w:rsidR="00BB2194" w:rsidRPr="00CB0BC5">
        <w:rPr>
          <w:rFonts w:ascii="Times New Roman" w:hAnsi="Times New Roman" w:cs="Times New Roman"/>
          <w:sz w:val="20"/>
          <w:szCs w:val="20"/>
        </w:rPr>
        <w:t>®</w:t>
      </w:r>
      <w:r w:rsidR="003101D4">
        <w:rPr>
          <w:rFonts w:ascii="Times New Roman" w:hAnsi="Times New Roman" w:cs="Times New Roman"/>
          <w:sz w:val="20"/>
          <w:szCs w:val="20"/>
        </w:rPr>
        <w:t xml:space="preserve"> </w:t>
      </w:r>
      <w:r w:rsidRPr="00BF74C0">
        <w:rPr>
          <w:rFonts w:ascii="Times New Roman" w:hAnsi="Times New Roman" w:cs="Times New Roman"/>
          <w:sz w:val="20"/>
          <w:szCs w:val="20"/>
        </w:rPr>
        <w:t>application, while EEG signals from 20 volunteers are retrieved and processed for measuring PR-VEPs. Results are compared with the literature, to test the reproducibility and the efficacy of the proposed solution and to check the agreement to the commercial devices.</w:t>
      </w:r>
      <w:r w:rsidR="003101D4">
        <w:rPr>
          <w:rFonts w:ascii="Times New Roman" w:hAnsi="Times New Roman" w:cs="Times New Roman"/>
          <w:sz w:val="20"/>
          <w:szCs w:val="20"/>
        </w:rPr>
        <w:t xml:space="preserve"> </w:t>
      </w:r>
      <w:r w:rsidRPr="00BF74C0">
        <w:rPr>
          <w:rFonts w:ascii="Times New Roman" w:hAnsi="Times New Roman" w:cs="Times New Roman"/>
          <w:sz w:val="20"/>
          <w:szCs w:val="20"/>
        </w:rPr>
        <w:t>Statistica</w:t>
      </w:r>
      <w:r w:rsidR="003101D4">
        <w:rPr>
          <w:rFonts w:ascii="Times New Roman" w:hAnsi="Times New Roman" w:cs="Times New Roman"/>
          <w:sz w:val="20"/>
          <w:szCs w:val="20"/>
        </w:rPr>
        <w:t>l analysis did not highlight</w:t>
      </w:r>
      <w:r w:rsidRPr="00BF74C0">
        <w:rPr>
          <w:rFonts w:ascii="Times New Roman" w:hAnsi="Times New Roman" w:cs="Times New Roman"/>
          <w:sz w:val="20"/>
          <w:szCs w:val="20"/>
        </w:rPr>
        <w:t xml:space="preserve"> strong differences among the systems </w:t>
      </w:r>
      <w:r w:rsidR="003101D4">
        <w:rPr>
          <w:rFonts w:ascii="Times New Roman" w:hAnsi="Times New Roman" w:cs="Times New Roman"/>
          <w:sz w:val="20"/>
          <w:szCs w:val="20"/>
        </w:rPr>
        <w:t xml:space="preserve">over the features analyzed except for the P100 amplitude and </w:t>
      </w:r>
      <w:r w:rsidR="00A4307B">
        <w:rPr>
          <w:rFonts w:ascii="Times New Roman" w:hAnsi="Times New Roman" w:cs="Times New Roman"/>
          <w:sz w:val="20"/>
          <w:szCs w:val="20"/>
        </w:rPr>
        <w:t>peak time</w:t>
      </w:r>
      <w:r w:rsidR="003101D4">
        <w:rPr>
          <w:rFonts w:ascii="Times New Roman" w:hAnsi="Times New Roman" w:cs="Times New Roman"/>
          <w:sz w:val="20"/>
          <w:szCs w:val="20"/>
        </w:rPr>
        <w:t>.</w:t>
      </w:r>
      <w:r w:rsidRPr="00BF74C0">
        <w:rPr>
          <w:rFonts w:ascii="Times New Roman" w:hAnsi="Times New Roman" w:cs="Times New Roman"/>
          <w:sz w:val="20"/>
          <w:szCs w:val="20"/>
        </w:rPr>
        <w:t xml:space="preserve"> PR-VEPs evoked by </w:t>
      </w:r>
      <w:r w:rsidR="00BB2194">
        <w:rPr>
          <w:rFonts w:ascii="Times New Roman" w:hAnsi="Times New Roman" w:cs="Times New Roman"/>
          <w:sz w:val="20"/>
          <w:szCs w:val="20"/>
        </w:rPr>
        <w:t>C</w:t>
      </w:r>
      <w:r w:rsidRPr="00BF74C0">
        <w:rPr>
          <w:rFonts w:ascii="Times New Roman" w:hAnsi="Times New Roman" w:cs="Times New Roman"/>
          <w:sz w:val="20"/>
          <w:szCs w:val="20"/>
        </w:rPr>
        <w:t>ardboard</w:t>
      </w:r>
      <w:r w:rsidR="00BB2194">
        <w:rPr>
          <w:rFonts w:ascii="Times New Roman" w:hAnsi="Times New Roman" w:cs="Times New Roman"/>
          <w:sz w:val="20"/>
          <w:szCs w:val="20"/>
        </w:rPr>
        <w:t xml:space="preserve"> device</w:t>
      </w:r>
      <w:r w:rsidRPr="00BF74C0">
        <w:rPr>
          <w:rFonts w:ascii="Times New Roman" w:hAnsi="Times New Roman" w:cs="Times New Roman"/>
          <w:sz w:val="20"/>
          <w:szCs w:val="20"/>
        </w:rPr>
        <w:t xml:space="preserve"> stimuli showed typical triphasic waveforms compared to those obtained with other more expensive HMDs and standard commercial devices.</w:t>
      </w:r>
      <w:r w:rsidR="003E6060">
        <w:rPr>
          <w:rFonts w:ascii="Times New Roman" w:hAnsi="Times New Roman" w:cs="Times New Roman"/>
          <w:sz w:val="20"/>
          <w:szCs w:val="20"/>
        </w:rPr>
        <w:t xml:space="preserve"> </w:t>
      </w:r>
      <w:r w:rsidR="003E6060" w:rsidRPr="003E6060">
        <w:rPr>
          <w:rFonts w:ascii="Times New Roman" w:hAnsi="Times New Roman" w:cs="Times New Roman"/>
          <w:sz w:val="20"/>
          <w:szCs w:val="20"/>
        </w:rPr>
        <w:t>However, we recognize that the peak time is a crucial VEP parameter. The new method here proposed exhibits more than twice the P100 peak time variability than a standard VEP registration device. Ideally, the new stimulator should guarantee sensitivity within the same limits as the existing methods and therefore, the difference in variability here encountered may harm the sensitivity.</w:t>
      </w:r>
    </w:p>
    <w:p w14:paraId="5AFDC710" w14:textId="6152AD50" w:rsidR="008040E2" w:rsidRDefault="003E6060" w:rsidP="00373D04">
      <w:pPr>
        <w:autoSpaceDE w:val="0"/>
        <w:autoSpaceDN w:val="0"/>
        <w:adjustRightInd w:val="0"/>
        <w:spacing w:after="0" w:line="240" w:lineRule="auto"/>
        <w:ind w:firstLine="720"/>
        <w:jc w:val="both"/>
        <w:rPr>
          <w:rFonts w:ascii="Times New Roman" w:hAnsi="Times New Roman" w:cs="Times New Roman"/>
          <w:sz w:val="20"/>
          <w:szCs w:val="20"/>
        </w:rPr>
      </w:pPr>
      <w:r>
        <w:rPr>
          <w:rFonts w:ascii="Times New Roman" w:hAnsi="Times New Roman" w:cs="Times New Roman"/>
          <w:sz w:val="20"/>
          <w:szCs w:val="20"/>
        </w:rPr>
        <w:t>O</w:t>
      </w:r>
      <w:r w:rsidRPr="003E6060">
        <w:rPr>
          <w:rFonts w:ascii="Times New Roman" w:hAnsi="Times New Roman" w:cs="Times New Roman"/>
          <w:sz w:val="20"/>
          <w:szCs w:val="20"/>
        </w:rPr>
        <w:t>ne of the limitations of the proposed method</w:t>
      </w:r>
      <w:r w:rsidR="00BF74C0" w:rsidRPr="00BF74C0">
        <w:rPr>
          <w:rFonts w:ascii="Times New Roman" w:hAnsi="Times New Roman" w:cs="Times New Roman"/>
          <w:sz w:val="20"/>
          <w:szCs w:val="20"/>
        </w:rPr>
        <w:t xml:space="preserve"> HMD-based PR-VEP stimulation includes the lack of the patient's visual fixation monitored by the clinician. Traditionally, during the PR-VEP test doctors monitored constantly the subjects and requested them to concentrate on their visual task over time. For instance, this aspect is crucial in the pediatric population</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Qy9ot5Yb","properties":{"formattedCitation":"[32]","plainCitation":"[32]","noteIndex":0},"citationItems":[{"id":3676,"uris":["http://zotero.org/users/5384580/items/TQXY3XCD"],"uri":["http://zotero.org/users/5384580/items/TQXY3XCD"],"itemData":{"id":3676,"type":"article-journal","container-title":"Archives of Ophthalmology","issue":"8","page":"1119–1126","title":"Monitoring visual function in children with syndromic craniosynostosis: a comparison of 3 methods","volume":"124","author":[{"family":"Liasis","given":"Alki"},{"family":"Nischal","given":"Ken K"},{"family":"Walters","given":"Bronwen"},{"family":"Thompson","given":"Dorothy"},{"family":"Hardy","given":"Sharon"},{"family":"Towell","given":"Anthony"},{"family":"Dunaway","given":"David"},{"family":"Jones","given":"Barry"},{"family":"Evans","given":"Robert"},{"family":"Hayward","given":"Richard"}],"issued":{"date-parts":[["2006"]]}}}],"schema":"https://github.com/citation-style-language/schema/raw/master/csl-citation.json"} </w:instrText>
      </w:r>
      <w:r w:rsidR="00B55610">
        <w:rPr>
          <w:rFonts w:ascii="Times New Roman" w:hAnsi="Times New Roman" w:cs="Times New Roman"/>
          <w:sz w:val="20"/>
          <w:szCs w:val="20"/>
        </w:rPr>
        <w:fldChar w:fldCharType="separate"/>
      </w:r>
      <w:r w:rsidR="00A75480" w:rsidRPr="0087475D">
        <w:rPr>
          <w:rFonts w:ascii="Times New Roman" w:hAnsi="Times New Roman" w:cs="Times New Roman"/>
          <w:sz w:val="20"/>
        </w:rPr>
        <w:t>[32]</w:t>
      </w:r>
      <w:r w:rsidR="00B55610">
        <w:rPr>
          <w:rFonts w:ascii="Times New Roman" w:hAnsi="Times New Roman" w:cs="Times New Roman"/>
          <w:sz w:val="20"/>
          <w:szCs w:val="20"/>
        </w:rPr>
        <w:fldChar w:fldCharType="end"/>
      </w:r>
      <w:r w:rsidR="00BF74C0" w:rsidRPr="00BF74C0">
        <w:rPr>
          <w:rFonts w:ascii="Times New Roman" w:hAnsi="Times New Roman" w:cs="Times New Roman"/>
          <w:sz w:val="20"/>
          <w:szCs w:val="20"/>
        </w:rPr>
        <w:t>. In HMD-based stimulation, the fi</w:t>
      </w:r>
      <w:r w:rsidR="00BB2194">
        <w:rPr>
          <w:rFonts w:ascii="Times New Roman" w:hAnsi="Times New Roman" w:cs="Times New Roman"/>
          <w:sz w:val="20"/>
          <w:szCs w:val="20"/>
        </w:rPr>
        <w:t>el</w:t>
      </w:r>
      <w:r w:rsidR="00BF74C0" w:rsidRPr="00BF74C0">
        <w:rPr>
          <w:rFonts w:ascii="Times New Roman" w:hAnsi="Times New Roman" w:cs="Times New Roman"/>
          <w:sz w:val="20"/>
          <w:szCs w:val="20"/>
        </w:rPr>
        <w:t xml:space="preserve">d of view of the subject is confined in the visual display, therefore the eye </w:t>
      </w:r>
      <w:r w:rsidR="003101D4">
        <w:rPr>
          <w:rFonts w:ascii="Times New Roman" w:hAnsi="Times New Roman" w:cs="Times New Roman"/>
          <w:sz w:val="20"/>
          <w:szCs w:val="20"/>
        </w:rPr>
        <w:t xml:space="preserve">cannot be monitored constantly. </w:t>
      </w:r>
      <w:r w:rsidR="00BF74C0" w:rsidRPr="00BF74C0">
        <w:rPr>
          <w:rFonts w:ascii="Times New Roman" w:hAnsi="Times New Roman" w:cs="Times New Roman"/>
          <w:sz w:val="20"/>
          <w:szCs w:val="20"/>
        </w:rPr>
        <w:t>Although PR-VEP test requires attention to the stimuli during the recording, it generally does not necessitate patient feedback. This is the reason why PR-VEP are considered so far the most reliable technique for monitoring noncooperative or young children</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wz8GQyuY","properties":{"formattedCitation":"[33]","plainCitation":"[33]","noteIndex":0},"citationItems":[{"id":3675,"uris":["http://zotero.org/users/5384580/items/USA7V99F"],"uri":["http://zotero.org/users/5384580/items/USA7V99F"],"itemData":{"id":3675,"type":"article-journal","container-title":"Journal of American Association for Pediatric Ophthalmology and Strabismus","issue":"4","page":"298–306","title":"Comparison of pattern visual-evoked potentials to perimetry in the detection of visual loss in children with optic pathway gliomas","volume":"10","author":[{"family":"Kelly","given":"John P"},{"family":"Weiss","given":"Avery H"}],"issued":{"date-parts":[["2006"]]}},"locator":"20"}],"schema":"https://github.com/citation-style-language/schema/raw/master/csl-citation.json"} </w:instrText>
      </w:r>
      <w:r w:rsidR="00B55610">
        <w:rPr>
          <w:rFonts w:ascii="Times New Roman" w:hAnsi="Times New Roman" w:cs="Times New Roman"/>
          <w:sz w:val="20"/>
          <w:szCs w:val="20"/>
        </w:rPr>
        <w:fldChar w:fldCharType="separate"/>
      </w:r>
      <w:r w:rsidR="00A75480" w:rsidRPr="0087475D">
        <w:rPr>
          <w:rFonts w:ascii="Times New Roman" w:hAnsi="Times New Roman" w:cs="Times New Roman"/>
          <w:sz w:val="20"/>
        </w:rPr>
        <w:t>[33]</w:t>
      </w:r>
      <w:r w:rsidR="00B55610">
        <w:rPr>
          <w:rFonts w:ascii="Times New Roman" w:hAnsi="Times New Roman" w:cs="Times New Roman"/>
          <w:sz w:val="20"/>
          <w:szCs w:val="20"/>
        </w:rPr>
        <w:fldChar w:fldCharType="end"/>
      </w:r>
      <w:r w:rsidR="00BF74C0" w:rsidRPr="00BF74C0">
        <w:rPr>
          <w:rFonts w:ascii="Times New Roman" w:hAnsi="Times New Roman" w:cs="Times New Roman"/>
          <w:sz w:val="20"/>
          <w:szCs w:val="20"/>
        </w:rPr>
        <w:t>.</w:t>
      </w:r>
      <w:r w:rsidR="00373D04">
        <w:rPr>
          <w:rFonts w:ascii="Times New Roman" w:hAnsi="Times New Roman" w:cs="Times New Roman"/>
          <w:sz w:val="20"/>
          <w:szCs w:val="20"/>
        </w:rPr>
        <w:t xml:space="preserve"> </w:t>
      </w:r>
      <w:r w:rsidR="008040E2">
        <w:rPr>
          <w:rFonts w:ascii="Times New Roman" w:hAnsi="Times New Roman" w:cs="Times New Roman"/>
          <w:sz w:val="20"/>
          <w:szCs w:val="20"/>
        </w:rPr>
        <w:t xml:space="preserve">However, VEP </w:t>
      </w:r>
      <w:r w:rsidR="008040E2" w:rsidRPr="008040E2">
        <w:rPr>
          <w:rFonts w:ascii="Times New Roman" w:hAnsi="Times New Roman" w:cs="Times New Roman"/>
          <w:sz w:val="20"/>
          <w:szCs w:val="20"/>
        </w:rPr>
        <w:t xml:space="preserve">test can often be time consuming </w:t>
      </w:r>
      <w:r w:rsidR="008040E2">
        <w:rPr>
          <w:rFonts w:ascii="Times New Roman" w:hAnsi="Times New Roman" w:cs="Times New Roman"/>
          <w:sz w:val="20"/>
          <w:szCs w:val="20"/>
        </w:rPr>
        <w:t>if</w:t>
      </w:r>
      <w:r w:rsidR="008040E2" w:rsidRPr="008040E2">
        <w:rPr>
          <w:rFonts w:ascii="Times New Roman" w:hAnsi="Times New Roman" w:cs="Times New Roman"/>
          <w:sz w:val="20"/>
          <w:szCs w:val="20"/>
        </w:rPr>
        <w:t xml:space="preserve"> the patient lose</w:t>
      </w:r>
      <w:r w:rsidR="008040E2">
        <w:rPr>
          <w:rFonts w:ascii="Times New Roman" w:hAnsi="Times New Roman" w:cs="Times New Roman"/>
          <w:sz w:val="20"/>
          <w:szCs w:val="20"/>
        </w:rPr>
        <w:t xml:space="preserve">s </w:t>
      </w:r>
      <w:r w:rsidR="008040E2" w:rsidRPr="008040E2">
        <w:rPr>
          <w:rFonts w:ascii="Times New Roman" w:hAnsi="Times New Roman" w:cs="Times New Roman"/>
          <w:sz w:val="20"/>
          <w:szCs w:val="20"/>
        </w:rPr>
        <w:t>concentration during the test which will require to be retaken</w:t>
      </w:r>
      <w:r w:rsidR="00373D04">
        <w:rPr>
          <w:rFonts w:ascii="Times New Roman" w:hAnsi="Times New Roman" w:cs="Times New Roman"/>
          <w:sz w:val="20"/>
          <w:szCs w:val="20"/>
        </w:rPr>
        <w:t>, incurring</w:t>
      </w:r>
      <w:r w:rsidR="008040E2" w:rsidRPr="008040E2">
        <w:rPr>
          <w:rFonts w:ascii="Times New Roman" w:hAnsi="Times New Roman" w:cs="Times New Roman"/>
          <w:sz w:val="20"/>
          <w:szCs w:val="20"/>
        </w:rPr>
        <w:t xml:space="preserve"> additional</w:t>
      </w:r>
      <w:r w:rsidR="008040E2">
        <w:rPr>
          <w:rFonts w:ascii="Times New Roman" w:hAnsi="Times New Roman" w:cs="Times New Roman"/>
          <w:sz w:val="20"/>
          <w:szCs w:val="20"/>
        </w:rPr>
        <w:t xml:space="preserve"> </w:t>
      </w:r>
      <w:r w:rsidR="008040E2" w:rsidRPr="008040E2">
        <w:rPr>
          <w:rFonts w:ascii="Times New Roman" w:hAnsi="Times New Roman" w:cs="Times New Roman"/>
          <w:sz w:val="20"/>
          <w:szCs w:val="20"/>
        </w:rPr>
        <w:t xml:space="preserve">cost to the patient </w:t>
      </w:r>
      <w:r w:rsidR="00373D04">
        <w:rPr>
          <w:rFonts w:ascii="Times New Roman" w:hAnsi="Times New Roman" w:cs="Times New Roman"/>
          <w:sz w:val="20"/>
          <w:szCs w:val="20"/>
        </w:rPr>
        <w:t xml:space="preserve">for the </w:t>
      </w:r>
      <w:r w:rsidR="008040E2" w:rsidRPr="008040E2">
        <w:rPr>
          <w:rFonts w:ascii="Times New Roman" w:hAnsi="Times New Roman" w:cs="Times New Roman"/>
          <w:sz w:val="20"/>
          <w:szCs w:val="20"/>
        </w:rPr>
        <w:t>extra time at the hospital.</w:t>
      </w:r>
    </w:p>
    <w:p w14:paraId="54CAAA88" w14:textId="5A18BE98" w:rsidR="003101D4" w:rsidRDefault="00850A4B" w:rsidP="003101D4">
      <w:pPr>
        <w:autoSpaceDE w:val="0"/>
        <w:autoSpaceDN w:val="0"/>
        <w:adjustRightInd w:val="0"/>
        <w:spacing w:after="0" w:line="240" w:lineRule="auto"/>
        <w:ind w:firstLine="720"/>
        <w:jc w:val="both"/>
        <w:rPr>
          <w:rFonts w:ascii="Times New Roman" w:hAnsi="Times New Roman" w:cs="Times New Roman"/>
          <w:sz w:val="20"/>
          <w:szCs w:val="20"/>
        </w:rPr>
      </w:pPr>
      <w:r>
        <w:rPr>
          <w:rFonts w:ascii="Times New Roman" w:hAnsi="Times New Roman" w:cs="Times New Roman"/>
          <w:sz w:val="20"/>
          <w:szCs w:val="20"/>
        </w:rPr>
        <w:t>A</w:t>
      </w:r>
      <w:r w:rsidR="00373D04">
        <w:rPr>
          <w:rFonts w:ascii="Times New Roman" w:hAnsi="Times New Roman" w:cs="Times New Roman"/>
          <w:sz w:val="20"/>
          <w:szCs w:val="20"/>
        </w:rPr>
        <w:t>nother</w:t>
      </w:r>
      <w:r w:rsidR="008040E2">
        <w:rPr>
          <w:rFonts w:ascii="Times New Roman" w:hAnsi="Times New Roman" w:cs="Times New Roman"/>
          <w:sz w:val="20"/>
          <w:szCs w:val="20"/>
        </w:rPr>
        <w:t xml:space="preserve"> </w:t>
      </w:r>
      <w:r>
        <w:rPr>
          <w:rFonts w:ascii="Times New Roman" w:hAnsi="Times New Roman" w:cs="Times New Roman"/>
          <w:sz w:val="20"/>
          <w:szCs w:val="20"/>
        </w:rPr>
        <w:t>benefit of the use of HMD is related to the higher degree of freedom given to the patient compared to a normal monitor display-based device. In fact, it’s been proved that</w:t>
      </w:r>
      <w:r w:rsidRPr="00850A4B">
        <w:rPr>
          <w:rFonts w:ascii="Times New Roman" w:hAnsi="Times New Roman" w:cs="Times New Roman"/>
          <w:sz w:val="20"/>
          <w:szCs w:val="20"/>
        </w:rPr>
        <w:t xml:space="preserve"> the use of the recumbent position increases patient comfort and improves the signal to noise ratio</w:t>
      </w:r>
      <w:r>
        <w:rPr>
          <w:rFonts w:ascii="Times New Roman" w:hAnsi="Times New Roman" w:cs="Times New Roman"/>
          <w:sz w:val="20"/>
          <w:szCs w:val="20"/>
        </w:rPr>
        <w:t xml:space="preserve"> </w:t>
      </w:r>
      <w:r>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vzvqKO9O","properties":{"formattedCitation":"[34]","plainCitation":"[34]","noteIndex":0},"citationItems":[{"id":3752,"uris":["http://zotero.org/users/5384580/items/8FNDXDNA"],"uri":["http://zotero.org/users/5384580/items/8FNDXDNA"],"itemData":{"id":3752,"type":"article-journal","abstract":"Objective:To explore the influence of environmental conditions on pattern visual evoked potential (VEP) recordings.Methods:Fourteen subjects with no known ocular pathology were recruited for the study. In an attempt to optimize the recording conditions, VEP recordings were performed in both the seated and recumbent positions. Comparisons were made between recordings using either LCD or CRT displays and recordings obtained in silence or with quiet background music. Paired recordings (in which only one variable was changed) were analyzed for changes in P100 latency, RMS noise, and variability.Results:Baseline RMS noise demonstrated a significant decrease in the variability during the first 50msec accompanied by a 73% decrease in recording time for recumbent position when compared to the seated position (p&lt;0.05). Visual evoked potentials recorded using LCD monitors demonstrated a significant increase in the P100 latency when compared to CRT recordings in the same subjects. The addition of background music did not affect the amount of RMS noise during the first 50msec of the recordings.Conclusion:This study demonstrates that the use of the recumbent position increases patient comfort and improves the signal to noise ratio. In contrast, the addition of background music to relax the patient did not improve the recording signal. Furthermore, the study illustrates the importance of avoiding low-contrast visual stimulation patterns obtained with LCD as they lead to higher latencies resulting in false positive recordings. These findings are important when establishing or modifying a pattern VEP recording protocol.","container-title":"Canadian Journal of Neurological Sciences","DOI":"10.1017/S0317167100006375","ISSN":"0317-1671, 2057-0155","issue":"1","language":"en","page":"89-92","source":"Cambridge University Press","title":"Optimization of Visual Evoked Potential (VEP) Recording Systems","URL":"https://www.cambridge.org/core/journals/canadian-journal-of-neurological-sciences/article/optimization-of-visual-evoked-potential-vep-recording-systems/B811C2434D9A9DC39D6C80A320AF3726","volume":"36","author":[{"family":"Karanjia","given":"Rustum"},{"family":"Brunet","given":"Donald G."},{"family":"Hove","given":"Martin W.","dropping-particle":"ten"}],"accessed":{"date-parts":[["2020",10,7]]},"issued":{"date-parts":[["2009",1]]}}}],"schema":"https://github.com/citation-style-language/schema/raw/master/csl-citation.json"} </w:instrText>
      </w:r>
      <w:r>
        <w:rPr>
          <w:rFonts w:ascii="Times New Roman" w:hAnsi="Times New Roman" w:cs="Times New Roman"/>
          <w:sz w:val="20"/>
          <w:szCs w:val="20"/>
        </w:rPr>
        <w:fldChar w:fldCharType="separate"/>
      </w:r>
      <w:r w:rsidR="00A75480" w:rsidRPr="0087475D">
        <w:rPr>
          <w:rFonts w:ascii="Times New Roman" w:hAnsi="Times New Roman" w:cs="Times New Roman"/>
          <w:sz w:val="20"/>
        </w:rPr>
        <w:t>[34]</w:t>
      </w:r>
      <w:r>
        <w:rPr>
          <w:rFonts w:ascii="Times New Roman" w:hAnsi="Times New Roman" w:cs="Times New Roman"/>
          <w:sz w:val="20"/>
          <w:szCs w:val="20"/>
        </w:rPr>
        <w:fldChar w:fldCharType="end"/>
      </w:r>
      <w:r w:rsidRPr="00850A4B">
        <w:rPr>
          <w:rFonts w:ascii="Times New Roman" w:hAnsi="Times New Roman" w:cs="Times New Roman"/>
          <w:sz w:val="20"/>
          <w:szCs w:val="20"/>
        </w:rPr>
        <w:t>.</w:t>
      </w:r>
      <w:r>
        <w:rPr>
          <w:rFonts w:ascii="Times New Roman" w:hAnsi="Times New Roman" w:cs="Times New Roman"/>
          <w:sz w:val="20"/>
          <w:szCs w:val="20"/>
        </w:rPr>
        <w:t xml:space="preserve"> The use of HMD-based devices for VEP exam </w:t>
      </w:r>
      <w:r w:rsidR="00096745">
        <w:rPr>
          <w:rFonts w:ascii="Times New Roman" w:hAnsi="Times New Roman" w:cs="Times New Roman"/>
          <w:sz w:val="20"/>
          <w:szCs w:val="20"/>
        </w:rPr>
        <w:t>facilitates the recumbent position.</w:t>
      </w:r>
    </w:p>
    <w:p w14:paraId="7DFD1358" w14:textId="77777777" w:rsidR="00BF74C0" w:rsidRPr="00BF74C0" w:rsidRDefault="00BF74C0" w:rsidP="003101D4">
      <w:pPr>
        <w:autoSpaceDE w:val="0"/>
        <w:autoSpaceDN w:val="0"/>
        <w:adjustRightInd w:val="0"/>
        <w:spacing w:after="0" w:line="240" w:lineRule="auto"/>
        <w:ind w:firstLine="720"/>
        <w:jc w:val="both"/>
        <w:rPr>
          <w:rFonts w:ascii="Times New Roman" w:hAnsi="Times New Roman" w:cs="Times New Roman"/>
          <w:sz w:val="20"/>
          <w:szCs w:val="20"/>
        </w:rPr>
      </w:pPr>
      <w:r w:rsidRPr="00BF74C0">
        <w:rPr>
          <w:rFonts w:ascii="Times New Roman" w:hAnsi="Times New Roman" w:cs="Times New Roman"/>
          <w:sz w:val="20"/>
          <w:szCs w:val="20"/>
        </w:rPr>
        <w:t xml:space="preserve">Future directions for these </w:t>
      </w:r>
      <w:proofErr w:type="gramStart"/>
      <w:r w:rsidRPr="00BF74C0">
        <w:rPr>
          <w:rFonts w:ascii="Times New Roman" w:hAnsi="Times New Roman" w:cs="Times New Roman"/>
          <w:sz w:val="20"/>
          <w:szCs w:val="20"/>
        </w:rPr>
        <w:t>particular aspects</w:t>
      </w:r>
      <w:proofErr w:type="gramEnd"/>
      <w:r w:rsidRPr="00BF74C0">
        <w:rPr>
          <w:rFonts w:ascii="Times New Roman" w:hAnsi="Times New Roman" w:cs="Times New Roman"/>
          <w:sz w:val="20"/>
          <w:szCs w:val="20"/>
        </w:rPr>
        <w:t xml:space="preserve"> will see the introduction of an HMD internal system able to give access to the clinician of the eye monitoring during the exam. </w:t>
      </w:r>
    </w:p>
    <w:p w14:paraId="70DC2568" w14:textId="77777777" w:rsidR="00BF74C0" w:rsidRDefault="00BF74C0" w:rsidP="00BF74C0">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sz w:val="20"/>
          <w:szCs w:val="20"/>
        </w:rPr>
        <w:t>In addition to discussed points, futu</w:t>
      </w:r>
      <w:r w:rsidR="00850A4B">
        <w:rPr>
          <w:rFonts w:ascii="Times New Roman" w:hAnsi="Times New Roman" w:cs="Times New Roman"/>
          <w:sz w:val="20"/>
          <w:szCs w:val="20"/>
        </w:rPr>
        <w:t xml:space="preserve">re studies on different </w:t>
      </w:r>
      <w:r w:rsidR="00BB2194">
        <w:rPr>
          <w:rFonts w:ascii="Times New Roman" w:hAnsi="Times New Roman" w:cs="Times New Roman"/>
          <w:sz w:val="20"/>
          <w:szCs w:val="20"/>
        </w:rPr>
        <w:t>patterned sequences</w:t>
      </w:r>
      <w:r w:rsidR="00850A4B">
        <w:rPr>
          <w:rFonts w:ascii="Times New Roman" w:hAnsi="Times New Roman" w:cs="Times New Roman"/>
          <w:sz w:val="20"/>
          <w:szCs w:val="20"/>
        </w:rPr>
        <w:t xml:space="preserve"> of stimulation</w:t>
      </w:r>
      <w:r w:rsidRPr="00BF74C0">
        <w:rPr>
          <w:rFonts w:ascii="Times New Roman" w:hAnsi="Times New Roman" w:cs="Times New Roman"/>
          <w:sz w:val="20"/>
          <w:szCs w:val="20"/>
        </w:rPr>
        <w:t xml:space="preserve"> will be use</w:t>
      </w:r>
      <w:r w:rsidR="00850A4B">
        <w:rPr>
          <w:rFonts w:ascii="Times New Roman" w:hAnsi="Times New Roman" w:cs="Times New Roman"/>
          <w:sz w:val="20"/>
          <w:szCs w:val="20"/>
        </w:rPr>
        <w:t>d</w:t>
      </w:r>
      <w:r w:rsidRPr="00BF74C0">
        <w:rPr>
          <w:rFonts w:ascii="Times New Roman" w:hAnsi="Times New Roman" w:cs="Times New Roman"/>
          <w:sz w:val="20"/>
          <w:szCs w:val="20"/>
        </w:rPr>
        <w:t xml:space="preserve"> to prove the clinical benefit of the proposed solution.</w:t>
      </w:r>
    </w:p>
    <w:p w14:paraId="4893EC29" w14:textId="77777777" w:rsidR="003617AA" w:rsidRDefault="003617AA" w:rsidP="00BF74C0">
      <w:pPr>
        <w:autoSpaceDE w:val="0"/>
        <w:autoSpaceDN w:val="0"/>
        <w:adjustRightInd w:val="0"/>
        <w:spacing w:after="0" w:line="240" w:lineRule="auto"/>
        <w:jc w:val="both"/>
        <w:rPr>
          <w:rFonts w:ascii="Times New Roman" w:hAnsi="Times New Roman" w:cs="Times New Roman"/>
          <w:sz w:val="20"/>
          <w:szCs w:val="20"/>
        </w:rPr>
      </w:pPr>
    </w:p>
    <w:p w14:paraId="6DD7B197" w14:textId="77777777" w:rsidR="00C744A4" w:rsidRDefault="00C744A4" w:rsidP="00BF74C0">
      <w:pPr>
        <w:autoSpaceDE w:val="0"/>
        <w:autoSpaceDN w:val="0"/>
        <w:adjustRightInd w:val="0"/>
        <w:spacing w:after="0" w:line="240" w:lineRule="auto"/>
        <w:jc w:val="both"/>
        <w:rPr>
          <w:rFonts w:ascii="Times New Roman" w:hAnsi="Times New Roman" w:cs="Times New Roman"/>
          <w:b/>
          <w:sz w:val="20"/>
          <w:szCs w:val="20"/>
        </w:rPr>
      </w:pPr>
    </w:p>
    <w:p w14:paraId="06C4DFC0" w14:textId="77777777" w:rsidR="003617AA" w:rsidRPr="003101D4" w:rsidRDefault="003617AA" w:rsidP="00BF74C0">
      <w:pPr>
        <w:autoSpaceDE w:val="0"/>
        <w:autoSpaceDN w:val="0"/>
        <w:adjustRightInd w:val="0"/>
        <w:spacing w:after="0" w:line="240" w:lineRule="auto"/>
        <w:jc w:val="both"/>
        <w:rPr>
          <w:rFonts w:ascii="Times New Roman" w:hAnsi="Times New Roman" w:cs="Times New Roman"/>
          <w:b/>
          <w:sz w:val="20"/>
          <w:szCs w:val="20"/>
        </w:rPr>
      </w:pPr>
      <w:r w:rsidRPr="003101D4">
        <w:rPr>
          <w:rFonts w:ascii="Times New Roman" w:hAnsi="Times New Roman" w:cs="Times New Roman"/>
          <w:b/>
          <w:sz w:val="20"/>
          <w:szCs w:val="20"/>
        </w:rPr>
        <w:t>Conclusion</w:t>
      </w:r>
    </w:p>
    <w:p w14:paraId="49C87FD2" w14:textId="77777777" w:rsidR="00BF74C0" w:rsidRPr="00BF74C0" w:rsidRDefault="00BF74C0" w:rsidP="00BF74C0">
      <w:pPr>
        <w:autoSpaceDE w:val="0"/>
        <w:autoSpaceDN w:val="0"/>
        <w:adjustRightInd w:val="0"/>
        <w:spacing w:after="0" w:line="240" w:lineRule="auto"/>
        <w:jc w:val="both"/>
        <w:rPr>
          <w:rFonts w:ascii="Times New Roman" w:hAnsi="Times New Roman" w:cs="Times New Roman"/>
          <w:sz w:val="20"/>
          <w:szCs w:val="20"/>
        </w:rPr>
      </w:pPr>
    </w:p>
    <w:p w14:paraId="2BDC8889" w14:textId="77777777" w:rsidR="00BF74C0" w:rsidRDefault="00BF74C0" w:rsidP="00BF74C0">
      <w:pPr>
        <w:autoSpaceDE w:val="0"/>
        <w:autoSpaceDN w:val="0"/>
        <w:adjustRightInd w:val="0"/>
        <w:spacing w:after="0" w:line="240" w:lineRule="auto"/>
        <w:jc w:val="both"/>
        <w:rPr>
          <w:rFonts w:ascii="Times New Roman" w:hAnsi="Times New Roman" w:cs="Times New Roman"/>
          <w:sz w:val="20"/>
          <w:szCs w:val="20"/>
        </w:rPr>
      </w:pPr>
      <w:r w:rsidRPr="00BF74C0">
        <w:rPr>
          <w:rFonts w:ascii="Times New Roman" w:hAnsi="Times New Roman" w:cs="Times New Roman"/>
          <w:sz w:val="20"/>
          <w:szCs w:val="20"/>
        </w:rPr>
        <w:t>In conclusion, the advantage of using passive HMD to evoke PR-VEPs includes not only a drastically reduction of the hardware costs but a completely new approach for non-invasive first level diagnostics of optic nerve pathologies, opening doors for innovative telemedicine-based applications.</w:t>
      </w:r>
    </w:p>
    <w:p w14:paraId="466EC32A" w14:textId="77777777" w:rsidR="007A74D8" w:rsidRDefault="007A74D8" w:rsidP="007A74D8">
      <w:pPr>
        <w:autoSpaceDE w:val="0"/>
        <w:autoSpaceDN w:val="0"/>
        <w:adjustRightInd w:val="0"/>
        <w:spacing w:after="0" w:line="240" w:lineRule="auto"/>
        <w:jc w:val="both"/>
        <w:rPr>
          <w:rFonts w:ascii="Times New Roman" w:hAnsi="Times New Roman" w:cs="Times New Roman"/>
          <w:sz w:val="20"/>
          <w:szCs w:val="20"/>
        </w:rPr>
      </w:pPr>
    </w:p>
    <w:p w14:paraId="22420278" w14:textId="77777777" w:rsidR="007A74D8" w:rsidRDefault="007A74D8" w:rsidP="007A74D8">
      <w:pPr>
        <w:autoSpaceDE w:val="0"/>
        <w:autoSpaceDN w:val="0"/>
        <w:adjustRightInd w:val="0"/>
        <w:spacing w:after="0" w:line="240" w:lineRule="auto"/>
        <w:jc w:val="both"/>
        <w:rPr>
          <w:rFonts w:ascii="Times New Roman" w:hAnsi="Times New Roman" w:cs="Times New Roman"/>
          <w:sz w:val="20"/>
          <w:szCs w:val="20"/>
        </w:rPr>
      </w:pPr>
    </w:p>
    <w:p w14:paraId="596571C3" w14:textId="77777777" w:rsidR="007A74D8" w:rsidRDefault="007A74D8" w:rsidP="007A74D8">
      <w:pPr>
        <w:autoSpaceDE w:val="0"/>
        <w:autoSpaceDN w:val="0"/>
        <w:adjustRightInd w:val="0"/>
        <w:spacing w:after="0" w:line="240" w:lineRule="auto"/>
        <w:jc w:val="both"/>
        <w:rPr>
          <w:rFonts w:ascii="Times New Roman" w:hAnsi="Times New Roman" w:cs="Times New Roman"/>
          <w:sz w:val="20"/>
          <w:szCs w:val="20"/>
        </w:rPr>
      </w:pPr>
      <w:r w:rsidRPr="007A74D8">
        <w:rPr>
          <w:rFonts w:ascii="Times New Roman" w:hAnsi="Times New Roman" w:cs="Times New Roman"/>
          <w:b/>
          <w:sz w:val="20"/>
          <w:szCs w:val="20"/>
        </w:rPr>
        <w:t>Acknowledgements</w:t>
      </w:r>
      <w:r w:rsidRPr="007A74D8">
        <w:rPr>
          <w:rFonts w:ascii="Times New Roman" w:hAnsi="Times New Roman" w:cs="Times New Roman"/>
          <w:sz w:val="20"/>
          <w:szCs w:val="20"/>
        </w:rPr>
        <w:t xml:space="preserve"> </w:t>
      </w:r>
    </w:p>
    <w:p w14:paraId="23CA1A36" w14:textId="77777777" w:rsidR="007A74D8" w:rsidRDefault="007A74D8" w:rsidP="007A74D8">
      <w:pPr>
        <w:autoSpaceDE w:val="0"/>
        <w:autoSpaceDN w:val="0"/>
        <w:adjustRightInd w:val="0"/>
        <w:spacing w:after="0" w:line="240" w:lineRule="auto"/>
        <w:jc w:val="both"/>
        <w:rPr>
          <w:rFonts w:ascii="Times New Roman" w:hAnsi="Times New Roman" w:cs="Times New Roman"/>
          <w:sz w:val="20"/>
          <w:szCs w:val="20"/>
        </w:rPr>
      </w:pPr>
      <w:r w:rsidRPr="007A74D8">
        <w:rPr>
          <w:rFonts w:ascii="Times New Roman" w:hAnsi="Times New Roman" w:cs="Times New Roman"/>
          <w:sz w:val="20"/>
          <w:szCs w:val="20"/>
        </w:rPr>
        <w:t xml:space="preserve">The authors wish to thank Dr </w:t>
      </w:r>
      <w:r w:rsidR="00060EB8">
        <w:rPr>
          <w:rFonts w:ascii="Times New Roman" w:hAnsi="Times New Roman" w:cs="Times New Roman"/>
          <w:sz w:val="20"/>
          <w:szCs w:val="20"/>
        </w:rPr>
        <w:t xml:space="preserve">Lorenzo </w:t>
      </w:r>
      <w:proofErr w:type="spellStart"/>
      <w:r w:rsidR="00060EB8">
        <w:rPr>
          <w:rFonts w:ascii="Times New Roman" w:hAnsi="Times New Roman" w:cs="Times New Roman"/>
          <w:sz w:val="20"/>
          <w:szCs w:val="20"/>
        </w:rPr>
        <w:t>Canavese</w:t>
      </w:r>
      <w:proofErr w:type="spellEnd"/>
      <w:r w:rsidR="00060EB8">
        <w:rPr>
          <w:rFonts w:ascii="Times New Roman" w:hAnsi="Times New Roman" w:cs="Times New Roman"/>
          <w:sz w:val="20"/>
          <w:szCs w:val="20"/>
        </w:rPr>
        <w:t xml:space="preserve"> and</w:t>
      </w:r>
      <w:r>
        <w:rPr>
          <w:rFonts w:ascii="Times New Roman" w:hAnsi="Times New Roman" w:cs="Times New Roman"/>
          <w:sz w:val="20"/>
          <w:szCs w:val="20"/>
        </w:rPr>
        <w:t xml:space="preserve"> Dr Davide </w:t>
      </w:r>
      <w:proofErr w:type="spellStart"/>
      <w:r>
        <w:rPr>
          <w:rFonts w:ascii="Times New Roman" w:hAnsi="Times New Roman" w:cs="Times New Roman"/>
          <w:sz w:val="20"/>
          <w:szCs w:val="20"/>
        </w:rPr>
        <w:t>Putignano</w:t>
      </w:r>
      <w:proofErr w:type="spellEnd"/>
      <w:r w:rsidRPr="007A74D8">
        <w:rPr>
          <w:rFonts w:ascii="Times New Roman" w:hAnsi="Times New Roman" w:cs="Times New Roman"/>
          <w:sz w:val="20"/>
          <w:szCs w:val="20"/>
        </w:rPr>
        <w:t xml:space="preserve"> for the collaboration with the </w:t>
      </w:r>
      <w:proofErr w:type="spellStart"/>
      <w:r>
        <w:rPr>
          <w:rFonts w:ascii="Times New Roman" w:hAnsi="Times New Roman" w:cs="Times New Roman"/>
          <w:sz w:val="20"/>
          <w:szCs w:val="20"/>
        </w:rPr>
        <w:t>Molinette</w:t>
      </w:r>
      <w:proofErr w:type="spellEnd"/>
      <w:r>
        <w:rPr>
          <w:rFonts w:ascii="Times New Roman" w:hAnsi="Times New Roman" w:cs="Times New Roman"/>
          <w:sz w:val="20"/>
          <w:szCs w:val="20"/>
        </w:rPr>
        <w:t xml:space="preserve"> Hospital, Turin, Italy</w:t>
      </w:r>
      <w:r w:rsidRPr="007A74D8">
        <w:rPr>
          <w:rFonts w:ascii="Times New Roman" w:hAnsi="Times New Roman" w:cs="Times New Roman"/>
          <w:sz w:val="20"/>
          <w:szCs w:val="20"/>
        </w:rPr>
        <w:t>.</w:t>
      </w:r>
    </w:p>
    <w:p w14:paraId="1B5C5153" w14:textId="77777777" w:rsidR="0044017A" w:rsidRDefault="0044017A" w:rsidP="007A74D8">
      <w:pPr>
        <w:autoSpaceDE w:val="0"/>
        <w:autoSpaceDN w:val="0"/>
        <w:adjustRightInd w:val="0"/>
        <w:spacing w:after="0" w:line="240" w:lineRule="auto"/>
        <w:jc w:val="both"/>
        <w:rPr>
          <w:rFonts w:ascii="Times New Roman" w:hAnsi="Times New Roman" w:cs="Times New Roman"/>
          <w:sz w:val="20"/>
          <w:szCs w:val="20"/>
        </w:rPr>
      </w:pPr>
    </w:p>
    <w:p w14:paraId="3FA8B079" w14:textId="77777777" w:rsidR="00893723" w:rsidRDefault="00893723" w:rsidP="007A74D8">
      <w:pPr>
        <w:autoSpaceDE w:val="0"/>
        <w:autoSpaceDN w:val="0"/>
        <w:adjustRightInd w:val="0"/>
        <w:spacing w:after="0" w:line="240" w:lineRule="auto"/>
        <w:jc w:val="both"/>
        <w:rPr>
          <w:rFonts w:ascii="Times New Roman" w:hAnsi="Times New Roman" w:cs="Times New Roman"/>
          <w:b/>
          <w:sz w:val="20"/>
          <w:szCs w:val="20"/>
        </w:rPr>
      </w:pPr>
    </w:p>
    <w:p w14:paraId="4586EB32" w14:textId="77777777" w:rsidR="0044017A" w:rsidRPr="00B662A8" w:rsidRDefault="00B662A8" w:rsidP="007A74D8">
      <w:pPr>
        <w:autoSpaceDE w:val="0"/>
        <w:autoSpaceDN w:val="0"/>
        <w:adjustRightInd w:val="0"/>
        <w:spacing w:after="0" w:line="240" w:lineRule="auto"/>
        <w:jc w:val="both"/>
        <w:rPr>
          <w:rFonts w:ascii="Times New Roman" w:hAnsi="Times New Roman" w:cs="Times New Roman"/>
          <w:b/>
          <w:sz w:val="20"/>
          <w:szCs w:val="20"/>
        </w:rPr>
      </w:pPr>
      <w:r w:rsidRPr="0044017A">
        <w:rPr>
          <w:rFonts w:ascii="Times New Roman" w:hAnsi="Times New Roman" w:cs="Times New Roman"/>
          <w:b/>
          <w:sz w:val="20"/>
          <w:szCs w:val="20"/>
        </w:rPr>
        <w:t>Compliance with ethical standards</w:t>
      </w:r>
    </w:p>
    <w:p w14:paraId="63F9C3D0" w14:textId="77777777" w:rsidR="007A74D8" w:rsidRDefault="007A74D8" w:rsidP="007A74D8">
      <w:pPr>
        <w:autoSpaceDE w:val="0"/>
        <w:autoSpaceDN w:val="0"/>
        <w:adjustRightInd w:val="0"/>
        <w:spacing w:after="0" w:line="240" w:lineRule="auto"/>
        <w:jc w:val="both"/>
        <w:rPr>
          <w:rFonts w:ascii="Times New Roman" w:hAnsi="Times New Roman" w:cs="Times New Roman"/>
          <w:sz w:val="20"/>
          <w:szCs w:val="20"/>
        </w:rPr>
      </w:pPr>
    </w:p>
    <w:p w14:paraId="7FD9FCEB" w14:textId="77777777" w:rsidR="007A74D8" w:rsidRDefault="007A74D8" w:rsidP="007A74D8">
      <w:pPr>
        <w:autoSpaceDE w:val="0"/>
        <w:autoSpaceDN w:val="0"/>
        <w:adjustRightInd w:val="0"/>
        <w:spacing w:after="0" w:line="240" w:lineRule="auto"/>
        <w:jc w:val="both"/>
        <w:rPr>
          <w:rFonts w:ascii="Times New Roman" w:hAnsi="Times New Roman" w:cs="Times New Roman"/>
          <w:sz w:val="20"/>
          <w:szCs w:val="20"/>
        </w:rPr>
      </w:pPr>
      <w:r w:rsidRPr="007A74D8">
        <w:rPr>
          <w:rFonts w:ascii="Times New Roman" w:hAnsi="Times New Roman" w:cs="Times New Roman"/>
          <w:b/>
          <w:sz w:val="20"/>
          <w:szCs w:val="20"/>
        </w:rPr>
        <w:t xml:space="preserve">Funding </w:t>
      </w:r>
      <w:r w:rsidRPr="007A74D8">
        <w:rPr>
          <w:rFonts w:ascii="Times New Roman" w:hAnsi="Times New Roman" w:cs="Times New Roman"/>
          <w:sz w:val="20"/>
          <w:szCs w:val="20"/>
        </w:rPr>
        <w:t>No funding was received for this research.</w:t>
      </w:r>
    </w:p>
    <w:p w14:paraId="68C8B4F6" w14:textId="77777777" w:rsidR="0044017A" w:rsidRPr="0044017A" w:rsidRDefault="0044017A" w:rsidP="0044017A">
      <w:pPr>
        <w:autoSpaceDE w:val="0"/>
        <w:autoSpaceDN w:val="0"/>
        <w:adjustRightInd w:val="0"/>
        <w:spacing w:after="0" w:line="240" w:lineRule="auto"/>
        <w:jc w:val="both"/>
        <w:rPr>
          <w:rFonts w:ascii="Times New Roman" w:hAnsi="Times New Roman" w:cs="Times New Roman"/>
          <w:b/>
          <w:sz w:val="20"/>
          <w:szCs w:val="20"/>
        </w:rPr>
      </w:pPr>
    </w:p>
    <w:p w14:paraId="76D3294A" w14:textId="77777777" w:rsidR="0044017A" w:rsidRDefault="0044017A" w:rsidP="0044017A">
      <w:pPr>
        <w:autoSpaceDE w:val="0"/>
        <w:autoSpaceDN w:val="0"/>
        <w:adjustRightInd w:val="0"/>
        <w:spacing w:after="0" w:line="240" w:lineRule="auto"/>
        <w:jc w:val="both"/>
        <w:rPr>
          <w:rFonts w:ascii="Times New Roman" w:hAnsi="Times New Roman" w:cs="Times New Roman"/>
          <w:sz w:val="20"/>
          <w:szCs w:val="20"/>
        </w:rPr>
      </w:pPr>
      <w:r w:rsidRPr="0044017A">
        <w:rPr>
          <w:rFonts w:ascii="Times New Roman" w:hAnsi="Times New Roman" w:cs="Times New Roman"/>
          <w:b/>
          <w:sz w:val="20"/>
          <w:szCs w:val="20"/>
        </w:rPr>
        <w:lastRenderedPageBreak/>
        <w:t>Conflict of interest</w:t>
      </w:r>
      <w:r w:rsidRPr="0044017A">
        <w:rPr>
          <w:rFonts w:ascii="Times New Roman" w:hAnsi="Times New Roman" w:cs="Times New Roman"/>
          <w:sz w:val="20"/>
          <w:szCs w:val="20"/>
        </w:rPr>
        <w:t xml:space="preserve"> </w:t>
      </w:r>
      <w:r w:rsidR="00893723" w:rsidRPr="00893723">
        <w:rPr>
          <w:rFonts w:ascii="Times New Roman" w:hAnsi="Times New Roman" w:cs="Times New Roman"/>
          <w:sz w:val="20"/>
          <w:szCs w:val="20"/>
        </w:rPr>
        <w:t>All authors certify that they have no affiliations with or involvement in any organization or entity with any financial interest (such as honoraria; educational grants; participation in speakers’ bureaus; membership, employment, consultancies, stock ownership, or other equity interest; and expert testimony or patent-licensing arrangements), or non-financial interest (such as personal or professional relationships, affiliations, knowledge or beliefs) in the subject matter or materials discussed in this manuscript.</w:t>
      </w:r>
    </w:p>
    <w:p w14:paraId="1DE3F99D" w14:textId="77777777" w:rsidR="00893723" w:rsidRPr="0044017A" w:rsidRDefault="00893723" w:rsidP="0044017A">
      <w:pPr>
        <w:autoSpaceDE w:val="0"/>
        <w:autoSpaceDN w:val="0"/>
        <w:adjustRightInd w:val="0"/>
        <w:spacing w:after="0" w:line="240" w:lineRule="auto"/>
        <w:jc w:val="both"/>
        <w:rPr>
          <w:rFonts w:ascii="Times New Roman" w:hAnsi="Times New Roman" w:cs="Times New Roman"/>
          <w:sz w:val="20"/>
          <w:szCs w:val="20"/>
        </w:rPr>
      </w:pPr>
    </w:p>
    <w:p w14:paraId="4DEBCE15" w14:textId="27EB6D48" w:rsidR="0044017A" w:rsidRDefault="0044017A" w:rsidP="0044017A">
      <w:pPr>
        <w:autoSpaceDE w:val="0"/>
        <w:autoSpaceDN w:val="0"/>
        <w:adjustRightInd w:val="0"/>
        <w:spacing w:after="0" w:line="240" w:lineRule="auto"/>
        <w:jc w:val="both"/>
        <w:rPr>
          <w:rFonts w:ascii="Times New Roman" w:hAnsi="Times New Roman" w:cs="Times New Roman"/>
          <w:sz w:val="20"/>
          <w:szCs w:val="20"/>
        </w:rPr>
      </w:pPr>
      <w:r w:rsidRPr="0044017A">
        <w:rPr>
          <w:rFonts w:ascii="Times New Roman" w:hAnsi="Times New Roman" w:cs="Times New Roman"/>
          <w:b/>
          <w:sz w:val="20"/>
          <w:szCs w:val="20"/>
        </w:rPr>
        <w:t>Ethical approval</w:t>
      </w:r>
      <w:r w:rsidRPr="0044017A">
        <w:rPr>
          <w:rFonts w:ascii="Times New Roman" w:hAnsi="Times New Roman" w:cs="Times New Roman"/>
          <w:sz w:val="20"/>
          <w:szCs w:val="20"/>
        </w:rPr>
        <w:t xml:space="preserve"> All procedures performed in studies involving hu</w:t>
      </w:r>
      <w:r>
        <w:rPr>
          <w:rFonts w:ascii="Times New Roman" w:hAnsi="Times New Roman" w:cs="Times New Roman"/>
          <w:sz w:val="20"/>
          <w:szCs w:val="20"/>
        </w:rPr>
        <w:t>man participants were in accor</w:t>
      </w:r>
      <w:r w:rsidRPr="0044017A">
        <w:rPr>
          <w:rFonts w:ascii="Times New Roman" w:hAnsi="Times New Roman" w:cs="Times New Roman"/>
          <w:sz w:val="20"/>
          <w:szCs w:val="20"/>
        </w:rPr>
        <w:t>dance with the ethical standards of the institu</w:t>
      </w:r>
      <w:r>
        <w:rPr>
          <w:rFonts w:ascii="Times New Roman" w:hAnsi="Times New Roman" w:cs="Times New Roman"/>
          <w:sz w:val="20"/>
          <w:szCs w:val="20"/>
        </w:rPr>
        <w:t xml:space="preserve">tional and/or national research </w:t>
      </w:r>
      <w:r w:rsidRPr="0044017A">
        <w:rPr>
          <w:rFonts w:ascii="Times New Roman" w:hAnsi="Times New Roman" w:cs="Times New Roman"/>
          <w:sz w:val="20"/>
          <w:szCs w:val="20"/>
        </w:rPr>
        <w:t>committee and with the 1964 Helsinki Decla</w:t>
      </w:r>
      <w:r>
        <w:rPr>
          <w:rFonts w:ascii="Times New Roman" w:hAnsi="Times New Roman" w:cs="Times New Roman"/>
          <w:sz w:val="20"/>
          <w:szCs w:val="20"/>
        </w:rPr>
        <w:t xml:space="preserve">ration and its later amendments </w:t>
      </w:r>
      <w:r w:rsidRPr="0044017A">
        <w:rPr>
          <w:rFonts w:ascii="Times New Roman" w:hAnsi="Times New Roman" w:cs="Times New Roman"/>
          <w:sz w:val="20"/>
          <w:szCs w:val="20"/>
        </w:rPr>
        <w:t xml:space="preserve">or comparable ethical standards. This study </w:t>
      </w:r>
      <w:r>
        <w:rPr>
          <w:rFonts w:ascii="Times New Roman" w:hAnsi="Times New Roman" w:cs="Times New Roman"/>
          <w:sz w:val="20"/>
          <w:szCs w:val="20"/>
        </w:rPr>
        <w:t xml:space="preserve">was approved by the Polytechnic </w:t>
      </w:r>
      <w:r w:rsidRPr="0044017A">
        <w:rPr>
          <w:rFonts w:ascii="Times New Roman" w:hAnsi="Times New Roman" w:cs="Times New Roman"/>
          <w:sz w:val="20"/>
          <w:szCs w:val="20"/>
        </w:rPr>
        <w:t>University of T</w:t>
      </w:r>
      <w:r>
        <w:rPr>
          <w:rFonts w:ascii="Times New Roman" w:hAnsi="Times New Roman" w:cs="Times New Roman"/>
          <w:sz w:val="20"/>
          <w:szCs w:val="20"/>
        </w:rPr>
        <w:t>urin, Italy as part of a master</w:t>
      </w:r>
      <w:r w:rsidRPr="0044017A">
        <w:rPr>
          <w:rFonts w:ascii="Times New Roman" w:hAnsi="Times New Roman" w:cs="Times New Roman"/>
          <w:sz w:val="20"/>
          <w:szCs w:val="20"/>
        </w:rPr>
        <w:t xml:space="preserve"> thesis</w:t>
      </w:r>
      <w:r w:rsidR="00B55610">
        <w:rPr>
          <w:rFonts w:ascii="Times New Roman" w:hAnsi="Times New Roman" w:cs="Times New Roman"/>
          <w:sz w:val="20"/>
          <w:szCs w:val="20"/>
        </w:rPr>
        <w:t xml:space="preserve"> </w:t>
      </w:r>
      <w:r w:rsidR="00B55610">
        <w:rPr>
          <w:rFonts w:ascii="Times New Roman" w:hAnsi="Times New Roman" w:cs="Times New Roman"/>
          <w:sz w:val="20"/>
          <w:szCs w:val="20"/>
        </w:rPr>
        <w:fldChar w:fldCharType="begin"/>
      </w:r>
      <w:r w:rsidR="000C1F03">
        <w:rPr>
          <w:rFonts w:ascii="Times New Roman" w:hAnsi="Times New Roman" w:cs="Times New Roman"/>
          <w:sz w:val="20"/>
          <w:szCs w:val="20"/>
        </w:rPr>
        <w:instrText xml:space="preserve"> ADDIN ZOTERO_ITEM CSL_CITATION {"citationID":"1fhETrfI","properties":{"formattedCitation":"[35]","plainCitation":"[35]","noteIndex":0},"citationItems":[{"id":3686,"uris":["http://zotero.org/users/5384580/items/G9VDA5M6"],"uri":["http://zotero.org/users/5384580/items/G9VDA5M6"],"itemData":{"id":3686,"type":"thesis","event-place":"https://webthesis.biblio.polito.it/12293/","genre":"Master's Thesis","publisher":"Politecnico di Torino","publisher-place":"https://webthesis.biblio.polito.it/12293/","title":"Smart Glasses system for the maculopathy evaluation based on Pattern-Reversal Visual Evoked Potentials","author":[{"family":"Puleo","given":"Luana"}],"issued":{"date-parts":[["2019"]]}}}],"schema":"https://github.com/citation-style-language/schema/raw/master/csl-citation.json"} </w:instrText>
      </w:r>
      <w:r w:rsidR="00B55610">
        <w:rPr>
          <w:rFonts w:ascii="Times New Roman" w:hAnsi="Times New Roman" w:cs="Times New Roman"/>
          <w:sz w:val="20"/>
          <w:szCs w:val="20"/>
        </w:rPr>
        <w:fldChar w:fldCharType="separate"/>
      </w:r>
      <w:r w:rsidR="00A75480" w:rsidRPr="0087475D">
        <w:rPr>
          <w:rFonts w:ascii="Times New Roman" w:hAnsi="Times New Roman" w:cs="Times New Roman"/>
          <w:sz w:val="20"/>
        </w:rPr>
        <w:t>[35]</w:t>
      </w:r>
      <w:r w:rsidR="00B55610">
        <w:rPr>
          <w:rFonts w:ascii="Times New Roman" w:hAnsi="Times New Roman" w:cs="Times New Roman"/>
          <w:sz w:val="20"/>
          <w:szCs w:val="20"/>
        </w:rPr>
        <w:fldChar w:fldCharType="end"/>
      </w:r>
      <w:r>
        <w:rPr>
          <w:rFonts w:ascii="Times New Roman" w:hAnsi="Times New Roman" w:cs="Times New Roman"/>
          <w:sz w:val="20"/>
          <w:szCs w:val="20"/>
        </w:rPr>
        <w:t>.</w:t>
      </w:r>
      <w:r w:rsidR="00BF74C0">
        <w:rPr>
          <w:rFonts w:ascii="Times New Roman" w:hAnsi="Times New Roman" w:cs="Times New Roman"/>
          <w:sz w:val="20"/>
          <w:szCs w:val="20"/>
        </w:rPr>
        <w:t xml:space="preserve"> </w:t>
      </w:r>
      <w:r w:rsidR="00BF74C0" w:rsidRPr="00BF74C0">
        <w:rPr>
          <w:rFonts w:ascii="Times New Roman" w:hAnsi="Times New Roman" w:cs="Times New Roman"/>
          <w:sz w:val="20"/>
          <w:szCs w:val="20"/>
        </w:rPr>
        <w:t>This article does not contain any studies with animals.</w:t>
      </w:r>
    </w:p>
    <w:p w14:paraId="6A4DD17F" w14:textId="77777777" w:rsidR="0044017A" w:rsidRDefault="0044017A" w:rsidP="0044017A">
      <w:pPr>
        <w:autoSpaceDE w:val="0"/>
        <w:autoSpaceDN w:val="0"/>
        <w:adjustRightInd w:val="0"/>
        <w:spacing w:after="0" w:line="240" w:lineRule="auto"/>
        <w:jc w:val="both"/>
        <w:rPr>
          <w:rFonts w:ascii="Times New Roman" w:hAnsi="Times New Roman" w:cs="Times New Roman"/>
          <w:sz w:val="20"/>
          <w:szCs w:val="20"/>
        </w:rPr>
      </w:pPr>
    </w:p>
    <w:p w14:paraId="466AD51F" w14:textId="77777777" w:rsidR="0044017A" w:rsidRDefault="0044017A" w:rsidP="0044017A">
      <w:pPr>
        <w:autoSpaceDE w:val="0"/>
        <w:autoSpaceDN w:val="0"/>
        <w:adjustRightInd w:val="0"/>
        <w:spacing w:after="0" w:line="240" w:lineRule="auto"/>
        <w:jc w:val="both"/>
        <w:rPr>
          <w:rFonts w:ascii="Times New Roman" w:hAnsi="Times New Roman" w:cs="Times New Roman"/>
          <w:sz w:val="20"/>
          <w:szCs w:val="20"/>
        </w:rPr>
      </w:pPr>
      <w:r w:rsidRPr="0044017A">
        <w:rPr>
          <w:rFonts w:ascii="Times New Roman" w:hAnsi="Times New Roman" w:cs="Times New Roman"/>
          <w:b/>
          <w:sz w:val="20"/>
          <w:szCs w:val="20"/>
        </w:rPr>
        <w:t>Informed consent</w:t>
      </w:r>
      <w:r w:rsidRPr="0044017A">
        <w:rPr>
          <w:rFonts w:ascii="Times New Roman" w:hAnsi="Times New Roman" w:cs="Times New Roman"/>
          <w:sz w:val="20"/>
          <w:szCs w:val="20"/>
        </w:rPr>
        <w:t xml:space="preserve"> </w:t>
      </w:r>
      <w:r w:rsidR="00893723" w:rsidRPr="00893723">
        <w:rPr>
          <w:rFonts w:ascii="Times New Roman" w:hAnsi="Times New Roman" w:cs="Times New Roman"/>
          <w:sz w:val="20"/>
          <w:szCs w:val="20"/>
        </w:rPr>
        <w:t>Informed consent was obtained from all individual participants included in the study.</w:t>
      </w:r>
      <w:r w:rsidR="00893723">
        <w:rPr>
          <w:rFonts w:ascii="Times New Roman" w:hAnsi="Times New Roman" w:cs="Times New Roman"/>
          <w:sz w:val="20"/>
          <w:szCs w:val="20"/>
        </w:rPr>
        <w:t xml:space="preserve"> </w:t>
      </w:r>
      <w:r w:rsidRPr="0044017A">
        <w:rPr>
          <w:rFonts w:ascii="Times New Roman" w:hAnsi="Times New Roman" w:cs="Times New Roman"/>
          <w:sz w:val="20"/>
          <w:szCs w:val="20"/>
        </w:rPr>
        <w:t xml:space="preserve">All human subjects were adult volunteers from the Department of </w:t>
      </w:r>
      <w:r w:rsidR="00BF74C0">
        <w:rPr>
          <w:rFonts w:ascii="Times New Roman" w:hAnsi="Times New Roman" w:cs="Times New Roman"/>
          <w:sz w:val="20"/>
          <w:szCs w:val="20"/>
        </w:rPr>
        <w:t>Electronics and Telecommunications</w:t>
      </w:r>
      <w:r w:rsidR="00893723">
        <w:rPr>
          <w:rFonts w:ascii="Times New Roman" w:hAnsi="Times New Roman" w:cs="Times New Roman"/>
          <w:sz w:val="20"/>
          <w:szCs w:val="20"/>
        </w:rPr>
        <w:t>.</w:t>
      </w:r>
    </w:p>
    <w:p w14:paraId="0B7ED3E4" w14:textId="77777777" w:rsidR="0044017A" w:rsidRDefault="0044017A" w:rsidP="0044017A">
      <w:pPr>
        <w:autoSpaceDE w:val="0"/>
        <w:autoSpaceDN w:val="0"/>
        <w:adjustRightInd w:val="0"/>
        <w:spacing w:after="0" w:line="240" w:lineRule="auto"/>
        <w:jc w:val="both"/>
        <w:rPr>
          <w:rFonts w:ascii="Times New Roman" w:hAnsi="Times New Roman" w:cs="Times New Roman"/>
          <w:sz w:val="20"/>
          <w:szCs w:val="20"/>
        </w:rPr>
      </w:pPr>
    </w:p>
    <w:p w14:paraId="1B938C33" w14:textId="77777777" w:rsidR="00B55610" w:rsidRDefault="00B55610" w:rsidP="0044017A">
      <w:pPr>
        <w:autoSpaceDE w:val="0"/>
        <w:autoSpaceDN w:val="0"/>
        <w:adjustRightInd w:val="0"/>
        <w:spacing w:after="0" w:line="240" w:lineRule="auto"/>
        <w:jc w:val="both"/>
        <w:rPr>
          <w:rFonts w:ascii="Times New Roman" w:hAnsi="Times New Roman" w:cs="Times New Roman"/>
          <w:sz w:val="20"/>
          <w:szCs w:val="20"/>
        </w:rPr>
      </w:pPr>
    </w:p>
    <w:p w14:paraId="0676471D" w14:textId="77777777" w:rsidR="00B55610" w:rsidRPr="00B55610" w:rsidRDefault="00B55610" w:rsidP="0044017A">
      <w:pPr>
        <w:autoSpaceDE w:val="0"/>
        <w:autoSpaceDN w:val="0"/>
        <w:adjustRightInd w:val="0"/>
        <w:spacing w:after="0" w:line="240" w:lineRule="auto"/>
        <w:jc w:val="both"/>
        <w:rPr>
          <w:rFonts w:ascii="Times New Roman" w:hAnsi="Times New Roman" w:cs="Times New Roman"/>
          <w:b/>
          <w:sz w:val="20"/>
          <w:szCs w:val="20"/>
        </w:rPr>
      </w:pPr>
      <w:r w:rsidRPr="00B55610">
        <w:rPr>
          <w:rFonts w:ascii="Times New Roman" w:hAnsi="Times New Roman" w:cs="Times New Roman"/>
          <w:b/>
          <w:sz w:val="20"/>
          <w:szCs w:val="20"/>
        </w:rPr>
        <w:t>Reference List</w:t>
      </w:r>
    </w:p>
    <w:p w14:paraId="0292DB10" w14:textId="77777777" w:rsidR="00B55610" w:rsidRDefault="00B55610" w:rsidP="0044017A">
      <w:pPr>
        <w:autoSpaceDE w:val="0"/>
        <w:autoSpaceDN w:val="0"/>
        <w:adjustRightInd w:val="0"/>
        <w:spacing w:after="0" w:line="240" w:lineRule="auto"/>
        <w:jc w:val="both"/>
        <w:rPr>
          <w:rFonts w:ascii="Times New Roman" w:hAnsi="Times New Roman" w:cs="Times New Roman"/>
          <w:sz w:val="20"/>
          <w:szCs w:val="20"/>
        </w:rPr>
      </w:pPr>
    </w:p>
    <w:p w14:paraId="52C66BE0" w14:textId="77777777" w:rsidR="000C1F03" w:rsidRPr="000C1F03" w:rsidRDefault="00B55610" w:rsidP="000C1F03">
      <w:pPr>
        <w:pStyle w:val="Bibliography"/>
        <w:rPr>
          <w:rFonts w:ascii="Times New Roman" w:hAnsi="Times New Roman" w:cs="Times New Roman"/>
          <w:sz w:val="20"/>
        </w:rPr>
      </w:pPr>
      <w:r>
        <w:rPr>
          <w:sz w:val="20"/>
          <w:szCs w:val="20"/>
        </w:rPr>
        <w:fldChar w:fldCharType="begin"/>
      </w:r>
      <w:r w:rsidR="000C1F03">
        <w:rPr>
          <w:sz w:val="20"/>
          <w:szCs w:val="20"/>
        </w:rPr>
        <w:instrText xml:space="preserve"> ADDIN ZOTERO_BIBL {"uncited":[],"omitted":[],"custom":[]} CSL_BIBLIOGRAPHY </w:instrText>
      </w:r>
      <w:r>
        <w:rPr>
          <w:sz w:val="20"/>
          <w:szCs w:val="20"/>
        </w:rPr>
        <w:fldChar w:fldCharType="separate"/>
      </w:r>
      <w:r w:rsidR="000C1F03" w:rsidRPr="000C1F03">
        <w:rPr>
          <w:rFonts w:ascii="Times New Roman" w:hAnsi="Times New Roman" w:cs="Times New Roman"/>
          <w:sz w:val="20"/>
        </w:rPr>
        <w:t xml:space="preserve">1. </w:t>
      </w:r>
      <w:r w:rsidR="000C1F03" w:rsidRPr="000C1F03">
        <w:rPr>
          <w:rFonts w:ascii="Times New Roman" w:hAnsi="Times New Roman" w:cs="Times New Roman"/>
          <w:sz w:val="20"/>
        </w:rPr>
        <w:tab/>
        <w:t>Fix ST, Arruda JE, Andrasik F, et al (2015) Using visual evoked potentials for the early detection of amnestic mild cognitive impairment: a pilot investigation. International journal of geriatric psychiatry 30:72–79</w:t>
      </w:r>
    </w:p>
    <w:p w14:paraId="21254BA4"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 </w:t>
      </w:r>
      <w:r w:rsidRPr="000C1F03">
        <w:rPr>
          <w:rFonts w:ascii="Times New Roman" w:hAnsi="Times New Roman" w:cs="Times New Roman"/>
          <w:sz w:val="20"/>
        </w:rPr>
        <w:tab/>
        <w:t>Chirapapaisan N, Laotaweerungsawat S, Chuenkongkaew W, et al (2015) Diagnostic value of visual evoked potentials for clinical diagnosis of multiple sclerosis. Documenta Ophthalmologica 130:25–30</w:t>
      </w:r>
    </w:p>
    <w:p w14:paraId="2ED38F32"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3. </w:t>
      </w:r>
      <w:r w:rsidRPr="000C1F03">
        <w:rPr>
          <w:rFonts w:ascii="Times New Roman" w:hAnsi="Times New Roman" w:cs="Times New Roman"/>
          <w:sz w:val="20"/>
        </w:rPr>
        <w:tab/>
        <w:t>Tillema J-M, Pirko I (2013) Neuroradiological evaluation of demyelinating disease. Therapeutic advances in neurological disorders 6:249–268</w:t>
      </w:r>
    </w:p>
    <w:p w14:paraId="052948FC"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4. </w:t>
      </w:r>
      <w:r w:rsidRPr="000C1F03">
        <w:rPr>
          <w:rFonts w:ascii="Times New Roman" w:hAnsi="Times New Roman" w:cs="Times New Roman"/>
          <w:sz w:val="20"/>
        </w:rPr>
        <w:tab/>
        <w:t>Kothari R, Bokariya P, Singh S, Singh R (2016) A comprehensive review on methodologies employed for visual evoked potentials. Scientifica 2016:</w:t>
      </w:r>
    </w:p>
    <w:p w14:paraId="1BE19A88"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5. </w:t>
      </w:r>
      <w:r w:rsidRPr="000C1F03">
        <w:rPr>
          <w:rFonts w:ascii="Times New Roman" w:hAnsi="Times New Roman" w:cs="Times New Roman"/>
          <w:sz w:val="20"/>
        </w:rPr>
        <w:tab/>
        <w:t>Creel DJ (2019) Visually evoked potentials. In: Handbook of clinical neurology. Elsevier, pp 501–522</w:t>
      </w:r>
    </w:p>
    <w:p w14:paraId="38F2029D"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6. </w:t>
      </w:r>
      <w:r w:rsidRPr="000C1F03">
        <w:rPr>
          <w:rFonts w:ascii="Times New Roman" w:hAnsi="Times New Roman" w:cs="Times New Roman"/>
          <w:sz w:val="20"/>
        </w:rPr>
        <w:tab/>
        <w:t>Soares T de S, Sacai PY, Berezovsky A, et al (2016) Pattern-reversal visual evoked potentials as a diagnostic tool for ocular malingering. Arquivos Brasileiros de Oftalmologia 79:303–307</w:t>
      </w:r>
    </w:p>
    <w:p w14:paraId="375B0525"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7. </w:t>
      </w:r>
      <w:r w:rsidRPr="000C1F03">
        <w:rPr>
          <w:rFonts w:ascii="Times New Roman" w:hAnsi="Times New Roman" w:cs="Times New Roman"/>
          <w:sz w:val="20"/>
        </w:rPr>
        <w:tab/>
        <w:t>Tomoda Y, Tobimatsu S, Mitsudome A (1999) Visual evoked potentials in school children: a comparative study of transient and steady-state methods with pattern reversal and flash stimulation. Clinical Neurophysiology 110:97–102</w:t>
      </w:r>
    </w:p>
    <w:p w14:paraId="39E13A8D"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8. </w:t>
      </w:r>
      <w:r w:rsidRPr="000C1F03">
        <w:rPr>
          <w:rFonts w:ascii="Times New Roman" w:hAnsi="Times New Roman" w:cs="Times New Roman"/>
          <w:sz w:val="20"/>
        </w:rPr>
        <w:tab/>
        <w:t>Suttle CM, Harding GFA (1999) Morphology of transient VEPs to luminance and chromatic pattern onset and offset. Vision Research 39:1577–1584. https://doi.org/10.1016/S0042-6989(98)00223-5</w:t>
      </w:r>
    </w:p>
    <w:p w14:paraId="10901276"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9. </w:t>
      </w:r>
      <w:r w:rsidRPr="000C1F03">
        <w:rPr>
          <w:rFonts w:ascii="Times New Roman" w:hAnsi="Times New Roman" w:cs="Times New Roman"/>
          <w:sz w:val="20"/>
        </w:rPr>
        <w:tab/>
        <w:t>Odom JV, Bach M, Barber C, et al (2004) Visual evoked potentials standard (2004). Documenta ophthalmologica 108:115–123</w:t>
      </w:r>
    </w:p>
    <w:p w14:paraId="0220E72D"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10. </w:t>
      </w:r>
      <w:r w:rsidRPr="000C1F03">
        <w:rPr>
          <w:rFonts w:ascii="Times New Roman" w:hAnsi="Times New Roman" w:cs="Times New Roman"/>
          <w:sz w:val="20"/>
        </w:rPr>
        <w:tab/>
        <w:t>Kremers J, McKeefry DJ, Murray IJ, Parry NRA (2020) Developments in non-invasive visual electrophysiology. Vision Research 174:50–56. https://doi.org/10.1016/j.visres.2020.05.003</w:t>
      </w:r>
    </w:p>
    <w:p w14:paraId="43516690"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11. </w:t>
      </w:r>
      <w:r w:rsidRPr="000C1F03">
        <w:rPr>
          <w:rFonts w:ascii="Times New Roman" w:hAnsi="Times New Roman" w:cs="Times New Roman"/>
          <w:sz w:val="20"/>
        </w:rPr>
        <w:tab/>
        <w:t>Sen S, Saxena R, Vibha D, et al (2020) Detection of structural and electrical disturbances in macula and optic nerve in Alzheimer’s patients and their correlation with disease severity. Seminars in Ophthalmology 35:116–125. https://doi.org/10.1080/08820538.2020.1748203</w:t>
      </w:r>
    </w:p>
    <w:p w14:paraId="24D88B84"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12. </w:t>
      </w:r>
      <w:r w:rsidRPr="000C1F03">
        <w:rPr>
          <w:rFonts w:ascii="Times New Roman" w:hAnsi="Times New Roman" w:cs="Times New Roman"/>
          <w:sz w:val="20"/>
        </w:rPr>
        <w:tab/>
        <w:t>Yamasaki T Use of VEPs as electrodiagnostic biomarkers of mild cognitive impairment. Neurology and Clinical Neuroscience n/a: https://doi.org/10.1111/ncn3.12387</w:t>
      </w:r>
    </w:p>
    <w:p w14:paraId="226D1255"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13. </w:t>
      </w:r>
      <w:r w:rsidRPr="000C1F03">
        <w:rPr>
          <w:rFonts w:ascii="Times New Roman" w:hAnsi="Times New Roman" w:cs="Times New Roman"/>
          <w:sz w:val="20"/>
        </w:rPr>
        <w:tab/>
        <w:t>Sayorwan W, Phianchana N, Permpoonputtana K, Siripornpanich V (2018) A Study of the Correlation between VEP and Clinical Severity in Children with Autism Spectrum Disorder. In: Autism Research and Treatment. https://www.hindawi.com/journals/aurt/2018/5093016/. Accessed 7 Oct 2020</w:t>
      </w:r>
    </w:p>
    <w:p w14:paraId="4D651661"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lastRenderedPageBreak/>
        <w:t xml:space="preserve">14. </w:t>
      </w:r>
      <w:r w:rsidRPr="000C1F03">
        <w:rPr>
          <w:rFonts w:ascii="Times New Roman" w:hAnsi="Times New Roman" w:cs="Times New Roman"/>
          <w:sz w:val="20"/>
        </w:rPr>
        <w:tab/>
        <w:t>Dotto P de F, Berezovsky A, Sacai PY, et al (2017) Gender-based normative values for pattern-reversal and flash visually evoked potentials under binocular and monocular stimulation in healthy adults. Doc Ophthalmol 135:53–67. https://doi.org/10.1007/s10633-017-9594-x</w:t>
      </w:r>
    </w:p>
    <w:p w14:paraId="3A18565D"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15. </w:t>
      </w:r>
      <w:r w:rsidRPr="000C1F03">
        <w:rPr>
          <w:rFonts w:ascii="Times New Roman" w:hAnsi="Times New Roman" w:cs="Times New Roman"/>
          <w:sz w:val="20"/>
        </w:rPr>
        <w:tab/>
        <w:t>Malcolm CA, McCulloch DL, Shepherd AJ (2002) Pattern-reversal visual evoked potentials in infants: gender differences during early visual maturation. Developmental Medicine and Child Neurology 44:345–351. https://doi.org/10.1017/S0012162201002183</w:t>
      </w:r>
    </w:p>
    <w:p w14:paraId="52B6006E"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16. </w:t>
      </w:r>
      <w:r w:rsidRPr="000C1F03">
        <w:rPr>
          <w:rFonts w:ascii="Times New Roman" w:hAnsi="Times New Roman" w:cs="Times New Roman"/>
          <w:sz w:val="20"/>
        </w:rPr>
        <w:tab/>
        <w:t>Gupta S (2016) Visual evoked potentials: Impact of age, gender, head size and BMI. differences (head size and body size) 1:2</w:t>
      </w:r>
    </w:p>
    <w:p w14:paraId="2B3B6337"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17. </w:t>
      </w:r>
      <w:r w:rsidRPr="000C1F03">
        <w:rPr>
          <w:rFonts w:ascii="Times New Roman" w:hAnsi="Times New Roman" w:cs="Times New Roman"/>
          <w:sz w:val="20"/>
        </w:rPr>
        <w:tab/>
        <w:t>Sawaya R, Sawaya H, Youssef G (2017) Pattern reversal visual evoked potentials in adults: variability with age. Clinical and Investigative Medicine E252–E259</w:t>
      </w:r>
    </w:p>
    <w:p w14:paraId="2059F3FF"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18. </w:t>
      </w:r>
      <w:r w:rsidRPr="000C1F03">
        <w:rPr>
          <w:rFonts w:ascii="Times New Roman" w:hAnsi="Times New Roman" w:cs="Times New Roman"/>
          <w:sz w:val="20"/>
        </w:rPr>
        <w:tab/>
        <w:t>Lee J, Birtles D, Wattam-Bell J, et al (2012) Latency Measures of Pattern-Reversal VEP in Adults and Infants: Different Information from Transient P1 Response and Steady-State Phase. Invest Ophthalmol Vis Sci 53:1306–1314. https://doi.org/10.1167/iovs.11-7631</w:t>
      </w:r>
    </w:p>
    <w:p w14:paraId="35F24E43"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19. </w:t>
      </w:r>
      <w:r w:rsidRPr="000C1F03">
        <w:rPr>
          <w:rFonts w:ascii="Times New Roman" w:hAnsi="Times New Roman" w:cs="Times New Roman"/>
          <w:sz w:val="20"/>
        </w:rPr>
        <w:tab/>
        <w:t>(2014) Lack of visual evoked potentials amplitude decrement during prolonged reversal and motion stimulation in migraineurs. Clinical Neurophysiology 125:1223–1230. https://doi.org/10.1016/j.clinph.2013.10.050</w:t>
      </w:r>
    </w:p>
    <w:p w14:paraId="2BB124E7"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20. </w:t>
      </w:r>
      <w:r w:rsidRPr="000C1F03">
        <w:rPr>
          <w:rFonts w:ascii="Times New Roman" w:hAnsi="Times New Roman" w:cs="Times New Roman"/>
          <w:sz w:val="20"/>
        </w:rPr>
        <w:tab/>
        <w:t>Mellow TB, Liasis A, Lyons R, Thompson DA (2011) The reproducibility of binocular pattern reversal visual evoked potentials: a single subject design. Documenta ophthalmologica 122:133–139</w:t>
      </w:r>
    </w:p>
    <w:p w14:paraId="45E16D1C"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21. </w:t>
      </w:r>
      <w:r w:rsidRPr="000C1F03">
        <w:rPr>
          <w:rFonts w:ascii="Times New Roman" w:hAnsi="Times New Roman" w:cs="Times New Roman"/>
          <w:sz w:val="20"/>
        </w:rPr>
        <w:tab/>
        <w:t>Nagy BV, Gémesi S, Heller D, et al (2011) Comparison of pattern VEP results acquired using CRT and TFT stimulators in the clinical practice. Documenta Ophthalmologica Advances in Ophthalmology 122:157–162. https://doi.org/10.1007/s10633-011-9270-5</w:t>
      </w:r>
    </w:p>
    <w:p w14:paraId="7423B80A"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22. </w:t>
      </w:r>
      <w:r w:rsidRPr="000C1F03">
        <w:rPr>
          <w:rFonts w:ascii="Times New Roman" w:hAnsi="Times New Roman" w:cs="Times New Roman"/>
          <w:sz w:val="20"/>
        </w:rPr>
        <w:tab/>
        <w:t>Kondo T, Matsumoto CS, Satofuka S, et al (2011) Liquid Crystal Display Monitors As A Visual Stimulator For Recording Pattern-reversal Visual Evoked Potentials: Usefulness And Limitations. Invest Ophthalmol Vis Sci 52:6090–6090</w:t>
      </w:r>
    </w:p>
    <w:p w14:paraId="195854EA"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23. </w:t>
      </w:r>
      <w:r w:rsidRPr="000C1F03">
        <w:rPr>
          <w:rFonts w:ascii="Times New Roman" w:hAnsi="Times New Roman" w:cs="Times New Roman"/>
          <w:sz w:val="20"/>
        </w:rPr>
        <w:tab/>
        <w:t>Odom JV, Bach M, Brigell M, et al (2016) ISCEV standard for clinical visual evoked potentials:(2016 update). Documenta Ophthalmologica 133:1–9</w:t>
      </w:r>
    </w:p>
    <w:p w14:paraId="6CBE6375"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24. </w:t>
      </w:r>
      <w:r w:rsidRPr="000C1F03">
        <w:rPr>
          <w:rFonts w:ascii="Times New Roman" w:hAnsi="Times New Roman" w:cs="Times New Roman"/>
          <w:sz w:val="20"/>
        </w:rPr>
        <w:tab/>
        <w:t>Terracciano R, Sanginario A, Barbero S, et al (2019) Pattern-reversal visual evoked potential on smart glasses. IEEE journal of biomedical and health informatics</w:t>
      </w:r>
    </w:p>
    <w:p w14:paraId="5EFA6029"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25. </w:t>
      </w:r>
      <w:r w:rsidRPr="000C1F03">
        <w:rPr>
          <w:rFonts w:ascii="Times New Roman" w:hAnsi="Times New Roman" w:cs="Times New Roman"/>
          <w:sz w:val="20"/>
        </w:rPr>
        <w:tab/>
        <w:t>Choi HS, Im SH, Kim YK, Lee SC (2016) Visual Evoked Potential Using Head-Mounted Display Versus Cathode Ray Tube: A Pilot Study. Annals of rehabilitation medicine 40:334</w:t>
      </w:r>
    </w:p>
    <w:p w14:paraId="4647EB06"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26. </w:t>
      </w:r>
      <w:r w:rsidRPr="000C1F03">
        <w:rPr>
          <w:rFonts w:ascii="Times New Roman" w:hAnsi="Times New Roman" w:cs="Times New Roman"/>
          <w:sz w:val="20"/>
        </w:rPr>
        <w:tab/>
        <w:t>Zao JK, Chien Y-Y, Lin F-C, et al (2018) 37-4: Invited Paper: Intelligent Virtual-Reality Head-Mounted Displays with Brain Monitoring and Visual Function Assessment. In: SID Symposium Digest of Technical Papers. Wiley Online Library, pp 475–478</w:t>
      </w:r>
    </w:p>
    <w:p w14:paraId="50100EC2"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27. </w:t>
      </w:r>
      <w:r w:rsidRPr="000C1F03">
        <w:rPr>
          <w:rFonts w:ascii="Times New Roman" w:hAnsi="Times New Roman" w:cs="Times New Roman"/>
          <w:sz w:val="20"/>
        </w:rPr>
        <w:tab/>
        <w:t>Hayashi H, Kawaguchi M (2017) Intraoperative monitoring of flash visual evoked potential under general anesthesia. Korean J Anesthesiol 70:127–135. https://doi.org/10.4097/kjae.2017.70.2.127</w:t>
      </w:r>
    </w:p>
    <w:p w14:paraId="1313108E"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28. </w:t>
      </w:r>
      <w:r w:rsidRPr="000C1F03">
        <w:rPr>
          <w:rFonts w:ascii="Times New Roman" w:hAnsi="Times New Roman" w:cs="Times New Roman"/>
          <w:sz w:val="20"/>
        </w:rPr>
        <w:tab/>
        <w:t>Nielsen EI (2020) Characterizing visually evoked postural responses with a virtual reality head-mounted display in young and older adults. University of British Columbia</w:t>
      </w:r>
    </w:p>
    <w:p w14:paraId="5D6ED686"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29. </w:t>
      </w:r>
      <w:r w:rsidRPr="000C1F03">
        <w:rPr>
          <w:rFonts w:ascii="Times New Roman" w:hAnsi="Times New Roman" w:cs="Times New Roman"/>
          <w:sz w:val="20"/>
        </w:rPr>
        <w:tab/>
        <w:t>Cattan G, Andreev A, Mendoza C, Congedo M (2018) The impact of passive head-mounted virtual reality devices on the quality of EEG signals. In: Workshop on Virtual Reality Interaction and Physical Simulation, Delft, Netherlands</w:t>
      </w:r>
    </w:p>
    <w:p w14:paraId="0028C2B4"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30. </w:t>
      </w:r>
      <w:r w:rsidRPr="000C1F03">
        <w:rPr>
          <w:rFonts w:ascii="Times New Roman" w:hAnsi="Times New Roman" w:cs="Times New Roman"/>
          <w:sz w:val="20"/>
        </w:rPr>
        <w:tab/>
        <w:t>Yoo S, Parker C (2015) Controller-less interaction methods for Google cardboard. In: Proceedings of the 3rd ACM Symposium on Spatial User Interaction. ACM, pp 127–127</w:t>
      </w:r>
    </w:p>
    <w:p w14:paraId="36C215B5"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lastRenderedPageBreak/>
        <w:t xml:space="preserve">31. </w:t>
      </w:r>
      <w:r w:rsidRPr="000C1F03">
        <w:rPr>
          <w:rFonts w:ascii="Times New Roman" w:hAnsi="Times New Roman" w:cs="Times New Roman"/>
          <w:sz w:val="20"/>
        </w:rPr>
        <w:tab/>
        <w:t>Jasper HH (1958) The ten-twenty electrode system of the International Federation. Electroencephalogr Clin Neurophysiol 10:370–375</w:t>
      </w:r>
    </w:p>
    <w:p w14:paraId="4EC7A1F0"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32. </w:t>
      </w:r>
      <w:r w:rsidRPr="000C1F03">
        <w:rPr>
          <w:rFonts w:ascii="Times New Roman" w:hAnsi="Times New Roman" w:cs="Times New Roman"/>
          <w:sz w:val="20"/>
        </w:rPr>
        <w:tab/>
        <w:t>Liasis A, Nischal KK, Walters B, et al (2006) Monitoring visual function in children with syndromic craniosynostosis: a comparison of 3 methods. Archives of Ophthalmology 124:1119–1126</w:t>
      </w:r>
    </w:p>
    <w:p w14:paraId="5B9C4C9A"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33. </w:t>
      </w:r>
      <w:r w:rsidRPr="000C1F03">
        <w:rPr>
          <w:rFonts w:ascii="Times New Roman" w:hAnsi="Times New Roman" w:cs="Times New Roman"/>
          <w:sz w:val="20"/>
        </w:rPr>
        <w:tab/>
        <w:t>Kelly JP, Weiss AH (2006) Comparison of pattern visual-evoked potentials to perimetry in the detection of visual loss in children with optic pathway gliomas. Journal of American Association for Pediatric Ophthalmology and Strabismus 10:298–306</w:t>
      </w:r>
    </w:p>
    <w:p w14:paraId="163396AD"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34. </w:t>
      </w:r>
      <w:r w:rsidRPr="000C1F03">
        <w:rPr>
          <w:rFonts w:ascii="Times New Roman" w:hAnsi="Times New Roman" w:cs="Times New Roman"/>
          <w:sz w:val="20"/>
        </w:rPr>
        <w:tab/>
        <w:t>Karanjia R, Brunet DG, Hove MW ten (2009) Optimization of Visual Evoked Potential (VEP) Recording Systems. Canadian Journal of Neurological Sciences 36:89–92. https://doi.org/10.1017/S0317167100006375</w:t>
      </w:r>
    </w:p>
    <w:p w14:paraId="54281F72" w14:textId="77777777" w:rsidR="000C1F03" w:rsidRPr="000C1F03" w:rsidRDefault="000C1F03" w:rsidP="000C1F03">
      <w:pPr>
        <w:pStyle w:val="Bibliography"/>
        <w:rPr>
          <w:rFonts w:ascii="Times New Roman" w:hAnsi="Times New Roman" w:cs="Times New Roman"/>
          <w:sz w:val="20"/>
        </w:rPr>
      </w:pPr>
      <w:r w:rsidRPr="000C1F03">
        <w:rPr>
          <w:rFonts w:ascii="Times New Roman" w:hAnsi="Times New Roman" w:cs="Times New Roman"/>
          <w:sz w:val="20"/>
        </w:rPr>
        <w:t xml:space="preserve">35. </w:t>
      </w:r>
      <w:r w:rsidRPr="000C1F03">
        <w:rPr>
          <w:rFonts w:ascii="Times New Roman" w:hAnsi="Times New Roman" w:cs="Times New Roman"/>
          <w:sz w:val="20"/>
        </w:rPr>
        <w:tab/>
        <w:t>Puleo L (2019) Smart Glasses system for the maculopathy evaluation based on Pattern-Reversal Visual Evoked Potentials. Master’s Thesis, Politecnico di Torino</w:t>
      </w:r>
    </w:p>
    <w:p w14:paraId="17291763" w14:textId="66885E43" w:rsidR="00B55610" w:rsidRPr="0087475D" w:rsidRDefault="00B55610">
      <w:pPr>
        <w:autoSpaceDE w:val="0"/>
        <w:autoSpaceDN w:val="0"/>
        <w:adjustRightInd w:val="0"/>
        <w:spacing w:after="0" w:line="240" w:lineRule="auto"/>
        <w:jc w:val="both"/>
        <w:rPr>
          <w:rFonts w:ascii="Times New Roman" w:hAnsi="Times New Roman" w:cs="Times New Roman"/>
          <w:sz w:val="20"/>
          <w:szCs w:val="20"/>
          <w:lang w:val="it-IT"/>
        </w:rPr>
      </w:pPr>
      <w:r>
        <w:rPr>
          <w:rFonts w:ascii="Times New Roman" w:hAnsi="Times New Roman" w:cs="Times New Roman"/>
          <w:sz w:val="20"/>
          <w:szCs w:val="20"/>
        </w:rPr>
        <w:fldChar w:fldCharType="end"/>
      </w:r>
    </w:p>
    <w:p w14:paraId="1E72E33E" w14:textId="77777777" w:rsidR="002D17C7" w:rsidRPr="0087475D" w:rsidRDefault="002D17C7" w:rsidP="0044017A">
      <w:pPr>
        <w:autoSpaceDE w:val="0"/>
        <w:autoSpaceDN w:val="0"/>
        <w:adjustRightInd w:val="0"/>
        <w:spacing w:after="0" w:line="240" w:lineRule="auto"/>
        <w:jc w:val="both"/>
        <w:rPr>
          <w:rFonts w:ascii="Times New Roman" w:hAnsi="Times New Roman" w:cs="Times New Roman"/>
          <w:sz w:val="20"/>
          <w:szCs w:val="20"/>
          <w:lang w:val="it-IT"/>
        </w:rPr>
      </w:pPr>
    </w:p>
    <w:p w14:paraId="388496CB" w14:textId="77777777" w:rsidR="002D17C7" w:rsidRPr="0087475D" w:rsidRDefault="002D17C7" w:rsidP="0044017A">
      <w:pPr>
        <w:autoSpaceDE w:val="0"/>
        <w:autoSpaceDN w:val="0"/>
        <w:adjustRightInd w:val="0"/>
        <w:spacing w:after="0" w:line="240" w:lineRule="auto"/>
        <w:jc w:val="both"/>
        <w:rPr>
          <w:rFonts w:ascii="Times New Roman" w:hAnsi="Times New Roman" w:cs="Times New Roman"/>
          <w:sz w:val="20"/>
          <w:szCs w:val="20"/>
          <w:lang w:val="it-IT"/>
        </w:rPr>
      </w:pPr>
    </w:p>
    <w:p w14:paraId="5199B858" w14:textId="77777777" w:rsidR="002D17C7" w:rsidRPr="0087475D" w:rsidRDefault="002D17C7" w:rsidP="0044017A">
      <w:pPr>
        <w:autoSpaceDE w:val="0"/>
        <w:autoSpaceDN w:val="0"/>
        <w:adjustRightInd w:val="0"/>
        <w:spacing w:after="0" w:line="240" w:lineRule="auto"/>
        <w:jc w:val="both"/>
        <w:rPr>
          <w:rFonts w:ascii="Times New Roman" w:hAnsi="Times New Roman" w:cs="Times New Roman"/>
          <w:sz w:val="20"/>
          <w:szCs w:val="20"/>
          <w:lang w:val="it-IT"/>
        </w:rPr>
      </w:pPr>
    </w:p>
    <w:p w14:paraId="1141F691" w14:textId="77777777" w:rsidR="0044017A" w:rsidRPr="0087475D" w:rsidRDefault="002D17C7" w:rsidP="0044017A">
      <w:pPr>
        <w:autoSpaceDE w:val="0"/>
        <w:autoSpaceDN w:val="0"/>
        <w:adjustRightInd w:val="0"/>
        <w:spacing w:after="0" w:line="240" w:lineRule="auto"/>
        <w:jc w:val="both"/>
        <w:rPr>
          <w:rFonts w:ascii="Times New Roman" w:hAnsi="Times New Roman" w:cs="Times New Roman"/>
          <w:b/>
          <w:bCs/>
          <w:sz w:val="20"/>
          <w:szCs w:val="20"/>
          <w:lang w:val="it-IT"/>
        </w:rPr>
      </w:pPr>
      <w:r w:rsidRPr="0087475D">
        <w:rPr>
          <w:rFonts w:ascii="Times New Roman" w:hAnsi="Times New Roman" w:cs="Times New Roman"/>
          <w:b/>
          <w:bCs/>
          <w:sz w:val="20"/>
          <w:szCs w:val="20"/>
          <w:lang w:val="it-IT"/>
        </w:rPr>
        <w:t>Figure</w:t>
      </w:r>
      <w:r w:rsidR="00C744A4" w:rsidRPr="0087475D">
        <w:rPr>
          <w:rFonts w:ascii="Times New Roman" w:hAnsi="Times New Roman" w:cs="Times New Roman"/>
          <w:b/>
          <w:bCs/>
          <w:sz w:val="20"/>
          <w:szCs w:val="20"/>
          <w:lang w:val="it-IT"/>
        </w:rPr>
        <w:t xml:space="preserve"> List</w:t>
      </w:r>
    </w:p>
    <w:p w14:paraId="2A9CD00D" w14:textId="77777777" w:rsidR="002D17C7" w:rsidRPr="0087475D" w:rsidRDefault="002D17C7" w:rsidP="0044017A">
      <w:pPr>
        <w:autoSpaceDE w:val="0"/>
        <w:autoSpaceDN w:val="0"/>
        <w:adjustRightInd w:val="0"/>
        <w:spacing w:after="0" w:line="240" w:lineRule="auto"/>
        <w:jc w:val="both"/>
        <w:rPr>
          <w:rFonts w:ascii="Times New Roman" w:hAnsi="Times New Roman" w:cs="Times New Roman"/>
          <w:sz w:val="20"/>
          <w:szCs w:val="20"/>
          <w:lang w:val="it-IT"/>
        </w:rPr>
      </w:pPr>
    </w:p>
    <w:p w14:paraId="5CE63F1D" w14:textId="2F75198C" w:rsidR="002D17C7" w:rsidRDefault="002D17C7" w:rsidP="002D17C7">
      <w:pPr>
        <w:autoSpaceDE w:val="0"/>
        <w:autoSpaceDN w:val="0"/>
        <w:adjustRightInd w:val="0"/>
        <w:spacing w:after="0" w:line="240" w:lineRule="auto"/>
        <w:jc w:val="both"/>
        <w:rPr>
          <w:rFonts w:ascii="Times New Roman" w:hAnsi="Times New Roman" w:cs="Times New Roman"/>
          <w:sz w:val="18"/>
          <w:szCs w:val="20"/>
          <w:lang w:val="it-IT"/>
        </w:rPr>
      </w:pPr>
      <w:r w:rsidRPr="0087475D">
        <w:rPr>
          <w:rFonts w:ascii="Times New Roman" w:hAnsi="Times New Roman" w:cs="Times New Roman"/>
          <w:b/>
          <w:sz w:val="20"/>
          <w:szCs w:val="20"/>
          <w:lang w:val="it-IT"/>
        </w:rPr>
        <w:t>Fig.1</w:t>
      </w:r>
      <w:r w:rsidRPr="0087475D">
        <w:rPr>
          <w:rFonts w:ascii="Times New Roman" w:hAnsi="Times New Roman" w:cs="Times New Roman"/>
          <w:sz w:val="20"/>
          <w:szCs w:val="20"/>
          <w:lang w:val="it-IT"/>
        </w:rPr>
        <w:t xml:space="preserve"> </w:t>
      </w:r>
      <w:r w:rsidRPr="0087475D">
        <w:rPr>
          <w:rFonts w:ascii="Times New Roman" w:hAnsi="Times New Roman" w:cs="Times New Roman"/>
          <w:sz w:val="18"/>
          <w:szCs w:val="20"/>
          <w:lang w:val="it-IT"/>
        </w:rPr>
        <w:t>Experimental Setup: Google Cardboard (</w:t>
      </w:r>
      <w:r w:rsidR="002F7F74" w:rsidRPr="0087475D">
        <w:rPr>
          <w:rFonts w:ascii="Times New Roman" w:hAnsi="Times New Roman" w:cs="Times New Roman"/>
          <w:sz w:val="18"/>
          <w:szCs w:val="20"/>
          <w:lang w:val="it-IT"/>
        </w:rPr>
        <w:t>a</w:t>
      </w:r>
      <w:r w:rsidRPr="0087475D">
        <w:rPr>
          <w:rFonts w:ascii="Times New Roman" w:hAnsi="Times New Roman" w:cs="Times New Roman"/>
          <w:sz w:val="18"/>
          <w:szCs w:val="20"/>
          <w:lang w:val="it-IT"/>
        </w:rPr>
        <w:t>), Android smartphone (</w:t>
      </w:r>
      <w:r w:rsidR="002F7F74" w:rsidRPr="0087475D">
        <w:rPr>
          <w:rFonts w:ascii="Times New Roman" w:hAnsi="Times New Roman" w:cs="Times New Roman"/>
          <w:sz w:val="18"/>
          <w:szCs w:val="20"/>
          <w:lang w:val="it-IT"/>
        </w:rPr>
        <w:t>b</w:t>
      </w:r>
      <w:r w:rsidRPr="0087475D">
        <w:rPr>
          <w:rFonts w:ascii="Times New Roman" w:hAnsi="Times New Roman" w:cs="Times New Roman"/>
          <w:sz w:val="18"/>
          <w:szCs w:val="20"/>
          <w:lang w:val="it-IT"/>
        </w:rPr>
        <w:t>) as a stimul</w:t>
      </w:r>
      <w:r w:rsidR="002F7F74" w:rsidRPr="0087475D">
        <w:rPr>
          <w:rFonts w:ascii="Times New Roman" w:hAnsi="Times New Roman" w:cs="Times New Roman"/>
          <w:sz w:val="18"/>
          <w:szCs w:val="20"/>
          <w:lang w:val="it-IT"/>
        </w:rPr>
        <w:t>us generator</w:t>
      </w:r>
      <w:r w:rsidRPr="0087475D">
        <w:rPr>
          <w:rFonts w:ascii="Times New Roman" w:hAnsi="Times New Roman" w:cs="Times New Roman"/>
          <w:sz w:val="18"/>
          <w:szCs w:val="20"/>
          <w:lang w:val="it-IT"/>
        </w:rPr>
        <w:t>, g.HIamp-Research multi-channel biosignal amplifier to acquire the EEG signal (</w:t>
      </w:r>
      <w:r w:rsidR="00DE0542" w:rsidRPr="0087475D">
        <w:rPr>
          <w:rFonts w:ascii="Times New Roman" w:hAnsi="Times New Roman" w:cs="Times New Roman"/>
          <w:sz w:val="18"/>
          <w:szCs w:val="20"/>
          <w:lang w:val="it-IT"/>
        </w:rPr>
        <w:t>c</w:t>
      </w:r>
      <w:r w:rsidRPr="0087475D">
        <w:rPr>
          <w:rFonts w:ascii="Times New Roman" w:hAnsi="Times New Roman" w:cs="Times New Roman"/>
          <w:sz w:val="18"/>
          <w:szCs w:val="20"/>
          <w:lang w:val="it-IT"/>
        </w:rPr>
        <w:t>), and a trigger generation circuit to time-lock the EEG signal to the visual stimulus (</w:t>
      </w:r>
      <w:r w:rsidR="00DE0542" w:rsidRPr="0087475D">
        <w:rPr>
          <w:rFonts w:ascii="Times New Roman" w:hAnsi="Times New Roman" w:cs="Times New Roman"/>
          <w:sz w:val="18"/>
          <w:szCs w:val="20"/>
          <w:lang w:val="it-IT"/>
        </w:rPr>
        <w:t>d</w:t>
      </w:r>
      <w:r w:rsidRPr="0087475D">
        <w:rPr>
          <w:rFonts w:ascii="Times New Roman" w:hAnsi="Times New Roman" w:cs="Times New Roman"/>
          <w:sz w:val="18"/>
          <w:szCs w:val="20"/>
          <w:lang w:val="it-IT"/>
        </w:rPr>
        <w:t>).</w:t>
      </w:r>
    </w:p>
    <w:p w14:paraId="3A61D445" w14:textId="56192EAF" w:rsidR="001663D8" w:rsidRDefault="001663D8" w:rsidP="002D17C7">
      <w:pPr>
        <w:autoSpaceDE w:val="0"/>
        <w:autoSpaceDN w:val="0"/>
        <w:adjustRightInd w:val="0"/>
        <w:spacing w:after="0" w:line="240" w:lineRule="auto"/>
        <w:jc w:val="both"/>
        <w:rPr>
          <w:rFonts w:ascii="Times New Roman" w:hAnsi="Times New Roman" w:cs="Times New Roman"/>
          <w:sz w:val="18"/>
          <w:szCs w:val="20"/>
          <w:lang w:val="it-IT"/>
        </w:rPr>
      </w:pPr>
    </w:p>
    <w:p w14:paraId="1F20E4B1" w14:textId="639EECD7" w:rsidR="001663D8" w:rsidRPr="0087475D" w:rsidRDefault="001663D8" w:rsidP="002D17C7">
      <w:pPr>
        <w:autoSpaceDE w:val="0"/>
        <w:autoSpaceDN w:val="0"/>
        <w:adjustRightInd w:val="0"/>
        <w:spacing w:after="0" w:line="240" w:lineRule="auto"/>
        <w:jc w:val="both"/>
        <w:rPr>
          <w:rFonts w:ascii="Times New Roman" w:hAnsi="Times New Roman" w:cs="Times New Roman"/>
          <w:sz w:val="18"/>
          <w:szCs w:val="20"/>
          <w:lang w:val="it-IT"/>
        </w:rPr>
      </w:pPr>
      <w:bookmarkStart w:id="11" w:name="_Hlk63360093"/>
      <w:r w:rsidRPr="0087475D">
        <w:rPr>
          <w:rFonts w:ascii="Times New Roman" w:hAnsi="Times New Roman" w:cs="Times New Roman"/>
          <w:b/>
          <w:sz w:val="20"/>
          <w:szCs w:val="20"/>
          <w:lang w:val="it-IT"/>
        </w:rPr>
        <w:t>Fig.2</w:t>
      </w:r>
      <w:r w:rsidRPr="001663D8">
        <w:rPr>
          <w:rFonts w:ascii="Times New Roman" w:hAnsi="Times New Roman" w:cs="Times New Roman"/>
          <w:sz w:val="18"/>
          <w:szCs w:val="20"/>
          <w:lang w:val="it-IT"/>
        </w:rPr>
        <w:t xml:space="preserve"> </w:t>
      </w:r>
      <w:r w:rsidR="0096027D">
        <w:t xml:space="preserve"> </w:t>
      </w:r>
      <w:r w:rsidR="0096027D" w:rsidRPr="0096027D">
        <w:rPr>
          <w:rFonts w:ascii="Times New Roman" w:hAnsi="Times New Roman" w:cs="Times New Roman"/>
          <w:sz w:val="18"/>
          <w:szCs w:val="20"/>
          <w:lang w:val="it-IT"/>
        </w:rPr>
        <w:t>Evaluation of the synchronization between the audio trigger and the visual stimulus, trigger rettification and visual stimulus optimization. Schematic of experimental setup : the smartphone inside the cardboard is connected to the first channel of a digital oscilloscope using the audio jack, while a photodiode is connected to the second channel of the oscilloscope to acquire the light signal produced by the visual stimulus emitted by the smartphone display (a). Oscilloscope output during the measurement (b). Trigger generation from an audio signal and a custom electronic circuit: On/off audio signal (VIN) and square waveform (VOUT) sent to the g.HIamp multi-channel biosignal amplifier via parallel port, as well as the chematic representing the electrical circuit used to generate the trigger for the stimuls-signal synchronization and picture of the custom-made board (c). Visual Stimulus represented by a checherboard pattern: luminance for different brightness settings of the smartphone is measured by a photometer in a custom 3D printed box, to better emulate the carboard enviroment (d).</w:t>
      </w:r>
    </w:p>
    <w:bookmarkEnd w:id="11"/>
    <w:p w14:paraId="081024D0" w14:textId="77777777" w:rsidR="002D17C7" w:rsidRPr="0087475D" w:rsidRDefault="002D17C7" w:rsidP="002D17C7">
      <w:pPr>
        <w:autoSpaceDE w:val="0"/>
        <w:autoSpaceDN w:val="0"/>
        <w:adjustRightInd w:val="0"/>
        <w:spacing w:after="0" w:line="240" w:lineRule="auto"/>
        <w:jc w:val="both"/>
        <w:rPr>
          <w:rFonts w:ascii="Times New Roman" w:hAnsi="Times New Roman" w:cs="Times New Roman"/>
          <w:sz w:val="18"/>
          <w:szCs w:val="20"/>
          <w:lang w:val="it-IT"/>
        </w:rPr>
      </w:pPr>
    </w:p>
    <w:p w14:paraId="6E60FAE7" w14:textId="67EC27C3" w:rsidR="002D17C7" w:rsidRDefault="002D17C7" w:rsidP="002D17C7">
      <w:pPr>
        <w:autoSpaceDE w:val="0"/>
        <w:autoSpaceDN w:val="0"/>
        <w:adjustRightInd w:val="0"/>
        <w:spacing w:after="0" w:line="240" w:lineRule="auto"/>
        <w:jc w:val="both"/>
        <w:rPr>
          <w:rFonts w:ascii="Times New Roman" w:hAnsi="Times New Roman" w:cs="Times New Roman"/>
          <w:sz w:val="18"/>
          <w:szCs w:val="20"/>
        </w:rPr>
      </w:pPr>
      <w:r w:rsidRPr="00622299">
        <w:rPr>
          <w:rFonts w:ascii="Times New Roman" w:hAnsi="Times New Roman" w:cs="Times New Roman"/>
          <w:b/>
          <w:sz w:val="20"/>
          <w:szCs w:val="20"/>
        </w:rPr>
        <w:t>Fig.</w:t>
      </w:r>
      <w:proofErr w:type="gramStart"/>
      <w:r w:rsidR="00FD7D6C">
        <w:rPr>
          <w:rFonts w:ascii="Times New Roman" w:hAnsi="Times New Roman" w:cs="Times New Roman"/>
          <w:b/>
          <w:sz w:val="20"/>
          <w:szCs w:val="20"/>
        </w:rPr>
        <w:t>3</w:t>
      </w:r>
      <w:r w:rsidRPr="00622299">
        <w:rPr>
          <w:rFonts w:ascii="Times New Roman" w:hAnsi="Times New Roman" w:cs="Times New Roman"/>
          <w:b/>
          <w:sz w:val="20"/>
          <w:szCs w:val="20"/>
        </w:rPr>
        <w:t xml:space="preserve"> </w:t>
      </w:r>
      <w:r w:rsidRPr="00622299">
        <w:rPr>
          <w:rFonts w:ascii="Times New Roman" w:hAnsi="Times New Roman" w:cs="Times New Roman"/>
          <w:sz w:val="18"/>
          <w:szCs w:val="20"/>
        </w:rPr>
        <w:t xml:space="preserve"> PR</w:t>
      </w:r>
      <w:proofErr w:type="gramEnd"/>
      <w:r w:rsidRPr="00622299">
        <w:rPr>
          <w:rFonts w:ascii="Times New Roman" w:hAnsi="Times New Roman" w:cs="Times New Roman"/>
          <w:sz w:val="18"/>
          <w:szCs w:val="20"/>
        </w:rPr>
        <w:t>-VEP waveforms collected during the test, divided for right eyes</w:t>
      </w:r>
      <w:r w:rsidR="0095695A">
        <w:rPr>
          <w:rFonts w:ascii="Times New Roman" w:hAnsi="Times New Roman" w:cs="Times New Roman"/>
          <w:sz w:val="18"/>
          <w:szCs w:val="20"/>
        </w:rPr>
        <w:t xml:space="preserve"> (a)</w:t>
      </w:r>
      <w:r w:rsidRPr="00622299">
        <w:rPr>
          <w:rFonts w:ascii="Times New Roman" w:hAnsi="Times New Roman" w:cs="Times New Roman"/>
          <w:sz w:val="18"/>
          <w:szCs w:val="20"/>
        </w:rPr>
        <w:t xml:space="preserve"> and left eyes</w:t>
      </w:r>
      <w:r w:rsidR="0095695A">
        <w:rPr>
          <w:rFonts w:ascii="Times New Roman" w:hAnsi="Times New Roman" w:cs="Times New Roman"/>
          <w:sz w:val="18"/>
          <w:szCs w:val="20"/>
        </w:rPr>
        <w:t xml:space="preserve"> (b)</w:t>
      </w:r>
      <w:r w:rsidRPr="00622299">
        <w:rPr>
          <w:rFonts w:ascii="Times New Roman" w:hAnsi="Times New Roman" w:cs="Times New Roman"/>
          <w:sz w:val="18"/>
          <w:szCs w:val="20"/>
        </w:rPr>
        <w:t>. N75, P100, and N135 components are well-defined and show great similarity between each other.</w:t>
      </w:r>
      <w:r w:rsidR="00051EB0">
        <w:rPr>
          <w:rFonts w:ascii="Times New Roman" w:hAnsi="Times New Roman" w:cs="Times New Roman"/>
          <w:sz w:val="18"/>
          <w:szCs w:val="20"/>
        </w:rPr>
        <w:t xml:space="preserve"> Data are analyzed with </w:t>
      </w:r>
      <w:proofErr w:type="spellStart"/>
      <w:r w:rsidR="00051EB0">
        <w:rPr>
          <w:rFonts w:ascii="Times New Roman" w:hAnsi="Times New Roman" w:cs="Times New Roman"/>
          <w:sz w:val="18"/>
          <w:szCs w:val="20"/>
        </w:rPr>
        <w:t>Matlab</w:t>
      </w:r>
      <w:proofErr w:type="spellEnd"/>
      <w:r w:rsidR="00051EB0">
        <w:rPr>
          <w:rFonts w:ascii="Times New Roman" w:hAnsi="Times New Roman" w:cs="Times New Roman"/>
          <w:sz w:val="18"/>
          <w:szCs w:val="20"/>
        </w:rPr>
        <w:t xml:space="preserve"> (mean values ± standard deviations)</w:t>
      </w:r>
    </w:p>
    <w:p w14:paraId="19866ABA" w14:textId="77777777" w:rsidR="002D17C7" w:rsidRDefault="002D17C7" w:rsidP="002D17C7">
      <w:pPr>
        <w:autoSpaceDE w:val="0"/>
        <w:autoSpaceDN w:val="0"/>
        <w:adjustRightInd w:val="0"/>
        <w:spacing w:after="0" w:line="240" w:lineRule="auto"/>
        <w:jc w:val="both"/>
        <w:rPr>
          <w:rFonts w:ascii="Times New Roman" w:hAnsi="Times New Roman" w:cs="Times New Roman"/>
          <w:sz w:val="18"/>
          <w:szCs w:val="20"/>
        </w:rPr>
      </w:pPr>
    </w:p>
    <w:p w14:paraId="54B93052" w14:textId="69BE5C3F" w:rsidR="002D17C7" w:rsidRPr="0087475D" w:rsidRDefault="002D17C7" w:rsidP="002D17C7">
      <w:pPr>
        <w:autoSpaceDE w:val="0"/>
        <w:autoSpaceDN w:val="0"/>
        <w:adjustRightInd w:val="0"/>
        <w:spacing w:after="0" w:line="240" w:lineRule="auto"/>
        <w:jc w:val="both"/>
        <w:rPr>
          <w:rFonts w:ascii="Times New Roman" w:hAnsi="Times New Roman" w:cs="Times New Roman"/>
          <w:sz w:val="18"/>
          <w:szCs w:val="20"/>
        </w:rPr>
      </w:pPr>
      <w:r w:rsidRPr="002A0A2C">
        <w:rPr>
          <w:rFonts w:ascii="Times New Roman" w:hAnsi="Times New Roman" w:cs="Times New Roman"/>
          <w:b/>
          <w:sz w:val="20"/>
          <w:szCs w:val="20"/>
        </w:rPr>
        <w:t>Fig.</w:t>
      </w:r>
      <w:r w:rsidR="00FD7D6C">
        <w:rPr>
          <w:rFonts w:ascii="Times New Roman" w:hAnsi="Times New Roman" w:cs="Times New Roman"/>
          <w:b/>
          <w:sz w:val="20"/>
          <w:szCs w:val="20"/>
        </w:rPr>
        <w:t>4</w:t>
      </w:r>
      <w:r w:rsidRPr="002A0A2C">
        <w:rPr>
          <w:rFonts w:ascii="Times New Roman" w:hAnsi="Times New Roman" w:cs="Times New Roman"/>
          <w:b/>
          <w:sz w:val="20"/>
          <w:szCs w:val="20"/>
        </w:rPr>
        <w:t xml:space="preserve"> </w:t>
      </w:r>
      <w:r w:rsidRPr="0087475D">
        <w:rPr>
          <w:rFonts w:ascii="Times New Roman" w:hAnsi="Times New Roman" w:cs="Times New Roman"/>
          <w:sz w:val="18"/>
          <w:szCs w:val="20"/>
        </w:rPr>
        <w:t>Features extracted from PR-VEP signals of 20 healthy subjects. Amplitude values for Right Eye (</w:t>
      </w:r>
      <w:r w:rsidR="00051EB0" w:rsidRPr="0087475D">
        <w:rPr>
          <w:rFonts w:ascii="Times New Roman" w:hAnsi="Times New Roman" w:cs="Times New Roman"/>
          <w:sz w:val="18"/>
          <w:szCs w:val="20"/>
        </w:rPr>
        <w:t>a</w:t>
      </w:r>
      <w:r w:rsidRPr="0087475D">
        <w:rPr>
          <w:rFonts w:ascii="Times New Roman" w:hAnsi="Times New Roman" w:cs="Times New Roman"/>
          <w:sz w:val="18"/>
          <w:szCs w:val="20"/>
        </w:rPr>
        <w:t>), Left Eye (</w:t>
      </w:r>
      <w:r w:rsidR="00051EB0" w:rsidRPr="0087475D">
        <w:rPr>
          <w:rFonts w:ascii="Times New Roman" w:hAnsi="Times New Roman" w:cs="Times New Roman"/>
          <w:sz w:val="18"/>
          <w:szCs w:val="20"/>
        </w:rPr>
        <w:t>b</w:t>
      </w:r>
      <w:r w:rsidRPr="0087475D">
        <w:rPr>
          <w:rFonts w:ascii="Times New Roman" w:hAnsi="Times New Roman" w:cs="Times New Roman"/>
          <w:sz w:val="18"/>
          <w:szCs w:val="20"/>
        </w:rPr>
        <w:t>), Latencies for Right Eye (</w:t>
      </w:r>
      <w:r w:rsidR="00051EB0" w:rsidRPr="0087475D">
        <w:rPr>
          <w:rFonts w:ascii="Times New Roman" w:hAnsi="Times New Roman" w:cs="Times New Roman"/>
          <w:sz w:val="18"/>
          <w:szCs w:val="20"/>
        </w:rPr>
        <w:t>c</w:t>
      </w:r>
      <w:r w:rsidRPr="0087475D">
        <w:rPr>
          <w:rFonts w:ascii="Times New Roman" w:hAnsi="Times New Roman" w:cs="Times New Roman"/>
          <w:sz w:val="18"/>
          <w:szCs w:val="20"/>
        </w:rPr>
        <w:t>), Left Eye (</w:t>
      </w:r>
      <w:r w:rsidR="00051EB0" w:rsidRPr="0087475D">
        <w:rPr>
          <w:rFonts w:ascii="Times New Roman" w:hAnsi="Times New Roman" w:cs="Times New Roman"/>
          <w:sz w:val="18"/>
          <w:szCs w:val="20"/>
        </w:rPr>
        <w:t>d</w:t>
      </w:r>
      <w:r w:rsidRPr="0087475D">
        <w:rPr>
          <w:rFonts w:ascii="Times New Roman" w:hAnsi="Times New Roman" w:cs="Times New Roman"/>
          <w:sz w:val="18"/>
          <w:szCs w:val="20"/>
        </w:rPr>
        <w:t xml:space="preserve">). Data reported as box and whiskers (Turkey). Significance at **p&lt;0.005 for Google Cardboard prototype compared to the standard </w:t>
      </w:r>
      <w:proofErr w:type="spellStart"/>
      <w:r w:rsidRPr="0087475D">
        <w:rPr>
          <w:rFonts w:ascii="Times New Roman" w:hAnsi="Times New Roman" w:cs="Times New Roman"/>
          <w:sz w:val="18"/>
          <w:szCs w:val="20"/>
        </w:rPr>
        <w:t>Retimax</w:t>
      </w:r>
      <w:proofErr w:type="spellEnd"/>
      <w:r w:rsidRPr="0087475D">
        <w:rPr>
          <w:rFonts w:ascii="Times New Roman" w:hAnsi="Times New Roman" w:cs="Times New Roman"/>
          <w:sz w:val="18"/>
          <w:szCs w:val="20"/>
        </w:rPr>
        <w:t>.</w:t>
      </w:r>
    </w:p>
    <w:p w14:paraId="49C98873" w14:textId="53846EEE" w:rsidR="00FD7D6C" w:rsidRDefault="00FD7D6C" w:rsidP="002D17C7">
      <w:pPr>
        <w:autoSpaceDE w:val="0"/>
        <w:autoSpaceDN w:val="0"/>
        <w:adjustRightInd w:val="0"/>
        <w:spacing w:after="0" w:line="240" w:lineRule="auto"/>
        <w:jc w:val="both"/>
        <w:rPr>
          <w:rFonts w:ascii="Times New Roman" w:hAnsi="Times New Roman" w:cs="Times New Roman"/>
          <w:noProof/>
          <w:sz w:val="20"/>
          <w:szCs w:val="20"/>
        </w:rPr>
      </w:pPr>
    </w:p>
    <w:p w14:paraId="2FA20EA5" w14:textId="208F006B" w:rsidR="002D17C7" w:rsidRPr="006C6CA1" w:rsidRDefault="00FD7D6C" w:rsidP="0087475D">
      <w:pPr>
        <w:autoSpaceDE w:val="0"/>
        <w:autoSpaceDN w:val="0"/>
        <w:adjustRightInd w:val="0"/>
        <w:spacing w:after="0" w:line="240" w:lineRule="auto"/>
        <w:jc w:val="both"/>
        <w:rPr>
          <w:rFonts w:ascii="Times New Roman" w:hAnsi="Times New Roman" w:cs="Times New Roman"/>
          <w:sz w:val="20"/>
          <w:szCs w:val="20"/>
        </w:rPr>
      </w:pPr>
      <w:r w:rsidRPr="0087475D">
        <w:rPr>
          <w:rFonts w:ascii="Times New Roman" w:hAnsi="Times New Roman" w:cs="Times New Roman"/>
          <w:b/>
          <w:bCs/>
          <w:sz w:val="20"/>
          <w:szCs w:val="20"/>
        </w:rPr>
        <w:t>Fig.</w:t>
      </w:r>
      <w:proofErr w:type="gramStart"/>
      <w:r w:rsidRPr="0087475D">
        <w:rPr>
          <w:rFonts w:ascii="Times New Roman" w:hAnsi="Times New Roman" w:cs="Times New Roman"/>
          <w:b/>
          <w:bCs/>
          <w:sz w:val="20"/>
          <w:szCs w:val="20"/>
        </w:rPr>
        <w:t>5</w:t>
      </w:r>
      <w:r w:rsidRPr="00FD7D6C">
        <w:rPr>
          <w:rFonts w:ascii="Times New Roman" w:hAnsi="Times New Roman" w:cs="Times New Roman"/>
          <w:sz w:val="20"/>
          <w:szCs w:val="20"/>
        </w:rPr>
        <w:t xml:space="preserve"> </w:t>
      </w:r>
      <w:r w:rsidR="0096027D" w:rsidRPr="0096027D">
        <w:t xml:space="preserve"> </w:t>
      </w:r>
      <w:r w:rsidR="0096027D" w:rsidRPr="0096027D">
        <w:rPr>
          <w:rFonts w:ascii="Times New Roman" w:hAnsi="Times New Roman" w:cs="Times New Roman"/>
          <w:sz w:val="18"/>
          <w:szCs w:val="20"/>
        </w:rPr>
        <w:t>Bland</w:t>
      </w:r>
      <w:proofErr w:type="gramEnd"/>
      <w:r w:rsidR="0096027D" w:rsidRPr="0096027D">
        <w:rPr>
          <w:rFonts w:ascii="Times New Roman" w:hAnsi="Times New Roman" w:cs="Times New Roman"/>
          <w:sz w:val="18"/>
          <w:szCs w:val="20"/>
        </w:rPr>
        <w:t xml:space="preserve"> Altman results for P100 amplitude and peak time comparing performances obtained with Google cardboard-based device and results previously published with Smart Glasses and </w:t>
      </w:r>
      <w:proofErr w:type="spellStart"/>
      <w:r w:rsidR="0096027D" w:rsidRPr="0096027D">
        <w:rPr>
          <w:rFonts w:ascii="Times New Roman" w:hAnsi="Times New Roman" w:cs="Times New Roman"/>
          <w:sz w:val="18"/>
          <w:szCs w:val="20"/>
        </w:rPr>
        <w:t>Retimax</w:t>
      </w:r>
      <w:proofErr w:type="spellEnd"/>
      <w:r w:rsidR="0096027D" w:rsidRPr="0096027D">
        <w:rPr>
          <w:rFonts w:ascii="Times New Roman" w:hAnsi="Times New Roman" w:cs="Times New Roman"/>
          <w:sz w:val="18"/>
          <w:szCs w:val="20"/>
        </w:rPr>
        <w:t xml:space="preserve"> stimulations. Bland-Altman plots of P100 amplitude comparing Google cardboard-based device with </w:t>
      </w:r>
      <w:proofErr w:type="spellStart"/>
      <w:r w:rsidR="0096027D" w:rsidRPr="0096027D">
        <w:rPr>
          <w:rFonts w:ascii="Times New Roman" w:hAnsi="Times New Roman" w:cs="Times New Roman"/>
          <w:sz w:val="18"/>
          <w:szCs w:val="20"/>
        </w:rPr>
        <w:t>Retimax</w:t>
      </w:r>
      <w:proofErr w:type="spellEnd"/>
      <w:r w:rsidR="0096027D" w:rsidRPr="0096027D">
        <w:rPr>
          <w:rFonts w:ascii="Times New Roman" w:hAnsi="Times New Roman" w:cs="Times New Roman"/>
          <w:sz w:val="18"/>
          <w:szCs w:val="20"/>
        </w:rPr>
        <w:t xml:space="preserve"> (a), and Smart Glasses (b). Bland-Altman plots of P100 peak time comparing Google cardboard-based device with </w:t>
      </w:r>
      <w:proofErr w:type="spellStart"/>
      <w:r w:rsidR="0096027D" w:rsidRPr="0096027D">
        <w:rPr>
          <w:rFonts w:ascii="Times New Roman" w:hAnsi="Times New Roman" w:cs="Times New Roman"/>
          <w:sz w:val="18"/>
          <w:szCs w:val="20"/>
        </w:rPr>
        <w:t>Retimax</w:t>
      </w:r>
      <w:proofErr w:type="spellEnd"/>
      <w:r w:rsidR="0096027D" w:rsidRPr="0096027D">
        <w:rPr>
          <w:rFonts w:ascii="Times New Roman" w:hAnsi="Times New Roman" w:cs="Times New Roman"/>
          <w:sz w:val="18"/>
          <w:szCs w:val="20"/>
        </w:rPr>
        <w:t xml:space="preserve"> (c), and Smart Glasses (d). The green line shows the mean of the differences (=bias) between the two methods, and the red horizontal lines show the upper and lower 95% limits of agreement.</w:t>
      </w:r>
    </w:p>
    <w:sectPr w:rsidR="002D17C7" w:rsidRPr="006C6CA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D6C49A" w14:textId="77777777" w:rsidR="001663D8" w:rsidRDefault="001663D8" w:rsidP="00CB0BC5">
      <w:pPr>
        <w:spacing w:after="0" w:line="240" w:lineRule="auto"/>
      </w:pPr>
      <w:r>
        <w:separator/>
      </w:r>
    </w:p>
  </w:endnote>
  <w:endnote w:type="continuationSeparator" w:id="0">
    <w:p w14:paraId="134EE471" w14:textId="77777777" w:rsidR="001663D8" w:rsidRDefault="001663D8" w:rsidP="00CB0B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5842570"/>
      <w:docPartObj>
        <w:docPartGallery w:val="Page Numbers (Bottom of Page)"/>
        <w:docPartUnique/>
      </w:docPartObj>
    </w:sdtPr>
    <w:sdtEndPr>
      <w:rPr>
        <w:noProof/>
      </w:rPr>
    </w:sdtEndPr>
    <w:sdtContent>
      <w:p w14:paraId="717191C3" w14:textId="544FE58E" w:rsidR="00C72000" w:rsidRDefault="00C72000">
        <w:pPr>
          <w:pStyle w:val="Footer"/>
        </w:pPr>
        <w:r>
          <w:fldChar w:fldCharType="begin"/>
        </w:r>
        <w:r>
          <w:instrText xml:space="preserve"> PAGE   \* MERGEFORMAT </w:instrText>
        </w:r>
        <w:r>
          <w:fldChar w:fldCharType="separate"/>
        </w:r>
        <w:r>
          <w:rPr>
            <w:noProof/>
          </w:rPr>
          <w:t>2</w:t>
        </w:r>
        <w:r>
          <w:rPr>
            <w:noProof/>
          </w:rPr>
          <w:fldChar w:fldCharType="end"/>
        </w:r>
      </w:p>
    </w:sdtContent>
  </w:sdt>
  <w:p w14:paraId="4758BC62" w14:textId="77777777" w:rsidR="001663D8" w:rsidRDefault="001663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A93DCA" w14:textId="77777777" w:rsidR="001663D8" w:rsidRDefault="001663D8" w:rsidP="00CB0BC5">
      <w:pPr>
        <w:spacing w:after="0" w:line="240" w:lineRule="auto"/>
      </w:pPr>
      <w:r>
        <w:separator/>
      </w:r>
    </w:p>
  </w:footnote>
  <w:footnote w:type="continuationSeparator" w:id="0">
    <w:p w14:paraId="7379CAE6" w14:textId="77777777" w:rsidR="001663D8" w:rsidRDefault="001663D8" w:rsidP="00CB0B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F25647"/>
    <w:multiLevelType w:val="hybridMultilevel"/>
    <w:tmpl w:val="7FDA4924"/>
    <w:lvl w:ilvl="0" w:tplc="10B40D46">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O1MDE1M7A0MTS3NDdU0lEKTi0uzszPAykwMqgFAFQjG34tAAAA"/>
  </w:docVars>
  <w:rsids>
    <w:rsidRoot w:val="00DA56C9"/>
    <w:rsid w:val="00051EB0"/>
    <w:rsid w:val="00060EB8"/>
    <w:rsid w:val="000630F3"/>
    <w:rsid w:val="00096745"/>
    <w:rsid w:val="000B000D"/>
    <w:rsid w:val="000C1F03"/>
    <w:rsid w:val="000D0118"/>
    <w:rsid w:val="000D491C"/>
    <w:rsid w:val="000E63D9"/>
    <w:rsid w:val="000E758B"/>
    <w:rsid w:val="001663D8"/>
    <w:rsid w:val="001A3BF1"/>
    <w:rsid w:val="001A55A8"/>
    <w:rsid w:val="001A717A"/>
    <w:rsid w:val="001B6F57"/>
    <w:rsid w:val="001D09B9"/>
    <w:rsid w:val="00206184"/>
    <w:rsid w:val="002120BB"/>
    <w:rsid w:val="002477D0"/>
    <w:rsid w:val="00270876"/>
    <w:rsid w:val="002A0A2C"/>
    <w:rsid w:val="002B430C"/>
    <w:rsid w:val="002D17C7"/>
    <w:rsid w:val="002F7F74"/>
    <w:rsid w:val="0030009D"/>
    <w:rsid w:val="003055BA"/>
    <w:rsid w:val="00306D45"/>
    <w:rsid w:val="003101D4"/>
    <w:rsid w:val="0031156F"/>
    <w:rsid w:val="00352556"/>
    <w:rsid w:val="003617AA"/>
    <w:rsid w:val="00373D04"/>
    <w:rsid w:val="003C74C0"/>
    <w:rsid w:val="003D0F16"/>
    <w:rsid w:val="003D57F2"/>
    <w:rsid w:val="003E6060"/>
    <w:rsid w:val="003F03C6"/>
    <w:rsid w:val="0044017A"/>
    <w:rsid w:val="004463D8"/>
    <w:rsid w:val="004A3E01"/>
    <w:rsid w:val="004E105A"/>
    <w:rsid w:val="004F373D"/>
    <w:rsid w:val="004F5408"/>
    <w:rsid w:val="00501979"/>
    <w:rsid w:val="005074DC"/>
    <w:rsid w:val="005E64B9"/>
    <w:rsid w:val="005F797A"/>
    <w:rsid w:val="00622299"/>
    <w:rsid w:val="00662ACD"/>
    <w:rsid w:val="00672DBD"/>
    <w:rsid w:val="00673535"/>
    <w:rsid w:val="00675E06"/>
    <w:rsid w:val="00697495"/>
    <w:rsid w:val="006B46C7"/>
    <w:rsid w:val="006C6CA1"/>
    <w:rsid w:val="006F1B40"/>
    <w:rsid w:val="006F510E"/>
    <w:rsid w:val="007A4ED4"/>
    <w:rsid w:val="007A74D8"/>
    <w:rsid w:val="008040E2"/>
    <w:rsid w:val="00805100"/>
    <w:rsid w:val="00832DBB"/>
    <w:rsid w:val="00850A4B"/>
    <w:rsid w:val="0087475D"/>
    <w:rsid w:val="00893723"/>
    <w:rsid w:val="008A4839"/>
    <w:rsid w:val="008F203D"/>
    <w:rsid w:val="00915B61"/>
    <w:rsid w:val="009250C9"/>
    <w:rsid w:val="00925519"/>
    <w:rsid w:val="00937D1C"/>
    <w:rsid w:val="0095695A"/>
    <w:rsid w:val="0096027D"/>
    <w:rsid w:val="00972F63"/>
    <w:rsid w:val="009A4F79"/>
    <w:rsid w:val="009C4B77"/>
    <w:rsid w:val="009D719D"/>
    <w:rsid w:val="00A4307B"/>
    <w:rsid w:val="00A75480"/>
    <w:rsid w:val="00A86622"/>
    <w:rsid w:val="00AC6C0C"/>
    <w:rsid w:val="00AE7811"/>
    <w:rsid w:val="00B17C52"/>
    <w:rsid w:val="00B233C4"/>
    <w:rsid w:val="00B236D5"/>
    <w:rsid w:val="00B30860"/>
    <w:rsid w:val="00B36F39"/>
    <w:rsid w:val="00B4100B"/>
    <w:rsid w:val="00B52F5E"/>
    <w:rsid w:val="00B55610"/>
    <w:rsid w:val="00B55F58"/>
    <w:rsid w:val="00B662A8"/>
    <w:rsid w:val="00B854F7"/>
    <w:rsid w:val="00BA0FE8"/>
    <w:rsid w:val="00BA10E2"/>
    <w:rsid w:val="00BA7414"/>
    <w:rsid w:val="00BB2194"/>
    <w:rsid w:val="00BB7098"/>
    <w:rsid w:val="00BE32A1"/>
    <w:rsid w:val="00BF5DD7"/>
    <w:rsid w:val="00BF74C0"/>
    <w:rsid w:val="00C23CB8"/>
    <w:rsid w:val="00C258C8"/>
    <w:rsid w:val="00C267A3"/>
    <w:rsid w:val="00C301E4"/>
    <w:rsid w:val="00C53989"/>
    <w:rsid w:val="00C72000"/>
    <w:rsid w:val="00C744A4"/>
    <w:rsid w:val="00CA2E68"/>
    <w:rsid w:val="00CB0BC5"/>
    <w:rsid w:val="00CB3874"/>
    <w:rsid w:val="00CB63B1"/>
    <w:rsid w:val="00CD344B"/>
    <w:rsid w:val="00CD4C73"/>
    <w:rsid w:val="00CD6E64"/>
    <w:rsid w:val="00CE4399"/>
    <w:rsid w:val="00D227C9"/>
    <w:rsid w:val="00D308FB"/>
    <w:rsid w:val="00D3520F"/>
    <w:rsid w:val="00D44D02"/>
    <w:rsid w:val="00D7096F"/>
    <w:rsid w:val="00D728D5"/>
    <w:rsid w:val="00DA4D77"/>
    <w:rsid w:val="00DA56C9"/>
    <w:rsid w:val="00DE0542"/>
    <w:rsid w:val="00DE4DC2"/>
    <w:rsid w:val="00E27DFE"/>
    <w:rsid w:val="00E47EE9"/>
    <w:rsid w:val="00E7262C"/>
    <w:rsid w:val="00E91DF8"/>
    <w:rsid w:val="00EA3F46"/>
    <w:rsid w:val="00ED4DA7"/>
    <w:rsid w:val="00EF29A3"/>
    <w:rsid w:val="00EF6FE6"/>
    <w:rsid w:val="00F07A1D"/>
    <w:rsid w:val="00F60B41"/>
    <w:rsid w:val="00FB1195"/>
    <w:rsid w:val="00FC02F1"/>
    <w:rsid w:val="00FC47C0"/>
    <w:rsid w:val="00FD200C"/>
    <w:rsid w:val="00FD6673"/>
    <w:rsid w:val="00FD7D6C"/>
    <w:rsid w:val="00FE2FF3"/>
    <w:rsid w:val="00FE4F88"/>
    <w:rsid w:val="00FF57F8"/>
    <w:rsid w:val="00FF5E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E9345"/>
  <w15:chartTrackingRefBased/>
  <w15:docId w15:val="{16164878-C314-48FF-B4A9-5C206FA68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B0B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0BC5"/>
  </w:style>
  <w:style w:type="paragraph" w:styleId="Footer">
    <w:name w:val="footer"/>
    <w:basedOn w:val="Normal"/>
    <w:link w:val="FooterChar"/>
    <w:uiPriority w:val="99"/>
    <w:unhideWhenUsed/>
    <w:rsid w:val="00CB0B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0BC5"/>
  </w:style>
  <w:style w:type="character" w:styleId="Hyperlink">
    <w:name w:val="Hyperlink"/>
    <w:basedOn w:val="DefaultParagraphFont"/>
    <w:uiPriority w:val="99"/>
    <w:unhideWhenUsed/>
    <w:rsid w:val="00CB0BC5"/>
    <w:rPr>
      <w:color w:val="0563C1" w:themeColor="hyperlink"/>
      <w:u w:val="single"/>
    </w:rPr>
  </w:style>
  <w:style w:type="paragraph" w:styleId="Caption">
    <w:name w:val="caption"/>
    <w:basedOn w:val="Normal"/>
    <w:next w:val="Normal"/>
    <w:uiPriority w:val="35"/>
    <w:semiHidden/>
    <w:unhideWhenUsed/>
    <w:qFormat/>
    <w:rsid w:val="00B52F5E"/>
    <w:pPr>
      <w:spacing w:after="200" w:line="240" w:lineRule="auto"/>
    </w:pPr>
    <w:rPr>
      <w:i/>
      <w:iCs/>
      <w:color w:val="44546A" w:themeColor="text2"/>
      <w:sz w:val="18"/>
      <w:szCs w:val="18"/>
    </w:rPr>
  </w:style>
  <w:style w:type="table" w:styleId="TableGrid">
    <w:name w:val="Table Grid"/>
    <w:basedOn w:val="TableNormal"/>
    <w:uiPriority w:val="39"/>
    <w:rsid w:val="006735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B55F58"/>
  </w:style>
  <w:style w:type="character" w:styleId="UnresolvedMention">
    <w:name w:val="Unresolved Mention"/>
    <w:basedOn w:val="DefaultParagraphFont"/>
    <w:uiPriority w:val="99"/>
    <w:semiHidden/>
    <w:unhideWhenUsed/>
    <w:rsid w:val="00ED4DA7"/>
    <w:rPr>
      <w:color w:val="605E5C"/>
      <w:shd w:val="clear" w:color="auto" w:fill="E1DFDD"/>
    </w:rPr>
  </w:style>
  <w:style w:type="paragraph" w:styleId="BalloonText">
    <w:name w:val="Balloon Text"/>
    <w:basedOn w:val="Normal"/>
    <w:link w:val="BalloonTextChar"/>
    <w:uiPriority w:val="99"/>
    <w:semiHidden/>
    <w:unhideWhenUsed/>
    <w:rsid w:val="00E47E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7EE9"/>
    <w:rPr>
      <w:rFonts w:ascii="Segoe UI" w:hAnsi="Segoe UI" w:cs="Segoe UI"/>
      <w:sz w:val="18"/>
      <w:szCs w:val="18"/>
    </w:rPr>
  </w:style>
  <w:style w:type="paragraph" w:styleId="ListParagraph">
    <w:name w:val="List Paragraph"/>
    <w:basedOn w:val="Normal"/>
    <w:uiPriority w:val="34"/>
    <w:qFormat/>
    <w:rsid w:val="00FB11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9962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ssana.terracciano@polito.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ilo.demarchi@polito.it" TargetMode="External"/><Relationship Id="rId5" Type="http://schemas.openxmlformats.org/officeDocument/2006/relationships/webSettings" Target="webSettings.xml"/><Relationship Id="rId10" Type="http://schemas.openxmlformats.org/officeDocument/2006/relationships/hyperlink" Target="mailto:luana.puleo@studenti.polito.it" TargetMode="External"/><Relationship Id="rId4" Type="http://schemas.openxmlformats.org/officeDocument/2006/relationships/settings" Target="settings.xml"/><Relationship Id="rId9" Type="http://schemas.openxmlformats.org/officeDocument/2006/relationships/hyperlink" Target="mailto:alessandro.sanginario@polito.i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B4C8F6-865C-48F5-8789-C0369DF72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12949</Words>
  <Characters>73813</Characters>
  <Application>Microsoft Office Word</Application>
  <DocSecurity>0</DocSecurity>
  <Lines>615</Lines>
  <Paragraphs>173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The Houston Methodist Hospital</Company>
  <LinksUpToDate>false</LinksUpToDate>
  <CharactersWithSpaces>86589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Terracciano, Rossana</dc:creator>
  <cp:keywords/>
  <dc:description/>
  <cp:lastModifiedBy>Terracciano, Rossana</cp:lastModifiedBy>
  <cp:revision>3</cp:revision>
  <dcterms:created xsi:type="dcterms:W3CDTF">2021-09-17T20:49:00Z</dcterms:created>
  <dcterms:modified xsi:type="dcterms:W3CDTF">2021-09-17T20:49:00Z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id="szgsBnWE"/&gt;&lt;style id="http://www.zotero.org/styles/documenta-ophthalmologica" hasBibliography="1" bibliographyStyleHasBeenSet="1"/&gt;&lt;prefs&gt;&lt;pref name="fieldType" value="Field"/&gt;&lt;/prefs&gt;&lt;/data&gt;</vt:lpwstr>
  </property>
</Properties>
</file>