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AB975E" w14:textId="77777777" w:rsidR="00E97402" w:rsidRPr="00AE48A2" w:rsidRDefault="00E97402" w:rsidP="000029D4">
      <w:pPr>
        <w:spacing w:after="240" w:line="480" w:lineRule="auto"/>
      </w:pPr>
      <w:r w:rsidRPr="00AE48A2">
        <w:footnoteReference w:customMarkFollows="1" w:id="1"/>
        <w:sym w:font="Symbol" w:char="F020"/>
      </w:r>
    </w:p>
    <w:p w14:paraId="34B79451" w14:textId="681F21FE" w:rsidR="00B42327" w:rsidRPr="00AE48A2" w:rsidRDefault="006B2128" w:rsidP="00245E3A">
      <w:pPr>
        <w:spacing w:after="240" w:line="480" w:lineRule="auto"/>
        <w:jc w:val="center"/>
        <w:rPr>
          <w:b/>
          <w:bCs/>
          <w:sz w:val="32"/>
          <w:szCs w:val="32"/>
        </w:rPr>
      </w:pPr>
      <w:r w:rsidRPr="00AE48A2">
        <w:rPr>
          <w:b/>
          <w:bCs/>
          <w:sz w:val="32"/>
          <w:szCs w:val="32"/>
        </w:rPr>
        <w:t>Deep learning segmentation of transverse musculoskeletal ultrasound images for neuromuscular disease assessment</w:t>
      </w:r>
    </w:p>
    <w:p w14:paraId="4BF472BD" w14:textId="64172CD0" w:rsidR="00060CF9" w:rsidRPr="00AE48A2" w:rsidRDefault="00E97402" w:rsidP="00245E3A">
      <w:pPr>
        <w:spacing w:after="240" w:line="480" w:lineRule="auto"/>
        <w:jc w:val="center"/>
        <w:rPr>
          <w:lang w:val="nl-NL"/>
        </w:rPr>
      </w:pPr>
      <w:r w:rsidRPr="00AE48A2">
        <w:rPr>
          <w:lang w:val="nl-NL"/>
        </w:rPr>
        <w:t>F</w:t>
      </w:r>
      <w:r w:rsidR="006B2128" w:rsidRPr="00AE48A2">
        <w:rPr>
          <w:lang w:val="nl-NL"/>
        </w:rPr>
        <w:t>rancesco Marzola</w:t>
      </w:r>
      <w:r w:rsidR="00060CF9" w:rsidRPr="00AE48A2">
        <w:rPr>
          <w:vertAlign w:val="superscript"/>
          <w:lang w:val="nl-NL"/>
        </w:rPr>
        <w:t>1</w:t>
      </w:r>
      <w:r w:rsidR="00392DBA" w:rsidRPr="00AE48A2">
        <w:rPr>
          <w:lang w:val="nl-NL"/>
        </w:rPr>
        <w:t xml:space="preserve">, </w:t>
      </w:r>
      <w:proofErr w:type="spellStart"/>
      <w:r w:rsidR="006B2128" w:rsidRPr="00AE48A2">
        <w:rPr>
          <w:lang w:val="nl-NL"/>
        </w:rPr>
        <w:t>Nens</w:t>
      </w:r>
      <w:proofErr w:type="spellEnd"/>
      <w:r w:rsidR="006B2128" w:rsidRPr="00AE48A2">
        <w:rPr>
          <w:lang w:val="nl-NL"/>
        </w:rPr>
        <w:t xml:space="preserve"> van Alfen</w:t>
      </w:r>
      <w:r w:rsidR="00060CF9" w:rsidRPr="00AE48A2">
        <w:rPr>
          <w:vertAlign w:val="superscript"/>
          <w:lang w:val="nl-NL"/>
        </w:rPr>
        <w:t>2</w:t>
      </w:r>
      <w:r w:rsidRPr="00AE48A2">
        <w:rPr>
          <w:lang w:val="nl-NL"/>
        </w:rPr>
        <w:t xml:space="preserve">, </w:t>
      </w:r>
      <w:proofErr w:type="spellStart"/>
      <w:r w:rsidR="006B2128" w:rsidRPr="00AE48A2">
        <w:rPr>
          <w:lang w:val="nl-NL"/>
        </w:rPr>
        <w:t>Jonne</w:t>
      </w:r>
      <w:proofErr w:type="spellEnd"/>
      <w:r w:rsidR="006B2128" w:rsidRPr="00AE48A2">
        <w:rPr>
          <w:lang w:val="nl-NL"/>
        </w:rPr>
        <w:t xml:space="preserve"> Do</w:t>
      </w:r>
      <w:r w:rsidR="00EB3DB5" w:rsidRPr="00AE48A2">
        <w:rPr>
          <w:lang w:val="nl-NL"/>
        </w:rPr>
        <w:t>o</w:t>
      </w:r>
      <w:r w:rsidR="006B2128" w:rsidRPr="00AE48A2">
        <w:rPr>
          <w:lang w:val="nl-NL"/>
        </w:rPr>
        <w:t>rd</w:t>
      </w:r>
      <w:r w:rsidR="00EB3DB5" w:rsidRPr="00AE48A2">
        <w:rPr>
          <w:lang w:val="nl-NL"/>
        </w:rPr>
        <w:t>u</w:t>
      </w:r>
      <w:r w:rsidR="006B2128" w:rsidRPr="00AE48A2">
        <w:rPr>
          <w:lang w:val="nl-NL"/>
        </w:rPr>
        <w:t>in</w:t>
      </w:r>
      <w:r w:rsidR="00060CF9" w:rsidRPr="00AE48A2">
        <w:rPr>
          <w:vertAlign w:val="superscript"/>
          <w:lang w:val="nl-NL"/>
        </w:rPr>
        <w:t>2</w:t>
      </w:r>
      <w:r w:rsidRPr="00AE48A2">
        <w:rPr>
          <w:lang w:val="nl-NL"/>
        </w:rPr>
        <w:t xml:space="preserve">, </w:t>
      </w:r>
      <w:proofErr w:type="spellStart"/>
      <w:r w:rsidR="006B2128" w:rsidRPr="00AE48A2">
        <w:rPr>
          <w:lang w:val="nl-NL"/>
        </w:rPr>
        <w:t>and</w:t>
      </w:r>
      <w:proofErr w:type="spellEnd"/>
      <w:r w:rsidR="006B2128" w:rsidRPr="00AE48A2">
        <w:rPr>
          <w:lang w:val="nl-NL"/>
        </w:rPr>
        <w:t xml:space="preserve"> Kristen M. Meiburger</w:t>
      </w:r>
      <w:r w:rsidR="00060CF9" w:rsidRPr="00AE48A2">
        <w:rPr>
          <w:vertAlign w:val="superscript"/>
          <w:lang w:val="nl-NL"/>
        </w:rPr>
        <w:t>1</w:t>
      </w:r>
    </w:p>
    <w:p w14:paraId="04CFB89B" w14:textId="77777777" w:rsidR="00B42327" w:rsidRPr="00AE48A2" w:rsidRDefault="00B42327" w:rsidP="000029D4">
      <w:pPr>
        <w:spacing w:after="240" w:line="480" w:lineRule="auto"/>
        <w:jc w:val="center"/>
        <w:rPr>
          <w:sz w:val="16"/>
          <w:szCs w:val="16"/>
        </w:rPr>
      </w:pPr>
      <w:r w:rsidRPr="00AE48A2">
        <w:rPr>
          <w:sz w:val="16"/>
          <w:szCs w:val="16"/>
          <w:vertAlign w:val="superscript"/>
        </w:rPr>
        <w:t>1</w:t>
      </w:r>
      <w:r w:rsidR="00060CF9" w:rsidRPr="00AE48A2">
        <w:rPr>
          <w:sz w:val="16"/>
          <w:szCs w:val="16"/>
        </w:rPr>
        <w:t xml:space="preserve">Biolab, </w:t>
      </w:r>
      <w:proofErr w:type="spellStart"/>
      <w:r w:rsidR="00060CF9" w:rsidRPr="00AE48A2">
        <w:rPr>
          <w:sz w:val="16"/>
          <w:szCs w:val="16"/>
        </w:rPr>
        <w:t>Polito</w:t>
      </w:r>
      <w:r w:rsidR="00060CF9" w:rsidRPr="00AE48A2">
        <w:rPr>
          <w:sz w:val="16"/>
          <w:szCs w:val="16"/>
          <w:vertAlign w:val="superscript"/>
        </w:rPr>
        <w:t>BIO</w:t>
      </w:r>
      <w:r w:rsidR="00060CF9" w:rsidRPr="00AE48A2">
        <w:rPr>
          <w:sz w:val="16"/>
          <w:szCs w:val="16"/>
        </w:rPr>
        <w:t>MedLab</w:t>
      </w:r>
      <w:proofErr w:type="spellEnd"/>
      <w:r w:rsidR="00060CF9" w:rsidRPr="00AE48A2">
        <w:rPr>
          <w:sz w:val="16"/>
          <w:szCs w:val="16"/>
        </w:rPr>
        <w:t xml:space="preserve">, Department of Electronics and Telecommunications, </w:t>
      </w:r>
      <w:proofErr w:type="spellStart"/>
      <w:r w:rsidR="00060CF9" w:rsidRPr="00AE48A2">
        <w:rPr>
          <w:sz w:val="16"/>
          <w:szCs w:val="16"/>
        </w:rPr>
        <w:t>Politecnico</w:t>
      </w:r>
      <w:proofErr w:type="spellEnd"/>
      <w:r w:rsidR="00060CF9" w:rsidRPr="00AE48A2">
        <w:rPr>
          <w:sz w:val="16"/>
          <w:szCs w:val="16"/>
        </w:rPr>
        <w:t xml:space="preserve"> di Torino, Turin, Italy. </w:t>
      </w:r>
    </w:p>
    <w:p w14:paraId="3EE83BD8" w14:textId="257496F3" w:rsidR="00060CF9" w:rsidRPr="00AE48A2" w:rsidRDefault="00B42327" w:rsidP="000029D4">
      <w:pPr>
        <w:spacing w:after="240" w:line="480" w:lineRule="auto"/>
        <w:jc w:val="center"/>
        <w:rPr>
          <w:sz w:val="16"/>
          <w:szCs w:val="16"/>
        </w:rPr>
      </w:pPr>
      <w:r w:rsidRPr="00AE48A2">
        <w:rPr>
          <w:sz w:val="16"/>
          <w:szCs w:val="16"/>
          <w:vertAlign w:val="superscript"/>
        </w:rPr>
        <w:t>2</w:t>
      </w:r>
      <w:r w:rsidR="00060CF9" w:rsidRPr="00AE48A2">
        <w:rPr>
          <w:sz w:val="16"/>
          <w:szCs w:val="16"/>
        </w:rPr>
        <w:t>Department of Neurology, Donders Institute for Brain, Cognition and Behavior, Radboud University Medical Center, Nijmegen, The Netherlands</w:t>
      </w:r>
    </w:p>
    <w:p w14:paraId="7219A5A7" w14:textId="77777777" w:rsidR="00060CF9" w:rsidRPr="00AE48A2" w:rsidRDefault="00060CF9" w:rsidP="000029D4">
      <w:pPr>
        <w:spacing w:after="240" w:line="480" w:lineRule="auto"/>
        <w:rPr>
          <w:sz w:val="16"/>
          <w:szCs w:val="16"/>
        </w:rPr>
      </w:pPr>
    </w:p>
    <w:p w14:paraId="54919AE3" w14:textId="77777777" w:rsidR="005E0AC9" w:rsidRPr="00AE48A2" w:rsidRDefault="005E0AC9" w:rsidP="005E0AC9">
      <w:pPr>
        <w:spacing w:line="480" w:lineRule="auto"/>
        <w:rPr>
          <w:b/>
          <w:color w:val="000000"/>
        </w:rPr>
      </w:pPr>
      <w:bookmarkStart w:id="0" w:name="_GoBack"/>
      <w:bookmarkEnd w:id="0"/>
    </w:p>
    <w:p w14:paraId="3E642BFD" w14:textId="77777777" w:rsidR="005E0AC9" w:rsidRPr="00AE48A2" w:rsidRDefault="005E0AC9" w:rsidP="005E0AC9">
      <w:pPr>
        <w:spacing w:line="480" w:lineRule="auto"/>
        <w:rPr>
          <w:b/>
          <w:color w:val="000000"/>
        </w:rPr>
      </w:pPr>
    </w:p>
    <w:p w14:paraId="078758BE" w14:textId="77777777" w:rsidR="005E0AC9" w:rsidRPr="00AE48A2" w:rsidRDefault="005E0AC9" w:rsidP="005E0AC9">
      <w:pPr>
        <w:spacing w:line="480" w:lineRule="auto"/>
        <w:rPr>
          <w:b/>
          <w:color w:val="000000"/>
        </w:rPr>
      </w:pPr>
    </w:p>
    <w:p w14:paraId="10CDEBB6" w14:textId="77777777" w:rsidR="005E0AC9" w:rsidRPr="00AE48A2" w:rsidRDefault="005E0AC9" w:rsidP="005E0AC9">
      <w:pPr>
        <w:spacing w:line="480" w:lineRule="auto"/>
        <w:rPr>
          <w:b/>
          <w:color w:val="000000"/>
        </w:rPr>
      </w:pPr>
    </w:p>
    <w:p w14:paraId="77E4ED32" w14:textId="77777777" w:rsidR="005E0AC9" w:rsidRPr="00AE48A2" w:rsidRDefault="005E0AC9" w:rsidP="005E0AC9">
      <w:pPr>
        <w:spacing w:line="480" w:lineRule="auto"/>
        <w:rPr>
          <w:b/>
          <w:color w:val="000000"/>
        </w:rPr>
      </w:pPr>
    </w:p>
    <w:p w14:paraId="712C2E9B" w14:textId="77777777" w:rsidR="005E0AC9" w:rsidRPr="00AE48A2" w:rsidRDefault="005E0AC9" w:rsidP="005E0AC9">
      <w:pPr>
        <w:spacing w:line="480" w:lineRule="auto"/>
        <w:rPr>
          <w:b/>
          <w:color w:val="000000"/>
        </w:rPr>
      </w:pPr>
    </w:p>
    <w:p w14:paraId="6AB4A02E" w14:textId="77777777" w:rsidR="00245E3A" w:rsidRPr="00AE48A2" w:rsidRDefault="00245E3A" w:rsidP="005E0AC9">
      <w:pPr>
        <w:spacing w:line="480" w:lineRule="auto"/>
        <w:rPr>
          <w:b/>
          <w:color w:val="000000"/>
        </w:rPr>
      </w:pPr>
    </w:p>
    <w:p w14:paraId="66E2DA4C" w14:textId="77777777" w:rsidR="00245E3A" w:rsidRPr="00AE48A2" w:rsidRDefault="00245E3A" w:rsidP="005E0AC9">
      <w:pPr>
        <w:spacing w:line="480" w:lineRule="auto"/>
        <w:rPr>
          <w:b/>
          <w:color w:val="000000"/>
        </w:rPr>
      </w:pPr>
    </w:p>
    <w:p w14:paraId="7AC35E7D" w14:textId="77777777" w:rsidR="00245E3A" w:rsidRPr="00AE48A2" w:rsidRDefault="00245E3A" w:rsidP="005E0AC9">
      <w:pPr>
        <w:spacing w:line="480" w:lineRule="auto"/>
        <w:rPr>
          <w:b/>
          <w:color w:val="000000"/>
        </w:rPr>
      </w:pPr>
    </w:p>
    <w:p w14:paraId="6BED8FDA" w14:textId="27DD95AA" w:rsidR="005E0AC9" w:rsidRPr="00AE48A2" w:rsidRDefault="005E0AC9" w:rsidP="005E0AC9">
      <w:pPr>
        <w:spacing w:line="480" w:lineRule="auto"/>
        <w:rPr>
          <w:color w:val="000000"/>
          <w:lang w:val="it-IT"/>
        </w:rPr>
      </w:pPr>
      <w:proofErr w:type="spellStart"/>
      <w:r w:rsidRPr="00AE48A2">
        <w:rPr>
          <w:b/>
          <w:color w:val="000000"/>
          <w:lang w:val="it-IT"/>
        </w:rPr>
        <w:t>Corresponding</w:t>
      </w:r>
      <w:proofErr w:type="spellEnd"/>
      <w:r w:rsidRPr="00AE48A2">
        <w:rPr>
          <w:b/>
          <w:color w:val="000000"/>
          <w:lang w:val="it-IT"/>
        </w:rPr>
        <w:t xml:space="preserve"> </w:t>
      </w:r>
      <w:proofErr w:type="spellStart"/>
      <w:r w:rsidRPr="00AE48A2">
        <w:rPr>
          <w:b/>
          <w:color w:val="000000"/>
          <w:lang w:val="it-IT"/>
        </w:rPr>
        <w:t>author</w:t>
      </w:r>
      <w:proofErr w:type="spellEnd"/>
      <w:r w:rsidRPr="00AE48A2">
        <w:rPr>
          <w:b/>
          <w:color w:val="000000"/>
          <w:lang w:val="it-IT"/>
        </w:rPr>
        <w:t>:</w:t>
      </w:r>
    </w:p>
    <w:p w14:paraId="13B4842D" w14:textId="77777777" w:rsidR="005E0AC9" w:rsidRPr="00AE48A2" w:rsidRDefault="005E0AC9" w:rsidP="005E0AC9">
      <w:pPr>
        <w:spacing w:line="480" w:lineRule="auto"/>
        <w:rPr>
          <w:color w:val="000000"/>
          <w:lang w:val="it-IT"/>
        </w:rPr>
      </w:pPr>
      <w:proofErr w:type="spellStart"/>
      <w:r w:rsidRPr="00AE48A2">
        <w:rPr>
          <w:color w:val="000000"/>
          <w:lang w:val="it-IT"/>
        </w:rPr>
        <w:t>Kristen</w:t>
      </w:r>
      <w:proofErr w:type="spellEnd"/>
      <w:r w:rsidRPr="00AE48A2">
        <w:rPr>
          <w:color w:val="000000"/>
          <w:lang w:val="it-IT"/>
        </w:rPr>
        <w:t xml:space="preserve"> M. </w:t>
      </w:r>
      <w:proofErr w:type="spellStart"/>
      <w:r w:rsidRPr="00AE48A2">
        <w:rPr>
          <w:color w:val="000000"/>
          <w:lang w:val="it-IT"/>
        </w:rPr>
        <w:t>Meiburger</w:t>
      </w:r>
      <w:proofErr w:type="spellEnd"/>
    </w:p>
    <w:p w14:paraId="0F3F6E12" w14:textId="77777777" w:rsidR="005E0AC9" w:rsidRPr="00AE48A2" w:rsidRDefault="005E0AC9" w:rsidP="005E0AC9">
      <w:pPr>
        <w:spacing w:line="480" w:lineRule="auto"/>
        <w:rPr>
          <w:color w:val="000000"/>
          <w:lang w:val="it-IT"/>
        </w:rPr>
      </w:pPr>
      <w:r w:rsidRPr="00AE48A2">
        <w:rPr>
          <w:color w:val="000000"/>
          <w:lang w:val="it-IT"/>
        </w:rPr>
        <w:t>c/o Politecnico di Torino</w:t>
      </w:r>
    </w:p>
    <w:p w14:paraId="0F6E531A" w14:textId="77777777" w:rsidR="005E0AC9" w:rsidRPr="00AE48A2" w:rsidRDefault="005E0AC9" w:rsidP="005E0AC9">
      <w:pPr>
        <w:spacing w:line="480" w:lineRule="auto"/>
        <w:rPr>
          <w:color w:val="000000"/>
          <w:lang w:val="it-IT"/>
        </w:rPr>
      </w:pPr>
      <w:r w:rsidRPr="00AE48A2">
        <w:rPr>
          <w:color w:val="000000"/>
          <w:lang w:val="it-IT"/>
        </w:rPr>
        <w:t>Corso Duca degli Abruzzi, 24</w:t>
      </w:r>
    </w:p>
    <w:p w14:paraId="1676C685" w14:textId="77777777" w:rsidR="005E0AC9" w:rsidRPr="00AE48A2" w:rsidRDefault="005E0AC9" w:rsidP="005E0AC9">
      <w:pPr>
        <w:spacing w:line="480" w:lineRule="auto"/>
        <w:rPr>
          <w:color w:val="000000"/>
          <w:lang w:val="it-IT"/>
        </w:rPr>
      </w:pPr>
      <w:r w:rsidRPr="00AE48A2">
        <w:rPr>
          <w:color w:val="000000"/>
          <w:lang w:val="it-IT"/>
        </w:rPr>
        <w:t>10129 Torino ITALY</w:t>
      </w:r>
    </w:p>
    <w:p w14:paraId="65AA8706" w14:textId="77777777" w:rsidR="005E0AC9" w:rsidRPr="00AE48A2" w:rsidRDefault="005E0AC9" w:rsidP="005E0AC9">
      <w:pPr>
        <w:spacing w:line="480" w:lineRule="auto"/>
        <w:rPr>
          <w:color w:val="000000"/>
        </w:rPr>
      </w:pPr>
      <w:r w:rsidRPr="00AE48A2">
        <w:rPr>
          <w:color w:val="000000"/>
        </w:rPr>
        <w:t>Tel: +39 011 090 4207</w:t>
      </w:r>
    </w:p>
    <w:p w14:paraId="5A0ADF8C" w14:textId="77777777" w:rsidR="005E0AC9" w:rsidRPr="00AE48A2" w:rsidRDefault="005E0AC9" w:rsidP="005E0AC9">
      <w:pPr>
        <w:spacing w:line="480" w:lineRule="auto"/>
        <w:rPr>
          <w:color w:val="000000"/>
        </w:rPr>
      </w:pPr>
      <w:r w:rsidRPr="00AE48A2">
        <w:rPr>
          <w:color w:val="000000"/>
        </w:rPr>
        <w:t>Fax: +39 011 090 4217</w:t>
      </w:r>
    </w:p>
    <w:p w14:paraId="6E2EED0D" w14:textId="77777777" w:rsidR="005E0AC9" w:rsidRPr="00AE48A2" w:rsidRDefault="005E0AC9" w:rsidP="005E0AC9">
      <w:pPr>
        <w:spacing w:line="480" w:lineRule="auto"/>
        <w:rPr>
          <w:b/>
          <w:bCs/>
        </w:rPr>
      </w:pPr>
      <w:r w:rsidRPr="00AE48A2">
        <w:rPr>
          <w:color w:val="000000"/>
        </w:rPr>
        <w:t xml:space="preserve">E-mail: </w:t>
      </w:r>
      <w:hyperlink r:id="rId8" w:history="1">
        <w:r w:rsidRPr="00AE48A2">
          <w:rPr>
            <w:rStyle w:val="Hyperlink"/>
          </w:rPr>
          <w:t>kristen.meiburger@polito.it</w:t>
        </w:r>
      </w:hyperlink>
    </w:p>
    <w:p w14:paraId="24202090" w14:textId="3B92A9EC" w:rsidR="00B42327" w:rsidRPr="00AE48A2" w:rsidRDefault="00B42327" w:rsidP="000029D4">
      <w:pPr>
        <w:spacing w:after="240" w:line="480" w:lineRule="auto"/>
        <w:rPr>
          <w:b/>
          <w:bCs/>
        </w:rPr>
      </w:pPr>
      <w:r w:rsidRPr="00AE48A2">
        <w:rPr>
          <w:b/>
          <w:bCs/>
        </w:rPr>
        <w:br w:type="page"/>
      </w:r>
      <w:r w:rsidR="00E97402" w:rsidRPr="00AE48A2">
        <w:rPr>
          <w:b/>
          <w:bCs/>
        </w:rPr>
        <w:lastRenderedPageBreak/>
        <w:t>Abstract</w:t>
      </w:r>
    </w:p>
    <w:p w14:paraId="2FB770D1" w14:textId="56A4DB28" w:rsidR="00E97402" w:rsidRPr="00AE48A2" w:rsidRDefault="005E0AC9" w:rsidP="000029D4">
      <w:pPr>
        <w:spacing w:after="240" w:line="480" w:lineRule="auto"/>
      </w:pPr>
      <w:r w:rsidRPr="00AE48A2">
        <w:t xml:space="preserve">Ultrasound imaging is a patient-friendly and robust technique for studying physiological and pathological muscles. An automatic deep learning (DL) system for the analysis of ultrasound images could be useful to support an expert operator, allowing the study of large datasets requiring less human interaction. </w:t>
      </w:r>
      <w:r w:rsidR="00C6776E" w:rsidRPr="00AE48A2">
        <w:t xml:space="preserve">The purpose of this study is to present a deep learning algorithm for the cross-sectional area (CSA) segmentation in transverse musculoskeletal ultrasound images, providing a quantitative grayscale analysis which is useful for studying muscles, and to validate the results in a large dataset. The dataset included 3917 images of biceps brachii, tibialis anterior and gastrocnemius medialis acquired on 1283 subjects (mean age 50 years ± 21, 729 male). The algorithm was based on </w:t>
      </w:r>
      <w:bookmarkStart w:id="1" w:name="_Hlk68861850"/>
      <w:r w:rsidR="005059E1" w:rsidRPr="00AE48A2">
        <w:t>multiple deep-learning architectures</w:t>
      </w:r>
      <w:bookmarkEnd w:id="1"/>
      <w:r w:rsidR="00C6776E" w:rsidRPr="00AE48A2">
        <w:t>, and its performance was compared to a manual expert segmentation. We compared the mean gray</w:t>
      </w:r>
      <w:r w:rsidR="00DE7B06" w:rsidRPr="00AE48A2">
        <w:t>scale</w:t>
      </w:r>
      <w:r w:rsidR="00C6776E" w:rsidRPr="00AE48A2">
        <w:t xml:space="preserve"> value inside the automatic and manual CSA using Bland-Altman plots and a correlation analysis. </w:t>
      </w:r>
      <w:r w:rsidR="00743F1B" w:rsidRPr="00AE48A2">
        <w:t xml:space="preserve">Classification in healthy and </w:t>
      </w:r>
      <w:r w:rsidR="00326AC2" w:rsidRPr="00AE48A2">
        <w:t>abnormal</w:t>
      </w:r>
      <w:r w:rsidR="00743F1B" w:rsidRPr="00AE48A2">
        <w:t xml:space="preserve"> muscles between automatic and manual segmentation were compared using the gray</w:t>
      </w:r>
      <w:r w:rsidR="005F000F" w:rsidRPr="00AE48A2">
        <w:t>scale</w:t>
      </w:r>
      <w:r w:rsidR="00743F1B" w:rsidRPr="00AE48A2">
        <w:t xml:space="preserve"> value z-scores.</w:t>
      </w:r>
      <w:r w:rsidR="00E97402" w:rsidRPr="00AE48A2">
        <w:t xml:space="preserve"> </w:t>
      </w:r>
      <w:r w:rsidR="005059E1" w:rsidRPr="00AE48A2">
        <w:t>In the test set</w:t>
      </w:r>
      <w:r w:rsidR="000D15B1" w:rsidRPr="00AE48A2">
        <w:t>,</w:t>
      </w:r>
      <w:r w:rsidR="005059E1" w:rsidRPr="00AE48A2">
        <w:t xml:space="preserve"> a Precision of 0.88 ± 0.12 and a Recall of 0.92 ± 0.09 was achieved</w:t>
      </w:r>
      <w:r w:rsidR="00C6776E" w:rsidRPr="00AE48A2">
        <w:t xml:space="preserve">. The network segmentation performance was slightly less in </w:t>
      </w:r>
      <w:r w:rsidR="004E6C3E" w:rsidRPr="00AE48A2">
        <w:t xml:space="preserve">abnormal </w:t>
      </w:r>
      <w:r w:rsidR="00C6776E" w:rsidRPr="00AE48A2">
        <w:t xml:space="preserve">muscles, without a loss of discrimination between healthy and abnormal muscle images. Bland-Altman plots showed no clear trend in the error distribution and the two readings have a </w:t>
      </w:r>
      <w:r w:rsidR="00E8736D" w:rsidRPr="00AE48A2">
        <w:t xml:space="preserve">0.99 </w:t>
      </w:r>
      <w:r w:rsidR="00C6776E" w:rsidRPr="00AE48A2">
        <w:t xml:space="preserve">Pearson’s correlation coefficient </w:t>
      </w:r>
      <w:r w:rsidR="00E8736D" w:rsidRPr="00AE48A2">
        <w:t>(</w:t>
      </w:r>
      <w:r w:rsidR="004E6C3E" w:rsidRPr="00AE48A2">
        <w:t xml:space="preserve">p&lt;0.001, </w:t>
      </w:r>
      <w:r w:rsidR="00C6776E" w:rsidRPr="00AE48A2">
        <w:t>test set</w:t>
      </w:r>
      <w:r w:rsidR="00E8736D" w:rsidRPr="00AE48A2">
        <w:t>)</w:t>
      </w:r>
      <w:r w:rsidR="00C6776E" w:rsidRPr="00AE48A2">
        <w:t>. The ICC(A,1) calculated between the z-score readings was 0.99. The algorithm achieves robust CSA segmentation performance and gives mean gray</w:t>
      </w:r>
      <w:r w:rsidR="00447C30" w:rsidRPr="00AE48A2">
        <w:t>scale</w:t>
      </w:r>
      <w:r w:rsidR="00C6776E" w:rsidRPr="00AE48A2">
        <w:t xml:space="preserve"> level information comparable to a manual operator. This could provide a helpful tool for clinicians in neuromuscular disease diagnosis and follow-up. The entire dataset and code are made available for the research community.</w:t>
      </w:r>
      <w:r w:rsidR="00D5536F" w:rsidRPr="00AE48A2">
        <w:t xml:space="preserve"> </w:t>
      </w:r>
    </w:p>
    <w:p w14:paraId="2B6FBD45" w14:textId="77777777" w:rsidR="00E97402" w:rsidRPr="00AE48A2" w:rsidRDefault="00E97402" w:rsidP="000029D4">
      <w:pPr>
        <w:spacing w:after="240" w:line="480" w:lineRule="auto"/>
      </w:pPr>
    </w:p>
    <w:p w14:paraId="78BCD482" w14:textId="4E3D30AC" w:rsidR="00E97402" w:rsidRPr="00AE48A2" w:rsidRDefault="00060CF9" w:rsidP="000029D4">
      <w:pPr>
        <w:spacing w:after="240" w:line="480" w:lineRule="auto"/>
      </w:pPr>
      <w:bookmarkStart w:id="2" w:name="PointTmp"/>
      <w:r w:rsidRPr="00AE48A2">
        <w:rPr>
          <w:b/>
          <w:bCs/>
        </w:rPr>
        <w:t>Keywords:</w:t>
      </w:r>
      <w:r w:rsidRPr="00AE48A2">
        <w:t xml:space="preserve"> </w:t>
      </w:r>
      <w:r w:rsidR="00F3070B" w:rsidRPr="00AE48A2">
        <w:t>computer aided analysis, convolutional neural network, image segmentation, neurology, open source software, ultrasonography.</w:t>
      </w:r>
    </w:p>
    <w:p w14:paraId="7F317443" w14:textId="77777777" w:rsidR="00E97402" w:rsidRPr="00AE48A2" w:rsidRDefault="00E97402" w:rsidP="000029D4">
      <w:pPr>
        <w:spacing w:after="240" w:line="480" w:lineRule="auto"/>
      </w:pPr>
    </w:p>
    <w:bookmarkEnd w:id="2"/>
    <w:p w14:paraId="7B6EAC8C" w14:textId="77777777" w:rsidR="00B42327" w:rsidRPr="00AE48A2" w:rsidRDefault="00B42327" w:rsidP="000029D4">
      <w:pPr>
        <w:spacing w:after="240" w:line="480" w:lineRule="auto"/>
        <w:rPr>
          <w:b/>
          <w:bCs/>
        </w:rPr>
      </w:pPr>
      <w:r w:rsidRPr="00AE48A2">
        <w:rPr>
          <w:b/>
          <w:bCs/>
        </w:rPr>
        <w:br w:type="page"/>
      </w:r>
    </w:p>
    <w:p w14:paraId="2746240E" w14:textId="04EFB7E6" w:rsidR="00E97402" w:rsidRPr="00AE48A2" w:rsidRDefault="006A6650" w:rsidP="000029D4">
      <w:pPr>
        <w:spacing w:after="240" w:line="480" w:lineRule="auto"/>
        <w:rPr>
          <w:b/>
          <w:bCs/>
        </w:rPr>
      </w:pPr>
      <w:r w:rsidRPr="00AE48A2">
        <w:rPr>
          <w:b/>
          <w:bCs/>
        </w:rPr>
        <w:lastRenderedPageBreak/>
        <w:t xml:space="preserve">1. </w:t>
      </w:r>
      <w:r w:rsidR="00E97402" w:rsidRPr="00AE48A2">
        <w:rPr>
          <w:b/>
          <w:bCs/>
        </w:rPr>
        <w:t>I</w:t>
      </w:r>
      <w:r w:rsidRPr="00AE48A2">
        <w:rPr>
          <w:b/>
          <w:bCs/>
        </w:rPr>
        <w:t>ntroduction</w:t>
      </w:r>
    </w:p>
    <w:p w14:paraId="2F1F60CA" w14:textId="1B4C860C" w:rsidR="002E093A" w:rsidRPr="00AE48A2" w:rsidRDefault="002E093A" w:rsidP="000029D4">
      <w:pPr>
        <w:spacing w:after="240" w:line="480" w:lineRule="auto"/>
        <w:ind w:firstLine="340"/>
      </w:pPr>
      <w:r w:rsidRPr="00AE48A2">
        <w:t>N</w:t>
      </w:r>
      <w:r w:rsidR="00060CF9" w:rsidRPr="00AE48A2">
        <w:t xml:space="preserve">euromuscular </w:t>
      </w:r>
      <w:r w:rsidRPr="00AE48A2">
        <w:t xml:space="preserve">diseases consist of several hundred disorders that affect the muscles, neuromuscular junction and nerves, and include disorders such as Duchenne muscular dystrophy and amyotrophic lateral sclerosis, among many others </w:t>
      </w:r>
      <w:r w:rsidRPr="00AE48A2">
        <w:fldChar w:fldCharType="begin" w:fldLock="1"/>
      </w:r>
      <w:r w:rsidR="003100D0" w:rsidRPr="00AE48A2">
        <w:instrText>ADDIN CSL_CITATION {"citationItems":[{"id":"ITEM-1","itemData":{"DOI":"10.3233/JND-140045","ISSN":"22143602","PMID":"28198707","abstract":"Background: In 1991, the first world survey of neuromuscular disorders (NMDs) was published in the peer reviewed literature. Since then, diagnostics have been greatly improved through genetic confirmation and consensus on criteria. This prompted us to search the scientific literature since 1990 for the epidemiology of NMDs. Objectives: To study occurrence rates, gender and age distribution. Methods: Pubmed was searched for 'epidemiology', 'incidence' and 'prevalence' regarding thirty NMDs for peer reviewed literature from 1990-2014. Results: We found incidence rates for ten disorders, ranging from 0.05 to 9 per 100,000/yr. Most NMDs showed prevalence rates between 1 and 10 per 100,000 population, except for multifocal motor neuropathy, Lambert-Eaton myasthenic syndrome, Emery-Dreifuss dystrophy, oculopharyngeal muscular dystrophy, and congenital muscular dystrophies, which were 1/100,000. Post-polio syndrome and Charcot-Marie-Tooth disease revealed prevalences 10/100,000. Information regarding incidence, prevalence, age distribution and gender was complete for eight disorders. No data were found for chronic inflammatory demyelinating polyneuropathy, neuralgic amyotrophy, progressive spinal muscular atrophy, McArdle's and Pompe's disease. For the 17 remaining disorders, information was partially available. Conclusions: Compared to 1991, prevalence rates of Becker muscular dystrophy, facioscapulohumeral dystrophy, myotonic dystrophy and Charcot-Marie-Tooth disease showed increase, yet with highly overlapping ranges with the exception of myotonic dystrophy. The sum of the available prevalence rates comprises only the tip of the iceberg, but is already in range with the prevalence of Parkinson's disease. Although individual NMDs are rare, as a group they are not.","author":[{"dropping-particle":"","family":"Deenen","given":"Johanna C.W.","non-dropping-particle":"","parse-names":false,"suffix":""},{"dropping-particle":"","family":"Horlings","given":"Corinne G.C.","non-dropping-particle":"","parse-names":false,"suffix":""},{"dropping-particle":"","family":"Verschuuren","given":"Jan J.G.M.","non-dropping-particle":"","parse-names":false,"suffix":""},{"dropping-particle":"","family":"Verbeek","given":"André L.M.","non-dropping-particle":"","parse-names":false,"suffix":""},{"dropping-particle":"","family":"Engelen","given":"Baziel G.M.","non-dropping-particle":"Van","parse-names":false,"suffix":""}],"container-title":"Journal of Neuromuscular Diseases","id":"ITEM-1","issue":"1","issued":{"date-parts":[["2015"]]},"page":"73-85","title":"The epidemiology of neuromuscular disorders: A comprehensive overview of the literature","type":"article-journal","volume":"2"},"uris":["http://www.mendeley.com/documents/?uuid=6f462abe-44b3-4d88-95d2-d7dd2f4a8313"]}],"mendeley":{"formattedCitation":"[1]","plainTextFormattedCitation":"[1]","previouslyFormattedCitation":"[1]"},"properties":{"noteIndex":0},"schema":"https://github.com/citation-style-language/schema/raw/master/csl-citation.json"}</w:instrText>
      </w:r>
      <w:r w:rsidRPr="00AE48A2">
        <w:fldChar w:fldCharType="separate"/>
      </w:r>
      <w:r w:rsidR="00BF0EED" w:rsidRPr="00AE48A2">
        <w:rPr>
          <w:noProof/>
        </w:rPr>
        <w:t>[1]</w:t>
      </w:r>
      <w:r w:rsidRPr="00AE48A2">
        <w:fldChar w:fldCharType="end"/>
      </w:r>
      <w:r w:rsidRPr="00AE48A2">
        <w:t xml:space="preserve">. Although neuromuscular disorders are rare as individual disease entities, as a group they are not </w:t>
      </w:r>
      <w:r w:rsidRPr="00AE48A2">
        <w:fldChar w:fldCharType="begin" w:fldLock="1"/>
      </w:r>
      <w:r w:rsidR="003100D0" w:rsidRPr="00AE48A2">
        <w:instrText>ADDIN CSL_CITATION {"citationItems":[{"id":"ITEM-1","itemData":{"DOI":"10.3233/JND-140045","ISSN":"22143602","PMID":"28198707","abstract":"Background: In 1991, the first world survey of neuromuscular disorders (NMDs) was published in the peer reviewed literature. Since then, diagnostics have been greatly improved through genetic confirmation and consensus on criteria. This prompted us to search the scientific literature since 1990 for the epidemiology of NMDs. Objectives: To study occurrence rates, gender and age distribution. Methods: Pubmed was searched for 'epidemiology', 'incidence' and 'prevalence' regarding thirty NMDs for peer reviewed literature from 1990-2014. Results: We found incidence rates for ten disorders, ranging from 0.05 to 9 per 100,000/yr. Most NMDs showed prevalence rates between 1 and 10 per 100,000 population, except for multifocal motor neuropathy, Lambert-Eaton myasthenic syndrome, Emery-Dreifuss dystrophy, oculopharyngeal muscular dystrophy, and congenital muscular dystrophies, which were 1/100,000. Post-polio syndrome and Charcot-Marie-Tooth disease revealed prevalences 10/100,000. Information regarding incidence, prevalence, age distribution and gender was complete for eight disorders. No data were found for chronic inflammatory demyelinating polyneuropathy, neuralgic amyotrophy, progressive spinal muscular atrophy, McArdle's and Pompe's disease. For the 17 remaining disorders, information was partially available. Conclusions: Compared to 1991, prevalence rates of Becker muscular dystrophy, facioscapulohumeral dystrophy, myotonic dystrophy and Charcot-Marie-Tooth disease showed increase, yet with highly overlapping ranges with the exception of myotonic dystrophy. The sum of the available prevalence rates comprises only the tip of the iceberg, but is already in range with the prevalence of Parkinson's disease. Although individual NMDs are rare, as a group they are not.","author":[{"dropping-particle":"","family":"Deenen","given":"Johanna C.W.","non-dropping-particle":"","parse-names":false,"suffix":""},{"dropping-particle":"","family":"Horlings","given":"Corinne G.C.","non-dropping-particle":"","parse-names":false,"suffix":""},{"dropping-particle":"","family":"Verschuuren","given":"Jan J.G.M.","non-dropping-particle":"","parse-names":false,"suffix":""},{"dropping-particle":"","family":"Verbeek","given":"André L.M.","non-dropping-particle":"","parse-names":false,"suffix":""},{"dropping-particle":"","family":"Engelen","given":"Baziel G.M.","non-dropping-particle":"Van","parse-names":false,"suffix":""}],"container-title":"Journal of Neuromuscular Diseases","id":"ITEM-1","issue":"1","issued":{"date-parts":[["2015"]]},"page":"73-85","title":"The epidemiology of neuromuscular disorders: A comprehensive overview of the literature","type":"article-journal","volume":"2"},"uris":["http://www.mendeley.com/documents/?uuid=6f462abe-44b3-4d88-95d2-d7dd2f4a8313"]}],"mendeley":{"formattedCitation":"[1]","plainTextFormattedCitation":"[1]","previouslyFormattedCitation":"[1]"},"properties":{"noteIndex":0},"schema":"https://github.com/citation-style-language/schema/raw/master/csl-citation.json"}</w:instrText>
      </w:r>
      <w:r w:rsidRPr="00AE48A2">
        <w:fldChar w:fldCharType="separate"/>
      </w:r>
      <w:r w:rsidR="00BF0EED" w:rsidRPr="00AE48A2">
        <w:rPr>
          <w:noProof/>
        </w:rPr>
        <w:t>[1]</w:t>
      </w:r>
      <w:r w:rsidRPr="00AE48A2">
        <w:fldChar w:fldCharType="end"/>
      </w:r>
      <w:r w:rsidRPr="00AE48A2">
        <w:t xml:space="preserve">. </w:t>
      </w:r>
    </w:p>
    <w:p w14:paraId="61D0F03C" w14:textId="586550C3" w:rsidR="002E093A" w:rsidRPr="00AE48A2" w:rsidRDefault="002E093A" w:rsidP="000029D4">
      <w:pPr>
        <w:spacing w:after="240" w:line="480" w:lineRule="auto"/>
        <w:ind w:firstLine="340"/>
      </w:pPr>
      <w:r w:rsidRPr="00AE48A2">
        <w:t xml:space="preserve">MRI and ultrasound are two imaging modalities that are able to show tissue composition, architecture and movement abnormalities which can indicate neuromuscular pathology </w:t>
      </w:r>
      <w:r w:rsidRPr="00AE48A2">
        <w:fldChar w:fldCharType="begin" w:fldLock="1"/>
      </w:r>
      <w:r w:rsidR="003100D0" w:rsidRPr="00AE48A2">
        <w:instrText>ADDIN CSL_CITATION {"citationItems":[{"id":"ITEM-1","itemData":{"DOI":"10.1002/mus.27081","ISSN":"10974598","PMID":"33051891","abstract":"Muscle ultrasound is a valuable addition to the neuromuscular toolkit in both the clinic and research settings, with proven value and reliability. However, it is currently not fulfilling its full potential in the diagnostic care of patients with neuromuscular disease. This review highlights the possibilities and pitfalls of muscle ultrasound as a diagnostic tool and biomarker, and discusses challenges to its widespread implementation. We expect that limitations in visual image interpretation, posed by user inexperience, could be overcome with simpler scoring systems and the help of deep-learning algorithms. In addition, more information should be collected on the relation between specific neuromuscular disorders, disease stages, and expected ultrasound abnormalities, as this will enhance specificity of the technique and enable the use of muscle ultrasound as a biomarker. Quantified muscle ultrasound gives the most sensitive results but is hampered by the need for device-specific reference values. Efforts in creating dedicated muscle ultrasound systems and artificial intelligence to help with image interpretation are expected to improve usability. Finally, the standard inclusion of muscle and nerve ultrasound in neuromuscular teaching curricula and guidelines will facilitate further implementation in practice. Our hope is that this review will help in unleashing muscle ultrasound's full potential.","author":[{"dropping-particle":"","family":"Wijntjes","given":"Juerd","non-dropping-particle":"","parse-names":false,"suffix":""},{"dropping-particle":"","family":"Alfen","given":"Nens","non-dropping-particle":"van","parse-names":false,"suffix":""}],"container-title":"Muscle and Nerve","id":"ITEM-1","issue":"September","issued":{"date-parts":[["2020"]]},"page":"1-12","title":"Muscle ultrasound: Present state and future opportunities","type":"article-journal"},"uris":["http://www.mendeley.com/documents/?uuid=b277cce3-fa19-4cc9-8c21-2601de4064ae"]}],"mendeley":{"formattedCitation":"[2]","plainTextFormattedCitation":"[2]","previouslyFormattedCitation":"[2]"},"properties":{"noteIndex":0},"schema":"https://github.com/citation-style-language/schema/raw/master/csl-citation.json"}</w:instrText>
      </w:r>
      <w:r w:rsidRPr="00AE48A2">
        <w:fldChar w:fldCharType="separate"/>
      </w:r>
      <w:r w:rsidR="00BF0EED" w:rsidRPr="00AE48A2">
        <w:rPr>
          <w:noProof/>
        </w:rPr>
        <w:t>[2]</w:t>
      </w:r>
      <w:r w:rsidRPr="00AE48A2">
        <w:fldChar w:fldCharType="end"/>
      </w:r>
      <w:r w:rsidRPr="00AE48A2">
        <w:t xml:space="preserve">. Ultrasound (US) is less expensive and more patient friendly than MRI imaging, and it has been extensively used to detect suspected neuromuscular disorders and also to track changes over time with a high sensitivity and specificity </w:t>
      </w:r>
      <w:r w:rsidRPr="00AE48A2">
        <w:fldChar w:fldCharType="begin" w:fldLock="1"/>
      </w:r>
      <w:r w:rsidR="003100D0" w:rsidRPr="00AE48A2">
        <w:instrText>ADDIN CSL_CITATION {"citationItems":[{"id":"ITEM-1","itemData":{"DOI":"10.1097/WCO.0000000000000589","ISBN":"0000000000000","ISSN":"14736551","PMID":"30028736","abstract":"PURPOSE OF REVIEW: This review focuses on developments in muscle ultrasound as a noninvasive and accurate tool for the diagnosis and follow-up of neuromuscular disease. It discusses current muscle ultrasound applications with already proven clinical value, and highlights recent technical developments that may further advance muscle ultrasounds' diagnostic qualities. RECENT FINDINGS: The sensitivity and specificity of muscle ultrasound for detecting a neuromuscular disorder are high (90-95%), and quantitative ultrasound is well suited to monitor disease progression in several disorders. Adding ultrasound to electromyography significantly improves diagnostic certainty in patients with suspected motor neuron disease, and ultrasound increases the detection of fasciculations with 30-50%. New developments include speckle tracking of tissue motion to quantify diaphragm excursions and diminished muscle contractility in dystrophy, and strain elastography to detect changes in muscle stiffness and anisotropy during contraction and in disease states. Deep learning algorithms are being developed to predict the presence of a muscle disease and differentiate between disorders. SUMMARY: Muscle ultrasound is excellent for screening, diagnosing, and follow-up of neuromuscular disease. New developments are underway to automate and objectify the diagnostic process, and to quantify tissue motion that can provide new insights in pathophysiology and serve as a biomarker.","author":[{"dropping-particle":"","family":"Alfen","given":"Nens","non-dropping-particle":"van","parse-names":false,"suffix":""},{"dropping-particle":"","family":"Gijsbertse","given":"Kaj","non-dropping-particle":"","parse-names":false,"suffix":""},{"dropping-particle":"","family":"Korte","given":"Chris L.","non-dropping-particle":"de","parse-names":false,"suffix":""}],"container-title":"Current opinion in neurology","id":"ITEM-1","issue":"5","issued":{"date-parts":[["2018"]]},"page":"568-574","title":"How useful is muscle ultrasound in the diagnostic workup of neuromuscular diseases?","type":"article-journal","volume":"31"},"uris":["http://www.mendeley.com/documents/?uuid=bb857e4b-d5da-4055-bd3d-e2d74904011c"]}],"mendeley":{"formattedCitation":"[3]","plainTextFormattedCitation":"[3]","previouslyFormattedCitation":"[3]"},"properties":{"noteIndex":0},"schema":"https://github.com/citation-style-language/schema/raw/master/csl-citation.json"}</w:instrText>
      </w:r>
      <w:r w:rsidRPr="00AE48A2">
        <w:fldChar w:fldCharType="separate"/>
      </w:r>
      <w:r w:rsidR="00BF0EED" w:rsidRPr="00AE48A2">
        <w:rPr>
          <w:noProof/>
        </w:rPr>
        <w:t>[3]</w:t>
      </w:r>
      <w:r w:rsidRPr="00AE48A2">
        <w:fldChar w:fldCharType="end"/>
      </w:r>
      <w:r w:rsidRPr="00AE48A2">
        <w:t xml:space="preserve">. Diseased muscles show a progressive increase in echogenicity, as intramuscular fat and fibrosis replace the normal tissue architecture </w:t>
      </w:r>
      <w:r w:rsidRPr="00AE48A2">
        <w:fldChar w:fldCharType="begin" w:fldLock="1"/>
      </w:r>
      <w:r w:rsidR="003100D0" w:rsidRPr="00AE48A2">
        <w:instrText>ADDIN CSL_CITATION {"citationItems":[{"id":"ITEM-1","itemData":{"DOI":"10.1097/WCO.0000000000000589","ISBN":"0000000000000","ISSN":"14736551","PMID":"30028736","abstract":"PURPOSE OF REVIEW: This review focuses on developments in muscle ultrasound as a noninvasive and accurate tool for the diagnosis and follow-up of neuromuscular disease. It discusses current muscle ultrasound applications with already proven clinical value, and highlights recent technical developments that may further advance muscle ultrasounds' diagnostic qualities. RECENT FINDINGS: The sensitivity and specificity of muscle ultrasound for detecting a neuromuscular disorder are high (90-95%), and quantitative ultrasound is well suited to monitor disease progression in several disorders. Adding ultrasound to electromyography significantly improves diagnostic certainty in patients with suspected motor neuron disease, and ultrasound increases the detection of fasciculations with 30-50%. New developments include speckle tracking of tissue motion to quantify diaphragm excursions and diminished muscle contractility in dystrophy, and strain elastography to detect changes in muscle stiffness and anisotropy during contraction and in disease states. Deep learning algorithms are being developed to predict the presence of a muscle disease and differentiate between disorders. SUMMARY: Muscle ultrasound is excellent for screening, diagnosing, and follow-up of neuromuscular disease. New developments are underway to automate and objectify the diagnostic process, and to quantify tissue motion that can provide new insights in pathophysiology and serve as a biomarker.","author":[{"dropping-particle":"","family":"Alfen","given":"Nens","non-dropping-particle":"van","parse-names":false,"suffix":""},{"dropping-particle":"","family":"Gijsbertse","given":"Kaj","non-dropping-particle":"","parse-names":false,"suffix":""},{"dropping-particle":"","family":"Korte","given":"Chris L.","non-dropping-particle":"de","parse-names":false,"suffix":""}],"container-title":"Current opinion in neurology","id":"ITEM-1","issue":"5","issued":{"date-parts":[["2018"]]},"page":"568-574","title":"How useful is muscle ultrasound in the diagnostic workup of neuromuscular diseases?","type":"article-journal","volume":"31"},"uris":["http://www.mendeley.com/documents/?uuid=bb857e4b-d5da-4055-bd3d-e2d74904011c"]}],"mendeley":{"formattedCitation":"[3]","plainTextFormattedCitation":"[3]","previouslyFormattedCitation":"[3]"},"properties":{"noteIndex":0},"schema":"https://github.com/citation-style-language/schema/raw/master/csl-citation.json"}</w:instrText>
      </w:r>
      <w:r w:rsidRPr="00AE48A2">
        <w:fldChar w:fldCharType="separate"/>
      </w:r>
      <w:r w:rsidR="00BF0EED" w:rsidRPr="00AE48A2">
        <w:rPr>
          <w:noProof/>
        </w:rPr>
        <w:t>[3]</w:t>
      </w:r>
      <w:r w:rsidRPr="00AE48A2">
        <w:fldChar w:fldCharType="end"/>
      </w:r>
      <w:r w:rsidRPr="00AE48A2">
        <w:t xml:space="preserve">. One of the most robust measures that has been validated in clinical use is the mean grayscale value, which is often computed on the cross-sectional area (CSA) of muscle in a transverse ultrasound image, giving a quantitative parameter of the muscle echogenicity </w:t>
      </w:r>
      <w:r w:rsidRPr="00AE48A2">
        <w:fldChar w:fldCharType="begin" w:fldLock="1"/>
      </w:r>
      <w:r w:rsidR="003100D0" w:rsidRPr="00AE48A2">
        <w:instrText>ADDIN CSL_CITATION {"citationItems":[{"id":"ITEM-1","itemData":{"DOI":"10.1002/mus.21015","ISSN":"0148639X","author":[{"dropping-particle":"","family":"Pillen","given":"Sigrid","non-dropping-particle":"","parse-names":false,"suffix":""},{"dropping-particle":"","family":"Arts","given":"Ilse M. P.","non-dropping-particle":"","parse-names":false,"suffix":""},{"dropping-particle":"","family":"Zwarts","given":"Machiel J.","non-dropping-particle":"","parse-names":false,"suffix":""}],"container-title":"Muscle &amp; Nerve","id":"ITEM-1","issue":"6","issued":{"date-parts":[["2008","6","1"]]},"page":"679-693","publisher":"Wiley Subscription Services, Inc., A Wiley Company","title":"Muscle ultrasound in neuromuscular disorders","type":"article-journal","volume":"37"},"uris":["http://www.mendeley.com/documents/?uuid=c2bd5ecf-ee0b-42b6-85a6-a40e46af1bef"]},{"id":"ITEM-2","itemData":{"DOI":"10.1016/j.ultrasmedbio.2012.04.020","ISSN":"03015629","PMID":"22763008","abstract":"Widespread implementation of quantitative muscle ultrasonography in assessing skeletal muscle pathology is limited by an inability to replicate results between different ultrasound systems. We have developed a measurement of skeletal muscle pathology, calibrated muscle backscatter (cMB), which should be reproducible between different ultrasound systems. We compared the reliability of grayscale and cMB measurements between different ultrasound systems, configurations and region-of-interest (ROI) sizes. cMB of skeletal muscle was reliably measured (intraclass correlation coefficient [ICC] ≤0.98) despite very dissimilar grayscale levels (ICC ≤0.54). cMB reliability was highest between systems using similar settings (ICC: 0.82-0.98) and was lowest when transducer type varied (ICC: 0.47-0.71). Reliability was better from ROIs spanning a narrow range of depths compared with larger ranges. cMB measurements are more reliable than grayscale between different ultrasound systems and configurations. Measuring cMB could improve widespread implementation of quantitative ultrasound in assessments of skeletal muscle pathology. © 2012 World Federation for Ultrasound in Medicine &amp; Biology.","author":[{"dropping-particle":"","family":"Zaidman","given":"Craig M.","non-dropping-particle":"","parse-names":false,"suffix":""},{"dropping-particle":"","family":"Holland","given":"Mark R.","non-dropping-particle":"","parse-names":false,"suffix":""},{"dropping-particle":"","family":"Hughes","given":"Michael S.","non-dropping-particle":"","parse-names":false,"suffix":""}],"container-title":"Ultrasound in Medicine and Biology","id":"ITEM-2","issue":"9","issued":{"date-parts":[["2012"]]},"page":"1618-1625","title":"Quantitative Ultrasound of Skeletal Muscle: Reliable Measurements of Calibrated Muscle Backscatter from Different Ultrasound Systems","type":"article-journal","volume":"38"},"uris":["http://www.mendeley.com/documents/?uuid=84a1992b-697b-4db2-a879-518e3f3ec66e"]}],"mendeley":{"formattedCitation":"[4], [5]","plainTextFormattedCitation":"[4], [5]","previouslyFormattedCitation":"[4], [5]"},"properties":{"noteIndex":0},"schema":"https://github.com/citation-style-language/schema/raw/master/csl-citation.json"}</w:instrText>
      </w:r>
      <w:r w:rsidRPr="00AE48A2">
        <w:fldChar w:fldCharType="separate"/>
      </w:r>
      <w:r w:rsidR="00BF0EED" w:rsidRPr="00AE48A2">
        <w:rPr>
          <w:noProof/>
        </w:rPr>
        <w:t>[4], [5]</w:t>
      </w:r>
      <w:r w:rsidRPr="00AE48A2">
        <w:fldChar w:fldCharType="end"/>
      </w:r>
      <w:r w:rsidRPr="00AE48A2">
        <w:t xml:space="preserve">. The CSA is typically manually segmented, i.e. a Region-of-Interest (ROI) within the muscle is manually placed, which is time consuming and can be error prone, especially when analyzing larger datasets. It can be experimentally determined that the least measurement variation in echogenicity will arise from a maximum ROI size within a given muscle, so obtaining maximum ROIs is desirable. To facilitate the use of quantitative muscle ultrasound in clinical practice, new approaches are needed that will reduce the clinicians time and effort in processing the image information. One of these approaches is the use of artificial intelligence. Recent studies have for example focused on automating muscular segmentation within the ultrasound image, showing good results on normal echogenicity images from various muscles </w:t>
      </w:r>
      <w:r w:rsidRPr="00AE48A2">
        <w:fldChar w:fldCharType="begin" w:fldLock="1"/>
      </w:r>
      <w:r w:rsidR="003100D0" w:rsidRPr="00AE48A2">
        <w:instrText>ADDIN CSL_CITATION {"citationItems":[{"id":"ITEM-1","itemData":{"DOI":"10.1016/j.ultrasmedbio.2016.08.032","ISSN":"03015629","PMID":"27720522","abstract":"Musculoskeletal ultrasound imaging allows non-invasive measurement of skeletal muscle thickness. Current techniques generally suffer from manual operator dependency, while all the computer-aided approaches are limited to be semi-automatic or specifically optimized for a single muscle. The aim of this study was to develop and validate a fully automatic method, named MUSA (Muscle UltraSound Analysis), for measurement of muscle thickness on longitudinal ultrasound images acquired from different skeletal muscles. The MUSA algorithm was tested on a database of 200 B-mode ultrasound images of rectus femoris, vastus lateralis, tibialis anterior and medial gastrocnemius. The automatic muscle thickness measurements were compared to the manual measurements obtained by three operators. The MUSA algorithm achieved a 100% segmentation success rate, with mean differences between the automatic and manual measurements in the range of 0.06-0.45 mm. MUSA performance was statistically equal to the operators and its measurement accuracy was independent of the muscle thickness value.","author":[{"dropping-particle":"","family":"Caresio","given":"Cristina","non-dropping-particle":"","parse-names":false,"suffix":""},{"dropping-particle":"","family":"Salvi","given":"Massimo","non-dropping-particle":"","parse-names":false,"suffix":""},{"dropping-particle":"","family":"Molinari","given":"Filippo","non-dropping-particle":"","parse-names":false,"suffix":""},{"dropping-particle":"","family":"Meiburger","given":"Kristen M.","non-dropping-particle":"","parse-names":false,"suffix":""},{"dropping-particle":"","family":"Minetto","given":"Marco Alessandro","non-dropping-particle":"","parse-names":false,"suffix":""}],"container-title":"Ultrasound in Medicine &amp; Biology","id":"ITEM-1","issue":"1","issued":{"date-parts":[["2017","1"]]},"page":"195-205","title":"Fully Automated Muscle Ultrasound Analysis (MUSA): Robust and Accurate Muscle Thickness Measurement","type":"article-journal","volume":"43"},"uris":["http://www.mendeley.com/documents/?uuid=8ecced71-f85a-4094-a4da-62a5a894ef46"]},{"id":"ITEM-2","itemData":{"DOI":"10.1016/j.ultrasmedbio.2018.11.012","author":[{"dropping-particle":"","family":"Salvi","given":"Massimo","non-dropping-particle":"","parse-names":false,"suffix":""},{"dropping-particle":"","family":"Caresio","given":"Cristina","non-dropping-particle":"","parse-names":false,"suffix":""},{"dropping-particle":"","family":"Meiburger","given":"Kristen M.","non-dropping-particle":"","parse-names":false,"suffix":""},{"dropping-particle":"","family":"Santi","given":"Bruno","non-dropping-particle":"De","parse-names":false,"suffix":""},{"dropping-particle":"","family":"Molinari","given":"Filippo","non-dropping-particle":"","parse-names":false,"suffix":""},{"dropping-particle":"","family":"Minetto","given":"Marco Alessandro","non-dropping-particle":"","parse-names":false,"suffix":""}],"container-title":"Ultrasound in Medicine &amp; Biology","id":"ITEM-2","issue":"3","issued":{"date-parts":[["2019"]]},"page":"672-683","title":"Transverse Muscle Ultrasound Analysis (TRAMA): Robust and Accurate Segmentation of Muscle Cross-Sectional Area","type":"article-journal","volume":"45"},"uris":["http://www.mendeley.com/documents/?uuid=c733b6aa-c006-4250-96a4-6f28e4d7a659"]},{"id":"ITEM-3","itemData":{"abstract":"B-mode ultrasound is commonly used to image musculoskeletal tissues, but one major bottleneck is data interpretation, and analyses of muscle thickness, pennation angle and fascicle length are often still performed manually. In this study we trained deep neural networks (based on U-net) to detect muscle fascicles and aponeuroses using a set of labelled musculoskeletal ultrasound images. We then compared neural network predictions on new, unseen images to those obtained via manual analysis and two existing semi/automated analysis approaches (SMA and Ultratrack). With a GPU, inference time for a single image with the new approach was around 0.7s, compared to 4.6s with a CPU. Our method detects the locations of the superficial and deep aponeuroses, as well as multiple fascicle fragments per image. For single images, the method gave similar results to those produced by a non-trainable automated method (SMA; mean difference in fascicle length: 1.1 mm) or human manual analysis (mean difference: 2.1 mm). Between-method differences in pennation angle were within 1$^\\circ$, and mean differences in muscle thickness were less than 0.2 mm. Similarly, for videos, there was strong overlap between the results produced with Ultratrack and our method, with a mean ICC of 0.73, despite the fact that the analysed trials included hundreds of frames. Our method is fully automated and open source, and can estimate fascicle length, pennation angle and muscle thickness from single images or videos, as well as from multiple superficial muscles. We also provide all necessary code and training data for custom model development.","author":[{"dropping-particle":"","family":"Cronin","given":"Neil J.","non-dropping-particle":"","parse-names":false,"suffix":""},{"dropping-particle":"","family":"Finni","given":"Taija","non-dropping-particle":"","parse-names":false,"suffix":""},{"dropping-particle":"","family":"Seynnes","given":"Olivier","non-dropping-particle":"","parse-names":false,"suffix":""}],"container-title":"arXiv preprint arXiv:2009.04790 (2020)","id":"ITEM-3","issued":{"date-parts":[["2020"]]},"page":"1-12","title":"Fully automated analysis of muscle architecture from B-mode ultrasound images with deep learning","type":"article-journal"},"uris":["http://www.mendeley.com/documents/?uuid=851a4430-ef15-4c8e-b434-0a0d5dc64132"]}],"mendeley":{"formattedCitation":"[6]–[8]","plainTextFormattedCitation":"[6]–[8]","previouslyFormattedCitation":"[6]–[8]"},"properties":{"noteIndex":0},"schema":"https://github.com/citation-style-language/schema/raw/master/csl-citation.json"}</w:instrText>
      </w:r>
      <w:r w:rsidRPr="00AE48A2">
        <w:fldChar w:fldCharType="separate"/>
      </w:r>
      <w:r w:rsidR="00BF0EED" w:rsidRPr="00AE48A2">
        <w:rPr>
          <w:noProof/>
        </w:rPr>
        <w:t>[6]–[8]</w:t>
      </w:r>
      <w:r w:rsidRPr="00AE48A2">
        <w:fldChar w:fldCharType="end"/>
      </w:r>
      <w:r w:rsidRPr="00AE48A2">
        <w:t xml:space="preserve">. When muscle echogenicity increases, techniques that are based on traditional image processing methods, such as rule-based approaches </w:t>
      </w:r>
      <w:r w:rsidRPr="00AE48A2">
        <w:fldChar w:fldCharType="begin" w:fldLock="1"/>
      </w:r>
      <w:r w:rsidR="003100D0" w:rsidRPr="00AE48A2">
        <w:instrText>ADDIN CSL_CITATION {"citationItems":[{"id":"ITEM-1","itemData":{"DOI":"10.1016/j.ultrasmedbio.2016.08.032","ISSN":"03015629","PMID":"27720522","abstract":"Musculoskeletal ultrasound imaging allows non-invasive measurement of skeletal muscle thickness. Current techniques generally suffer from manual operator dependency, while all the computer-aided approaches are limited to be semi-automatic or specifically optimized for a single muscle. The aim of this study was to develop and validate a fully automatic method, named MUSA (Muscle UltraSound Analysis), for measurement of muscle thickness on longitudinal ultrasound images acquired from different skeletal muscles. The MUSA algorithm was tested on a database of 200 B-mode ultrasound images of rectus femoris, vastus lateralis, tibialis anterior and medial gastrocnemius. The automatic muscle thickness measurements were compared to the manual measurements obtained by three operators. The MUSA algorithm achieved a 100% segmentation success rate, with mean differences between the automatic and manual measurements in the range of 0.06-0.45 mm. MUSA performance was statistically equal to the operators and its measurement accuracy was independent of the muscle thickness value.","author":[{"dropping-particle":"","family":"Caresio","given":"Cristina","non-dropping-particle":"","parse-names":false,"suffix":""},{"dropping-particle":"","family":"Salvi","given":"Massimo","non-dropping-particle":"","parse-names":false,"suffix":""},{"dropping-particle":"","family":"Molinari","given":"Filippo","non-dropping-particle":"","parse-names":false,"suffix":""},{"dropping-particle":"","family":"Meiburger","given":"Kristen M.","non-dropping-particle":"","parse-names":false,"suffix":""},{"dropping-particle":"","family":"Minetto","given":"Marco Alessandro","non-dropping-particle":"","parse-names":false,"suffix":""}],"container-title":"Ultrasound in Medicine &amp; Biology","id":"ITEM-1","issue":"1","issued":{"date-parts":[["2017","1"]]},"page":"195-205","title":"Fully Automated Muscle Ultrasound Analysis (MUSA): Robust and Accurate Muscle Thickness Measurement","type":"article-journal","volume":"43"},"uris":["http://www.mendeley.com/documents/?uuid=8ecced71-f85a-4094-a4da-62a5a894ef46"]},{"id":"ITEM-2","itemData":{"DOI":"10.1016/j.ultrasmedbio.2018.11.012","author":[{"dropping-particle":"","family":"Salvi","given":"Massimo","non-dropping-particle":"","parse-names":false,"suffix":""},{"dropping-particle":"","family":"Caresio","given":"Cristina","non-dropping-particle":"","parse-names":false,"suffix":""},{"dropping-particle":"","family":"Meiburger","given":"Kristen M.","non-dropping-particle":"","parse-names":false,"suffix":""},{"dropping-particle":"","family":"Santi","given":"Bruno","non-dropping-particle":"De","parse-names":false,"suffix":""},{"dropping-particle":"","family":"Molinari","given":"Filippo","non-dropping-particle":"","parse-names":false,"suffix":""},{"dropping-particle":"","family":"Minetto","given":"Marco Alessandro","non-dropping-particle":"","parse-names":false,"suffix":""}],"container-title":"Ultrasound in Medicine &amp; Biology","id":"ITEM-2","issue":"3","issued":{"date-parts":[["2019"]]},"page":"672-683","title":"Transverse Muscle Ultrasound Analysis (TRAMA): Robust and Accurate Segmentation of Muscle Cross-Sectional Area","type":"article-journal","volume":"45"},"uris":["http://www.mendeley.com/documents/?uuid=c733b6aa-c006-4250-96a4-6f28e4d7a659"]}],"mendeley":{"formattedCitation":"[6], [7]","plainTextFormattedCitation":"[6], [7]","previouslyFormattedCitation":"[6], [7]"},"properties":{"noteIndex":0},"schema":"https://github.com/citation-style-language/schema/raw/master/csl-citation.json"}</w:instrText>
      </w:r>
      <w:r w:rsidRPr="00AE48A2">
        <w:fldChar w:fldCharType="separate"/>
      </w:r>
      <w:r w:rsidR="00BF0EED" w:rsidRPr="00AE48A2">
        <w:rPr>
          <w:noProof/>
        </w:rPr>
        <w:t>[6], [7]</w:t>
      </w:r>
      <w:r w:rsidRPr="00AE48A2">
        <w:fldChar w:fldCharType="end"/>
      </w:r>
      <w:r w:rsidRPr="00AE48A2">
        <w:t xml:space="preserve">, can fail as there is a reduced contrast between the tissue within the CSA and the aponeuroses. </w:t>
      </w:r>
      <w:r w:rsidR="002E4EE5" w:rsidRPr="00AE48A2">
        <w:t>In fact, it is a common procedure in traditional image-processing rule-based methods to extract the location of the superficial and deep aponeuroses to determine the muscle boundaries based on the fact that it is a bright mostly linear stripe across the image with a large contrast when compared with the muscle tissue within the CSA. When the muscle echogenicity increases, which is common in abnormal muscle ultrasound images where muscle tissue is replaced by fat and fibrous tissue, this contrast is reduced and the tissue within the CSA appears whiter</w:t>
      </w:r>
      <w:r w:rsidR="00D8149B" w:rsidRPr="00AE48A2">
        <w:t xml:space="preserve"> (Fig. 1, second row)</w:t>
      </w:r>
      <w:r w:rsidR="002E4EE5" w:rsidRPr="00AE48A2">
        <w:t>, making the assumptions made when applying rule-based methods fall short and fail.</w:t>
      </w:r>
    </w:p>
    <w:p w14:paraId="72935379" w14:textId="63472976" w:rsidR="00060CF9" w:rsidRPr="00AE48A2" w:rsidRDefault="002E093A" w:rsidP="000029D4">
      <w:pPr>
        <w:spacing w:after="240" w:line="480" w:lineRule="auto"/>
        <w:ind w:firstLine="340"/>
      </w:pPr>
      <w:r w:rsidRPr="00AE48A2">
        <w:t xml:space="preserve">Deep learning methods for medical ultrasound image analysis have grown exponentially over the last few years </w:t>
      </w:r>
      <w:r w:rsidRPr="00AE48A2">
        <w:fldChar w:fldCharType="begin" w:fldLock="1"/>
      </w:r>
      <w:r w:rsidR="003100D0" w:rsidRPr="00AE48A2">
        <w:instrText>ADDIN CSL_CITATION {"citationItems":[{"id":"ITEM-1","itemData":{"DOI":"10.1016/j.eng.2018.11.020","ISSN":"20958099","abstract":"Ultrasound (US) has become one of the most commonly performed imaging modalities in clinical practice. It is a rapidly evolving technology with certain advantages and with unique challenges that include low imaging quality and high variability. From the perspective of image analysis, it is essential to develop advanced automatic US image analysis methods to assist in US diagnosis and/or to make such assessment more objective and accurate. Deep learning has recently emerged as the leading machine learning tool in various research fields, and especially in general imaging analysis and computer vision. Deep learning also shows huge potential for various automatic US image analysis tasks. This review first briefly introduces several popular deep learning architectures, and then summarizes and thoroughly discusses their applications in various specific tasks in US image analysis, such as classification, detection, and segmentation. Finally, the open challenges and potential trends of the future application of deep learning in medical US image analysis are discussed.","author":[{"dropping-particle":"","family":"Liu","given":"Shengfeng","non-dropping-particle":"","parse-names":false,"suffix":""},{"dropping-particle":"","family":"Wang","given":"Yi","non-dropping-particle":"","parse-names":false,"suffix":""},{"dropping-particle":"","family":"Yang","given":"Xin","non-dropping-particle":"","parse-names":false,"suffix":""},{"dropping-particle":"","family":"Lei","given":"Baiying","non-dropping-particle":"","parse-names":false,"suffix":""},{"dropping-particle":"","family":"Liu","given":"Li","non-dropping-particle":"","parse-names":false,"suffix":""},{"dropping-particle":"","family":"Li","given":"Shawn Xiang","non-dropping-particle":"","parse-names":false,"suffix":""},{"dropping-particle":"","family":"Ni","given":"Dong","non-dropping-particle":"","parse-names":false,"suffix":""},{"dropping-particle":"","family":"Wang","given":"Tianfu","non-dropping-particle":"","parse-names":false,"suffix":""}],"container-title":"Engineering","id":"ITEM-1","issue":"2","issued":{"date-parts":[["2019"]]},"page":"261-275","publisher":"Chinese Academy of Engineering","title":"Deep Learning in Medical Ultrasound Analysis: A Review","type":"article-journal","volume":"5"},"uris":["http://www.mendeley.com/documents/?uuid=5fc46ad5-64d5-4c62-b143-2c27fbdc3cff"]}],"mendeley":{"formattedCitation":"[9]","plainTextFormattedCitation":"[9]","previouslyFormattedCitation":"[9]"},"properties":{"noteIndex":0},"schema":"https://github.com/citation-style-language/schema/raw/master/csl-citation.json"}</w:instrText>
      </w:r>
      <w:r w:rsidRPr="00AE48A2">
        <w:fldChar w:fldCharType="separate"/>
      </w:r>
      <w:r w:rsidR="00BF0EED" w:rsidRPr="00AE48A2">
        <w:rPr>
          <w:noProof/>
        </w:rPr>
        <w:t>[9]</w:t>
      </w:r>
      <w:r w:rsidRPr="00AE48A2">
        <w:fldChar w:fldCharType="end"/>
      </w:r>
      <w:r w:rsidRPr="00AE48A2">
        <w:t xml:space="preserve">. In the specific field of </w:t>
      </w:r>
      <w:r w:rsidR="001425BE" w:rsidRPr="00AE48A2">
        <w:t xml:space="preserve">musculoskeletal </w:t>
      </w:r>
      <w:r w:rsidRPr="00AE48A2">
        <w:t xml:space="preserve">ultrasound image analysis, </w:t>
      </w:r>
      <w:r w:rsidR="006C4C5C" w:rsidRPr="00AE48A2">
        <w:t>a recent review</w:t>
      </w:r>
      <w:r w:rsidR="003100D0" w:rsidRPr="00AE48A2">
        <w:t xml:space="preserve"> </w:t>
      </w:r>
      <w:r w:rsidR="003100D0" w:rsidRPr="00AE48A2">
        <w:fldChar w:fldCharType="begin" w:fldLock="1"/>
      </w:r>
      <w:r w:rsidR="003100D0" w:rsidRPr="00AE48A2">
        <w:instrText>ADDIN CSL_CITATION {"citationItems":[{"id":"ITEM-1","itemData":{"DOI":"10.14366/usg.20080","ISSN":"22885943","abstract":"Ultrasonography (US) is noninvasive and offers real-time, low-cost, and portable imaging that facilitates the rapid and dynamic assessment of musculoskeletal components. Significant technological improvements have contributed to the increasing adoption of US for musculoskeletal assessments, as artificial intelligence (AI)-based computer-aided detection and computer-aided diagnosis are being utilized to improve the quality, efficiency, and cost of US imaging. This review provides an overview of classical machine learning techniques and modern deep learning approaches for musculoskeletal US, with a focus on the key categories of detection and diagnosis of musculoskeletal disorders, predictive analysis with classification and regression, and automated image segmentation. Moreover, we outline challenges and a range of opportunities for AI in musculoskeletal US practice.","author":[{"dropping-particle":"","family":"Shin","given":"Yirang","non-dropping-particle":"","parse-names":false,"suffix":""},{"dropping-particle":"","family":"Yang","given":"Jaemoon","non-dropping-particle":"","parse-names":false,"suffix":""},{"dropping-particle":"","family":"Lee","given":"Young Han","non-dropping-particle":"","parse-names":false,"suffix":""},{"dropping-particle":"","family":"Kim","given":"Sungjun","non-dropping-particle":"","parse-names":false,"suffix":""}],"container-title":"Ultrasonography","id":"ITEM-1","issue":"1","issued":{"date-parts":[["2021"]]},"page":"30-44","title":"Artificial intelligence in musculoskeletal ultrasound imaging","type":"article-journal","volume":"40"},"uris":["http://www.mendeley.com/documents/?uuid=ea44f911-98d9-4188-84ca-2a9f4b8e9f01"]}],"mendeley":{"formattedCitation":"[10]","plainTextFormattedCitation":"[10]","previouslyFormattedCitation":"[10]"},"properties":{"noteIndex":0},"schema":"https://github.com/citation-style-language/schema/raw/master/csl-citation.json"}</w:instrText>
      </w:r>
      <w:r w:rsidR="003100D0" w:rsidRPr="00AE48A2">
        <w:fldChar w:fldCharType="separate"/>
      </w:r>
      <w:r w:rsidR="003100D0" w:rsidRPr="00AE48A2">
        <w:rPr>
          <w:noProof/>
        </w:rPr>
        <w:t>[10]</w:t>
      </w:r>
      <w:r w:rsidR="003100D0" w:rsidRPr="00AE48A2">
        <w:fldChar w:fldCharType="end"/>
      </w:r>
      <w:r w:rsidR="006C4C5C" w:rsidRPr="00AE48A2">
        <w:t xml:space="preserve"> goes into depth how artificial </w:t>
      </w:r>
      <w:r w:rsidR="006C4C5C" w:rsidRPr="00AE48A2">
        <w:lastRenderedPageBreak/>
        <w:t>intelligence</w:t>
      </w:r>
      <w:r w:rsidR="004B5C28" w:rsidRPr="00AE48A2">
        <w:t xml:space="preserve"> has</w:t>
      </w:r>
      <w:r w:rsidR="006C4C5C" w:rsidRPr="00AE48A2">
        <w:t xml:space="preserve"> been used for the automatic diagnosis and detection of pathologies such as hip dysplasia </w:t>
      </w:r>
      <w:r w:rsidR="004B5C28" w:rsidRPr="00AE48A2">
        <w:t xml:space="preserve">by acetabular segmentation </w:t>
      </w:r>
      <w:r w:rsidR="003100D0" w:rsidRPr="00AE48A2">
        <w:fldChar w:fldCharType="begin" w:fldLock="1"/>
      </w:r>
      <w:r w:rsidR="00FE0724" w:rsidRPr="00AE48A2">
        <w:instrText>ADDIN CSL_CITATION {"citationItems":[{"id":"ITEM-1","itemData":{"ISBN":"9781509011728","author":[{"dropping-particle":"","family":"Hareendranathan","given":"Abhilash R","non-dropping-particle":"","parse-names":false,"suffix":""},{"dropping-particle":"","family":"Zonoobi","given":"Dornoosh","non-dropping-particle":"","parse-names":false,"suffix":""},{"dropping-particle":"","family":"Mabee","given":"Myles","non-dropping-particle":"","parse-names":false,"suffix":""},{"dropping-particle":"","family":"Cobzas","given":"Dana","non-dropping-particle":"","parse-names":false,"suffix":""},{"dropping-particle":"","family":"Noga","given":"Michelle","non-dropping-particle":"","parse-names":false,"suffix":""},{"dropping-particle":"","family":"Jaremko","given":"Jacob L","non-dropping-particle":"","parse-names":false,"suffix":""}],"container-title":"2017 IEEE 14th International Symposium on Biomedical Imaging (ISBI 2017)","id":"ITEM-1","issued":{"date-parts":[["2017"]]},"page":"982-985","publisher":"IEEE","title":"Toward Automatic Diagnosis of Hip Dysplasia from 2D Ultrasound","type":"paper-conference"},"uris":["http://www.mendeley.com/documents/?uuid=00f5ddbb-a97b-44ef-998e-0d023ffe0b95"]}],"mendeley":{"formattedCitation":"[11]","plainTextFormattedCitation":"[11]","previouslyFormattedCitation":"[11]"},"properties":{"noteIndex":0},"schema":"https://github.com/citation-style-language/schema/raw/master/csl-citation.json"}</w:instrText>
      </w:r>
      <w:r w:rsidR="003100D0" w:rsidRPr="00AE48A2">
        <w:fldChar w:fldCharType="separate"/>
      </w:r>
      <w:r w:rsidR="003100D0" w:rsidRPr="00AE48A2">
        <w:rPr>
          <w:noProof/>
        </w:rPr>
        <w:t>[11]</w:t>
      </w:r>
      <w:r w:rsidR="003100D0" w:rsidRPr="00AE48A2">
        <w:fldChar w:fldCharType="end"/>
      </w:r>
      <w:r w:rsidR="004B5C28" w:rsidRPr="00AE48A2">
        <w:t xml:space="preserve">, </w:t>
      </w:r>
      <w:r w:rsidR="006C4C5C" w:rsidRPr="00AE48A2">
        <w:t xml:space="preserve">for the assessment of synovitis </w:t>
      </w:r>
      <w:r w:rsidR="004B5C28" w:rsidRPr="00AE48A2">
        <w:t xml:space="preserve">using the segmentation of </w:t>
      </w:r>
      <w:proofErr w:type="spellStart"/>
      <w:r w:rsidR="004B5C28" w:rsidRPr="00AE48A2">
        <w:t>Dopper</w:t>
      </w:r>
      <w:proofErr w:type="spellEnd"/>
      <w:r w:rsidR="004B5C28" w:rsidRPr="00AE48A2">
        <w:t xml:space="preserve"> US images </w:t>
      </w:r>
      <w:r w:rsidR="003100D0" w:rsidRPr="00AE48A2">
        <w:fldChar w:fldCharType="begin" w:fldLock="1"/>
      </w:r>
      <w:r w:rsidR="003100D0" w:rsidRPr="00AE48A2">
        <w:instrText>ADDIN CSL_CITATION {"citationItems":[{"id":"ITEM-1","itemData":{"DOI":"10.1136/rmdopen-2018-000891","ISSN":"20565933","abstract":"Background The development of standardised methods for ultrasound (US) scanning and evaluation of synovitis activity by the OMERACT-EULAR Synovitis Scoring (OESS) system is a major step forward in the use of US in the diagnosis and monitoring of patients with inflammatory arthritis. The variation in interpretation of disease activity on US images can affect diagnosis, treatment and outcomes in clinical trials. We, therefore, set out to investigate if we could utilise neural network architecture for the interpretation of disease activity on Doppler US images, using the OESS scoring system. Methods Two state-of-the-art neural networks were used to extract information from 1342 Doppler US images from patients with rheumatoid arthritis (RA). One neural network divided images as either healthy (Doppler OESS score 0 or 1) or diseased (Doppler OESS score 2 or 3). The other to score images across all four of the OESS systems Doppler US scores (0-3). The neural networks were hereafter tested on a new set of RA Doppler US images (n=176). Agreement between rheumatologist's scores and network scores was measured with the kappa statistic. Results For the neural network assessing healthy/diseased score, the highest accuracies compared with an expert rheumatologist were 86.4% and 86.9% with a sensitivity of 0.864 and 0.875 and specificity of 0.864 and 0.864, respectively. The other neural network developed to four class Doppler OESS scoring achieved an average per class accuracy of 75.0% and a quadratically weighted kappa score of 0.84. Conclusion This study is the first to show that neural network technology can be used in the scoring of disease activity on Doppler US images according to the OESS system.","author":[{"dropping-particle":"","family":"Andersen","given":"Jakob Kristian Holm","non-dropping-particle":"","parse-names":false,"suffix":""},{"dropping-particle":"","family":"Pedersen","given":"Jannik Skyttegaard","non-dropping-particle":"","parse-names":false,"suffix":""},{"dropping-particle":"","family":"Laursen","given":"Martin Sundahl","non-dropping-particle":"","parse-names":false,"suffix":""},{"dropping-particle":"","family":"Holtz","given":"Kathrine","non-dropping-particle":"","parse-names":false,"suffix":""},{"dropping-particle":"","family":"Grauslund","given":"Jakob","non-dropping-particle":"","parse-names":false,"suffix":""},{"dropping-particle":"","family":"Savarimuthu","given":"Thiusius Rajeeth","non-dropping-particle":"","parse-names":false,"suffix":""},{"dropping-particle":"","family":"Just","given":"Søren Andreas","non-dropping-particle":"","parse-names":false,"suffix":""}],"container-title":"RMD Open","id":"ITEM-1","issue":"1","issued":{"date-parts":[["2019","3","1"]]},"publisher":"BMJ Publishing Group","title":"Neural networks for automatic scoring of arthritis disease activity on ultrasound images","type":"article-journal","volume":"5"},"uris":["http://www.mendeley.com/documents/?uuid=4be3fe83-f50d-36a1-a740-1cede1a64ad0"]}],"mendeley":{"formattedCitation":"[12]","plainTextFormattedCitation":"[12]","previouslyFormattedCitation":"[12]"},"properties":{"noteIndex":0},"schema":"https://github.com/citation-style-language/schema/raw/master/csl-citation.json"}</w:instrText>
      </w:r>
      <w:r w:rsidR="003100D0" w:rsidRPr="00AE48A2">
        <w:fldChar w:fldCharType="separate"/>
      </w:r>
      <w:r w:rsidR="003100D0" w:rsidRPr="00AE48A2">
        <w:rPr>
          <w:noProof/>
        </w:rPr>
        <w:t>[12]</w:t>
      </w:r>
      <w:r w:rsidR="003100D0" w:rsidRPr="00AE48A2">
        <w:fldChar w:fldCharType="end"/>
      </w:r>
      <w:r w:rsidR="004B5C28" w:rsidRPr="00AE48A2">
        <w:t xml:space="preserve">, and for spine level analysis using vertebrae segmentation of sagittal US images </w:t>
      </w:r>
      <w:r w:rsidR="003100D0" w:rsidRPr="00AE48A2">
        <w:fldChar w:fldCharType="begin" w:fldLock="1"/>
      </w:r>
      <w:r w:rsidR="003100D0" w:rsidRPr="00AE48A2">
        <w:instrText>ADDIN CSL_CITATION {"citationItems":[{"id":"ITEM-1","itemData":{"DOI":"10.1109/TMI.2017.2738612","ISSN":"1558254X","PMID":"28809678","abstract":"Localization of the correct vertebral level for surgical entry during lumbar hernia surgery is not straightforward. In this paper, we develop and evaluate a solution using free-hand 2-D ultrasound (US) imaging in the operation room (OR). Our system exploits the difference in spinous process shapes of the vertebrae. The spinous processes are pre-operatively outlined and labeled in a lateral lumbar X-ray of the patient. Then, in the OR the spinous processes are imaged with 2-D sagittal US, and are automatically segmented and registered with the X-ray shapes. After a small number of scanned vertebrae, the system robustly matches the shapes, and propagates the X-ray label to the US images. The main contributions of our work are: we propose a deep convolutional neural network-based bone segmentation algorithm from US imaging that outperforms state of the art methods in both performance and speed. We present a matching strategy that determines the levels of the spinal processes being imaged. And lastly, we evaluate the complete procedure on 19 clinical data sets from two hospitals, and two observers. The final labeling was correct in 92% of the cases, demonstrating the feasibility of US-based surgical entry point detection for spinal surgeries.","author":[{"dropping-particle":"","family":"Baka","given":"Nora","non-dropping-particle":"","parse-names":false,"suffix":""},{"dropping-particle":"","family":"Leenstra","given":"Sieger","non-dropping-particle":"","parse-names":false,"suffix":""},{"dropping-particle":"","family":"Walsum","given":"Theo","non-dropping-particle":"Van","parse-names":false,"suffix":""}],"container-title":"IEEE Transactions on Medical Imaging","id":"ITEM-1","issue":"10","issued":{"date-parts":[["2017"]]},"page":"2138-2147","publisher":"IEEE","title":"Ultrasound Aided Vertebral Level Localization for Lumbar Surgery","type":"article-journal","volume":"36"},"uris":["http://www.mendeley.com/documents/?uuid=1121c6b3-7cf7-4f14-9647-49bbbf6b5280"]}],"mendeley":{"formattedCitation":"[13]","plainTextFormattedCitation":"[13]","previouslyFormattedCitation":"[13]"},"properties":{"noteIndex":0},"schema":"https://github.com/citation-style-language/schema/raw/master/csl-citation.json"}</w:instrText>
      </w:r>
      <w:r w:rsidR="003100D0" w:rsidRPr="00AE48A2">
        <w:fldChar w:fldCharType="separate"/>
      </w:r>
      <w:r w:rsidR="003100D0" w:rsidRPr="00AE48A2">
        <w:rPr>
          <w:noProof/>
        </w:rPr>
        <w:t>[13]</w:t>
      </w:r>
      <w:r w:rsidR="003100D0" w:rsidRPr="00AE48A2">
        <w:fldChar w:fldCharType="end"/>
      </w:r>
      <w:r w:rsidR="006C4C5C" w:rsidRPr="00AE48A2">
        <w:t xml:space="preserve">. </w:t>
      </w:r>
      <w:r w:rsidR="0012600D" w:rsidRPr="00AE48A2">
        <w:t>Other</w:t>
      </w:r>
      <w:r w:rsidR="006C4C5C" w:rsidRPr="00AE48A2">
        <w:t xml:space="preserve"> main studies found in literature are based on the segmentation of </w:t>
      </w:r>
      <w:r w:rsidR="00300DFE" w:rsidRPr="00AE48A2">
        <w:t xml:space="preserve">junctions, </w:t>
      </w:r>
      <w:r w:rsidR="006C4C5C" w:rsidRPr="00AE48A2">
        <w:t xml:space="preserve">nerves, or cartilage </w:t>
      </w:r>
      <w:r w:rsidR="003100D0" w:rsidRPr="00AE48A2">
        <w:fldChar w:fldCharType="begin" w:fldLock="1"/>
      </w:r>
      <w:r w:rsidR="003100D0" w:rsidRPr="00AE48A2">
        <w:instrText>ADDIN CSL_CITATION {"citationItems":[{"id":"ITEM-1","itemData":{"DOI":"10.14366/usg.20080","ISSN":"22885943","abstract":"Ultrasonography (US) is noninvasive and offers real-time, low-cost, and portable imaging that facilitates the rapid and dynamic assessment of musculoskeletal components. Significant technological improvements have contributed to the increasing adoption of US for musculoskeletal assessments, as artificial intelligence (AI)-based computer-aided detection and computer-aided diagnosis are being utilized to improve the quality, efficiency, and cost of US imaging. This review provides an overview of classical machine learning techniques and modern deep learning approaches for musculoskeletal US, with a focus on the key categories of detection and diagnosis of musculoskeletal disorders, predictive analysis with classification and regression, and automated image segmentation. Moreover, we outline challenges and a range of opportunities for AI in musculoskeletal US practice.","author":[{"dropping-particle":"","family":"Shin","given":"Yirang","non-dropping-particle":"","parse-names":false,"suffix":""},{"dropping-particle":"","family":"Yang","given":"Jaemoon","non-dropping-particle":"","parse-names":false,"suffix":""},{"dropping-particle":"","family":"Lee","given":"Young Han","non-dropping-particle":"","parse-names":false,"suffix":""},{"dropping-particle":"","family":"Kim","given":"Sungjun","non-dropping-particle":"","parse-names":false,"suffix":""}],"container-title":"Ultrasonography","id":"ITEM-1","issue":"1","issued":{"date-parts":[["2021"]]},"page":"30-44","title":"Artificial intelligence in musculoskeletal ultrasound imaging","type":"article-journal","volume":"40"},"uris":["http://www.mendeley.com/documents/?uuid=ea44f911-98d9-4188-84ca-2a9f4b8e9f01"]}],"mendeley":{"formattedCitation":"[10]","plainTextFormattedCitation":"[10]","previouslyFormattedCitation":"[10]"},"properties":{"noteIndex":0},"schema":"https://github.com/citation-style-language/schema/raw/master/csl-citation.json"}</w:instrText>
      </w:r>
      <w:r w:rsidR="003100D0" w:rsidRPr="00AE48A2">
        <w:fldChar w:fldCharType="separate"/>
      </w:r>
      <w:r w:rsidR="003100D0" w:rsidRPr="00AE48A2">
        <w:rPr>
          <w:noProof/>
        </w:rPr>
        <w:t>[10]</w:t>
      </w:r>
      <w:r w:rsidR="003100D0" w:rsidRPr="00AE48A2">
        <w:fldChar w:fldCharType="end"/>
      </w:r>
      <w:r w:rsidR="006C4C5C" w:rsidRPr="00AE48A2">
        <w:t xml:space="preserve">. </w:t>
      </w:r>
      <w:r w:rsidR="00300DFE" w:rsidRPr="00AE48A2">
        <w:t xml:space="preserve">Regarding the segmentation of junctions from </w:t>
      </w:r>
      <w:r w:rsidR="0012600D" w:rsidRPr="00AE48A2">
        <w:t>US</w:t>
      </w:r>
      <w:r w:rsidR="00300DFE" w:rsidRPr="00AE48A2">
        <w:t xml:space="preserve"> images,</w:t>
      </w:r>
      <w:r w:rsidR="006C4C5C" w:rsidRPr="00AE48A2">
        <w:t xml:space="preserve"> Zhou et al. </w:t>
      </w:r>
      <w:r w:rsidR="003100D0" w:rsidRPr="00AE48A2">
        <w:fldChar w:fldCharType="begin" w:fldLock="1"/>
      </w:r>
      <w:r w:rsidR="003100D0" w:rsidRPr="00AE48A2">
        <w:instrText>ADDIN CSL_CITATION {"citationItems":[{"id":"ITEM-1","itemData":{"DOI":"10.1109/TUFFC.2020.2979481","ISSN":"15258955","PMID":"32167889","abstract":"Tracking the myotendinous junction (MTJ) in consecutive ultrasound images is crucial for understanding the mechanics and pathological conditions of the muscle-tendon unit. However, the lack of reliable and efficient identification of MTJ due to poor image quality and boundary ambiguity restricts its application in motion analysis. In recent years, with the rapid development of deep learning, the region-based convolution neural network (RCNN) has shown great potential in the field of simultaneous objection detection and instance segmentation in medical images. This article proposes a region-adaptive network (RAN) to localize MTJ region and to segment it in a single shot. Our model learns about the salient information of MTJ with the help of a composite architecture. Herein, a region-based multitask learning network explores the region containing MTJ, while a parallel end-to-end U-shaped path extracts the MTJ structure from the adaptively selected region for combating data imbalance and boundary ambiguity. By demonstrating the ultrasound images of the gastrocnemius, we showed that the RAN achieves superior segmentation performance when compared with the state-of-the-art Mask RCNN method with an average Dice score of 80.1%. Our proposed method is robust and reliable for advanced muscle and tendon function examinations obtained by ultrasound imaging.","author":[{"dropping-particle":"","family":"Zhou","given":"Guang Quan","non-dropping-particle":"","parse-names":false,"suffix":""},{"dropping-particle":"","family":"Huo","given":"En Ze","non-dropping-particle":"","parse-names":false,"suffix":""},{"dropping-particle":"","family":"Yuan","given":"Mei","non-dropping-particle":"","parse-names":false,"suffix":""},{"dropping-particle":"","family":"Zhou","given":"Ping","non-dropping-particle":"","parse-names":false,"suffix":""},{"dropping-particle":"","family":"Wang","given":"Ruo Li","non-dropping-particle":"","parse-names":false,"suffix":""},{"dropping-particle":"","family":"Wang","given":"Kai Ni","non-dropping-particle":"","parse-names":false,"suffix":""},{"dropping-particle":"","family":"Chen","given":"Yang","non-dropping-particle":"","parse-names":false,"suffix":""},{"dropping-particle":"","family":"He","given":"Xiao Pu","non-dropping-particle":"","parse-names":false,"suffix":""}],"container-title":"IEEE Transactions on Ultrasonics, Ferroelectrics, and Frequency Control","id":"ITEM-1","issue":"12","issued":{"date-parts":[["2020"]]},"page":"2531-2542","publisher":"IEEE","title":"A Single-Shot Region-Adaptive Network for Myotendinous Junction Segmentation in Muscular Ultrasound Images","type":"article-journal","volume":"67"},"uris":["http://www.mendeley.com/documents/?uuid=00197d16-0225-4455-a8d1-1cc52da5b570"]}],"mendeley":{"formattedCitation":"[14]","plainTextFormattedCitation":"[14]","previouslyFormattedCitation":"[14]"},"properties":{"noteIndex":0},"schema":"https://github.com/citation-style-language/schema/raw/master/csl-citation.json"}</w:instrText>
      </w:r>
      <w:r w:rsidR="003100D0" w:rsidRPr="00AE48A2">
        <w:fldChar w:fldCharType="separate"/>
      </w:r>
      <w:r w:rsidR="003100D0" w:rsidRPr="00AE48A2">
        <w:rPr>
          <w:noProof/>
        </w:rPr>
        <w:t>[14]</w:t>
      </w:r>
      <w:r w:rsidR="003100D0" w:rsidRPr="00AE48A2">
        <w:fldChar w:fldCharType="end"/>
      </w:r>
      <w:r w:rsidR="003100D0" w:rsidRPr="00AE48A2">
        <w:t xml:space="preserve"> </w:t>
      </w:r>
      <w:r w:rsidR="006C4C5C" w:rsidRPr="00AE48A2">
        <w:t xml:space="preserve">developed a region-adaptive network to adaptively locate the myotendinous junction and segment it. Using images acquired on 10 healthy adults, the authors showed that their developed method reached a Dice coefficient </w:t>
      </w:r>
      <w:r w:rsidR="000B188B" w:rsidRPr="00AE48A2">
        <w:t xml:space="preserve">(DSC) </w:t>
      </w:r>
      <w:r w:rsidR="006C4C5C" w:rsidRPr="00AE48A2">
        <w:t xml:space="preserve">of 80%. </w:t>
      </w:r>
      <w:r w:rsidR="00300DFE" w:rsidRPr="00AE48A2">
        <w:t xml:space="preserve">More work has been done on the task of segmenting nerves in musculoskeletal ultrasound images, where </w:t>
      </w:r>
      <w:r w:rsidR="006C4C5C" w:rsidRPr="00AE48A2">
        <w:t xml:space="preserve">Huang et al. </w:t>
      </w:r>
      <w:r w:rsidR="003100D0" w:rsidRPr="00AE48A2">
        <w:fldChar w:fldCharType="begin" w:fldLock="1"/>
      </w:r>
      <w:r w:rsidR="003100D0" w:rsidRPr="00AE48A2">
        <w:instrText>ADDIN CSL_CITATION {"citationItems":[{"id":"ITEM-1","itemData":{"DOI":"10.21037/atm.2019.08.61","ISSN":"23055839","abstract":"Background: Identifying the nerve block region is important for the less experienced operators who are not skilled in ultrasound technology. Therefore, we constructed and shared a dataset of ultrasonic images to explore a method to identify the femoral nerve block region. Methods: Ultrasound images of femoral nerve block were retrospectively collected and marked to establish the dataset. The U-net framework was used for training data and output segmentation of region of interest. The performance of the model was evaluated by Intersection over Union and accuracy. Then the predicted masks were highlighted on the original image to give an intuitive evaluation. Finally, cross validation was used for the whole data to test the robust of the results. Results: We selected 562 ultrasound images as the whole dataset. The training set intersection over union (IoU) was 0.713, the development set IoU is 0.633 and the test set IoU is 0.638. For the single image, the median and upper/lower quartiles of IoU were 0.722 (0.647-0.789), 0.653 (0.586-0.703), 0.644 (0.555-0.735) for the training set, development set and test set respectively. The segmentation accuracy of the test set was 83.9%. For 10-fold cross validation, the median and quartiles of the 10-iteration sum IoUs was 0.656 (0.628-0.672); for accuracy, they were 88.4% (82.1-90.7%). Conclusions: We provided a dataset and trained a model for femoral-nerve region segmentation with U-net, obtaining a satisfactory performance. This technique may have potential clinical application.","author":[{"dropping-particle":"","family":"Huang","given":"Chanyan","non-dropping-particle":"","parse-names":false,"suffix":""},{"dropping-particle":"","family":"Zhou","given":"Ying","non-dropping-particle":"","parse-names":false,"suffix":""},{"dropping-particle":"","family":"Tan","given":"Wulin","non-dropping-particle":"","parse-names":false,"suffix":""},{"dropping-particle":"","family":"Qiu","given":"Zeting","non-dropping-particle":"","parse-names":false,"suffix":""},{"dropping-particle":"","family":"Zhou","given":"Huaqiang","non-dropping-particle":"","parse-names":false,"suffix":""},{"dropping-particle":"","family":"Song","given":"Yiyan","non-dropping-particle":"","parse-names":false,"suffix":""},{"dropping-particle":"","family":"Zhao","given":"Yue","non-dropping-particle":"","parse-names":false,"suffix":""},{"dropping-particle":"","family":"Gao","given":"Shaowei","non-dropping-particle":"","parse-names":false,"suffix":""}],"container-title":"Annals of Translational Medicine","id":"ITEM-1","issue":"18","issued":{"date-parts":[["2019"]]},"page":"453-453","title":"Applying deep learning in recognizing the femoral nerve block region on ultrasound images","type":"article-journal","volume":"7"},"uris":["http://www.mendeley.com/documents/?uuid=1262374c-2a91-4faa-89e8-dbb7ea1870fa"]}],"mendeley":{"formattedCitation":"[15]","plainTextFormattedCitation":"[15]","previouslyFormattedCitation":"[15]"},"properties":{"noteIndex":0},"schema":"https://github.com/citation-style-language/schema/raw/master/csl-citation.json"}</w:instrText>
      </w:r>
      <w:r w:rsidR="003100D0" w:rsidRPr="00AE48A2">
        <w:fldChar w:fldCharType="separate"/>
      </w:r>
      <w:r w:rsidR="003100D0" w:rsidRPr="00AE48A2">
        <w:rPr>
          <w:noProof/>
        </w:rPr>
        <w:t>[15]</w:t>
      </w:r>
      <w:r w:rsidR="003100D0" w:rsidRPr="00AE48A2">
        <w:fldChar w:fldCharType="end"/>
      </w:r>
      <w:r w:rsidR="003100D0" w:rsidRPr="00AE48A2">
        <w:t xml:space="preserve"> </w:t>
      </w:r>
      <w:r w:rsidR="006C4C5C" w:rsidRPr="00AE48A2">
        <w:t>developed a deep learning method using a U-Net architecture for segmenting the nerve block region and on 562 images, the performances reached an Intersection over Union (</w:t>
      </w:r>
      <w:proofErr w:type="spellStart"/>
      <w:r w:rsidR="006C4C5C" w:rsidRPr="00AE48A2">
        <w:t>IoU</w:t>
      </w:r>
      <w:proofErr w:type="spellEnd"/>
      <w:r w:rsidR="006C4C5C" w:rsidRPr="00AE48A2">
        <w:t xml:space="preserve">) of 63.8%. </w:t>
      </w:r>
      <w:proofErr w:type="spellStart"/>
      <w:r w:rsidR="00300DFE" w:rsidRPr="00AE48A2">
        <w:t>Smistad</w:t>
      </w:r>
      <w:proofErr w:type="spellEnd"/>
      <w:r w:rsidR="00300DFE" w:rsidRPr="00AE48A2">
        <w:t xml:space="preserve"> et al</w:t>
      </w:r>
      <w:r w:rsidR="003100D0" w:rsidRPr="00AE48A2">
        <w:t>.</w:t>
      </w:r>
      <w:r w:rsidR="00300DFE" w:rsidRPr="00AE48A2">
        <w:t xml:space="preserve"> </w:t>
      </w:r>
      <w:r w:rsidR="003100D0" w:rsidRPr="00AE48A2">
        <w:fldChar w:fldCharType="begin" w:fldLock="1"/>
      </w:r>
      <w:r w:rsidR="003100D0" w:rsidRPr="00AE48A2">
        <w:instrText>ADDIN CSL_CITATION {"citationItems":[{"id":"ITEM-1","itemData":{"DOI":"10.1117/1.jmi.5.4.044004","ISSN":"2329-4302","abstract":"Ultrasound images acquired during axillary nerve block procedures can be difficult to interpret. Highlighting the important structures, such as nerves and blood vessels, may be useful for the training of inexperienced users. A deep convolutional neural network is used to identify the musculocutaneous, median, ulnar, and radial nerves, as well as the blood vessels in ultrasound images. A dataset of 49 subjects is collected and used for training and evaluation of the neural network. Several image augmentations, such as rotation, elastic deformation, shadows, and horizontal flipping, are tested. The neural network is evaluated using cross validation. The results showed that the blood vessels were the easiest to detect with a precision and recall above 0.8. Among the nerves, the median and ulnar nerves were the easiest to detect with an &lt;i&gt;F&lt;/i&gt;-score of 0.73 and 0.62, respectively. The radial nerve was the hardest to detect with an &lt;i&gt;F&lt;/i&gt;-score of 0.39. Image augmentations proved effective, increasing &lt;i&gt;F&lt;/i&gt;-score by as much as 0.13. A Wilcoxon signed-rank test showed that the improvement from rotation, shadow, and elastic deformation augmentations were significant and the combination of all augmentations gave the best result. The results are promising; however, there is more work to be done, as the precision and recall are still too low. A larger dataset is most likely needed to improve accuracy, in combination with anatomical and temporal models.","author":[{"dropping-particle":"","family":"Smistad","given":"Erik","non-dropping-particle":"","parse-names":false,"suffix":""},{"dropping-particle":"","family":"Johansen","given":"Kaj Fredrik","non-dropping-particle":"","parse-names":false,"suffix":""},{"dropping-particle":"","family":"Iversen","given":"Daniel Høyer","non-dropping-particle":"","parse-names":false,"suffix":""},{"dropping-particle":"","family":"Reinertsen","given":"Ingerid","non-dropping-particle":"","parse-names":false,"suffix":""}],"container-title":"Journal of Medical Imaging","id":"ITEM-1","issue":"04","issued":{"date-parts":[["2018"]]},"page":"1","title":"Highlighting nerves and blood vessels for ultrasound-guided axillary nerve block procedures using neural networks","type":"article-journal","volume":"5"},"uris":["http://www.mendeley.com/documents/?uuid=e50b726b-6e95-4e54-a2db-779474f9a624"]}],"mendeley":{"formattedCitation":"[16]","plainTextFormattedCitation":"[16]","previouslyFormattedCitation":"[16]"},"properties":{"noteIndex":0},"schema":"https://github.com/citation-style-language/schema/raw/master/csl-citation.json"}</w:instrText>
      </w:r>
      <w:r w:rsidR="003100D0" w:rsidRPr="00AE48A2">
        <w:fldChar w:fldCharType="separate"/>
      </w:r>
      <w:r w:rsidR="003100D0" w:rsidRPr="00AE48A2">
        <w:rPr>
          <w:noProof/>
        </w:rPr>
        <w:t>[16]</w:t>
      </w:r>
      <w:r w:rsidR="003100D0" w:rsidRPr="00AE48A2">
        <w:fldChar w:fldCharType="end"/>
      </w:r>
      <w:r w:rsidR="00300DFE" w:rsidRPr="00AE48A2">
        <w:t xml:space="preserve"> confronted the task of segmenting four different nerves (median, ulnar, musculocutaneous, and radial) using the U-Net architecture and on 123 </w:t>
      </w:r>
      <w:r w:rsidR="00A03FDE" w:rsidRPr="00AE48A2">
        <w:t>sequences of B-mode images</w:t>
      </w:r>
      <w:r w:rsidR="00300DFE" w:rsidRPr="00AE48A2">
        <w:t xml:space="preserve"> acquired on 49 subjects, the obtained F-score ranged from 39% to 73%. </w:t>
      </w:r>
      <w:r w:rsidR="0050629E" w:rsidRPr="00AE48A2">
        <w:t xml:space="preserve">Weng et al. </w:t>
      </w:r>
      <w:r w:rsidR="003100D0" w:rsidRPr="00AE48A2">
        <w:fldChar w:fldCharType="begin" w:fldLock="1"/>
      </w:r>
      <w:r w:rsidR="003100D0" w:rsidRPr="00AE48A2">
        <w:instrText>ADDIN CSL_CITATION {"citationItems":[{"id":"ITEM-1","itemData":{"DOI":"10.1109/ACCESS.2019.2908991","ISSN":"21693536","abstract":"Neural architecture search (NAS) has significant progress in improving the accuracy of image classification. Recently, some works attempt to extend NAS to image segmentation which shows preliminary feasibility. However, all of them focus on searching architecture for semantic segmentation in natural scenes. In this paper, we design three types of primitive operation set on search space to automatically find two cell architecture DownSC and UpSC for semantic image segmentation especially medical image segmentation. Inspired by the U-net architecture and its variants successfully applied to various medical image segmentation, we propose NAS-Unet which is stacked by the same number of DownSC and UpSC on a U-like backbone network. The architectures of DownSC and UpSC updated simultaneously by a differential architecture strategy during the search stage. We demonstrate the good segmentation results of the proposed method on Promise12, Chaos, and ultrasound nerve datasets, which collected by magnetic resonance imaging, computed tomography, and ultrasound, respectively. Without any pretraining, our architecture searched on PASCAL VOC2012, attains better performances and much fewer parameters (about 0.8M) than U-net and one of its variants when evaluated on the above three types of medical image datasets.","author":[{"dropping-particle":"","family":"Weng","given":"Yu","non-dropping-particle":"","parse-names":false,"suffix":""},{"dropping-particle":"","family":"Zhou","given":"Tianbao","non-dropping-particle":"","parse-names":false,"suffix":""},{"dropping-particle":"","family":"Li","given":"Yujie","non-dropping-particle":"","parse-names":false,"suffix":""},{"dropping-particle":"","family":"Qiu","given":"Xiaoyu","non-dropping-particle":"","parse-names":false,"suffix":""}],"container-title":"IEEE Access","id":"ITEM-1","issued":{"date-parts":[["2019"]]},"page":"44247-44257","publisher":"IEEE","title":"NAS-Unet: Neural architecture search for medical image segmentation","type":"article-journal","volume":"7"},"uris":["http://www.mendeley.com/documents/?uuid=c43a9710-dfa5-4a7b-8199-ac388cc84d29"]}],"mendeley":{"formattedCitation":"[17]","plainTextFormattedCitation":"[17]","previouslyFormattedCitation":"[17]"},"properties":{"noteIndex":0},"schema":"https://github.com/citation-style-language/schema/raw/master/csl-citation.json"}</w:instrText>
      </w:r>
      <w:r w:rsidR="003100D0" w:rsidRPr="00AE48A2">
        <w:fldChar w:fldCharType="separate"/>
      </w:r>
      <w:r w:rsidR="003100D0" w:rsidRPr="00AE48A2">
        <w:rPr>
          <w:noProof/>
        </w:rPr>
        <w:t>[17]</w:t>
      </w:r>
      <w:r w:rsidR="003100D0" w:rsidRPr="00AE48A2">
        <w:fldChar w:fldCharType="end"/>
      </w:r>
      <w:r w:rsidR="0050629E" w:rsidRPr="00AE48A2">
        <w:t xml:space="preserve"> employed an architecture called a NAS-</w:t>
      </w:r>
      <w:proofErr w:type="spellStart"/>
      <w:r w:rsidR="0050629E" w:rsidRPr="00AE48A2">
        <w:t>UNet</w:t>
      </w:r>
      <w:proofErr w:type="spellEnd"/>
      <w:r w:rsidR="0050629E" w:rsidRPr="00AE48A2">
        <w:t xml:space="preserve"> (NAS = Neural Architecture Search) for brachial plexus nerve segmentation showing a Dice coefficient equal to 88.1% on 5508 test images</w:t>
      </w:r>
      <w:r w:rsidR="000B188B" w:rsidRPr="00AE48A2">
        <w:t>, showing an improvement over the U-Net (DSC = 74%) but showing a training time 150% longer (NAS-</w:t>
      </w:r>
      <w:proofErr w:type="spellStart"/>
      <w:r w:rsidR="000B188B" w:rsidRPr="00AE48A2">
        <w:t>UNet</w:t>
      </w:r>
      <w:proofErr w:type="spellEnd"/>
      <w:r w:rsidR="000B188B" w:rsidRPr="00AE48A2">
        <w:t xml:space="preserve"> = 27 h, U-Net = 18 h)</w:t>
      </w:r>
      <w:r w:rsidR="0050629E" w:rsidRPr="00AE48A2">
        <w:t xml:space="preserve">. </w:t>
      </w:r>
      <w:r w:rsidR="00300DFE" w:rsidRPr="00AE48A2">
        <w:t xml:space="preserve">Regarding cartilage segmentation from musculoskeletal ultrasound images, Antico et al. </w:t>
      </w:r>
      <w:r w:rsidR="003100D0" w:rsidRPr="00AE48A2">
        <w:fldChar w:fldCharType="begin" w:fldLock="1"/>
      </w:r>
      <w:r w:rsidR="003100D0" w:rsidRPr="00AE48A2">
        <w:instrText>ADDIN CSL_CITATION {"citationItems":[{"id":"ITEM-1","itemData":{"DOI":"10.1016/j.ultrasmedbio.2019.10.015","ISSN":"1879291X","PMID":"31767454","abstract":"Knee arthroscopy is a minimally invasive surgery used in the treatment of intra-articular knee pathology which may cause unintended damage to femoral cartilage. An ultrasound (US)-guided autonomous robotic platform for knee arthroscopy can be envisioned to minimise these risks and possibly to improve surgical outcomes. The first necessary tool for reliable guidance during robotic surgeries was an automatic segmentation algorithm to outline the regions at risk. In this work, we studied the feasibility of using a state-of-the-art deep neural network (UNet) to automatically segment femoral cartilage imaged with dynamic volumetric US (at the refresh rate of 1 Hz), under simulated surgical conditions. Six volunteers were scanned which resulted in the extraction of 18278 2-D US images from 35 dynamic 3-D US scans, and these were manually labelled. The UNet was evaluated using a five-fold cross-validation with an average of 15531 training and 3124 testing labelled images per fold. An intra-observer study was performed to assess intra-observer variability due to inherent US physical properties. To account for this variability, a novel metric concept named Dice coefficient with boundary uncertainty (DSCUB) was proposed and used to test the algorithm. The algorithm performed comparably to an experienced orthopaedic surgeon, with DSCUB of 0.87. The proposed UNet has the potential to localise femoral cartilage in robotic knee arthroscopy with clinical accuracy.","author":[{"dropping-particle":"","family":"Antico","given":"M.","non-dropping-particle":"","parse-names":false,"suffix":""},{"dropping-particle":"","family":"Sasazawa","given":"F.","non-dropping-particle":"","parse-names":false,"suffix":""},{"dropping-particle":"","family":"Dunnhofer","given":"M.","non-dropping-particle":"","parse-names":false,"suffix":""},{"dropping-particle":"","family":"Camps","given":"S. M.","non-dropping-particle":"","parse-names":false,"suffix":""},{"dropping-particle":"","family":"Jaiprakash","given":"A. T.","non-dropping-particle":"","parse-names":false,"suffix":""},{"dropping-particle":"","family":"Pandey","given":"A. K.","non-dropping-particle":"","parse-names":false,"suffix":""},{"dropping-particle":"","family":"Crawford","given":"R.","non-dropping-particle":"","parse-names":false,"suffix":""},{"dropping-particle":"","family":"Carneiro","given":"G.","non-dropping-particle":"","parse-names":false,"suffix":""},{"dropping-particle":"","family":"Fontanarosa","given":"D.","non-dropping-particle":"","parse-names":false,"suffix":""}],"container-title":"Ultrasound in Medicine and Biology","id":"ITEM-1","issue":"2","issued":{"date-parts":[["2020"]]},"page":"422-435","title":"Deep Learning-Based Femoral Cartilage Automatic Segmentation in Ultrasound Imaging for Guidance in Robotic Knee Arthroscopy","type":"article-journal","volume":"46"},"uris":["http://www.mendeley.com/documents/?uuid=3e1083cd-ce27-4c39-82aa-33b17e974550"]}],"mendeley":{"formattedCitation":"[18]","plainTextFormattedCitation":"[18]","previouslyFormattedCitation":"[18]"},"properties":{"noteIndex":0},"schema":"https://github.com/citation-style-language/schema/raw/master/csl-citation.json"}</w:instrText>
      </w:r>
      <w:r w:rsidR="003100D0" w:rsidRPr="00AE48A2">
        <w:fldChar w:fldCharType="separate"/>
      </w:r>
      <w:r w:rsidR="003100D0" w:rsidRPr="00AE48A2">
        <w:rPr>
          <w:noProof/>
        </w:rPr>
        <w:t>[18]</w:t>
      </w:r>
      <w:r w:rsidR="003100D0" w:rsidRPr="00AE48A2">
        <w:fldChar w:fldCharType="end"/>
      </w:r>
      <w:r w:rsidR="006C4C5C" w:rsidRPr="00AE48A2">
        <w:t xml:space="preserve"> </w:t>
      </w:r>
      <w:r w:rsidR="00A03FDE" w:rsidRPr="00AE48A2">
        <w:t>confronted the task of segmenting femoral cartilage for guidance in robotic knee arthroscopy. In their study, a U-Net architecture was employed and using 18278 images acquired on only 6 volunteers, the final obtained Dice coefficient was equal to 87%.</w:t>
      </w:r>
      <w:r w:rsidR="009D2A86" w:rsidRPr="00AE48A2">
        <w:t xml:space="preserve"> </w:t>
      </w:r>
      <w:proofErr w:type="spellStart"/>
      <w:r w:rsidR="009D2A86" w:rsidRPr="00AE48A2">
        <w:t>Kompella</w:t>
      </w:r>
      <w:proofErr w:type="spellEnd"/>
      <w:r w:rsidR="009D2A86" w:rsidRPr="00AE48A2">
        <w:t xml:space="preserve"> et al. </w:t>
      </w:r>
      <w:r w:rsidR="003100D0" w:rsidRPr="00AE48A2">
        <w:fldChar w:fldCharType="begin" w:fldLock="1"/>
      </w:r>
      <w:r w:rsidR="00944E9D" w:rsidRPr="00AE48A2">
        <w:instrText>ADDIN CSL_CITATION {"citationItems":[{"id":"ITEM-1","itemData":{"DOI":"10.1109/EMBC.2019.8857645","ISBN":"9781538613115","ISSN":"1557170X","PMID":"31946054","abstract":"Segmentation of knee cartilage from Ultrasound (US) images is essential for various clinical tasks in diagnosis and treatment planning of Osteoarthritis. Moreover, the potential use of US imaging for guidance in robotic knee arthroscopy is presently being investigated. The femoral cartilage being the main organ at risk during the operation, it is paramount to be able to segment this structure, to make US guidance feasible. In this paper, we set forth a deep learning network, Mask R-CNN, based femoral cartilage segmentation in 2D US images for these types of applications. While the traditional imaging approaches showed promising results, they are mostly not real-time and involve human interaction. This being the case, in recent years, deep learning has paved its way into medical imaging showing commendable results. However, deep learning-based segmentation in US images remains unexplored. In the present study we employ Mask R-CNN on US images of the knee cartilage. The performance of the method is analyzed in various scenarios, with and without Gaussian filter preprocessing and pretraining the network with different datasets. The best results are observed when the images are preprocessed and the network is pretrained with COCO 2016 image dataset. A maximum Dice Similarity Coefficient (DSC) of 0.88 and an average DSC of 0.80 is achieved when tested on 55 images indicating that the proposed method has a potential for clinical applications.","author":[{"dropping-particle":"","family":"Kompella","given":"Gayatri","non-dropping-particle":"","parse-names":false,"suffix":""},{"dropping-particle":"","family":"Antico","given":"Maria","non-dropping-particle":"","parse-names":false,"suffix":""},{"dropping-particle":"","family":"Sasazawa","given":"Fumio","non-dropping-particle":"","parse-names":false,"suffix":""},{"dropping-particle":"","family":"Jeevakala","given":"S.","non-dropping-particle":"","parse-names":false,"suffix":""},{"dropping-particle":"","family":"Ram","given":"Keerthi","non-dropping-particle":"","parse-names":false,"suffix":""},{"dropping-particle":"","family":"Fontanarosa","given":"Davide","non-dropping-particle":"","parse-names":false,"suffix":""},{"dropping-particle":"","family":"Pandey","given":"Ajay K.","non-dropping-particle":"","parse-names":false,"suffix":""},{"dropping-particle":"","family":"Sivaprakasam","given":"Mohanasankar","non-dropping-particle":"","parse-names":false,"suffix":""}],"container-title":"Proceedings of the Annual International Conference of the IEEE Engineering in Medicine and Biology Society, EMBS","id":"ITEM-1","issued":{"date-parts":[["2019"]]},"page":"966-969","publisher":"IEEE","title":"Segmentation of Femoral Cartilage from Knee Ultrasound Images Using Mask R-CNN","type":"article-journal"},"uris":["http://www.mendeley.com/documents/?uuid=5d4fbce8-e81f-4bfa-ac06-af0f5814602a"]}],"mendeley":{"formattedCitation":"[19]","plainTextFormattedCitation":"[19]","previouslyFormattedCitation":"[19]"},"properties":{"noteIndex":0},"schema":"https://github.com/citation-style-language/schema/raw/master/csl-citation.json"}</w:instrText>
      </w:r>
      <w:r w:rsidR="003100D0" w:rsidRPr="00AE48A2">
        <w:fldChar w:fldCharType="separate"/>
      </w:r>
      <w:r w:rsidR="003100D0" w:rsidRPr="00AE48A2">
        <w:rPr>
          <w:noProof/>
        </w:rPr>
        <w:t>[19]</w:t>
      </w:r>
      <w:r w:rsidR="003100D0" w:rsidRPr="00AE48A2">
        <w:fldChar w:fldCharType="end"/>
      </w:r>
      <w:r w:rsidR="003100D0" w:rsidRPr="00AE48A2">
        <w:t xml:space="preserve"> </w:t>
      </w:r>
      <w:r w:rsidR="009D2A86" w:rsidRPr="00AE48A2">
        <w:t xml:space="preserve">employed a Mask R-CNN architecture for the segmentation of knee cartilage, using a total of 256 images acquired on two sequences of the right knee at different angles of only one volunteer. The final DSC was equal to 80% on 55 test images. </w:t>
      </w:r>
      <w:r w:rsidR="0037451D" w:rsidRPr="00AE48A2">
        <w:t>Regarding the specific task of muscle segmentation from ultrasound images,</w:t>
      </w:r>
      <w:r w:rsidR="00A03FDE" w:rsidRPr="00AE48A2">
        <w:t xml:space="preserve"> </w:t>
      </w:r>
      <w:r w:rsidRPr="00AE48A2">
        <w:t xml:space="preserve">recent studies have shown good results on both healthy subjects using longitudinal images acquired on multiple muscle sites </w:t>
      </w:r>
      <w:r w:rsidRPr="00AE48A2">
        <w:fldChar w:fldCharType="begin" w:fldLock="1"/>
      </w:r>
      <w:r w:rsidR="003100D0" w:rsidRPr="00AE48A2">
        <w:instrText>ADDIN CSL_CITATION {"citationItems":[{"id":"ITEM-1","itemData":{"abstract":"B-mode ultrasound is commonly used to image musculoskeletal tissues, but one major bottleneck is data interpretation, and analyses of muscle thickness, pennation angle and fascicle length are often still performed manually. In this study we trained deep neural networks (based on U-net) to detect muscle fascicles and aponeuroses using a set of labelled musculoskeletal ultrasound images. We then compared neural network predictions on new, unseen images to those obtained via manual analysis and two existing semi/automated analysis approaches (SMA and Ultratrack). With a GPU, inference time for a single image with the new approach was around 0.7s, compared to 4.6s with a CPU. Our method detects the locations of the superficial and deep aponeuroses, as well as multiple fascicle fragments per image. For single images, the method gave similar results to those produced by a non-trainable automated method (SMA; mean difference in fascicle length: 1.1 mm) or human manual analysis (mean difference: 2.1 mm). Between-method differences in pennation angle were within 1$^\\circ$, and mean differences in muscle thickness were less than 0.2 mm. Similarly, for videos, there was strong overlap between the results produced with Ultratrack and our method, with a mean ICC of 0.73, despite the fact that the analysed trials included hundreds of frames. Our method is fully automated and open source, and can estimate fascicle length, pennation angle and muscle thickness from single images or videos, as well as from multiple superficial muscles. We also provide all necessary code and training data for custom model development.","author":[{"dropping-particle":"","family":"Cronin","given":"Neil J.","non-dropping-particle":"","parse-names":false,"suffix":""},{"dropping-particle":"","family":"Finni","given":"Taija","non-dropping-particle":"","parse-names":false,"suffix":""},{"dropping-particle":"","family":"Seynnes","given":"Olivier","non-dropping-particle":"","parse-names":false,"suffix":""}],"container-title":"arXiv preprint arXiv:2009.04790 (2020)","id":"ITEM-1","issued":{"date-parts":[["2020"]]},"page":"1-12","title":"Fully automated analysis of muscle architecture from B-mode ultrasound images with deep learning","type":"article-journal"},"uris":["http://www.mendeley.com/documents/?uuid=851a4430-ef15-4c8e-b434-0a0d5dc64132"]}],"mendeley":{"formattedCitation":"[8]","plainTextFormattedCitation":"[8]","previouslyFormattedCitation":"[8]"},"properties":{"noteIndex":0},"schema":"https://github.com/citation-style-language/schema/raw/master/csl-citation.json"}</w:instrText>
      </w:r>
      <w:r w:rsidRPr="00AE48A2">
        <w:fldChar w:fldCharType="separate"/>
      </w:r>
      <w:r w:rsidR="00BF0EED" w:rsidRPr="00AE48A2">
        <w:rPr>
          <w:noProof/>
        </w:rPr>
        <w:t>[8]</w:t>
      </w:r>
      <w:r w:rsidRPr="00AE48A2">
        <w:fldChar w:fldCharType="end"/>
      </w:r>
      <w:r w:rsidRPr="00AE48A2">
        <w:t xml:space="preserve"> and on pathological subjects considering transverse images only of the gastrocnemius medialis muscle </w:t>
      </w:r>
      <w:r w:rsidRPr="00AE48A2">
        <w:fldChar w:fldCharType="begin" w:fldLock="1"/>
      </w:r>
      <w:r w:rsidR="00944E9D" w:rsidRPr="00AE48A2">
        <w:instrText>ADDIN CSL_CITATION {"citationItems":[{"id":"ITEM-1","itemData":{"DOI":"10.1109/EMBC44109.2020.9176343","ISBN":"9781728119908","ISSN":"1557170X","abstract":"The purpose of this study was to develop an automatic method for the segmentation of muscle cross-sectional area on transverse B-mode ultrasound images of gastrocnemius medialis using a convolutional neural network(CNN). In the provided dataset images with both normal and increased echogenicity are present. The manually annotated dataset consisted of 591 images, from 200 subjects, 400 relative to subjects with normal echogenicity and 191 to subjects with augmented echogenicity. From the DICOM files, the image has been extracted and processed using the CNN, then the output has been post-processed to obtain a finer segmentation. Final results have been compared to the manual segmentations. Precision and Recall scores as mean ± standard deviation for training, validation, and test sets are 0.96 ± 0.05, 0.90 ± 0.18, 0.89 ± 0.15 and 0.97 ±0.03, 0.89± 0.17, 0.90 ± 0.14 respectively. The CNN approach has also been compared to another automatic algorithm, showing better performances. The proposed automatic method provides an accurate estimation of muscle cross-sectional area in muscles with different echogenicity levels.","author":[{"dropping-particle":"","family":"Marzola","given":"Francesco","non-dropping-particle":"","parse-names":false,"suffix":""},{"dropping-particle":"Van","family":"Alfen","given":"Nens","non-dropping-particle":"","parse-names":false,"suffix":""},{"dropping-particle":"","family":"Salvi","given":"Massimo","non-dropping-particle":"","parse-names":false,"suffix":""},{"dropping-particle":"De","family":"Santi","given":"Bruno","non-dropping-particle":"","parse-names":false,"suffix":""},{"dropping-particle":"","family":"Doorduin","given":"Jonne","non-dropping-particle":"","parse-names":false,"suffix":""},{"dropping-particle":"","family":"Meiburger","given":"Kristen M.","non-dropping-particle":"","parse-names":false,"suffix":""}],"container-title":"Proceedings of the Annual International Conference of the IEEE Engineering in Medicine and Biology Society, EMBS","id":"ITEM-1","issued":{"date-parts":[["2020"]]},"page":"2113-2116","title":"Automatic segmentation of ultrasound images of gastrocnemius medialis with different echogenicity levels using convolutional neural networks","type":"paper-conference","volume":"2020-July"},"uris":["http://www.mendeley.com/documents/?uuid=41bc7f80-f264-42c1-8dfb-664839d759e6"]}],"mendeley":{"formattedCitation":"[20]","plainTextFormattedCitation":"[20]","previouslyFormattedCitation":"[20]"},"properties":{"noteIndex":0},"schema":"https://github.com/citation-style-language/schema/raw/master/csl-citation.json"}</w:instrText>
      </w:r>
      <w:r w:rsidRPr="00AE48A2">
        <w:fldChar w:fldCharType="separate"/>
      </w:r>
      <w:r w:rsidR="003100D0" w:rsidRPr="00AE48A2">
        <w:rPr>
          <w:noProof/>
        </w:rPr>
        <w:t>[20]</w:t>
      </w:r>
      <w:r w:rsidRPr="00AE48A2">
        <w:fldChar w:fldCharType="end"/>
      </w:r>
      <w:r w:rsidRPr="00AE48A2">
        <w:t xml:space="preserve">, but </w:t>
      </w:r>
      <w:r w:rsidR="00944E9D" w:rsidRPr="00AE48A2">
        <w:t xml:space="preserve">only </w:t>
      </w:r>
      <w:r w:rsidRPr="00AE48A2">
        <w:t xml:space="preserve">moderate results for diagnostic discrimination of different inflammatory muscle pathologies </w:t>
      </w:r>
      <w:r w:rsidRPr="00AE48A2">
        <w:fldChar w:fldCharType="begin" w:fldLock="1"/>
      </w:r>
      <w:r w:rsidR="00944E9D" w:rsidRPr="00AE48A2">
        <w:instrText>ADDIN CSL_CITATION {"citationItems":[{"id":"ITEM-1","itemData":{"DOI":"10.1371/journal.pone.0184059","ISBN":"1111111111","ISSN":"19326203","PMID":"28854220","abstract":"Objective: To evaluate the use of ultrasound coupled with machine learning (ML) and deep learning (DL) techniques for automated or semi-automated classification of myositis. Methods: Eighty subjects comprised of 19 with inclusion body myositis (IBM), 14 with polymyositis (PM), 14 with dermatomyositis (DM), and 33 normal (N) subjects were included in this study, where 3214 muscle ultrasound images of 7 muscles (observed bilaterally) were acquired. We considered three problems of classification including (A) normal vs. affected (DM, PM, IBM); (B) normal vs. IBM patients; and (C) IBM vs. other types of myositis (DM or PM). We studied the use of an automated DL method using deep convolutional neural networks (DL-DCNNs) for diagnostic classification and compared it with a semi-automated conventional ML method based on random forests (ML-RF) and “engineered” features. We used the known clinical diagnosis as the gold standard for evaluating performance of muscle classification. Results: The performance of the DL-DCNN method resulted in accuracies ± standard deviation of 76.2% ± 3.1% for problem (A), 86.6% ± 2.4% for (B) and 74.8% ± 3.9% for (C), while the ML-RF method led to accuracies of 72.3% ± 3.3% for problem (A), 84.3% ± 2.3% for (B) and 68.9% ± 2.5% for (C). Conclusions: This study demonstrates the application of machine learning methods for automatically or semi-automatically classifying inflammatory muscle disease using muscle ultrasound. Compared to the conventional random forest machine learning method used here, which has the drawback of requiring manual delineation of muscle/fat boundaries, DCNN-based classification by and large improved the accuracies in all classification problems while providing a fully automated approach to classification.","author":[{"dropping-particle":"","family":"Burlina","given":"Philippe","non-dropping-particle":"","parse-names":false,"suffix":""},{"dropping-particle":"","family":"Billings","given":"Seth","non-dropping-particle":"","parse-names":false,"suffix":""},{"dropping-particle":"","family":"Joshi","given":"Neil","non-dropping-particle":"","parse-names":false,"suffix":""},{"dropping-particle":"","family":"Albayda","given":"Jemima","non-dropping-particle":"","parse-names":false,"suffix":""}],"container-title":"PLoS ONE","id":"ITEM-1","issue":"8","issued":{"date-parts":[["2017"]]},"page":"1-15","title":"Automated diagnosis of myositis from muscle ultrasound: Exploring the use of machine learning and deep learning methods","type":"article-journal","volume":"12"},"uris":["http://www.mendeley.com/documents/?uuid=ab9c5264-d406-4923-aef8-72b9452d59b2"]},{"id":"ITEM-2","itemData":{"DOI":"10.1016/j.compbiomed.2018.12.006","ISSN":"18790534","PMID":"30583249","abstract":"We address the challenge of finding anomalies in ultrasound images via deep learning, specifically applying this to screening for myopathies and finding rare presentations of myopathic disease. Among myopathic diseases, this study focuses on the use case of myositis given the spectrum of muscle involvement seen in these inflammatory muscle diseases, as well as the potential for treatment. For this study, we have developed a fully annotated dataset (called “Myositis3K”) which includes 3586 images of eighty-nine individuals (35 control and 54 with myositis) acquired with informed consent. We approach this challenge as one of performing unsupervised novelty detection (ND), and use tools leveraging deep embeddings combined with several novelty scoring methods. We evaluated these various ND algorithms and compared their performance against human clinician performance, against other methods including supervised binary classification approaches, and against unsupervised novelty detection approaches using generative methods. Our best performing approach resulted in a (ROC) AUC (and 95% CI error margin) of 0.7192 (0.0164), which is a promising baseline for developing future clinical tools for unsupervised prescreening of myopathies.","author":[{"dropping-particle":"","family":"Burlina","given":"Philippe","non-dropping-particle":"","parse-names":false,"suffix":""},{"dropping-particle":"","family":"Joshi","given":"Neil","non-dropping-particle":"","parse-names":false,"suffix":""},{"dropping-particle":"","family":"Billings","given":"Seth","non-dropping-particle":"","parse-names":false,"suffix":""},{"dropping-particle":"","family":"Wang","given":"I. Jeng","non-dropping-particle":"","parse-names":false,"suffix":""},{"dropping-particle":"","family":"Albayda","given":"Jemima","non-dropping-particle":"","parse-names":false,"suffix":""}],"container-title":"Computers in Biology and Medicine","id":"ITEM-2","issue":"November 2018","issued":{"date-parts":[["2019"]]},"page":"46-53","publisher":"Elsevier Ltd","title":"Deep embeddings for novelty detection in myopathy","type":"article-journal","volume":"105"},"uris":["http://www.mendeley.com/documents/?uuid=f60cfbc7-534b-4509-890c-93f7ff8f192c"]}],"mendeley":{"formattedCitation":"[21], [22]","plainTextFormattedCitation":"[21], [22]","previouslyFormattedCitation":"[21], [22]"},"properties":{"noteIndex":0},"schema":"https://github.com/citation-style-language/schema/raw/master/csl-citation.json"}</w:instrText>
      </w:r>
      <w:r w:rsidRPr="00AE48A2">
        <w:fldChar w:fldCharType="separate"/>
      </w:r>
      <w:r w:rsidR="003100D0" w:rsidRPr="00AE48A2">
        <w:rPr>
          <w:noProof/>
        </w:rPr>
        <w:t>[21], [22]</w:t>
      </w:r>
      <w:r w:rsidRPr="00AE48A2">
        <w:fldChar w:fldCharType="end"/>
      </w:r>
      <w:r w:rsidRPr="00AE48A2">
        <w:t xml:space="preserve">. </w:t>
      </w:r>
    </w:p>
    <w:p w14:paraId="71718904" w14:textId="57E53EAF" w:rsidR="006A6650" w:rsidRPr="00AE48A2" w:rsidRDefault="002E093A" w:rsidP="00A7318A">
      <w:pPr>
        <w:spacing w:after="240" w:line="480" w:lineRule="auto"/>
        <w:ind w:firstLine="340"/>
      </w:pPr>
      <w:r w:rsidRPr="00AE48A2">
        <w:t>The aim of this study is to present a deep learning method for the assessment of neuromuscular diseases and, specifically, for the computation of the mean grayscale value through the automatic segmentation of the CSA in muscle ultrasound images acquired at different anatomical sites, in both healthy subjects and patients with a neuromuscular disease. The database used in this study, including the images used, code, manual segmentations, automatic segmentations, and z-scores, has been made publicly available at the following link: (</w:t>
      </w:r>
      <w:hyperlink r:id="rId9" w:history="1">
        <w:r w:rsidRPr="00AE48A2">
          <w:rPr>
            <w:rStyle w:val="Hyperlink"/>
          </w:rPr>
          <w:t>http://dx.doi.org/10.17632/3jykz7wz8d.1</w:t>
        </w:r>
      </w:hyperlink>
      <w:r w:rsidRPr="00AE48A2">
        <w:t>).</w:t>
      </w:r>
      <w:r w:rsidR="00E97402" w:rsidRPr="00AE48A2">
        <w:t xml:space="preserve"> </w:t>
      </w:r>
    </w:p>
    <w:p w14:paraId="700449D1" w14:textId="26083017" w:rsidR="008A3C23" w:rsidRPr="00AE48A2" w:rsidRDefault="006A6650" w:rsidP="000029D4">
      <w:pPr>
        <w:spacing w:after="240" w:line="480" w:lineRule="auto"/>
        <w:rPr>
          <w:b/>
          <w:bCs/>
        </w:rPr>
      </w:pPr>
      <w:r w:rsidRPr="00AE48A2">
        <w:rPr>
          <w:b/>
          <w:bCs/>
        </w:rPr>
        <w:lastRenderedPageBreak/>
        <w:t xml:space="preserve">2. </w:t>
      </w:r>
      <w:r w:rsidR="00970DE0" w:rsidRPr="00AE48A2">
        <w:rPr>
          <w:b/>
          <w:bCs/>
        </w:rPr>
        <w:t>Material and Methods</w:t>
      </w:r>
    </w:p>
    <w:p w14:paraId="3213F29A" w14:textId="2853DB4C" w:rsidR="00E97B99" w:rsidRPr="00AE48A2" w:rsidRDefault="006A6650" w:rsidP="000029D4">
      <w:pPr>
        <w:spacing w:after="240" w:line="480" w:lineRule="auto"/>
        <w:rPr>
          <w:b/>
          <w:bCs/>
        </w:rPr>
      </w:pPr>
      <w:r w:rsidRPr="00AE48A2">
        <w:rPr>
          <w:b/>
          <w:bCs/>
        </w:rPr>
        <w:t xml:space="preserve">2.1 </w:t>
      </w:r>
      <w:r w:rsidR="00970DE0" w:rsidRPr="00AE48A2">
        <w:rPr>
          <w:b/>
          <w:bCs/>
        </w:rPr>
        <w:t>Dataset</w:t>
      </w:r>
    </w:p>
    <w:p w14:paraId="424EBD1C" w14:textId="5C38CEC9" w:rsidR="00E97B99" w:rsidRPr="00AE48A2" w:rsidRDefault="00E05A42" w:rsidP="000029D4">
      <w:pPr>
        <w:spacing w:after="240" w:line="480" w:lineRule="auto"/>
        <w:ind w:firstLine="340"/>
      </w:pPr>
      <w:r w:rsidRPr="00AE48A2">
        <w:t xml:space="preserve">The images for this study were acquired during routine clinical practice, at the Radboud University Medical center. Since 2003 this center performs around 500 clinical muscle ultrasound studies each year. Images were acquired by experienced neurodiagnostic technicians (5-10+ years of experience), using an </w:t>
      </w:r>
      <w:proofErr w:type="spellStart"/>
      <w:r w:rsidRPr="00AE48A2">
        <w:t>Esaote</w:t>
      </w:r>
      <w:proofErr w:type="spellEnd"/>
      <w:r w:rsidRPr="00AE48A2">
        <w:t xml:space="preserve">® </w:t>
      </w:r>
      <w:proofErr w:type="spellStart"/>
      <w:r w:rsidRPr="00AE48A2">
        <w:t>MyLab</w:t>
      </w:r>
      <w:proofErr w:type="spellEnd"/>
      <w:r w:rsidRPr="00AE48A2">
        <w:t xml:space="preserve"> Twice (</w:t>
      </w:r>
      <w:proofErr w:type="spellStart"/>
      <w:r w:rsidRPr="00AE48A2">
        <w:t>Esaote</w:t>
      </w:r>
      <w:proofErr w:type="spellEnd"/>
      <w:r w:rsidRPr="00AE48A2">
        <w:t xml:space="preserve"> </w:t>
      </w:r>
      <w:proofErr w:type="spellStart"/>
      <w:r w:rsidRPr="00AE48A2">
        <w:t>SpA</w:t>
      </w:r>
      <w:proofErr w:type="spellEnd"/>
      <w:r w:rsidRPr="00AE48A2">
        <w:t xml:space="preserve">, Genoa, Italy) device, with a 3-13 MHz linear broadband transducer and a fixed preset (gain 50%, general mid frequency setting, fixed depth of 40 or 60 mm depending on the muscle protocol, focus at 40 mm depth, image enhancers off). A fixed measurement protocol </w:t>
      </w:r>
      <w:r w:rsidRPr="00AE48A2">
        <w:fldChar w:fldCharType="begin" w:fldLock="1"/>
      </w:r>
      <w:r w:rsidR="00944E9D" w:rsidRPr="00AE48A2">
        <w:instrText>ADDIN CSL_CITATION {"citationItems":[{"id":"ITEM-1","itemData":{"DOI":"10.1002/mus.10385","ISSN":"0148639X","PMID":"12766981","abstract":"We determined prospectively the diagnostic value of quantitative ultrasonography in detecting neuromuscular disorders in children. Ultrasonographic scans of four muscles were made in 36 children with symptoms or signs suggestive of neuromuscular disease, such as muscle weakness and hypotonia. The muscle thickness, ratio of muscle thickness to subcutaneous fat thickness, and echo intensity were determined in each muscle. The echo intensity was measured using computer-assisted grayscale analysis. Thirteen of the 36 patients had a neuromuscular disorder (6 a myopathy and 7 a neuropathy). Differentiation between neuromuscular diseases and nonneuromuscular diseases could be made on the basis of echo intensities with a sensitivity of 92%, a specificity of 90%, a positive predictive value of 86%, and a negative predictive value of 95%. We conclude that computer-assisted quantitative analysis of muscle echo intensity is a reliable method to discriminate between neuromuscular and nonneuromuscular diseases in children.","author":[{"dropping-particle":"","family":"Pillen","given":"S.","non-dropping-particle":"","parse-names":false,"suffix":""},{"dropping-particle":"","family":"Scholten","given":"R. R.","non-dropping-particle":"","parse-names":false,"suffix":""},{"dropping-particle":"","family":"Zwarts","given":"M. J.","non-dropping-particle":"","parse-names":false,"suffix":""},{"dropping-particle":"","family":"Verrips","given":"A.","non-dropping-particle":"","parse-names":false,"suffix":""}],"container-title":"Muscle and Nerve","id":"ITEM-1","issue":"6","issued":{"date-parts":[["2003"]]},"page":"699-705","title":"Quantitative skeletal muscle ultrasonography in children with suspected neuromuscular disease","type":"article-journal","volume":"27"},"uris":["http://www.mendeley.com/documents/?uuid=d3477f2b-e977-4f26-8b80-2e498d3cec15"]}],"mendeley":{"formattedCitation":"[23]","plainTextFormattedCitation":"[23]","previouslyFormattedCitation":"[23]"},"properties":{"noteIndex":0},"schema":"https://github.com/citation-style-language/schema/raw/master/csl-citation.json"}</w:instrText>
      </w:r>
      <w:r w:rsidRPr="00AE48A2">
        <w:fldChar w:fldCharType="separate"/>
      </w:r>
      <w:r w:rsidR="003100D0" w:rsidRPr="00AE48A2">
        <w:rPr>
          <w:noProof/>
        </w:rPr>
        <w:t>[23]</w:t>
      </w:r>
      <w:r w:rsidRPr="00AE48A2">
        <w:fldChar w:fldCharType="end"/>
      </w:r>
      <w:r w:rsidRPr="00AE48A2">
        <w:t xml:space="preserve"> was used to ensure reproducibility of the images.</w:t>
      </w:r>
      <w:r w:rsidR="007E2014" w:rsidRPr="00AE48A2">
        <w:t xml:space="preserve"> </w:t>
      </w:r>
      <w:r w:rsidRPr="00AE48A2">
        <w:t>As this was a retrospective study using deidentified data, no further ethical approval was deemed necessary by our local regulatory board</w:t>
      </w:r>
      <w:r w:rsidR="00E97B99" w:rsidRPr="00AE48A2">
        <w:t>.</w:t>
      </w:r>
    </w:p>
    <w:p w14:paraId="26A2F4D1" w14:textId="09D7FCF3" w:rsidR="00E05A42" w:rsidRPr="00AE48A2" w:rsidRDefault="00E05A42" w:rsidP="000029D4">
      <w:pPr>
        <w:spacing w:after="240" w:line="480" w:lineRule="auto"/>
        <w:ind w:firstLine="340"/>
      </w:pPr>
      <w:r w:rsidRPr="00AE48A2">
        <w:t xml:space="preserve">A total of 3917 images of 3 different muscles from 1283 subjects were analyzed: the </w:t>
      </w:r>
      <w:r w:rsidR="00997B1A" w:rsidRPr="00AE48A2">
        <w:t xml:space="preserve">tibialis anterior (TA, 1397 images), </w:t>
      </w:r>
      <w:r w:rsidRPr="00AE48A2">
        <w:t>gastrocnemius medial</w:t>
      </w:r>
      <w:r w:rsidR="008808AD" w:rsidRPr="00AE48A2">
        <w:t>is</w:t>
      </w:r>
      <w:r w:rsidRPr="00AE48A2">
        <w:t xml:space="preserve"> (GM, 1140 images), </w:t>
      </w:r>
      <w:r w:rsidR="00997B1A" w:rsidRPr="00AE48A2">
        <w:t xml:space="preserve">and </w:t>
      </w:r>
      <w:r w:rsidRPr="00AE48A2">
        <w:t>biceps brachii (BB, 1380 images)</w:t>
      </w:r>
      <w:r w:rsidR="008D25D8" w:rsidRPr="00AE48A2">
        <w:t xml:space="preserve"> (Fig. 1)</w:t>
      </w:r>
      <w:r w:rsidRPr="00AE48A2">
        <w:t xml:space="preserve">. This is a convenience sample of 2.5 years of clinical imaging results for these 3 muscles. While imaging data from more muscles was available, we chose these three to test our approach, as these muscles are commonly studied clinically on the one hand, but quite different in architecture, which would make any successful result from this study more generalizable. 591 images of only the GM muscle have been analyzed in previous studies </w:t>
      </w:r>
      <w:r w:rsidRPr="00AE48A2">
        <w:fldChar w:fldCharType="begin" w:fldLock="1"/>
      </w:r>
      <w:r w:rsidR="00944E9D" w:rsidRPr="00AE48A2">
        <w:instrText>ADDIN CSL_CITATION {"citationItems":[{"id":"ITEM-1","itemData":{"DOI":"10.1109/EMBC44109.2020.9176343","ISBN":"9781728119908","ISSN":"1557170X","abstract":"The purpose of this study was to develop an automatic method for the segmentation of muscle cross-sectional area on transverse B-mode ultrasound images of gastrocnemius medialis using a convolutional neural network(CNN). In the provided dataset images with both normal and increased echogenicity are present. The manually annotated dataset consisted of 591 images, from 200 subjects, 400 relative to subjects with normal echogenicity and 191 to subjects with augmented echogenicity. From the DICOM files, the image has been extracted and processed using the CNN, then the output has been post-processed to obtain a finer segmentation. Final results have been compared to the manual segmentations. Precision and Recall scores as mean ± standard deviation for training, validation, and test sets are 0.96 ± 0.05, 0.90 ± 0.18, 0.89 ± 0.15 and 0.97 ±0.03, 0.89± 0.17, 0.90 ± 0.14 respectively. The CNN approach has also been compared to another automatic algorithm, showing better performances. The proposed automatic method provides an accurate estimation of muscle cross-sectional area in muscles with different echogenicity levels.","author":[{"dropping-particle":"","family":"Marzola","given":"Francesco","non-dropping-particle":"","parse-names":false,"suffix":""},{"dropping-particle":"Van","family":"Alfen","given":"Nens","non-dropping-particle":"","parse-names":false,"suffix":""},{"dropping-particle":"","family":"Salvi","given":"Massimo","non-dropping-particle":"","parse-names":false,"suffix":""},{"dropping-particle":"De","family":"Santi","given":"Bruno","non-dropping-particle":"","parse-names":false,"suffix":""},{"dropping-particle":"","family":"Doorduin","given":"Jonne","non-dropping-particle":"","parse-names":false,"suffix":""},{"dropping-particle":"","family":"Meiburger","given":"Kristen M.","non-dropping-particle":"","parse-names":false,"suffix":""}],"container-title":"Proceedings of the Annual International Conference of the IEEE Engineering in Medicine and Biology Society, EMBS","id":"ITEM-1","issued":{"date-parts":[["2020"]]},"page":"2113-2116","title":"Automatic segmentation of ultrasound images of gastrocnemius medialis with different echogenicity levels using convolutional neural networks","type":"paper-conference","volume":"2020-July"},"uris":["http://www.mendeley.com/documents/?uuid=41bc7f80-f264-42c1-8dfb-664839d759e6"]}],"mendeley":{"formattedCitation":"[20]","plainTextFormattedCitation":"[20]","previouslyFormattedCitation":"[20]"},"properties":{"noteIndex":0},"schema":"https://github.com/citation-style-language/schema/raw/master/csl-citation.json"}</w:instrText>
      </w:r>
      <w:r w:rsidRPr="00AE48A2">
        <w:fldChar w:fldCharType="separate"/>
      </w:r>
      <w:r w:rsidR="003100D0" w:rsidRPr="00AE48A2">
        <w:rPr>
          <w:noProof/>
        </w:rPr>
        <w:t>[20]</w:t>
      </w:r>
      <w:r w:rsidRPr="00AE48A2">
        <w:fldChar w:fldCharType="end"/>
      </w:r>
      <w:r w:rsidRPr="00AE48A2">
        <w:t>.</w:t>
      </w:r>
    </w:p>
    <w:p w14:paraId="5496B1A5" w14:textId="48544E44" w:rsidR="00E05A42" w:rsidRPr="00AE48A2" w:rsidRDefault="00E05A42" w:rsidP="000029D4">
      <w:pPr>
        <w:spacing w:after="240" w:line="480" w:lineRule="auto"/>
        <w:ind w:firstLine="340"/>
      </w:pPr>
      <w:r w:rsidRPr="00AE48A2">
        <w:t xml:space="preserve">For each subject, 3 to 4 images were acquired as dictated by clinical protocol Radboud University Medical Center </w:t>
      </w:r>
      <w:r w:rsidRPr="00AE48A2">
        <w:fldChar w:fldCharType="begin" w:fldLock="1"/>
      </w:r>
      <w:r w:rsidR="00944E9D" w:rsidRPr="00AE48A2">
        <w:instrText>ADDIN CSL_CITATION {"citationItems":[{"id":"ITEM-1","itemData":{"DOI":"10.1017/cjn.2018.269","ISSN":"03171671","PMID":"30234472","abstract":"Neuromuscular ultrasound is a rapidly evolving technique for diagnosing, monitoring and facilitating treatment of patients with muscle and nerve disorders. It is a portable point-of-care technology that is non-invasive, painless and without ionizing radiation. Ultrasound can visualize muscle texture alterations indicating dystrophy or denervation, changes in size and anatomic continuity of nerve fascicles, and its dynamic imaging capabilities allow capturing of contractions and fasciculations. Ultrasound can also provide real-time guidance for needle placement, and can sometimes make a diagnosis when electromyography is not tolerated or not informative anymore. This review will focus on the technical and practical aspects of ultrasound as an imaging technique for muscles and nerves. It will discuss basic imaging principles, hardware and software setup, and provide examples of ultrasound use for visualizing muscle and nerve abnormalities with accuracy and confidence. The review is intended as a practical how-to guide to get started with neuromuscular ultrasound in daily practice.","author":[{"dropping-particle":"","family":"Alfen","given":"Nens","non-dropping-particle":"Van","parse-names":false,"suffix":""},{"dropping-particle":"","family":"Mah","given":"Jean K.","non-dropping-particle":"","parse-names":false,"suffix":""}],"container-title":"Canadian Journal of Neurological Sciences","id":"ITEM-1","issue":"5","issued":{"date-parts":[["2018"]]},"page":"504-515","title":"Neuromuscular Ultrasound: A New Tool in Your Toolbox","type":"article-journal","volume":"45"},"uris":["http://www.mendeley.com/documents/?uuid=fa9feae3-1ad8-4d59-8687-670964668d6f"]}],"mendeley":{"formattedCitation":"[24]","plainTextFormattedCitation":"[24]","previouslyFormattedCitation":"[24]"},"properties":{"noteIndex":0},"schema":"https://github.com/citation-style-language/schema/raw/master/csl-citation.json"}</w:instrText>
      </w:r>
      <w:r w:rsidRPr="00AE48A2">
        <w:fldChar w:fldCharType="separate"/>
      </w:r>
      <w:r w:rsidR="003100D0" w:rsidRPr="00AE48A2">
        <w:rPr>
          <w:noProof/>
        </w:rPr>
        <w:t>[24]</w:t>
      </w:r>
      <w:r w:rsidRPr="00AE48A2">
        <w:fldChar w:fldCharType="end"/>
      </w:r>
      <w:r w:rsidRPr="00AE48A2">
        <w:t xml:space="preserve">. Muscles were categorized as either normal or abnormal based on their individual z-scores with a z-score &gt; 2 labeled as abnormal. The z-scores were calculated as [[grayscale value measured – grayscale value predicted] / standard deviation grayscale value]. The predicted grayscale value was calculated using a linear regression equation including age, sex, weight, length and BMI. This linear regression equation is obtained from muscle ultrasound images from healthy subjects (0 – 90 years) with an even distribution of males and females. </w:t>
      </w:r>
    </w:p>
    <w:p w14:paraId="61B9B9BB" w14:textId="62709933" w:rsidR="00E97B99" w:rsidRPr="00AE48A2" w:rsidRDefault="00E05A42" w:rsidP="007E2014">
      <w:pPr>
        <w:spacing w:after="240" w:line="480" w:lineRule="auto"/>
        <w:ind w:firstLine="340"/>
      </w:pPr>
      <w:r w:rsidRPr="00AE48A2">
        <w:t>Demographic characteristics for each muscle are available in Table 1.</w:t>
      </w:r>
    </w:p>
    <w:p w14:paraId="5EC2D513" w14:textId="5B9E9245" w:rsidR="005059E1" w:rsidRPr="00AE48A2" w:rsidRDefault="006A6650" w:rsidP="000029D4">
      <w:pPr>
        <w:spacing w:after="240" w:line="480" w:lineRule="auto"/>
        <w:rPr>
          <w:b/>
          <w:bCs/>
        </w:rPr>
      </w:pPr>
      <w:r w:rsidRPr="00AE48A2">
        <w:rPr>
          <w:b/>
          <w:bCs/>
        </w:rPr>
        <w:t xml:space="preserve">2.2 </w:t>
      </w:r>
      <w:r w:rsidR="005059E1" w:rsidRPr="00AE48A2">
        <w:rPr>
          <w:b/>
          <w:bCs/>
        </w:rPr>
        <w:t>Deep learning models for segmentation</w:t>
      </w:r>
      <w:r w:rsidR="005059E1" w:rsidRPr="00AE48A2" w:rsidDel="005059E1">
        <w:rPr>
          <w:b/>
          <w:bCs/>
        </w:rPr>
        <w:t xml:space="preserve"> </w:t>
      </w:r>
      <w:r w:rsidR="005059E1" w:rsidRPr="00AE48A2">
        <w:rPr>
          <w:b/>
          <w:bCs/>
        </w:rPr>
        <w:t>and output processing</w:t>
      </w:r>
    </w:p>
    <w:p w14:paraId="351CCA30" w14:textId="6D5E5667" w:rsidR="005059E1" w:rsidRPr="00AE48A2" w:rsidRDefault="005059E1" w:rsidP="005059E1">
      <w:pPr>
        <w:spacing w:after="240" w:line="480" w:lineRule="auto"/>
        <w:ind w:firstLine="340"/>
      </w:pPr>
      <w:r w:rsidRPr="00AE48A2">
        <w:t>To demonstrate the feasibility of using a deep-learning based system for the robust segmentation of the muscle cross-sectional area (CSA) in different muscles and at different echogenicity levels</w:t>
      </w:r>
      <w:r w:rsidR="000A2D38" w:rsidRPr="00AE48A2">
        <w:t>,</w:t>
      </w:r>
      <w:r w:rsidRPr="00AE48A2">
        <w:t xml:space="preserve"> we compared </w:t>
      </w:r>
      <w:r w:rsidR="009F3A50" w:rsidRPr="00AE48A2">
        <w:t>four</w:t>
      </w:r>
      <w:r w:rsidRPr="00AE48A2">
        <w:t xml:space="preserve"> of the most recent </w:t>
      </w:r>
      <w:r w:rsidRPr="00AE48A2">
        <w:lastRenderedPageBreak/>
        <w:t xml:space="preserve">segmentation algorithms: </w:t>
      </w:r>
      <w:proofErr w:type="spellStart"/>
      <w:r w:rsidRPr="00AE48A2">
        <w:t>Unet</w:t>
      </w:r>
      <w:proofErr w:type="spellEnd"/>
      <w:r w:rsidRPr="00AE48A2">
        <w:t xml:space="preserve"> [25], </w:t>
      </w:r>
      <w:bookmarkStart w:id="3" w:name="_Hlk68684669"/>
      <w:r w:rsidRPr="00AE48A2">
        <w:t xml:space="preserve">Feature </w:t>
      </w:r>
      <w:proofErr w:type="spellStart"/>
      <w:r w:rsidRPr="00AE48A2">
        <w:t>Pyramyd</w:t>
      </w:r>
      <w:proofErr w:type="spellEnd"/>
      <w:r w:rsidRPr="00AE48A2">
        <w:t xml:space="preserve"> Networks (FPN)</w:t>
      </w:r>
      <w:bookmarkEnd w:id="3"/>
      <w:r w:rsidR="009E54A6" w:rsidRPr="00AE48A2">
        <w:t xml:space="preserve"> </w:t>
      </w:r>
      <w:r w:rsidRPr="00AE48A2">
        <w:t xml:space="preserve">[26], </w:t>
      </w:r>
      <w:proofErr w:type="spellStart"/>
      <w:r w:rsidRPr="00AE48A2">
        <w:t>Unet</w:t>
      </w:r>
      <w:proofErr w:type="spellEnd"/>
      <w:r w:rsidRPr="00AE48A2">
        <w:t>++ [27],</w:t>
      </w:r>
      <w:r w:rsidR="009E54A6" w:rsidRPr="00AE48A2">
        <w:t xml:space="preserve"> </w:t>
      </w:r>
      <w:r w:rsidRPr="00AE48A2">
        <w:t xml:space="preserve">and Attention </w:t>
      </w:r>
      <w:proofErr w:type="spellStart"/>
      <w:r w:rsidRPr="00AE48A2">
        <w:t>Unet</w:t>
      </w:r>
      <w:proofErr w:type="spellEnd"/>
      <w:r w:rsidRPr="00AE48A2">
        <w:t xml:space="preserve"> [28]</w:t>
      </w:r>
      <w:r w:rsidR="009F3A50" w:rsidRPr="00AE48A2">
        <w:t>, and an Ensemble model that combines the predictions of the four deep networks</w:t>
      </w:r>
      <w:r w:rsidRPr="00AE48A2">
        <w:t xml:space="preserve">. </w:t>
      </w:r>
    </w:p>
    <w:p w14:paraId="2C8573CC" w14:textId="77777777" w:rsidR="005059E1" w:rsidRPr="00AE48A2" w:rsidRDefault="005059E1" w:rsidP="005059E1">
      <w:pPr>
        <w:spacing w:after="240" w:line="480" w:lineRule="auto"/>
        <w:ind w:firstLine="340"/>
        <w:rPr>
          <w:i/>
          <w:iCs/>
        </w:rPr>
      </w:pPr>
      <w:bookmarkStart w:id="4" w:name="_Hlk68868474"/>
      <w:proofErr w:type="spellStart"/>
      <w:r w:rsidRPr="00AE48A2">
        <w:rPr>
          <w:i/>
          <w:iCs/>
        </w:rPr>
        <w:t>Unet</w:t>
      </w:r>
      <w:proofErr w:type="spellEnd"/>
    </w:p>
    <w:p w14:paraId="16B82337" w14:textId="193CA75C" w:rsidR="005059E1" w:rsidRPr="00AE48A2" w:rsidRDefault="005059E1" w:rsidP="005059E1">
      <w:pPr>
        <w:spacing w:after="240" w:line="480" w:lineRule="auto"/>
        <w:ind w:firstLine="340"/>
      </w:pPr>
      <w:proofErr w:type="spellStart"/>
      <w:r w:rsidRPr="00AE48A2">
        <w:t>Unet</w:t>
      </w:r>
      <w:proofErr w:type="spellEnd"/>
      <w:r w:rsidRPr="00AE48A2">
        <w:t xml:space="preserve"> [25] is the most important segmentation algorithm in recent years</w:t>
      </w:r>
      <w:r w:rsidR="000A2D38" w:rsidRPr="00AE48A2">
        <w:t>, having been</w:t>
      </w:r>
      <w:r w:rsidRPr="00AE48A2">
        <w:t xml:space="preserve"> applied successfully in several different fields for segmentation tasks. This model performs a down-sampling of the image in the Encoder, which ha</w:t>
      </w:r>
      <w:r w:rsidR="000A2D38" w:rsidRPr="00AE48A2">
        <w:t>s</w:t>
      </w:r>
      <w:r w:rsidRPr="00AE48A2">
        <w:t xml:space="preserve"> been pre-trained on the ImageNet dataset </w:t>
      </w:r>
      <w:r w:rsidRPr="00AE48A2">
        <w:fldChar w:fldCharType="begin" w:fldLock="1"/>
      </w:r>
      <w:r w:rsidRPr="00AE48A2">
        <w:instrText>ADDIN CSL_CITATION {"citationItems":[{"id":"ITEM-1","itemData":{"author":[{"dropping-particle":"","family":"Krizhevsky","given":"Alex","non-dropping-particle":"","parse-names":false,"suffix":""},{"dropping-particle":"","family":"Sutskever","given":"Ilya","non-dropping-particle":"","parse-names":false,"suffix":""},{"dropping-particle":"","family":"Hinton","given":"Geoffrey E.","non-dropping-particle":"","parse-names":false,"suffix":""}],"container-title":"Advances in neural information processing systems","id":"ITEM-1","issued":{"date-parts":[["2012"]]},"page":"1097-1105","title":"ImageNet classification with deep convolutional neural networks","type":"paper-conference"},"uris":["http://www.mendeley.com/documents/?uuid=2caee8f7-681c-3384-a7ec-6bd9f67167e2","http://www.mendeley.com/documents/?uuid=42ddfb19-0bc7-490b-91dd-800de384efa5"]}],"mendeley":{"formattedCitation":"[26]","manualFormatting":"[29]","plainTextFormattedCitation":"[26]","previouslyFormattedCitation":"[26]"},"properties":{"noteIndex":0},"schema":"https://github.com/citation-style-language/schema/raw/master/csl-citation.json"}</w:instrText>
      </w:r>
      <w:r w:rsidRPr="00AE48A2">
        <w:fldChar w:fldCharType="separate"/>
      </w:r>
      <w:r w:rsidRPr="00AE48A2">
        <w:rPr>
          <w:noProof/>
        </w:rPr>
        <w:t>[29]</w:t>
      </w:r>
      <w:r w:rsidRPr="00AE48A2">
        <w:fldChar w:fldCharType="end"/>
      </w:r>
      <w:r w:rsidRPr="00AE48A2">
        <w:t>, to extract low-level features from the image. Then, the Decoder section of the model learns to project those features to a higher level to perform segmentation of the object. For the Encoder section we chose Res</w:t>
      </w:r>
      <w:r w:rsidR="000A2D38" w:rsidRPr="00AE48A2">
        <w:t>N</w:t>
      </w:r>
      <w:r w:rsidRPr="00AE48A2">
        <w:t xml:space="preserve">et50 [30] that uses residual connection to achieve a deep representation of the features while being robust to the vanishing gradient problem [30]. </w:t>
      </w:r>
      <w:proofErr w:type="spellStart"/>
      <w:r w:rsidRPr="00AE48A2">
        <w:t>Unet</w:t>
      </w:r>
      <w:proofErr w:type="spellEnd"/>
      <w:r w:rsidRPr="00AE48A2">
        <w:t xml:space="preserve"> is represented in Figure 2.A.</w:t>
      </w:r>
    </w:p>
    <w:p w14:paraId="312BC11C" w14:textId="77777777" w:rsidR="005059E1" w:rsidRPr="00AE48A2" w:rsidRDefault="005059E1" w:rsidP="005059E1">
      <w:pPr>
        <w:spacing w:after="240" w:line="480" w:lineRule="auto"/>
        <w:ind w:firstLine="340"/>
        <w:rPr>
          <w:i/>
          <w:iCs/>
        </w:rPr>
      </w:pPr>
      <w:r w:rsidRPr="00AE48A2">
        <w:rPr>
          <w:i/>
          <w:iCs/>
        </w:rPr>
        <w:t xml:space="preserve">Feature </w:t>
      </w:r>
      <w:proofErr w:type="spellStart"/>
      <w:r w:rsidRPr="00AE48A2">
        <w:rPr>
          <w:i/>
          <w:iCs/>
        </w:rPr>
        <w:t>Pyramyd</w:t>
      </w:r>
      <w:proofErr w:type="spellEnd"/>
      <w:r w:rsidRPr="00AE48A2">
        <w:rPr>
          <w:i/>
          <w:iCs/>
        </w:rPr>
        <w:t xml:space="preserve"> Networks (FPN)</w:t>
      </w:r>
    </w:p>
    <w:p w14:paraId="769C17A0" w14:textId="76A50DDD" w:rsidR="005059E1" w:rsidRPr="00AE48A2" w:rsidRDefault="005059E1" w:rsidP="005059E1">
      <w:pPr>
        <w:spacing w:after="240" w:line="480" w:lineRule="auto"/>
        <w:ind w:firstLine="340"/>
      </w:pPr>
      <w:r w:rsidRPr="00AE48A2">
        <w:t>FPN is composed of two main components</w:t>
      </w:r>
      <w:r w:rsidR="000A2D38" w:rsidRPr="00AE48A2">
        <w:t>:</w:t>
      </w:r>
      <w:r w:rsidRPr="00AE48A2">
        <w:t xml:space="preserve"> a bottom-up encoder using a Res</w:t>
      </w:r>
      <w:r w:rsidR="000A2D38" w:rsidRPr="00AE48A2">
        <w:t>N</w:t>
      </w:r>
      <w:r w:rsidRPr="00AE48A2">
        <w:t xml:space="preserve">et50 that uses </w:t>
      </w:r>
      <w:proofErr w:type="spellStart"/>
      <w:r w:rsidRPr="00AE48A2">
        <w:t>strided</w:t>
      </w:r>
      <w:proofErr w:type="spellEnd"/>
      <w:r w:rsidRPr="00AE48A2">
        <w:t xml:space="preserve"> convolutions to halve the spatial dimensions of the input image</w:t>
      </w:r>
      <w:r w:rsidR="000A2D38" w:rsidRPr="00AE48A2">
        <w:t xml:space="preserve"> [26]</w:t>
      </w:r>
      <w:r w:rsidRPr="00AE48A2">
        <w:t xml:space="preserve">. The feature maps after each </w:t>
      </w:r>
      <w:proofErr w:type="spellStart"/>
      <w:r w:rsidRPr="00AE48A2">
        <w:t>downsampling</w:t>
      </w:r>
      <w:proofErr w:type="spellEnd"/>
      <w:r w:rsidRPr="00AE48A2">
        <w:t xml:space="preserve"> are used in the top-down section after a 1x1 convolution to reduce channels depth and added element wise to the </w:t>
      </w:r>
      <w:proofErr w:type="spellStart"/>
      <w:r w:rsidRPr="00AE48A2">
        <w:t>upsampled</w:t>
      </w:r>
      <w:proofErr w:type="spellEnd"/>
      <w:r w:rsidRPr="00AE48A2">
        <w:t xml:space="preserve"> feature maps resulting from the next </w:t>
      </w:r>
      <w:proofErr w:type="spellStart"/>
      <w:r w:rsidRPr="00AE48A2">
        <w:t>downsampling</w:t>
      </w:r>
      <w:proofErr w:type="spellEnd"/>
      <w:r w:rsidRPr="00AE48A2">
        <w:t>. Two 3x3 convolution</w:t>
      </w:r>
      <w:r w:rsidR="000A2D38" w:rsidRPr="00AE48A2">
        <w:t>s</w:t>
      </w:r>
      <w:r w:rsidRPr="00AE48A2">
        <w:t xml:space="preserve"> are applied to the obtained feature maps, then these are stacked to obtain a 512 channels module. On this module</w:t>
      </w:r>
      <w:r w:rsidR="000A2D38" w:rsidRPr="00AE48A2">
        <w:t>,</w:t>
      </w:r>
      <w:r w:rsidRPr="00AE48A2">
        <w:t xml:space="preserve"> 512 3x3 convolution filters, batch normalization, </w:t>
      </w:r>
      <w:proofErr w:type="spellStart"/>
      <w:r w:rsidRPr="00AE48A2">
        <w:t>ReLU</w:t>
      </w:r>
      <w:proofErr w:type="spellEnd"/>
      <w:r w:rsidRPr="00AE48A2">
        <w:t xml:space="preserve"> activation and 1x1 convolution</w:t>
      </w:r>
      <w:r w:rsidR="000A2D38" w:rsidRPr="00AE48A2">
        <w:t xml:space="preserve"> are applied</w:t>
      </w:r>
      <w:r w:rsidRPr="00AE48A2">
        <w:t xml:space="preserve"> to obtain the desired output. Representation of this model from the original paper is displayed in Figure 2.B.</w:t>
      </w:r>
    </w:p>
    <w:p w14:paraId="5D4347C4" w14:textId="77777777" w:rsidR="005059E1" w:rsidRPr="00AE48A2" w:rsidRDefault="005059E1" w:rsidP="005059E1">
      <w:pPr>
        <w:spacing w:after="240" w:line="480" w:lineRule="auto"/>
        <w:ind w:firstLine="340"/>
        <w:rPr>
          <w:i/>
          <w:iCs/>
        </w:rPr>
      </w:pPr>
      <w:proofErr w:type="spellStart"/>
      <w:r w:rsidRPr="00AE48A2">
        <w:rPr>
          <w:i/>
          <w:iCs/>
        </w:rPr>
        <w:t>Unet</w:t>
      </w:r>
      <w:proofErr w:type="spellEnd"/>
      <w:r w:rsidRPr="00AE48A2">
        <w:rPr>
          <w:i/>
          <w:iCs/>
        </w:rPr>
        <w:t>++</w:t>
      </w:r>
    </w:p>
    <w:p w14:paraId="792500BE" w14:textId="155786C0" w:rsidR="005059E1" w:rsidRPr="00AE48A2" w:rsidRDefault="005059E1" w:rsidP="005059E1">
      <w:pPr>
        <w:spacing w:after="240" w:line="480" w:lineRule="auto"/>
        <w:ind w:firstLine="340"/>
      </w:pPr>
      <w:proofErr w:type="spellStart"/>
      <w:r w:rsidRPr="00AE48A2">
        <w:t>Unet</w:t>
      </w:r>
      <w:proofErr w:type="spellEnd"/>
      <w:r w:rsidRPr="00AE48A2">
        <w:t xml:space="preserve">++ has the same Encoder-Decoder structure of the standard </w:t>
      </w:r>
      <w:proofErr w:type="spellStart"/>
      <w:r w:rsidRPr="00AE48A2">
        <w:t>Unet</w:t>
      </w:r>
      <w:proofErr w:type="spellEnd"/>
      <w:r w:rsidRPr="00AE48A2">
        <w:t xml:space="preserve"> but the skip-connection that merge the feature maps in the encoder section and the respective segmentation maps in the decoder section have been redesigned</w:t>
      </w:r>
      <w:r w:rsidR="000A2D38" w:rsidRPr="00AE48A2">
        <w:t xml:space="preserve"> [27]</w:t>
      </w:r>
      <w:r w:rsidRPr="00AE48A2">
        <w:t xml:space="preserve">. Each block of feature maps undergoes a dense convolution block with a number of convolutions that depends on the sampling level as can be seen in Figure 2.C. This dense convolution block is expected to bridge the semantic gap between the feature maps in the encoder section before concatenating them to the ones in the decoder. </w:t>
      </w:r>
    </w:p>
    <w:p w14:paraId="1B9A715C" w14:textId="77777777" w:rsidR="005059E1" w:rsidRPr="00AE48A2" w:rsidRDefault="005059E1" w:rsidP="005059E1">
      <w:pPr>
        <w:spacing w:after="240" w:line="480" w:lineRule="auto"/>
        <w:ind w:firstLine="340"/>
        <w:rPr>
          <w:i/>
          <w:iCs/>
        </w:rPr>
      </w:pPr>
      <w:r w:rsidRPr="00AE48A2">
        <w:rPr>
          <w:i/>
          <w:iCs/>
        </w:rPr>
        <w:t xml:space="preserve">Attention </w:t>
      </w:r>
      <w:proofErr w:type="spellStart"/>
      <w:r w:rsidRPr="00AE48A2">
        <w:rPr>
          <w:i/>
          <w:iCs/>
        </w:rPr>
        <w:t>Unet</w:t>
      </w:r>
      <w:proofErr w:type="spellEnd"/>
    </w:p>
    <w:p w14:paraId="0EFBA579" w14:textId="59D927F9" w:rsidR="005059E1" w:rsidRPr="00AE48A2" w:rsidRDefault="005059E1" w:rsidP="005059E1">
      <w:pPr>
        <w:spacing w:after="240" w:line="480" w:lineRule="auto"/>
        <w:ind w:firstLine="340"/>
      </w:pPr>
      <w:r w:rsidRPr="00AE48A2">
        <w:lastRenderedPageBreak/>
        <w:t xml:space="preserve">Attention </w:t>
      </w:r>
      <w:proofErr w:type="spellStart"/>
      <w:r w:rsidRPr="00AE48A2">
        <w:t>Unet</w:t>
      </w:r>
      <w:proofErr w:type="spellEnd"/>
      <w:r w:rsidRPr="00AE48A2">
        <w:t xml:space="preserve"> does not introduce any structural difference in comparison with </w:t>
      </w:r>
      <w:r w:rsidR="009F3A50" w:rsidRPr="00AE48A2">
        <w:t xml:space="preserve">the </w:t>
      </w:r>
      <w:r w:rsidRPr="00AE48A2">
        <w:t xml:space="preserve">standard </w:t>
      </w:r>
      <w:proofErr w:type="spellStart"/>
      <w:r w:rsidRPr="00AE48A2">
        <w:t>Unet</w:t>
      </w:r>
      <w:proofErr w:type="spellEnd"/>
      <w:r w:rsidRPr="00AE48A2">
        <w:t xml:space="preserve"> but uses a self-attention gating module in the decoder section to weight the feature maps from the encoder. This module is useful to suppress feature activation from background regions while preserving the activations specific to the segmentation task. In the </w:t>
      </w:r>
      <w:proofErr w:type="spellStart"/>
      <w:r w:rsidRPr="00AE48A2">
        <w:t>Unet</w:t>
      </w:r>
      <w:proofErr w:type="spellEnd"/>
      <w:r w:rsidRPr="00AE48A2">
        <w:t xml:space="preserve"> decoder, the attention module is applied before feature maps concatenation. Schematics of this structure </w:t>
      </w:r>
      <w:r w:rsidR="009F3A50" w:rsidRPr="00AE48A2">
        <w:t>are</w:t>
      </w:r>
      <w:r w:rsidRPr="00AE48A2">
        <w:t xml:space="preserve"> available in Figure 2.D.</w:t>
      </w:r>
    </w:p>
    <w:p w14:paraId="2DFF99B5" w14:textId="3AC94F54" w:rsidR="003E1EA4" w:rsidRPr="00AE48A2" w:rsidRDefault="003E1EA4" w:rsidP="003E1EA4">
      <w:pPr>
        <w:spacing w:after="240" w:line="480" w:lineRule="auto"/>
        <w:ind w:firstLine="340"/>
        <w:rPr>
          <w:i/>
          <w:iCs/>
        </w:rPr>
      </w:pPr>
      <w:r w:rsidRPr="00AE48A2">
        <w:rPr>
          <w:i/>
          <w:iCs/>
        </w:rPr>
        <w:t>Ensemble model</w:t>
      </w:r>
    </w:p>
    <w:p w14:paraId="79C9D212" w14:textId="562D033A" w:rsidR="009F59CE" w:rsidRPr="00AE48A2" w:rsidRDefault="009F59CE" w:rsidP="006945C4">
      <w:pPr>
        <w:spacing w:after="240" w:line="480" w:lineRule="auto"/>
        <w:ind w:firstLine="340"/>
      </w:pPr>
      <w:r w:rsidRPr="00AE48A2">
        <w:t xml:space="preserve">Finally, </w:t>
      </w:r>
      <w:r w:rsidR="003E1EA4" w:rsidRPr="00AE48A2">
        <w:t xml:space="preserve">we </w:t>
      </w:r>
      <w:r w:rsidRPr="00AE48A2">
        <w:t>implemented</w:t>
      </w:r>
      <w:r w:rsidR="003E1EA4" w:rsidRPr="00AE48A2">
        <w:t xml:space="preserve"> an </w:t>
      </w:r>
      <w:r w:rsidRPr="00AE48A2">
        <w:t>E</w:t>
      </w:r>
      <w:r w:rsidR="003E1EA4" w:rsidRPr="00AE48A2">
        <w:t xml:space="preserve">nsemble model that combined the predictions of the </w:t>
      </w:r>
      <w:r w:rsidRPr="00AE48A2">
        <w:t>previously described 4</w:t>
      </w:r>
      <w:r w:rsidR="003E1EA4" w:rsidRPr="00AE48A2">
        <w:t xml:space="preserve"> deep networks</w:t>
      </w:r>
      <w:r w:rsidRPr="00AE48A2">
        <w:t xml:space="preserve"> (</w:t>
      </w:r>
      <w:proofErr w:type="spellStart"/>
      <w:r w:rsidRPr="00AE48A2">
        <w:t>Unet</w:t>
      </w:r>
      <w:proofErr w:type="spellEnd"/>
      <w:r w:rsidRPr="00AE48A2">
        <w:t xml:space="preserve">, </w:t>
      </w:r>
      <w:proofErr w:type="spellStart"/>
      <w:r w:rsidRPr="00AE48A2">
        <w:t>Unet</w:t>
      </w:r>
      <w:proofErr w:type="spellEnd"/>
      <w:r w:rsidRPr="00AE48A2">
        <w:t xml:space="preserve">++, FPN and Attention </w:t>
      </w:r>
      <w:proofErr w:type="spellStart"/>
      <w:r w:rsidRPr="00AE48A2">
        <w:t>Unet</w:t>
      </w:r>
      <w:proofErr w:type="spellEnd"/>
      <w:r w:rsidRPr="00AE48A2">
        <w:t>)</w:t>
      </w:r>
      <w:r w:rsidR="003E1EA4" w:rsidRPr="00AE48A2">
        <w:t xml:space="preserve">. Specifically, the </w:t>
      </w:r>
      <w:r w:rsidRPr="00AE48A2">
        <w:t>outputs of the 4 networks were averaged to obtain the Ensemble model output, with the purpose of obtaining a better segmentation compared to the single individual models.</w:t>
      </w:r>
    </w:p>
    <w:bookmarkEnd w:id="4"/>
    <w:p w14:paraId="6707DEA2" w14:textId="4D2A8E66" w:rsidR="005059E1" w:rsidRPr="00AE48A2" w:rsidRDefault="005059E1" w:rsidP="005059E1">
      <w:pPr>
        <w:spacing w:after="240" w:line="480" w:lineRule="auto"/>
        <w:ind w:firstLine="340"/>
      </w:pPr>
      <w:r w:rsidRPr="00AE48A2">
        <w:t xml:space="preserve">All the mentioned models have been implemented using </w:t>
      </w:r>
      <w:proofErr w:type="spellStart"/>
      <w:r w:rsidRPr="00AE48A2">
        <w:t>Pytorch</w:t>
      </w:r>
      <w:proofErr w:type="spellEnd"/>
      <w:r w:rsidRPr="00AE48A2">
        <w:t xml:space="preserve"> 1.8.1 with </w:t>
      </w:r>
      <w:proofErr w:type="spellStart"/>
      <w:r w:rsidRPr="00AE48A2">
        <w:t>Cuda</w:t>
      </w:r>
      <w:proofErr w:type="spellEnd"/>
      <w:r w:rsidRPr="00AE48A2">
        <w:t xml:space="preserve"> 11.2 in a workstation with an RTX 3090</w:t>
      </w:r>
      <w:r w:rsidR="003E1EA4" w:rsidRPr="00AE48A2">
        <w:t>.</w:t>
      </w:r>
      <w:r w:rsidRPr="00AE48A2">
        <w:t xml:space="preserve"> </w:t>
      </w:r>
      <w:r w:rsidR="003E1EA4" w:rsidRPr="00AE48A2">
        <w:t>T</w:t>
      </w:r>
      <w:r w:rsidRPr="00AE48A2">
        <w:t xml:space="preserve">he code used in this study is based on the </w:t>
      </w:r>
      <w:proofErr w:type="spellStart"/>
      <w:r w:rsidRPr="00AE48A2">
        <w:t>Github</w:t>
      </w:r>
      <w:proofErr w:type="spellEnd"/>
      <w:r w:rsidRPr="00AE48A2">
        <w:t xml:space="preserve"> repository “</w:t>
      </w:r>
      <w:proofErr w:type="spellStart"/>
      <w:r w:rsidRPr="00AE48A2">
        <w:t>Segmentation_Models</w:t>
      </w:r>
      <w:proofErr w:type="spellEnd"/>
      <w:r w:rsidRPr="00AE48A2">
        <w:t xml:space="preserve">” by Pavel </w:t>
      </w:r>
      <w:proofErr w:type="spellStart"/>
      <w:proofErr w:type="gramStart"/>
      <w:r w:rsidRPr="00AE48A2">
        <w:t>Yakubovskiy</w:t>
      </w:r>
      <w:proofErr w:type="spellEnd"/>
      <w:r w:rsidRPr="00AE48A2">
        <w:t>[</w:t>
      </w:r>
      <w:proofErr w:type="gramEnd"/>
      <w:r w:rsidRPr="00AE48A2">
        <w:t xml:space="preserve">31], for Attention </w:t>
      </w:r>
      <w:proofErr w:type="spellStart"/>
      <w:r w:rsidRPr="00AE48A2">
        <w:t>Unet</w:t>
      </w:r>
      <w:proofErr w:type="spellEnd"/>
      <w:r w:rsidRPr="00AE48A2">
        <w:t xml:space="preserve"> we used the implementation available in the repository </w:t>
      </w:r>
      <w:proofErr w:type="spellStart"/>
      <w:r w:rsidRPr="00AE48A2">
        <w:t>Image_Segmentation</w:t>
      </w:r>
      <w:proofErr w:type="spellEnd"/>
      <w:r w:rsidRPr="00AE48A2">
        <w:t xml:space="preserve"> by </w:t>
      </w:r>
      <w:proofErr w:type="spellStart"/>
      <w:r w:rsidRPr="00AE48A2">
        <w:t>Junhyun</w:t>
      </w:r>
      <w:proofErr w:type="spellEnd"/>
      <w:r w:rsidRPr="00AE48A2">
        <w:t xml:space="preserve"> Lee [32]. All the code and data to reproduce our work will be available at (</w:t>
      </w:r>
      <w:hyperlink r:id="rId10" w:history="1">
        <w:r w:rsidRPr="00AE48A2">
          <w:rPr>
            <w:rStyle w:val="Hyperlink"/>
          </w:rPr>
          <w:t>http://dx.doi.org/10.17632/3jykz7wz8d.1</w:t>
        </w:r>
      </w:hyperlink>
      <w:r w:rsidRPr="00AE48A2">
        <w:t>).</w:t>
      </w:r>
    </w:p>
    <w:p w14:paraId="44B18E9E" w14:textId="4E5F1A2B" w:rsidR="005059E1" w:rsidRPr="00AE48A2" w:rsidRDefault="006A6650" w:rsidP="000029D4">
      <w:pPr>
        <w:spacing w:after="240" w:line="480" w:lineRule="auto"/>
        <w:rPr>
          <w:b/>
          <w:bCs/>
        </w:rPr>
      </w:pPr>
      <w:r w:rsidRPr="00AE48A2">
        <w:rPr>
          <w:b/>
          <w:bCs/>
        </w:rPr>
        <w:t xml:space="preserve">2.2.1 </w:t>
      </w:r>
      <w:r w:rsidR="005059E1" w:rsidRPr="00AE48A2">
        <w:rPr>
          <w:b/>
          <w:bCs/>
        </w:rPr>
        <w:t>Implementation details and training strategy</w:t>
      </w:r>
      <w:r w:rsidR="005059E1" w:rsidRPr="00AE48A2" w:rsidDel="005059E1">
        <w:rPr>
          <w:b/>
          <w:bCs/>
        </w:rPr>
        <w:t xml:space="preserve"> </w:t>
      </w:r>
    </w:p>
    <w:p w14:paraId="2A4F7145" w14:textId="021DC5BD" w:rsidR="00C11E26" w:rsidRPr="00AE48A2" w:rsidRDefault="00C11E26" w:rsidP="005059E1">
      <w:pPr>
        <w:spacing w:after="240" w:line="480" w:lineRule="auto"/>
      </w:pPr>
      <w:r w:rsidRPr="00AE48A2">
        <w:t>For the training and performance evaluation steps, we divided the images in our dataset into Training, Validation and Test sets with percentages of 65%, 17% and 18% of the total dataset, respectively. The subjects were sampled randomly to assign the images of the same subject to each set.  Specifically, for the BB muscle, the percentages are the 66%, 18%, and 15% of the total in each set, for the GM muscle the 59%, 19%, and 21%, and for the TA the 67%, 14%, and 18%. This dataset division was chosen to have an acceptable training time and to have large validation and test sets to have a robust estimate of network performances.</w:t>
      </w:r>
    </w:p>
    <w:p w14:paraId="056D972E" w14:textId="6750DE56" w:rsidR="00C11E26" w:rsidRPr="00AE48A2" w:rsidRDefault="00C11E26" w:rsidP="000029D4">
      <w:pPr>
        <w:spacing w:after="240" w:line="480" w:lineRule="auto"/>
        <w:ind w:firstLine="340"/>
      </w:pPr>
      <w:r w:rsidRPr="00AE48A2">
        <w:t>The ratio between the number of Normal and Abnormal echogenicity images is 1.97 in the overall dataset. This imbalance is present also for each muscle, with ratios of 1.81 for the BB muscle, 2.46 for the GM and 1.8 for the TA.</w:t>
      </w:r>
    </w:p>
    <w:p w14:paraId="701EEF19" w14:textId="083C19ED" w:rsidR="005059E1" w:rsidRPr="00AE48A2" w:rsidRDefault="005059E1" w:rsidP="005059E1">
      <w:pPr>
        <w:spacing w:after="240" w:line="480" w:lineRule="auto"/>
        <w:ind w:firstLine="340"/>
      </w:pPr>
      <w:r w:rsidRPr="00AE48A2">
        <w:t xml:space="preserve">We trained all the models for a total of 50 epochs. We used </w:t>
      </w:r>
      <w:r w:rsidR="003E1EA4" w:rsidRPr="00AE48A2">
        <w:t xml:space="preserve">the </w:t>
      </w:r>
      <w:r w:rsidRPr="00AE48A2">
        <w:t>Dice score loss function given its robustness over unbalanced segmentation tasks. As optimization strategy we employed Adam [33] with an initial learning rate of 2×10</w:t>
      </w:r>
      <w:r w:rsidRPr="00AE48A2">
        <w:rPr>
          <w:vertAlign w:val="superscript"/>
        </w:rPr>
        <w:t>^-4</w:t>
      </w:r>
      <w:r w:rsidRPr="00AE48A2">
        <w:t xml:space="preserve">, </w:t>
      </w:r>
      <w:r w:rsidR="003E1EA4" w:rsidRPr="00AE48A2">
        <w:t>and</w:t>
      </w:r>
      <w:r w:rsidRPr="00AE48A2">
        <w:t xml:space="preserve"> then decreased the learning rate at epochs 10, 20, 30, and 40 to 1×10</w:t>
      </w:r>
      <w:r w:rsidRPr="00AE48A2">
        <w:rPr>
          <w:vertAlign w:val="superscript"/>
        </w:rPr>
        <w:t>^-4</w:t>
      </w:r>
      <w:r w:rsidRPr="00AE48A2">
        <w:t>, 5×10</w:t>
      </w:r>
      <w:r w:rsidRPr="00AE48A2">
        <w:rPr>
          <w:vertAlign w:val="superscript"/>
        </w:rPr>
        <w:t>^-5</w:t>
      </w:r>
      <w:r w:rsidRPr="00AE48A2">
        <w:t>, 1×10</w:t>
      </w:r>
      <w:r w:rsidRPr="00AE48A2">
        <w:rPr>
          <w:vertAlign w:val="superscript"/>
        </w:rPr>
        <w:t>^-5</w:t>
      </w:r>
      <w:r w:rsidRPr="00AE48A2">
        <w:t>, 1×10</w:t>
      </w:r>
      <w:r w:rsidRPr="00AE48A2">
        <w:rPr>
          <w:vertAlign w:val="superscript"/>
        </w:rPr>
        <w:t>^-6</w:t>
      </w:r>
      <w:r w:rsidR="003E1EA4" w:rsidRPr="00AE48A2">
        <w:t>, respectively</w:t>
      </w:r>
      <w:r w:rsidRPr="00AE48A2">
        <w:t xml:space="preserve">. We adopted as the best model the one having the best </w:t>
      </w:r>
      <w:r w:rsidRPr="00AE48A2">
        <w:rPr>
          <w:i/>
          <w:iCs/>
        </w:rPr>
        <w:t xml:space="preserve">Intersection/Union </w:t>
      </w:r>
      <w:r w:rsidRPr="00AE48A2">
        <w:t xml:space="preserve">score [34] in the validation set. </w:t>
      </w:r>
      <w:r w:rsidR="003E1EA4" w:rsidRPr="00AE48A2">
        <w:t>The b</w:t>
      </w:r>
      <w:r w:rsidRPr="00AE48A2">
        <w:t xml:space="preserve">atch size </w:t>
      </w:r>
      <w:r w:rsidR="003E1EA4" w:rsidRPr="00AE48A2">
        <w:t>was</w:t>
      </w:r>
      <w:r w:rsidRPr="00AE48A2">
        <w:t xml:space="preserve"> set </w:t>
      </w:r>
      <w:r w:rsidRPr="00AE48A2">
        <w:lastRenderedPageBreak/>
        <w:t xml:space="preserve">to 8 for all the models. We used the images at the original size of 512 by 480 pixels normalizing the pixel values between 0 and 1. Augmentation was performed for all the images during training with the following operations: horizontal flip, shifting along both axis, scaling, rotation, sharpening, Gaussian noise addition, image sharpening, and blurring of the image. These operations have been implemented using </w:t>
      </w:r>
      <w:proofErr w:type="spellStart"/>
      <w:r w:rsidRPr="00AE48A2">
        <w:t>Albumentation</w:t>
      </w:r>
      <w:proofErr w:type="spellEnd"/>
      <w:r w:rsidRPr="00AE48A2">
        <w:t xml:space="preserve"> library [35]</w:t>
      </w:r>
      <w:r w:rsidR="009F59CE" w:rsidRPr="00AE48A2">
        <w:t xml:space="preserve"> and</w:t>
      </w:r>
      <w:r w:rsidRPr="00AE48A2">
        <w:t xml:space="preserve"> details about the probability of each operation can be found in the shared code.</w:t>
      </w:r>
    </w:p>
    <w:p w14:paraId="73CF7EB6" w14:textId="77777777" w:rsidR="005059E1" w:rsidRPr="00AE48A2" w:rsidRDefault="005059E1" w:rsidP="005059E1">
      <w:pPr>
        <w:spacing w:after="240" w:line="480" w:lineRule="auto"/>
        <w:rPr>
          <w:b/>
          <w:bCs/>
        </w:rPr>
      </w:pPr>
      <w:r w:rsidRPr="00AE48A2">
        <w:rPr>
          <w:b/>
          <w:bCs/>
        </w:rPr>
        <w:t>2.2.2 Models comparison</w:t>
      </w:r>
    </w:p>
    <w:p w14:paraId="0D9DA4FF" w14:textId="13E1868C" w:rsidR="005059E1" w:rsidRPr="00AE48A2" w:rsidRDefault="005059E1" w:rsidP="006945C4">
      <w:pPr>
        <w:spacing w:after="240" w:line="480" w:lineRule="auto"/>
      </w:pPr>
      <w:bookmarkStart w:id="5" w:name="_Hlk68867446"/>
      <w:r w:rsidRPr="00AE48A2">
        <w:t xml:space="preserve">We compared the previously described models in the Test set using </w:t>
      </w:r>
      <w:r w:rsidRPr="00AE48A2">
        <w:rPr>
          <w:i/>
          <w:iCs/>
        </w:rPr>
        <w:t xml:space="preserve">Precision, Recall, Dice, </w:t>
      </w:r>
      <w:r w:rsidRPr="00AE48A2">
        <w:t xml:space="preserve">and </w:t>
      </w:r>
      <w:r w:rsidRPr="00AE48A2">
        <w:rPr>
          <w:i/>
          <w:iCs/>
        </w:rPr>
        <w:t xml:space="preserve">IOU </w:t>
      </w:r>
      <w:r w:rsidRPr="00AE48A2">
        <w:t>metrics [34]. As can be seen in Table 2, all individual models have similar performances in terms of the metrics we investigated. The Ens</w:t>
      </w:r>
      <w:r w:rsidR="000D15B1" w:rsidRPr="00AE48A2">
        <w:t>e</w:t>
      </w:r>
      <w:r w:rsidRPr="00AE48A2">
        <w:t>mble model obtained the best score in all the metrics with the sole exception of Recall. To further investigate the differences in performance between the different approaches we performed a paired Wilcoxon test between each model, individual or ensemble. The difference between each individual model and the Ensemble model was significant(p&lt;0.05) for all the metrics apart from Recall. With this analysis taken into consideration we chose the Ens</w:t>
      </w:r>
      <w:r w:rsidR="004C65AA" w:rsidRPr="00AE48A2">
        <w:t>e</w:t>
      </w:r>
      <w:r w:rsidRPr="00AE48A2">
        <w:t>mble model for the consequent analysis.</w:t>
      </w:r>
      <w:r w:rsidR="00B612A6" w:rsidRPr="00AE48A2">
        <w:t xml:space="preserve"> A flowchart with the illustration of the complete pipeline is available in Fig.3.</w:t>
      </w:r>
    </w:p>
    <w:bookmarkEnd w:id="5"/>
    <w:p w14:paraId="271D9FB3" w14:textId="685C1778" w:rsidR="00C11E26" w:rsidRPr="00AE48A2" w:rsidRDefault="006A6650" w:rsidP="000029D4">
      <w:pPr>
        <w:spacing w:after="240" w:line="480" w:lineRule="auto"/>
        <w:rPr>
          <w:b/>
          <w:bCs/>
        </w:rPr>
      </w:pPr>
      <w:r w:rsidRPr="00AE48A2">
        <w:rPr>
          <w:b/>
          <w:bCs/>
        </w:rPr>
        <w:t>2.2.</w:t>
      </w:r>
      <w:r w:rsidR="005059E1" w:rsidRPr="00AE48A2">
        <w:rPr>
          <w:b/>
          <w:bCs/>
        </w:rPr>
        <w:t xml:space="preserve">3 </w:t>
      </w:r>
      <w:r w:rsidR="00C11E26" w:rsidRPr="00AE48A2">
        <w:rPr>
          <w:b/>
          <w:bCs/>
        </w:rPr>
        <w:t xml:space="preserve">Post-processing </w:t>
      </w:r>
    </w:p>
    <w:p w14:paraId="79E14C81" w14:textId="77777777" w:rsidR="005059E1" w:rsidRPr="00AE48A2" w:rsidRDefault="005059E1" w:rsidP="005059E1">
      <w:pPr>
        <w:spacing w:after="240" w:line="480" w:lineRule="auto"/>
        <w:ind w:firstLine="340"/>
      </w:pPr>
      <w:r w:rsidRPr="00AE48A2">
        <w:t xml:space="preserve">We performed a light post-processing of the output to avoid the presence of holes or hard discontinuities in the detected CSA. The following strategy has been tuned using the validation set to avoid any bias in the processing of the images in the test set. </w:t>
      </w:r>
    </w:p>
    <w:p w14:paraId="5340E9A6" w14:textId="21D64985" w:rsidR="005059E1" w:rsidRPr="00AE48A2" w:rsidRDefault="005059E1" w:rsidP="005059E1">
      <w:pPr>
        <w:spacing w:after="240" w:line="480" w:lineRule="auto"/>
        <w:ind w:firstLine="340"/>
      </w:pPr>
      <w:r w:rsidRPr="00AE48A2">
        <w:t xml:space="preserve">The first step is erosion with a disk-shaped structuring element of radius 3 pixels to detach “drip-like” structures when present (Fig. </w:t>
      </w:r>
      <w:r w:rsidR="00B612A6" w:rsidRPr="00AE48A2">
        <w:t>4</w:t>
      </w:r>
      <w:r w:rsidRPr="00AE48A2">
        <w:t xml:space="preserve">); afterward, a morphological opening is applied with a disk-shaped structuring element of radius 10 pixels to smoothen the boundaries of the detected area. </w:t>
      </w:r>
    </w:p>
    <w:p w14:paraId="40FBB908" w14:textId="6BC96AC9" w:rsidR="00BF0C69" w:rsidRPr="00AE48A2" w:rsidRDefault="009352EA" w:rsidP="009352EA">
      <w:pPr>
        <w:spacing w:after="240" w:line="480" w:lineRule="auto"/>
        <w:ind w:firstLine="340"/>
      </w:pPr>
      <w:r w:rsidRPr="00AE48A2">
        <w:t>Finally, if more than one structure was located and the second-largest structure was smaller than 75% of the largest structure, the final CSA was selected as the structure having the largest area. If the difference between the two largest connected areas was less than the previous case, the selected CSA is the one that is the most superficial (i.e., towards the top of the image).</w:t>
      </w:r>
    </w:p>
    <w:p w14:paraId="486FB418" w14:textId="77777777" w:rsidR="005059E1" w:rsidRPr="00AE48A2" w:rsidRDefault="005059E1" w:rsidP="005059E1">
      <w:pPr>
        <w:spacing w:after="240" w:line="480" w:lineRule="auto"/>
        <w:ind w:firstLine="340"/>
      </w:pPr>
      <w:r w:rsidRPr="00AE48A2">
        <w:t>These operations favor Recall metric penalizing Precision. This choice is supported by our interest of having a larger area in which to compute the mean gray level.</w:t>
      </w:r>
    </w:p>
    <w:p w14:paraId="291291CA" w14:textId="77777777" w:rsidR="005059E1" w:rsidRPr="00AE48A2" w:rsidRDefault="005059E1" w:rsidP="009352EA">
      <w:pPr>
        <w:spacing w:after="240" w:line="480" w:lineRule="auto"/>
        <w:ind w:firstLine="340"/>
      </w:pPr>
    </w:p>
    <w:p w14:paraId="13F63BE7" w14:textId="287A8939" w:rsidR="00BF0C69" w:rsidRPr="00AE48A2" w:rsidRDefault="006A6650" w:rsidP="000029D4">
      <w:pPr>
        <w:spacing w:after="240" w:line="480" w:lineRule="auto"/>
        <w:rPr>
          <w:b/>
          <w:bCs/>
        </w:rPr>
      </w:pPr>
      <w:r w:rsidRPr="00AE48A2">
        <w:rPr>
          <w:b/>
          <w:bCs/>
        </w:rPr>
        <w:t xml:space="preserve">2.3 </w:t>
      </w:r>
      <w:r w:rsidR="00C11E26" w:rsidRPr="00AE48A2">
        <w:rPr>
          <w:b/>
          <w:bCs/>
        </w:rPr>
        <w:t>Validation and Statistics</w:t>
      </w:r>
      <w:r w:rsidR="00BF0C69" w:rsidRPr="00AE48A2">
        <w:rPr>
          <w:b/>
          <w:bCs/>
        </w:rPr>
        <w:t xml:space="preserve"> </w:t>
      </w:r>
    </w:p>
    <w:p w14:paraId="6864D825" w14:textId="0DA3C278" w:rsidR="00BF0C69" w:rsidRPr="00AE48A2" w:rsidRDefault="00B40003" w:rsidP="000029D4">
      <w:pPr>
        <w:spacing w:after="240" w:line="480" w:lineRule="auto"/>
        <w:ind w:firstLine="340"/>
      </w:pPr>
      <w:r w:rsidRPr="00AE48A2">
        <w:t xml:space="preserve">For both the training phase and the CNN algorithm validation, the ground truth was the manual segmentation of each image CSA by a neurodiagnostic technician, with 5-10+ years of experience in the field of quantitative muscle US imaging. The manual segmentation was performed using a custom software package developed in the </w:t>
      </w:r>
      <w:proofErr w:type="spellStart"/>
      <w:r w:rsidRPr="00AE48A2">
        <w:t>Radboudumc</w:t>
      </w:r>
      <w:proofErr w:type="spellEnd"/>
      <w:r w:rsidRPr="00AE48A2">
        <w:t xml:space="preserve"> Clinical Neurophysiology laboratory, that combines grayscale image histogram analysis similar to what can be found in the open-source ImageJ software </w:t>
      </w:r>
      <w:r w:rsidRPr="00AE48A2">
        <w:fldChar w:fldCharType="begin" w:fldLock="1"/>
      </w:r>
      <w:r w:rsidR="00944E9D" w:rsidRPr="00AE48A2">
        <w:instrText>ADDIN CSL_CITATION {"citationItems":[{"id":"ITEM-1","itemData":{"DOI":"10.1201/9781420005615.ax4","ISSN":"10818693","author":[{"dropping-particle":"","family":"Abràmoff","given":"Michael D.","non-dropping-particle":"","parse-names":false,"suffix":""},{"dropping-particle":"","family":"Magalhães","given":"Paulo J.","non-dropping-particle":"","parse-names":false,"suffix":""},{"dropping-particle":"","family":"Ram","given":"Sunanda J.","non-dropping-particle":"","parse-names":false,"suffix":""}],"container-title":"Biophotonics International","id":"ITEM-1","issue":"7","issued":{"date-parts":[["2004"]]},"page":"36-41","title":"Image processing with imageJ","type":"article-journal","volume":"11"},"uris":["http://www.mendeley.com/documents/?uuid=3d82c459-389b-422f-bf0b-e0b0551a65f5"]}],"mendeley":{"formattedCitation":"[29]","plainTextFormattedCitation":"[29]","previouslyFormattedCitation":"[29]"},"properties":{"noteIndex":0},"schema":"https://github.com/citation-style-language/schema/raw/master/csl-citation.json"}</w:instrText>
      </w:r>
      <w:r w:rsidRPr="00AE48A2">
        <w:fldChar w:fldCharType="separate"/>
      </w:r>
      <w:r w:rsidR="003100D0" w:rsidRPr="00AE48A2">
        <w:rPr>
          <w:noProof/>
        </w:rPr>
        <w:t>[29]</w:t>
      </w:r>
      <w:r w:rsidRPr="00AE48A2">
        <w:fldChar w:fldCharType="end"/>
      </w:r>
      <w:r w:rsidRPr="00AE48A2">
        <w:t xml:space="preserve"> with a healthy reference value set and graphic z-score outcome report. Per local protocol, a ROI shape was drawn manually with a freeform tool, to capture the maximum transverse muscle area in the image but excluding both lateral 1 cm edges because of lower image quality in this area. ROI size will thus vary per muscle and between patients. </w:t>
      </w:r>
      <w:r w:rsidR="007E2014" w:rsidRPr="00AE48A2">
        <w:t>To ensure that different neurodiagnostic technicians manually segmented the muscles in a way to guarantee inter-observer consistency, segmentation was first of all strictly protocolized, and secondly, every study was reviewed by an expert clinical neurophysiologist (</w:t>
      </w:r>
      <w:proofErr w:type="spellStart"/>
      <w:r w:rsidR="007E2014" w:rsidRPr="00AE48A2">
        <w:t>N.v.A</w:t>
      </w:r>
      <w:proofErr w:type="spellEnd"/>
      <w:r w:rsidR="007E2014" w:rsidRPr="00AE48A2">
        <w:t>, with 20+ years</w:t>
      </w:r>
      <w:r w:rsidR="00D813DC" w:rsidRPr="00AE48A2">
        <w:t>’</w:t>
      </w:r>
      <w:r w:rsidR="007E2014" w:rsidRPr="00AE48A2">
        <w:t xml:space="preserve"> experience in performing and evaluating muscle ultrasound) and if any aberrant segmentation was found it was corrected before the final report </w:t>
      </w:r>
      <w:r w:rsidR="00D8756F" w:rsidRPr="00AE48A2">
        <w:t>was</w:t>
      </w:r>
      <w:r w:rsidR="007E2014" w:rsidRPr="00AE48A2">
        <w:t xml:space="preserve"> sent to the clinic. </w:t>
      </w:r>
      <w:r w:rsidRPr="00AE48A2">
        <w:t xml:space="preserve">Semantic segmentation performance was assessed using the pixel-based parameters Precision and Recall (ranges 0-1, where 1 is the optimum). As an additional check, the ROIs from muscles in the automatic segmentation test set (n = </w:t>
      </w:r>
      <w:r w:rsidR="007352C1" w:rsidRPr="00AE48A2">
        <w:t>713</w:t>
      </w:r>
      <w:r w:rsidRPr="00AE48A2">
        <w:t>) were visually compared to the manual segmentations by an expert observer</w:t>
      </w:r>
      <w:r w:rsidR="008964D1" w:rsidRPr="00AE48A2">
        <w:t xml:space="preserve"> (</w:t>
      </w:r>
      <w:proofErr w:type="spellStart"/>
      <w:r w:rsidR="007E2014" w:rsidRPr="00AE48A2">
        <w:t>N.v.A</w:t>
      </w:r>
      <w:proofErr w:type="spellEnd"/>
      <w:r w:rsidR="008964D1" w:rsidRPr="00AE48A2">
        <w:t>)</w:t>
      </w:r>
      <w:r w:rsidRPr="00AE48A2">
        <w:t>, and coded as “equal” (i.e. both methods roughly the same ROI region), “worse” (the CNN model drew an incorrect or smaller ROI than the technician), or “better” (the CNN model drew a larger ROI within the muscle of interest than the technician). Mean grayscale values for each image were calculated within both the manual and automatic segmented ROIs and were compared using a Bland-Altman analysis for the evaluation of possible bias in the automatic grayscale measurement, conditioned by the grayscale value of the muscle. For assessing abnormality, both in the manual analysis and in the automatic analysis, the average histogram gray value of 3 measurements were averaged for each muscle to obtain the mean grayscale value.</w:t>
      </w:r>
      <w:r w:rsidR="008B5082" w:rsidRPr="00AE48A2">
        <w:t xml:space="preserve"> We further tested the normality of the distributions of the Precision and Recall metrics in each set with a chi-squared test.</w:t>
      </w:r>
    </w:p>
    <w:p w14:paraId="40FE17B4" w14:textId="13CB7BE2" w:rsidR="006A6650" w:rsidRPr="00AE48A2" w:rsidRDefault="00B40003" w:rsidP="00763DC4">
      <w:pPr>
        <w:spacing w:after="240" w:line="480" w:lineRule="auto"/>
        <w:ind w:firstLine="340"/>
      </w:pPr>
      <w:r w:rsidRPr="00AE48A2">
        <w:t>Finally, the z-scores were computed for both the automatic and manually segmented ROIs within the muscles. Since the database included images both with normal and abnormal muscle, the results were also reported dividing the database into two subsets: normal (z-score &lt; 2) /abnormal (z-score &gt; 2).</w:t>
      </w:r>
    </w:p>
    <w:p w14:paraId="005C3FC2" w14:textId="0A77F4CF" w:rsidR="005059E1" w:rsidRPr="00AE48A2" w:rsidRDefault="005059E1" w:rsidP="00763DC4">
      <w:pPr>
        <w:spacing w:after="240" w:line="480" w:lineRule="auto"/>
        <w:ind w:firstLine="340"/>
      </w:pPr>
      <w:r w:rsidRPr="00AE48A2">
        <w:lastRenderedPageBreak/>
        <w:t xml:space="preserve">We evaluated the possibility </w:t>
      </w:r>
      <w:r w:rsidR="009E54A6" w:rsidRPr="00AE48A2">
        <w:t>of comparing</w:t>
      </w:r>
      <w:r w:rsidRPr="00AE48A2">
        <w:t xml:space="preserve"> the segmentation performances of </w:t>
      </w:r>
      <w:r w:rsidR="004C65AA" w:rsidRPr="00AE48A2">
        <w:t xml:space="preserve">the </w:t>
      </w:r>
      <w:proofErr w:type="gramStart"/>
      <w:r w:rsidRPr="00AE48A2">
        <w:t>heuristic</w:t>
      </w:r>
      <w:r w:rsidR="004C65AA" w:rsidRPr="00AE48A2">
        <w:t>-</w:t>
      </w:r>
      <w:r w:rsidRPr="00AE48A2">
        <w:t>based</w:t>
      </w:r>
      <w:proofErr w:type="gramEnd"/>
      <w:r w:rsidRPr="00AE48A2">
        <w:t xml:space="preserve"> TRAMA algorithm [7] with those of the Ensemble model</w:t>
      </w:r>
      <w:r w:rsidR="001B665F" w:rsidRPr="00AE48A2">
        <w:t xml:space="preserve">, but TRAMA was developed </w:t>
      </w:r>
      <w:r w:rsidR="004C65AA" w:rsidRPr="00AE48A2">
        <w:t>using</w:t>
      </w:r>
      <w:r w:rsidR="001B665F" w:rsidRPr="00AE48A2">
        <w:t xml:space="preserve"> a different dataset which did not include images of the biceps</w:t>
      </w:r>
      <w:r w:rsidR="00D8756F" w:rsidRPr="00AE48A2">
        <w:t xml:space="preserve"> brachii</w:t>
      </w:r>
      <w:r w:rsidR="001B665F" w:rsidRPr="00AE48A2">
        <w:t xml:space="preserve"> so it could not perform successfully in this dataset. Moreover, we performed a similar comparison in [20] that </w:t>
      </w:r>
      <w:r w:rsidR="000D15B1" w:rsidRPr="00AE48A2">
        <w:t xml:space="preserve">already </w:t>
      </w:r>
      <w:r w:rsidR="001B665F" w:rsidRPr="00AE48A2">
        <w:t>showed better results using a deep-learning approach.</w:t>
      </w:r>
    </w:p>
    <w:p w14:paraId="36F76B5D" w14:textId="00D5EE50" w:rsidR="001620F0" w:rsidRPr="00AE48A2" w:rsidRDefault="009D3DC2" w:rsidP="009D3DC2">
      <w:pPr>
        <w:spacing w:after="240" w:line="480" w:lineRule="auto"/>
        <w:ind w:firstLine="340"/>
      </w:pPr>
      <w:r w:rsidRPr="00AE48A2">
        <w:t>In order to provide a comparison study of the developed deep learning method with other techniques available in literature, w</w:t>
      </w:r>
      <w:r w:rsidR="001620F0" w:rsidRPr="00AE48A2">
        <w:t xml:space="preserve">e compared the segmentation performances of the deep Ensemble model with the </w:t>
      </w:r>
      <w:proofErr w:type="gramStart"/>
      <w:r w:rsidRPr="00AE48A2">
        <w:t>rule</w:t>
      </w:r>
      <w:r w:rsidR="001620F0" w:rsidRPr="00AE48A2">
        <w:t>-based</w:t>
      </w:r>
      <w:proofErr w:type="gramEnd"/>
      <w:r w:rsidR="001620F0" w:rsidRPr="00AE48A2">
        <w:t xml:space="preserve"> TRAMA algorithm [7] </w:t>
      </w:r>
      <w:r w:rsidR="002440E5" w:rsidRPr="00AE48A2">
        <w:t xml:space="preserve">to compare </w:t>
      </w:r>
      <w:r w:rsidR="001620F0" w:rsidRPr="00AE48A2">
        <w:t>success rate, precision and recall. We performed a similar comparison on a smaller dataset with only GM images in</w:t>
      </w:r>
      <w:r w:rsidR="002440E5" w:rsidRPr="00AE48A2">
        <w:t xml:space="preserve"> a previous study</w:t>
      </w:r>
      <w:r w:rsidR="001620F0" w:rsidRPr="00AE48A2">
        <w:t xml:space="preserve"> [20]. TRAMA was based on the detection of the aponeuroses to define the CSA of the muscle, so a reduced performance in the abnormal </w:t>
      </w:r>
      <w:r w:rsidR="002440E5" w:rsidRPr="00AE48A2">
        <w:t xml:space="preserve">muscle image </w:t>
      </w:r>
      <w:r w:rsidR="001620F0" w:rsidRPr="00AE48A2">
        <w:t>group</w:t>
      </w:r>
      <w:r w:rsidRPr="00AE48A2">
        <w:t xml:space="preserve"> is expected, as the muscle echogenicity is higher and contrast between aponeuroses and muscle is lower</w:t>
      </w:r>
      <w:r w:rsidR="001620F0" w:rsidRPr="00AE48A2">
        <w:t>.</w:t>
      </w:r>
    </w:p>
    <w:p w14:paraId="7FC4EB5D" w14:textId="379DEF9C" w:rsidR="00E97B99" w:rsidRPr="00AE48A2" w:rsidRDefault="006A6650" w:rsidP="000029D4">
      <w:pPr>
        <w:spacing w:after="240" w:line="480" w:lineRule="auto"/>
        <w:rPr>
          <w:b/>
          <w:bCs/>
        </w:rPr>
      </w:pPr>
      <w:r w:rsidRPr="00AE48A2">
        <w:rPr>
          <w:b/>
          <w:bCs/>
        </w:rPr>
        <w:t xml:space="preserve">3. </w:t>
      </w:r>
      <w:r w:rsidR="00133841" w:rsidRPr="00AE48A2">
        <w:rPr>
          <w:b/>
          <w:bCs/>
        </w:rPr>
        <w:t>Results</w:t>
      </w:r>
    </w:p>
    <w:p w14:paraId="1ACE1C62" w14:textId="46427A30" w:rsidR="008B5082" w:rsidRPr="00AE48A2" w:rsidRDefault="00133841" w:rsidP="000029D4">
      <w:pPr>
        <w:spacing w:after="240" w:line="480" w:lineRule="auto"/>
        <w:ind w:firstLine="340"/>
      </w:pPr>
      <w:r w:rsidRPr="00AE48A2">
        <w:t>Considering the entire dataset, the Precision and Recall were equal, respectively</w:t>
      </w:r>
      <w:r w:rsidR="005059E1" w:rsidRPr="00AE48A2">
        <w:t xml:space="preserve">, to 0.91 </w:t>
      </w:r>
      <w:r w:rsidR="005059E1" w:rsidRPr="00AE48A2">
        <w:sym w:font="Symbol" w:char="F0B1"/>
      </w:r>
      <w:r w:rsidR="005059E1" w:rsidRPr="00AE48A2">
        <w:t xml:space="preserve"> 0.08 and 0.95 </w:t>
      </w:r>
      <w:r w:rsidR="005059E1" w:rsidRPr="00AE48A2">
        <w:sym w:font="Symbol" w:char="F0B1"/>
      </w:r>
      <w:r w:rsidR="005059E1" w:rsidRPr="00AE48A2">
        <w:t xml:space="preserve"> 0.05 for the training set, 0.89 </w:t>
      </w:r>
      <w:r w:rsidR="005059E1" w:rsidRPr="00AE48A2">
        <w:sym w:font="Symbol" w:char="F0B1"/>
      </w:r>
      <w:r w:rsidR="005059E1" w:rsidRPr="00AE48A2">
        <w:t xml:space="preserve"> 0.10 and 0.93 </w:t>
      </w:r>
      <w:r w:rsidR="005059E1" w:rsidRPr="00AE48A2">
        <w:sym w:font="Symbol" w:char="F0B1"/>
      </w:r>
      <w:r w:rsidR="005059E1" w:rsidRPr="00AE48A2">
        <w:t xml:space="preserve"> 0.09 for the validation set, and 0.88 </w:t>
      </w:r>
      <w:r w:rsidR="005059E1" w:rsidRPr="00AE48A2">
        <w:sym w:font="Symbol" w:char="F0B1"/>
      </w:r>
      <w:r w:rsidR="005059E1" w:rsidRPr="00AE48A2">
        <w:t xml:space="preserve"> 0.12 and 0.92 </w:t>
      </w:r>
      <w:r w:rsidR="005059E1" w:rsidRPr="00AE48A2">
        <w:sym w:font="Symbol" w:char="F0B1"/>
      </w:r>
      <w:r w:rsidR="005059E1" w:rsidRPr="00AE48A2">
        <w:t xml:space="preserve"> 0.09 for the test set. </w:t>
      </w:r>
      <w:r w:rsidR="00643CF1" w:rsidRPr="00AE48A2">
        <w:t xml:space="preserve">The same decrease in performance in the validation and test sets can be seen in Table 3 when considering each single muscle (i.e., GM, BB and TA). </w:t>
      </w:r>
      <w:r w:rsidRPr="00AE48A2">
        <w:t xml:space="preserve"> The results for the separate subsets normal/abnormal for each muscle show lower performances in the abnormal group, as also reported in Table </w:t>
      </w:r>
      <w:r w:rsidR="001B665F" w:rsidRPr="00AE48A2">
        <w:t>3</w:t>
      </w:r>
      <w:r w:rsidRPr="00AE48A2">
        <w:t xml:space="preserve">. </w:t>
      </w:r>
    </w:p>
    <w:p w14:paraId="06A99C3E" w14:textId="3591DC91" w:rsidR="00133841" w:rsidRPr="00AE48A2" w:rsidRDefault="005059E1">
      <w:pPr>
        <w:spacing w:after="240" w:line="480" w:lineRule="auto"/>
        <w:ind w:firstLine="340"/>
      </w:pPr>
      <w:r w:rsidRPr="00AE48A2">
        <w:t xml:space="preserve">Regarding the normality of the distributions of the Precision and Recall metrics in each set, all distributions failed to match a normal distribution with exception of Recall for the normal echogenicity group in all subsets. </w:t>
      </w:r>
      <w:r w:rsidR="008B5082" w:rsidRPr="00AE48A2">
        <w:t xml:space="preserve">With this background, we tested for the distribution, of the two metrics in each set from the two groups, to come from the same distribution with Kruskal-Wallis test. </w:t>
      </w:r>
      <w:r w:rsidR="00643CF1" w:rsidRPr="00AE48A2">
        <w:t xml:space="preserve">In all the tested cases, with the exception of the one for Recall in the Validation set, the difference in performance between normal and abnormal resulted significant(p&lt;0.05). </w:t>
      </w:r>
      <w:r w:rsidR="008B5082" w:rsidRPr="00AE48A2">
        <w:t>This confirms our prediction of slight lower performances on the abnormal echogenicity group. Graphical results of this analysis in the form of box plots can be seen in Fig</w:t>
      </w:r>
      <w:r w:rsidR="009517FB" w:rsidRPr="00AE48A2">
        <w:t xml:space="preserve">. </w:t>
      </w:r>
      <w:r w:rsidR="00B612A6" w:rsidRPr="00AE48A2">
        <w:t>7</w:t>
      </w:r>
      <w:r w:rsidR="008B5082" w:rsidRPr="00AE48A2">
        <w:t>.</w:t>
      </w:r>
    </w:p>
    <w:p w14:paraId="47DCADD7" w14:textId="73C012B4" w:rsidR="00133841" w:rsidRPr="00AE48A2" w:rsidRDefault="00133841" w:rsidP="000029D4">
      <w:pPr>
        <w:spacing w:after="240" w:line="480" w:lineRule="auto"/>
        <w:ind w:firstLine="340"/>
      </w:pPr>
      <w:r w:rsidRPr="00AE48A2">
        <w:t>Fig</w:t>
      </w:r>
      <w:r w:rsidR="00743D24" w:rsidRPr="00AE48A2">
        <w:t xml:space="preserve">. </w:t>
      </w:r>
      <w:r w:rsidR="00B612A6" w:rsidRPr="00AE48A2">
        <w:t xml:space="preserve">5 </w:t>
      </w:r>
      <w:r w:rsidRPr="00AE48A2">
        <w:t>shows the Bland-Altman plot of the calculated mean grayscale level from the two methods (i.e., automatic and manual), and the two methods show a Pearson’s correlation coefficient of 0.99 (p&lt;0.001) for the training set, 0.</w:t>
      </w:r>
      <w:r w:rsidR="005059E1" w:rsidRPr="00AE48A2">
        <w:t xml:space="preserve">99 </w:t>
      </w:r>
      <w:r w:rsidRPr="00AE48A2">
        <w:t>(p&lt;0.001) for the validation set and 0.99 (p&lt;0.001) for the test set.</w:t>
      </w:r>
    </w:p>
    <w:p w14:paraId="57019396" w14:textId="5BB83A77" w:rsidR="00133841" w:rsidRPr="00AE48A2" w:rsidRDefault="00133841" w:rsidP="000029D4">
      <w:pPr>
        <w:spacing w:after="240" w:line="480" w:lineRule="auto"/>
      </w:pPr>
      <w:r w:rsidRPr="00AE48A2">
        <w:lastRenderedPageBreak/>
        <w:t xml:space="preserve">The visual comparison of the ROIs for the test-set muscles showed that both methods performed equal in </w:t>
      </w:r>
      <w:r w:rsidR="007352C1" w:rsidRPr="00AE48A2">
        <w:t>26.4</w:t>
      </w:r>
      <w:r w:rsidRPr="00AE48A2">
        <w:t xml:space="preserve">% of the muscles, whereas the CNN model did worse than the manual ROI in </w:t>
      </w:r>
      <w:r w:rsidR="007352C1" w:rsidRPr="00AE48A2">
        <w:t>19.8</w:t>
      </w:r>
      <w:r w:rsidRPr="00AE48A2">
        <w:t>%. Most automated ROI errors were seen in abnormal muscles with increased echogenicity and blurring of textural features where the DL algorithm overestimated the muscle area (Fig</w:t>
      </w:r>
      <w:r w:rsidR="00743D24" w:rsidRPr="00AE48A2">
        <w:t>.</w:t>
      </w:r>
      <w:r w:rsidRPr="00AE48A2">
        <w:t xml:space="preserve"> </w:t>
      </w:r>
      <w:r w:rsidR="001E70C8" w:rsidRPr="00AE48A2">
        <w:t>5</w:t>
      </w:r>
      <w:r w:rsidRPr="00AE48A2">
        <w:t xml:space="preserve">). The DL algorithm performed better than the technician in optimizing the ROI size in </w:t>
      </w:r>
      <w:r w:rsidR="007352C1" w:rsidRPr="00AE48A2">
        <w:t>53.6</w:t>
      </w:r>
      <w:r w:rsidRPr="00AE48A2">
        <w:t>% of the images.</w:t>
      </w:r>
    </w:p>
    <w:p w14:paraId="67B6CD4D" w14:textId="000361A6" w:rsidR="00551BDF" w:rsidRPr="00AE48A2" w:rsidRDefault="00133841" w:rsidP="000029D4">
      <w:pPr>
        <w:spacing w:after="240" w:line="480" w:lineRule="auto"/>
        <w:ind w:firstLine="340"/>
      </w:pPr>
      <w:r w:rsidRPr="00AE48A2">
        <w:t>Confusion metrics for z-score based classifications of subjects were computed</w:t>
      </w:r>
      <w:r w:rsidR="001A17B5" w:rsidRPr="00AE48A2">
        <w:t>,</w:t>
      </w:r>
      <w:r w:rsidRPr="00AE48A2">
        <w:t xml:space="preserve"> to evaluate if the automatic algorithm can extract the same information as a manual operator in terms of the grayscale level of the image. The absolute error in z-score calculation (mean ± std) is 0.</w:t>
      </w:r>
      <w:r w:rsidR="00A97743" w:rsidRPr="00AE48A2">
        <w:t xml:space="preserve">14 </w:t>
      </w:r>
      <w:r w:rsidRPr="00AE48A2">
        <w:t>± 0.</w:t>
      </w:r>
      <w:r w:rsidR="00A97743" w:rsidRPr="00AE48A2">
        <w:t xml:space="preserve">21 </w:t>
      </w:r>
      <w:r w:rsidRPr="00AE48A2">
        <w:t>for BB images, 0.</w:t>
      </w:r>
      <w:r w:rsidR="00A97743" w:rsidRPr="00AE48A2">
        <w:t xml:space="preserve">07 </w:t>
      </w:r>
      <w:r w:rsidRPr="00AE48A2">
        <w:t>± 0.</w:t>
      </w:r>
      <w:r w:rsidR="00A97743" w:rsidRPr="00AE48A2">
        <w:t xml:space="preserve">15 </w:t>
      </w:r>
      <w:r w:rsidRPr="00AE48A2">
        <w:t>for GM images and 0.</w:t>
      </w:r>
      <w:r w:rsidR="00A97743" w:rsidRPr="00AE48A2">
        <w:t xml:space="preserve">10 </w:t>
      </w:r>
      <w:r w:rsidRPr="00AE48A2">
        <w:t>± 0.18 for TA images. Results from the z-score confusion matrices show an overall accuracy of 99.1% in the BB, 97.</w:t>
      </w:r>
      <w:r w:rsidR="00A97743" w:rsidRPr="00AE48A2">
        <w:t>6</w:t>
      </w:r>
      <w:r w:rsidRPr="00AE48A2">
        <w:t>% in the GM, and 97.</w:t>
      </w:r>
      <w:r w:rsidR="00A97743" w:rsidRPr="00AE48A2">
        <w:t>4</w:t>
      </w:r>
      <w:r w:rsidRPr="00AE48A2">
        <w:t>% in the TA (Fig</w:t>
      </w:r>
      <w:r w:rsidR="00743D24" w:rsidRPr="00AE48A2">
        <w:t>.</w:t>
      </w:r>
      <w:r w:rsidRPr="00AE48A2">
        <w:t xml:space="preserve"> </w:t>
      </w:r>
      <w:r w:rsidR="00B612A6" w:rsidRPr="00AE48A2">
        <w:t>8A</w:t>
      </w:r>
      <w:r w:rsidRPr="00AE48A2">
        <w:t>) and did not show an important difference in performance when dividing the dataset into the training/validation/test subsets (Fig</w:t>
      </w:r>
      <w:r w:rsidR="00743D24" w:rsidRPr="00AE48A2">
        <w:t>.</w:t>
      </w:r>
      <w:r w:rsidRPr="00AE48A2">
        <w:t xml:space="preserve"> </w:t>
      </w:r>
      <w:r w:rsidR="00B612A6" w:rsidRPr="00AE48A2">
        <w:t>8B</w:t>
      </w:r>
      <w:r w:rsidRPr="00AE48A2">
        <w:t xml:space="preserve">). There was a total of 25 (1.9%) misclassified muscles (4 in BB, </w:t>
      </w:r>
      <w:r w:rsidR="00A97743" w:rsidRPr="00AE48A2">
        <w:t xml:space="preserve">9 </w:t>
      </w:r>
      <w:r w:rsidRPr="00AE48A2">
        <w:t xml:space="preserve">in GM and </w:t>
      </w:r>
      <w:r w:rsidR="00A97743" w:rsidRPr="00AE48A2">
        <w:t xml:space="preserve">12 </w:t>
      </w:r>
      <w:r w:rsidRPr="00AE48A2">
        <w:t xml:space="preserve">in TA). In </w:t>
      </w:r>
      <w:r w:rsidR="00A97743" w:rsidRPr="00AE48A2">
        <w:t xml:space="preserve">13 </w:t>
      </w:r>
      <w:r w:rsidRPr="00AE48A2">
        <w:t>of these 25 cases (</w:t>
      </w:r>
      <w:r w:rsidR="00A97743" w:rsidRPr="00AE48A2">
        <w:t xml:space="preserve">3 </w:t>
      </w:r>
      <w:r w:rsidRPr="00AE48A2">
        <w:t xml:space="preserve">in BB, </w:t>
      </w:r>
      <w:r w:rsidR="00A97743" w:rsidRPr="00AE48A2">
        <w:t xml:space="preserve">5 </w:t>
      </w:r>
      <w:r w:rsidRPr="00AE48A2">
        <w:t xml:space="preserve">in GM and </w:t>
      </w:r>
      <w:r w:rsidR="00A97743" w:rsidRPr="00AE48A2">
        <w:t xml:space="preserve">5 </w:t>
      </w:r>
      <w:r w:rsidRPr="00AE48A2">
        <w:t>in TA), the absolute error between the automatic and the manual z-score, for these subjects, was lower than the mean absolute error of the specific muscle. Therefore, the automatic reading was at least accurate as the average reading for that muscle, but the z-score crossed the threshold of &lt; or ≥ 2</w:t>
      </w:r>
      <w:r w:rsidR="001A17B5" w:rsidRPr="00AE48A2">
        <w:t xml:space="preserve"> in a very small subset of muscles</w:t>
      </w:r>
      <w:r w:rsidRPr="00AE48A2">
        <w:t xml:space="preserve">. </w:t>
      </w:r>
      <w:r w:rsidR="00EE456D" w:rsidRPr="00AE48A2">
        <w:t xml:space="preserve">This shows how even when the algorithm overestimated the ROI in an affected muscle, it did not greatly influence the overall accuracy of the z-score. </w:t>
      </w:r>
      <w:r w:rsidRPr="00AE48A2">
        <w:t xml:space="preserve">To further evaluate the reliability of the two z-score readings (i.e., automatic and manual) we computed the ICC(A,1) </w:t>
      </w:r>
      <w:r w:rsidRPr="00AE48A2">
        <w:fldChar w:fldCharType="begin" w:fldLock="1"/>
      </w:r>
      <w:r w:rsidR="00944E9D" w:rsidRPr="00AE48A2">
        <w:instrText>ADDIN CSL_CITATION {"citationItems":[{"id":"ITEM-1","itemData":{"DOI":"10.1037/1082-989X.1.1.30","ISSN":"1082989X","abstract":"Although intraclass correlation coefficients (ICCs) are commonly used in behavioral measurement, psychometrics, and behavioral genetics, procedures available for forming inferences about ICCs are not widely known. Following a review of the distinction between various forms of the ICC, this article presents procedures available for calculating confidence intervals and conducting tests on ICCs developed using data from one-way and two-way random and mixed-effect analysis of variance models.","author":[{"dropping-particle":"","family":"McGraw","given":"Kenneth O.","non-dropping-particle":"","parse-names":false,"suffix":""},{"dropping-particle":"","family":"Wong","given":"S. P.","non-dropping-particle":"","parse-names":false,"suffix":""}],"container-title":"Psychological Methods","id":"ITEM-1","issue":"1","issued":{"date-parts":[["1996"]]},"page":"30-46","publisher":"American Psychological Association Inc.","title":"Forming Inferences about Some Intraclass Correlation Coefficients","type":"article-journal","volume":"1"},"uris":["http://www.mendeley.com/documents/?uuid=e69c3de0-039c-3991-ac8e-be0713c63c30"]}],"mendeley":{"formattedCitation":"[30]","plainTextFormattedCitation":"[30]","previouslyFormattedCitation":"[30]"},"properties":{"noteIndex":0},"schema":"https://github.com/citation-style-language/schema/raw/master/csl-citation.json"}</w:instrText>
      </w:r>
      <w:r w:rsidRPr="00AE48A2">
        <w:fldChar w:fldCharType="separate"/>
      </w:r>
      <w:r w:rsidR="003100D0" w:rsidRPr="00AE48A2">
        <w:rPr>
          <w:noProof/>
        </w:rPr>
        <w:t>[30]</w:t>
      </w:r>
      <w:r w:rsidRPr="00AE48A2">
        <w:fldChar w:fldCharType="end"/>
      </w:r>
      <w:r w:rsidRPr="00AE48A2">
        <w:t xml:space="preserve"> score between the two z-score readings in each muscle. Results show an excellent agreement with scores of 0.9</w:t>
      </w:r>
      <w:r w:rsidR="00A97743" w:rsidRPr="00AE48A2">
        <w:t xml:space="preserve">9 </w:t>
      </w:r>
      <w:r w:rsidRPr="00AE48A2">
        <w:t xml:space="preserve">for </w:t>
      </w:r>
      <w:r w:rsidR="00A97743" w:rsidRPr="00AE48A2">
        <w:t>all the</w:t>
      </w:r>
      <w:r w:rsidRPr="00AE48A2">
        <w:t xml:space="preserve"> muscles, over the entire dataset. </w:t>
      </w:r>
    </w:p>
    <w:p w14:paraId="266C20DD" w14:textId="430BC36A" w:rsidR="006A6650" w:rsidRPr="00AE48A2" w:rsidRDefault="00551BDF" w:rsidP="00763DC4">
      <w:pPr>
        <w:spacing w:after="240" w:line="480" w:lineRule="auto"/>
        <w:ind w:firstLine="340"/>
      </w:pPr>
      <w:r w:rsidRPr="00AE48A2">
        <w:t>Considering the z-score based classification, we performed the same analysis we executed muscle-wise to evaluate if the dataset division has an impact on the classification performances. In the training set we have an accuracy of 98.</w:t>
      </w:r>
      <w:r w:rsidR="00A97743" w:rsidRPr="00AE48A2">
        <w:t>1</w:t>
      </w:r>
      <w:r w:rsidRPr="00AE48A2">
        <w:t xml:space="preserve">%, in the validation set of </w:t>
      </w:r>
      <w:r w:rsidR="00A97743" w:rsidRPr="00AE48A2">
        <w:t>99</w:t>
      </w:r>
      <w:r w:rsidRPr="00AE48A2">
        <w:t>.</w:t>
      </w:r>
      <w:r w:rsidR="00A97743" w:rsidRPr="00AE48A2">
        <w:t>1</w:t>
      </w:r>
      <w:r w:rsidRPr="00AE48A2">
        <w:t>% and in the test set of 9</w:t>
      </w:r>
      <w:r w:rsidR="00A97743" w:rsidRPr="00AE48A2">
        <w:t>7.0</w:t>
      </w:r>
      <w:r w:rsidRPr="00AE48A2">
        <w:t>%. Moreover, the ICC(A,1) score is higher than 0.</w:t>
      </w:r>
      <w:r w:rsidR="00A97743" w:rsidRPr="00AE48A2">
        <w:t xml:space="preserve">99 </w:t>
      </w:r>
      <w:r w:rsidRPr="00AE48A2">
        <w:t xml:space="preserve">for all the three sets (i.e., training, validation and test). Therefore, we can state that the performance of our algorithm to calculate the normality or abnormality of the echogenicity is maintained across all the subsets in our dataset. </w:t>
      </w:r>
    </w:p>
    <w:p w14:paraId="35548F87" w14:textId="21F21A08" w:rsidR="001620F0" w:rsidRPr="00AE48A2" w:rsidRDefault="001620F0" w:rsidP="001620F0">
      <w:pPr>
        <w:spacing w:after="240" w:line="480" w:lineRule="auto"/>
        <w:ind w:firstLine="340"/>
      </w:pPr>
      <w:r w:rsidRPr="00AE48A2">
        <w:t xml:space="preserve">The TRAMA algorithm [7] showed a success rate ranging from 40% to </w:t>
      </w:r>
      <w:r w:rsidR="002A3FDC" w:rsidRPr="00AE48A2">
        <w:t>82</w:t>
      </w:r>
      <w:r w:rsidRPr="00AE48A2">
        <w:t>% with a clear reduction in the abnormal group</w:t>
      </w:r>
      <w:r w:rsidR="009D3DC2" w:rsidRPr="00AE48A2">
        <w:t xml:space="preserve"> (Table 4)</w:t>
      </w:r>
      <w:r w:rsidRPr="00AE48A2">
        <w:t xml:space="preserve">, while the </w:t>
      </w:r>
      <w:r w:rsidR="009D3DC2" w:rsidRPr="00AE48A2">
        <w:t xml:space="preserve">Ensemble </w:t>
      </w:r>
      <w:r w:rsidRPr="00AE48A2">
        <w:t>deep learning model was able to process 100% of the images. Moreover, precision and recall were lower for TRAMA for each combination of muscle, subset, and group. The results of this comparison are shown in Table</w:t>
      </w:r>
      <w:r w:rsidR="009D3DC2" w:rsidRPr="00AE48A2">
        <w:t>s 3 and</w:t>
      </w:r>
      <w:r w:rsidRPr="00AE48A2">
        <w:t xml:space="preserve"> 4</w:t>
      </w:r>
      <w:r w:rsidR="005F260F" w:rsidRPr="00AE48A2">
        <w:t>,</w:t>
      </w:r>
      <w:r w:rsidR="005F260F" w:rsidRPr="00AE48A2">
        <w:rPr>
          <w:rFonts w:ascii="MyriadPro-Regular" w:hAnsi="MyriadPro-Regular"/>
          <w:color w:val="E36C0A" w:themeColor="accent6" w:themeShade="BF"/>
          <w:sz w:val="18"/>
          <w:szCs w:val="18"/>
          <w:lang w:eastAsia="en-GB"/>
        </w:rPr>
        <w:t xml:space="preserve"> </w:t>
      </w:r>
      <w:r w:rsidR="005F260F" w:rsidRPr="00AE48A2">
        <w:t xml:space="preserve">where in Table 4 </w:t>
      </w:r>
      <w:r w:rsidR="002A3FDC" w:rsidRPr="00AE48A2">
        <w:t xml:space="preserve">bold </w:t>
      </w:r>
      <w:r w:rsidR="005F260F" w:rsidRPr="00AE48A2">
        <w:t>indicates a statistically significant difference between the Ensemble deep learning model using only the images TRAMA successfully processed (Wilcoxon signed rank test, p&lt;0.05).</w:t>
      </w:r>
    </w:p>
    <w:p w14:paraId="4DC77386" w14:textId="2D071798" w:rsidR="00E97B99" w:rsidRPr="00AE48A2" w:rsidRDefault="006A6650" w:rsidP="000029D4">
      <w:pPr>
        <w:spacing w:after="240" w:line="480" w:lineRule="auto"/>
        <w:rPr>
          <w:b/>
          <w:bCs/>
        </w:rPr>
      </w:pPr>
      <w:r w:rsidRPr="00AE48A2">
        <w:rPr>
          <w:b/>
          <w:bCs/>
        </w:rPr>
        <w:lastRenderedPageBreak/>
        <w:t xml:space="preserve">4. </w:t>
      </w:r>
      <w:r w:rsidR="00133841" w:rsidRPr="00AE48A2">
        <w:rPr>
          <w:b/>
          <w:bCs/>
        </w:rPr>
        <w:t>Discussion</w:t>
      </w:r>
    </w:p>
    <w:p w14:paraId="3469158B" w14:textId="3A05025D" w:rsidR="00133841" w:rsidRPr="00AE48A2" w:rsidRDefault="00133841" w:rsidP="000029D4">
      <w:pPr>
        <w:spacing w:after="240" w:line="480" w:lineRule="auto"/>
        <w:ind w:firstLine="340"/>
      </w:pPr>
      <w:r w:rsidRPr="00AE48A2">
        <w:t>In this study</w:t>
      </w:r>
      <w:r w:rsidR="004C65AA" w:rsidRPr="00AE48A2">
        <w:t>,</w:t>
      </w:r>
      <w:r w:rsidRPr="00AE48A2">
        <w:t xml:space="preserve"> we </w:t>
      </w:r>
      <w:r w:rsidR="004C65AA" w:rsidRPr="00AE48A2">
        <w:t xml:space="preserve">compared four state-of-the-art segmentation deep learning networks and propose </w:t>
      </w:r>
      <w:r w:rsidRPr="00AE48A2">
        <w:t>a</w:t>
      </w:r>
      <w:r w:rsidR="00EF31FC" w:rsidRPr="00AE48A2">
        <w:t xml:space="preserve">n </w:t>
      </w:r>
      <w:r w:rsidR="004C65AA" w:rsidRPr="00AE48A2">
        <w:t>E</w:t>
      </w:r>
      <w:r w:rsidR="00EF31FC" w:rsidRPr="00AE48A2">
        <w:t>nsemble</w:t>
      </w:r>
      <w:r w:rsidRPr="00AE48A2">
        <w:t xml:space="preserve"> model that successfully automated the calculation of the mean muscle ultrasound gray scale value through the automatic segmentation of the CSA, in muscle ultrasound images acquired at different anatomical sites. Importantly, the images that were analyzed were acquired both from healthy subjects, that present US images with a normal echogenicity and high contrast between muscle structure and the aponeuroses, and from patients</w:t>
      </w:r>
      <w:r w:rsidR="001A17B5" w:rsidRPr="00AE48A2">
        <w:t xml:space="preserve"> with a neuromuscular disorder</w:t>
      </w:r>
      <w:r w:rsidRPr="00AE48A2">
        <w:t xml:space="preserve">, who have increased echogenicity and loss of muscle architecture that lower contrast. </w:t>
      </w:r>
      <w:r w:rsidR="00363687" w:rsidRPr="00AE48A2">
        <w:t xml:space="preserve">Hence, the </w:t>
      </w:r>
      <w:r w:rsidR="001A17B5" w:rsidRPr="00AE48A2">
        <w:t xml:space="preserve">results using this </w:t>
      </w:r>
      <w:r w:rsidR="00363687" w:rsidRPr="00AE48A2">
        <w:t xml:space="preserve">inclusion of abnormal muscle images shows great promise for the proposed technique, as it is generalizable and provides good results not only for images with a strong object boundary, but also for those that present weak boundaries and inhomogeneous object regions. </w:t>
      </w:r>
      <w:r w:rsidRPr="00AE48A2">
        <w:t xml:space="preserve">The deep learning model not only accurately segmented the US muscle images from three different </w:t>
      </w:r>
      <w:proofErr w:type="gramStart"/>
      <w:r w:rsidRPr="00AE48A2">
        <w:t>muscles</w:t>
      </w:r>
      <w:r w:rsidR="001A17B5" w:rsidRPr="00AE48A2">
        <w:t>,</w:t>
      </w:r>
      <w:r w:rsidRPr="00AE48A2">
        <w:t xml:space="preserve"> but</w:t>
      </w:r>
      <w:proofErr w:type="gramEnd"/>
      <w:r w:rsidRPr="00AE48A2">
        <w:t xml:space="preserve"> was also able to provide good results for images </w:t>
      </w:r>
      <w:r w:rsidR="008F46B4" w:rsidRPr="00AE48A2">
        <w:t>of</w:t>
      </w:r>
      <w:r w:rsidRPr="00AE48A2">
        <w:t xml:space="preserve"> both healthy </w:t>
      </w:r>
      <w:r w:rsidR="008F46B4" w:rsidRPr="00AE48A2">
        <w:t>and diseased muscles</w:t>
      </w:r>
      <w:r w:rsidRPr="00AE48A2">
        <w:t>.</w:t>
      </w:r>
      <w:r w:rsidR="00EF31FC" w:rsidRPr="00AE48A2">
        <w:t xml:space="preserve"> </w:t>
      </w:r>
      <w:bookmarkStart w:id="6" w:name="_Hlk68867346"/>
      <w:r w:rsidR="004C65AA" w:rsidRPr="00AE48A2">
        <w:t>The comparison of the</w:t>
      </w:r>
      <w:r w:rsidR="00EF31FC" w:rsidRPr="00AE48A2">
        <w:t xml:space="preserve"> individual deep-learning models with different architectures</w:t>
      </w:r>
      <w:r w:rsidR="004C65AA" w:rsidRPr="00AE48A2">
        <w:t xml:space="preserve"> showed </w:t>
      </w:r>
      <w:r w:rsidR="00EF31FC" w:rsidRPr="00AE48A2">
        <w:t xml:space="preserve">similar performances across different models. This stresses the importance of having good quality images with the associated labels created by human experts, but also ensures that a deep-learning model can achieve human-level performance in the segmentation task upon correct training. </w:t>
      </w:r>
    </w:p>
    <w:bookmarkEnd w:id="6"/>
    <w:p w14:paraId="5A12F71A" w14:textId="2B77361B" w:rsidR="00133841" w:rsidRPr="00AE48A2" w:rsidRDefault="00133841" w:rsidP="000029D4">
      <w:pPr>
        <w:spacing w:after="240" w:line="480" w:lineRule="auto"/>
        <w:ind w:firstLine="340"/>
      </w:pPr>
      <w:r w:rsidRPr="00AE48A2">
        <w:t xml:space="preserve">As Table </w:t>
      </w:r>
      <w:r w:rsidR="00EF31FC" w:rsidRPr="00AE48A2">
        <w:t xml:space="preserve">3 </w:t>
      </w:r>
      <w:r w:rsidRPr="00AE48A2">
        <w:t xml:space="preserve">shows, there was a </w:t>
      </w:r>
      <w:r w:rsidR="00194DF7" w:rsidRPr="00AE48A2">
        <w:t xml:space="preserve">slight </w:t>
      </w:r>
      <w:r w:rsidRPr="00AE48A2">
        <w:t xml:space="preserve">performance drop in the validation and test sets with respect to the training set. This was foreseeable given the difficulty of the task and the division of our dataset, and overfitting was prevented by using early stopping in the training phase. This slight performance drop is detectable in the overall dataset and is similar between the muscles. We expected lower segmentation performances in the abnormal muscles. This was confirmed by our analyses, but still the segmentation results were </w:t>
      </w:r>
      <w:r w:rsidR="00194DF7" w:rsidRPr="00AE48A2">
        <w:t>adequate</w:t>
      </w:r>
      <w:r w:rsidRPr="00AE48A2">
        <w:t>, and no relevant difference was seen in the z-score calculations between the automatic and manual ROI methods. This means that even with a slightly lower segmentation performance, the DL algorithm will still be able to provide a correct echogenicity measurement in affected muscles. This finding was corroborated by the manual check of the automatic DL algorithm accuracy in a subset of the muscles, that showed that even when the algorithm overestimated the ROI in an affected muscle, this only involved areas with a similar (abnormal) echogenicity than the muscle of interest, which would not influence overall accuracy of the z-score.</w:t>
      </w:r>
      <w:r w:rsidR="00A407F0" w:rsidRPr="00AE48A2">
        <w:t xml:space="preserve"> </w:t>
      </w:r>
      <w:r w:rsidRPr="00AE48A2">
        <w:t xml:space="preserve">Moreover, for </w:t>
      </w:r>
      <w:r w:rsidR="00651273" w:rsidRPr="00AE48A2">
        <w:t xml:space="preserve">13 </w:t>
      </w:r>
      <w:r w:rsidRPr="00AE48A2">
        <w:t>out of 25 misclassified muscles the z-score was accurate in absolute terms, but the error was just enough to cross the threshold for abnormality detection (e.g., manual z-score = 2.1 and automatic z-score = 1.9). The possibility to have an accurate mean gray value measurement, while having a suboptimal segmentation performance</w:t>
      </w:r>
      <w:r w:rsidR="008F46B4" w:rsidRPr="00AE48A2">
        <w:t>,</w:t>
      </w:r>
      <w:r w:rsidRPr="00AE48A2">
        <w:t xml:space="preserve"> is due to the fact that the manual ground truth segmentation may sometimes leave out parts of the muscle, especially close to the superficial and deep aponeuroses or </w:t>
      </w:r>
      <w:r w:rsidRPr="00AE48A2">
        <w:lastRenderedPageBreak/>
        <w:t>in lateral parts of the muscle as in Fig</w:t>
      </w:r>
      <w:r w:rsidR="00743D24" w:rsidRPr="00AE48A2">
        <w:t xml:space="preserve">. </w:t>
      </w:r>
      <w:r w:rsidR="00B612A6" w:rsidRPr="00AE48A2">
        <w:t>6</w:t>
      </w:r>
      <w:r w:rsidRPr="00AE48A2">
        <w:t>. The deep learning model, on the other hand, may segment the muscle closer to the aponeuroses or considering a larger area having the same texture, giving forth a lower pixel-based performance (i.e., precision and recall) but a very similar performance in terms of mean gray scale value.</w:t>
      </w:r>
      <w:r w:rsidR="003471BF" w:rsidRPr="00AE48A2">
        <w:t xml:space="preserve"> Still, as the Bland-Altman plots show in Fig. </w:t>
      </w:r>
      <w:r w:rsidR="00B612A6" w:rsidRPr="00AE48A2">
        <w:t>5</w:t>
      </w:r>
      <w:r w:rsidR="003471BF" w:rsidRPr="00AE48A2">
        <w:t xml:space="preserve">, the difference between the automatically determined mean gray value measurement and the manually determined one is very close to zero, </w:t>
      </w:r>
      <w:r w:rsidR="005059E1" w:rsidRPr="00AE48A2">
        <w:t xml:space="preserve">proving that the automatic method led to </w:t>
      </w:r>
      <w:r w:rsidR="00130B37" w:rsidRPr="00AE48A2">
        <w:t>a similar</w:t>
      </w:r>
      <w:r w:rsidR="00045C56" w:rsidRPr="00AE48A2">
        <w:t xml:space="preserve"> </w:t>
      </w:r>
      <w:r w:rsidR="005059E1" w:rsidRPr="00AE48A2">
        <w:t xml:space="preserve">clinical </w:t>
      </w:r>
      <w:r w:rsidR="00130B37" w:rsidRPr="00AE48A2">
        <w:t xml:space="preserve">accuracy </w:t>
      </w:r>
      <w:r w:rsidR="005059E1" w:rsidRPr="00AE48A2">
        <w:t xml:space="preserve">compared to the manual operator. </w:t>
      </w:r>
      <w:r w:rsidR="007F7015" w:rsidRPr="00AE48A2">
        <w:t xml:space="preserve"> </w:t>
      </w:r>
    </w:p>
    <w:p w14:paraId="697B77CD" w14:textId="4CB947A1" w:rsidR="00A407F0" w:rsidRPr="00AE48A2" w:rsidRDefault="00A407F0" w:rsidP="000029D4">
      <w:pPr>
        <w:spacing w:after="240" w:line="480" w:lineRule="auto"/>
        <w:ind w:firstLine="340"/>
      </w:pPr>
      <w:r w:rsidRPr="00AE48A2">
        <w:t xml:space="preserve">We performed the posterior manual check to evaluate if the muscle area was segmented </w:t>
      </w:r>
      <w:r w:rsidR="00045C56" w:rsidRPr="00AE48A2">
        <w:t xml:space="preserve">better </w:t>
      </w:r>
      <w:r w:rsidRPr="00AE48A2">
        <w:t>by the human operator or by the automatic algorithm. In this comparison</w:t>
      </w:r>
      <w:r w:rsidR="00F479D3" w:rsidRPr="00AE48A2">
        <w:t>,</w:t>
      </w:r>
      <w:r w:rsidRPr="00AE48A2">
        <w:t xml:space="preserve"> very promising results</w:t>
      </w:r>
      <w:r w:rsidR="00045C56" w:rsidRPr="00AE48A2">
        <w:t xml:space="preserve"> were demonstrated</w:t>
      </w:r>
      <w:r w:rsidRPr="00AE48A2">
        <w:t>, but it has to be noted the presence of a possible bias in this evaluation, given that it was performed by one of the authors of this work (</w:t>
      </w:r>
      <w:proofErr w:type="spellStart"/>
      <w:r w:rsidRPr="00AE48A2">
        <w:t>N.v.A</w:t>
      </w:r>
      <w:proofErr w:type="spellEnd"/>
      <w:r w:rsidRPr="00AE48A2">
        <w:t xml:space="preserve">.). </w:t>
      </w:r>
      <w:r w:rsidR="002D668F" w:rsidRPr="00AE48A2">
        <w:t>Nonetheless</w:t>
      </w:r>
      <w:r w:rsidR="00F479D3" w:rsidRPr="00AE48A2">
        <w:t>,</w:t>
      </w:r>
      <w:r w:rsidR="002D668F" w:rsidRPr="00AE48A2">
        <w:t xml:space="preserve"> </w:t>
      </w:r>
      <w:r w:rsidR="0097008B" w:rsidRPr="00AE48A2">
        <w:t xml:space="preserve">in our opinion </w:t>
      </w:r>
      <w:r w:rsidR="002D668F" w:rsidRPr="00AE48A2">
        <w:t>an expert evaluation of the output of a deep learning model, like the one we performed, provides an added value to the assessment of the usability of a deep learning</w:t>
      </w:r>
      <w:r w:rsidR="00045C56" w:rsidRPr="00AE48A2">
        <w:t>-</w:t>
      </w:r>
      <w:r w:rsidR="002D668F" w:rsidRPr="00AE48A2">
        <w:t xml:space="preserve">based system. </w:t>
      </w:r>
    </w:p>
    <w:p w14:paraId="7AFDBFB4" w14:textId="06B41416" w:rsidR="001620F0" w:rsidRPr="00AE48A2" w:rsidRDefault="002440E5" w:rsidP="001620F0">
      <w:pPr>
        <w:spacing w:after="240" w:line="480" w:lineRule="auto"/>
        <w:ind w:firstLine="340"/>
      </w:pPr>
      <w:r w:rsidRPr="00AE48A2">
        <w:t>The comparison with the TRAMA algorithm has clearly shown the advantages of deep learning-based systems in the muscle segmentation task, especially for abnormal muscle images. The main reason for this advantage of deep learning is the lower sensitivity to noise. While the sensitivity of the aponeuroses detection step of TRAMA is heavily affected when the aponeuroses are not clearly separated from the background, the deep learning system looks at the whole texture of the image, and more complex parameters are computed from the image during convolutions, hence achieving a very accurate result in more challenging images as well.</w:t>
      </w:r>
      <w:r w:rsidR="001620F0" w:rsidRPr="00AE48A2">
        <w:t xml:space="preserve"> </w:t>
      </w:r>
    </w:p>
    <w:p w14:paraId="616B0076" w14:textId="76E1BFEF" w:rsidR="00715868" w:rsidRPr="00AE48A2" w:rsidRDefault="00715868" w:rsidP="000029D4">
      <w:pPr>
        <w:spacing w:after="240" w:line="480" w:lineRule="auto"/>
        <w:ind w:firstLine="340"/>
        <w:rPr>
          <w:color w:val="000000" w:themeColor="text1"/>
        </w:rPr>
      </w:pPr>
      <w:r w:rsidRPr="00AE48A2">
        <w:rPr>
          <w:color w:val="000000" w:themeColor="text1"/>
        </w:rPr>
        <w:t xml:space="preserve">We </w:t>
      </w:r>
      <w:r w:rsidR="0097008B" w:rsidRPr="00AE48A2">
        <w:rPr>
          <w:color w:val="000000" w:themeColor="text1"/>
        </w:rPr>
        <w:t xml:space="preserve">hypothesize </w:t>
      </w:r>
      <w:r w:rsidRPr="00AE48A2">
        <w:rPr>
          <w:color w:val="000000" w:themeColor="text1"/>
        </w:rPr>
        <w:t xml:space="preserve">that </w:t>
      </w:r>
      <w:r w:rsidRPr="00AE48A2">
        <w:rPr>
          <w:color w:val="000000" w:themeColor="text1"/>
          <w:lang w:eastAsia="en-GB"/>
        </w:rPr>
        <w:t xml:space="preserve">provided a sufficient number of training examples and the correct preprocessing of the images, the same approach could be tested also </w:t>
      </w:r>
      <w:r w:rsidR="004C65AA" w:rsidRPr="00AE48A2">
        <w:rPr>
          <w:color w:val="000000" w:themeColor="text1"/>
          <w:lang w:eastAsia="en-GB"/>
        </w:rPr>
        <w:t>using other imaging modalities, such as</w:t>
      </w:r>
      <w:r w:rsidRPr="00AE48A2">
        <w:rPr>
          <w:color w:val="000000" w:themeColor="text1"/>
          <w:lang w:eastAsia="en-GB"/>
        </w:rPr>
        <w:t xml:space="preserve"> MRI images both for binary a</w:t>
      </w:r>
      <w:r w:rsidR="004C65AA" w:rsidRPr="00AE48A2">
        <w:rPr>
          <w:color w:val="000000" w:themeColor="text1"/>
          <w:lang w:eastAsia="en-GB"/>
        </w:rPr>
        <w:t>nd</w:t>
      </w:r>
      <w:r w:rsidRPr="00AE48A2">
        <w:rPr>
          <w:color w:val="000000" w:themeColor="text1"/>
          <w:lang w:eastAsia="en-GB"/>
        </w:rPr>
        <w:t xml:space="preserve"> for multiclass segmentation tasks as has been described in recent studies [38</w:t>
      </w:r>
      <w:r w:rsidR="00A04308" w:rsidRPr="00AE48A2">
        <w:rPr>
          <w:color w:val="000000" w:themeColor="text1"/>
          <w:lang w:eastAsia="en-GB"/>
        </w:rPr>
        <w:t xml:space="preserve">, </w:t>
      </w:r>
      <w:r w:rsidRPr="00AE48A2">
        <w:rPr>
          <w:color w:val="000000" w:themeColor="text1"/>
          <w:lang w:eastAsia="en-GB"/>
        </w:rPr>
        <w:t>39].</w:t>
      </w:r>
    </w:p>
    <w:p w14:paraId="2330F3C6" w14:textId="5563FAB2" w:rsidR="00E97B99" w:rsidRPr="00AE48A2" w:rsidRDefault="00133841" w:rsidP="000029D4">
      <w:pPr>
        <w:spacing w:after="240" w:line="480" w:lineRule="auto"/>
        <w:ind w:firstLine="340"/>
      </w:pPr>
      <w:r w:rsidRPr="00AE48A2">
        <w:t>There are some limitations to this study. First, while we studied three architecturally very different muscles, we cannot be fully confident yet that our results will be generalizable to all 200+ skeletal muscles. Moreover, the images analyzed were all acquired on the same ultrasound device, which could produce some bias if other devices are used.</w:t>
      </w:r>
      <w:r w:rsidR="00A22F24" w:rsidRPr="00AE48A2">
        <w:t xml:space="preserve"> </w:t>
      </w:r>
      <w:r w:rsidRPr="00AE48A2">
        <w:t xml:space="preserve">We also did not assess how the automated analysis could help in discerning between different neuromuscular disorders. </w:t>
      </w:r>
      <w:r w:rsidR="008947E6" w:rsidRPr="00AE48A2">
        <w:t xml:space="preserve">Still, </w:t>
      </w:r>
      <w:r w:rsidR="00F055A4" w:rsidRPr="00AE48A2">
        <w:t>our work</w:t>
      </w:r>
      <w:r w:rsidR="0097008B" w:rsidRPr="00AE48A2">
        <w:t xml:space="preserve"> provides encouraging </w:t>
      </w:r>
      <w:r w:rsidR="008947E6" w:rsidRPr="00AE48A2">
        <w:t>results that can motivate further studies in assessing other pathologies (e.g., muscle area computation for sarcopenia assessment) and that can be easily extended to images acquired with different ultrasound devices.</w:t>
      </w:r>
    </w:p>
    <w:p w14:paraId="2804BAF0" w14:textId="7288E2F6" w:rsidR="001B36B1" w:rsidRPr="00AE48A2" w:rsidRDefault="006A6650" w:rsidP="000029D4">
      <w:pPr>
        <w:spacing w:after="240" w:line="480" w:lineRule="auto"/>
        <w:rPr>
          <w:b/>
          <w:bCs/>
        </w:rPr>
      </w:pPr>
      <w:r w:rsidRPr="00AE48A2">
        <w:rPr>
          <w:b/>
          <w:bCs/>
        </w:rPr>
        <w:t xml:space="preserve">5. </w:t>
      </w:r>
      <w:r w:rsidR="00133841" w:rsidRPr="00AE48A2">
        <w:rPr>
          <w:b/>
          <w:bCs/>
        </w:rPr>
        <w:t>Conclusion</w:t>
      </w:r>
    </w:p>
    <w:p w14:paraId="48BE0E42" w14:textId="7D55E7A2" w:rsidR="005850C1" w:rsidRPr="00AE48A2" w:rsidRDefault="005850C1" w:rsidP="000029D4">
      <w:pPr>
        <w:spacing w:after="240" w:line="480" w:lineRule="auto"/>
        <w:ind w:firstLine="340"/>
      </w:pPr>
      <w:r w:rsidRPr="00AE48A2">
        <w:lastRenderedPageBreak/>
        <w:t xml:space="preserve">In this study, we showed how a deep learning algorithm based on </w:t>
      </w:r>
      <w:r w:rsidR="005059E1" w:rsidRPr="00AE48A2">
        <w:t>multiple deep-learning architectures</w:t>
      </w:r>
      <w:r w:rsidRPr="00AE48A2">
        <w:t xml:space="preserve"> can accurately segment the cross-sectional area of muscles in transverse ultrasound images. The automatic segmentation was used to extract important quantitative parameters from the image, such as the mean grayscale value, which is important for neuromuscular disease assessment. The developed algorithm was tested on a large dataset and showed good segmentation performance compared to a manual segmentation and very high correlation</w:t>
      </w:r>
      <w:r w:rsidR="002E7C5F" w:rsidRPr="00AE48A2">
        <w:t xml:space="preserve"> with manually obtained values considering both the actual grayscale value and the obtained z-score. This work could provide a helpful and robust tool for clinicians in neuromuscular disease diagnosis and follow-up. Our future work will include developing models to not only segment the CSA of the muscle but also provide an automatic classification of the neuromuscular disease type.</w:t>
      </w:r>
      <w:r w:rsidRPr="00AE48A2">
        <w:t xml:space="preserve"> </w:t>
      </w:r>
    </w:p>
    <w:p w14:paraId="5DD77D1F" w14:textId="5481C2D1" w:rsidR="005D72BB" w:rsidRPr="00AE48A2" w:rsidRDefault="005850C1" w:rsidP="005E0AC9">
      <w:pPr>
        <w:spacing w:after="240" w:line="480" w:lineRule="auto"/>
        <w:ind w:firstLine="340"/>
      </w:pPr>
      <w:r w:rsidRPr="00AE48A2">
        <w:t xml:space="preserve">The full dataset involved in this study (images, code, manual segmentations, automatic segmentations, z-scores) has been made publicly available for the community at this link:  </w:t>
      </w:r>
      <w:hyperlink r:id="rId11" w:history="1">
        <w:r w:rsidRPr="00AE48A2">
          <w:rPr>
            <w:rStyle w:val="Hyperlink"/>
          </w:rPr>
          <w:t>http://dx.doi.org/10.17632/3jykz7wz8d.1</w:t>
        </w:r>
      </w:hyperlink>
      <w:r w:rsidRPr="00AE48A2">
        <w:t>. It is the authors’ intention to facilitate future studies by different groups by providing a large annotated dataset.</w:t>
      </w:r>
    </w:p>
    <w:p w14:paraId="317B5922" w14:textId="6557AB5A" w:rsidR="00245E3A" w:rsidRPr="00AE48A2" w:rsidRDefault="00245E3A" w:rsidP="0037676C">
      <w:pPr>
        <w:spacing w:after="240" w:line="480" w:lineRule="auto"/>
      </w:pPr>
    </w:p>
    <w:p w14:paraId="20A33A3F" w14:textId="77777777" w:rsidR="0037676C" w:rsidRPr="00AE48A2" w:rsidRDefault="0037676C" w:rsidP="0037676C">
      <w:pPr>
        <w:spacing w:after="240" w:line="480" w:lineRule="auto"/>
      </w:pPr>
    </w:p>
    <w:p w14:paraId="2EE7F9C9" w14:textId="77777777" w:rsidR="00E97402" w:rsidRPr="00AE48A2" w:rsidRDefault="00E97402" w:rsidP="005E0AC9">
      <w:pPr>
        <w:spacing w:after="240" w:line="480" w:lineRule="auto"/>
        <w:rPr>
          <w:b/>
          <w:bCs/>
        </w:rPr>
      </w:pPr>
      <w:r w:rsidRPr="00AE48A2">
        <w:rPr>
          <w:b/>
          <w:bCs/>
        </w:rPr>
        <w:t>References</w:t>
      </w:r>
    </w:p>
    <w:p w14:paraId="09963051" w14:textId="3EAAD356" w:rsidR="00FE0724" w:rsidRPr="00AE48A2" w:rsidRDefault="00133841" w:rsidP="00FE0724">
      <w:pPr>
        <w:widowControl w:val="0"/>
        <w:autoSpaceDE w:val="0"/>
        <w:autoSpaceDN w:val="0"/>
        <w:adjustRightInd w:val="0"/>
        <w:spacing w:after="240" w:line="480" w:lineRule="auto"/>
        <w:ind w:left="640" w:hanging="640"/>
        <w:rPr>
          <w:noProof/>
          <w:lang w:val="en-GB"/>
        </w:rPr>
      </w:pPr>
      <w:r w:rsidRPr="00AE48A2">
        <w:fldChar w:fldCharType="begin" w:fldLock="1"/>
      </w:r>
      <w:r w:rsidRPr="00AE48A2">
        <w:instrText xml:space="preserve">ADDIN Mendeley Bibliography CSL_BIBLIOGRAPHY </w:instrText>
      </w:r>
      <w:r w:rsidRPr="00AE48A2">
        <w:fldChar w:fldCharType="separate"/>
      </w:r>
      <w:r w:rsidR="00FE0724" w:rsidRPr="00AE48A2">
        <w:rPr>
          <w:noProof/>
          <w:lang w:val="en-GB"/>
        </w:rPr>
        <w:t>[1]</w:t>
      </w:r>
      <w:r w:rsidR="00FE0724" w:rsidRPr="00AE48A2">
        <w:rPr>
          <w:noProof/>
          <w:lang w:val="en-GB"/>
        </w:rPr>
        <w:tab/>
        <w:t xml:space="preserve">J. C. W. Deenen, C. G. C. Horlings, J. J. G. M. Verschuuren, A. L. M. Verbeek, and B. G. M. Van Engelen, “The epidemiology of neuromuscular disorders: A comprehensive overview of the literature,” </w:t>
      </w:r>
      <w:r w:rsidR="00FE0724" w:rsidRPr="00AE48A2">
        <w:rPr>
          <w:i/>
          <w:iCs/>
          <w:noProof/>
          <w:lang w:val="en-GB"/>
        </w:rPr>
        <w:t>J. Neuromuscul. Dis.</w:t>
      </w:r>
      <w:r w:rsidR="00FE0724" w:rsidRPr="00AE48A2">
        <w:rPr>
          <w:noProof/>
          <w:lang w:val="en-GB"/>
        </w:rPr>
        <w:t>, vol. 2, no. 1, pp. 73–85, 2015.</w:t>
      </w:r>
    </w:p>
    <w:p w14:paraId="61C84387"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t>[2]</w:t>
      </w:r>
      <w:r w:rsidRPr="00AE48A2">
        <w:rPr>
          <w:noProof/>
          <w:lang w:val="en-GB"/>
        </w:rPr>
        <w:tab/>
        <w:t xml:space="preserve">J. Wijntjes and N. van Alfen, “Muscle ultrasound: Present state and future opportunities,” </w:t>
      </w:r>
      <w:r w:rsidRPr="00AE48A2">
        <w:rPr>
          <w:i/>
          <w:iCs/>
          <w:noProof/>
          <w:lang w:val="en-GB"/>
        </w:rPr>
        <w:t>Muscle and Nerve</w:t>
      </w:r>
      <w:r w:rsidRPr="00AE48A2">
        <w:rPr>
          <w:noProof/>
          <w:lang w:val="en-GB"/>
        </w:rPr>
        <w:t>, no. September, pp. 1–12, 2020.</w:t>
      </w:r>
    </w:p>
    <w:p w14:paraId="5AD38368"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t>[3]</w:t>
      </w:r>
      <w:r w:rsidRPr="00AE48A2">
        <w:rPr>
          <w:noProof/>
          <w:lang w:val="en-GB"/>
        </w:rPr>
        <w:tab/>
        <w:t xml:space="preserve">N. van Alfen, K. Gijsbertse, and C. L. de Korte, “How useful is muscle ultrasound in the diagnostic workup of neuromuscular diseases?,” </w:t>
      </w:r>
      <w:r w:rsidRPr="00AE48A2">
        <w:rPr>
          <w:i/>
          <w:iCs/>
          <w:noProof/>
          <w:lang w:val="en-GB"/>
        </w:rPr>
        <w:t>Curr. Opin. Neurol.</w:t>
      </w:r>
      <w:r w:rsidRPr="00AE48A2">
        <w:rPr>
          <w:noProof/>
          <w:lang w:val="en-GB"/>
        </w:rPr>
        <w:t>, vol. 31, no. 5, pp. 568–574, 2018.</w:t>
      </w:r>
    </w:p>
    <w:p w14:paraId="7F652629"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t>[4]</w:t>
      </w:r>
      <w:r w:rsidRPr="00AE48A2">
        <w:rPr>
          <w:noProof/>
          <w:lang w:val="en-GB"/>
        </w:rPr>
        <w:tab/>
        <w:t xml:space="preserve">S. Pillen, I. M. P. Arts, and M. J. Zwarts, “Muscle ultrasound in neuromuscular disorders,” </w:t>
      </w:r>
      <w:r w:rsidRPr="00AE48A2">
        <w:rPr>
          <w:i/>
          <w:iCs/>
          <w:noProof/>
          <w:lang w:val="en-GB"/>
        </w:rPr>
        <w:t>Muscle Nerve</w:t>
      </w:r>
      <w:r w:rsidRPr="00AE48A2">
        <w:rPr>
          <w:noProof/>
          <w:lang w:val="en-GB"/>
        </w:rPr>
        <w:t>, vol. 37, no. 6, pp. 679–693, Jun. 2008.</w:t>
      </w:r>
    </w:p>
    <w:p w14:paraId="6675FCFC"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t>[5]</w:t>
      </w:r>
      <w:r w:rsidRPr="00AE48A2">
        <w:rPr>
          <w:noProof/>
          <w:lang w:val="en-GB"/>
        </w:rPr>
        <w:tab/>
        <w:t xml:space="preserve">C. M. Zaidman, M. R. Holland, and M. S. Hughes, “Quantitative Ultrasound of Skeletal Muscle: Reliable Measurements of Calibrated Muscle Backscatter from Different Ultrasound Systems,” </w:t>
      </w:r>
      <w:r w:rsidRPr="00AE48A2">
        <w:rPr>
          <w:i/>
          <w:iCs/>
          <w:noProof/>
          <w:lang w:val="en-GB"/>
        </w:rPr>
        <w:t>Ultrasound Med. Biol.</w:t>
      </w:r>
      <w:r w:rsidRPr="00AE48A2">
        <w:rPr>
          <w:noProof/>
          <w:lang w:val="en-GB"/>
        </w:rPr>
        <w:t xml:space="preserve">, vol. </w:t>
      </w:r>
      <w:r w:rsidRPr="00AE48A2">
        <w:rPr>
          <w:noProof/>
          <w:lang w:val="en-GB"/>
        </w:rPr>
        <w:lastRenderedPageBreak/>
        <w:t>38, no. 9, pp. 1618–1625, 2012.</w:t>
      </w:r>
    </w:p>
    <w:p w14:paraId="577746C2"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t>[6]</w:t>
      </w:r>
      <w:r w:rsidRPr="00AE48A2">
        <w:rPr>
          <w:noProof/>
          <w:lang w:val="en-GB"/>
        </w:rPr>
        <w:tab/>
        <w:t xml:space="preserve">C. Caresio, M. Salvi, F. Molinari, K. M. Meiburger, and M. A. Minetto, “Fully Automated Muscle Ultrasound Analysis (MUSA): Robust and Accurate Muscle Thickness Measurement,” </w:t>
      </w:r>
      <w:r w:rsidRPr="00AE48A2">
        <w:rPr>
          <w:i/>
          <w:iCs/>
          <w:noProof/>
          <w:lang w:val="en-GB"/>
        </w:rPr>
        <w:t>Ultrasound Med. Biol.</w:t>
      </w:r>
      <w:r w:rsidRPr="00AE48A2">
        <w:rPr>
          <w:noProof/>
          <w:lang w:val="en-GB"/>
        </w:rPr>
        <w:t>, vol. 43, no. 1, pp. 195–205, Jan. 2017.</w:t>
      </w:r>
    </w:p>
    <w:p w14:paraId="15E259F2"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t>[7]</w:t>
      </w:r>
      <w:r w:rsidRPr="00AE48A2">
        <w:rPr>
          <w:noProof/>
          <w:lang w:val="en-GB"/>
        </w:rPr>
        <w:tab/>
        <w:t xml:space="preserve">M. Salvi, C. Caresio, K. M. Meiburger, B. De Santi, F. Molinari, and M. A. Minetto, “Transverse Muscle Ultrasound Analysis (TRAMA): Robust and Accurate Segmentation of Muscle Cross-Sectional Area,” </w:t>
      </w:r>
      <w:r w:rsidRPr="00AE48A2">
        <w:rPr>
          <w:i/>
          <w:iCs/>
          <w:noProof/>
          <w:lang w:val="en-GB"/>
        </w:rPr>
        <w:t>Ultrasound Med. Biol.</w:t>
      </w:r>
      <w:r w:rsidRPr="00AE48A2">
        <w:rPr>
          <w:noProof/>
          <w:lang w:val="en-GB"/>
        </w:rPr>
        <w:t>, vol. 45, no. 3, pp. 672–683, 2019.</w:t>
      </w:r>
    </w:p>
    <w:p w14:paraId="27A147BF"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t>[8]</w:t>
      </w:r>
      <w:r w:rsidRPr="00AE48A2">
        <w:rPr>
          <w:noProof/>
          <w:lang w:val="en-GB"/>
        </w:rPr>
        <w:tab/>
        <w:t xml:space="preserve">N. J. Cronin, T. Finni, and O. Seynnes, “Fully automated analysis of muscle architecture from B-mode ultrasound images with deep learning,” </w:t>
      </w:r>
      <w:r w:rsidRPr="00AE48A2">
        <w:rPr>
          <w:i/>
          <w:iCs/>
          <w:noProof/>
          <w:lang w:val="en-GB"/>
        </w:rPr>
        <w:t>arXiv Prepr. arXiv2009.04790</w:t>
      </w:r>
      <w:r w:rsidRPr="00AE48A2">
        <w:rPr>
          <w:noProof/>
          <w:lang w:val="en-GB"/>
        </w:rPr>
        <w:t>, pp. 1–12, 2020.</w:t>
      </w:r>
    </w:p>
    <w:p w14:paraId="714A3204"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t>[9]</w:t>
      </w:r>
      <w:r w:rsidRPr="00AE48A2">
        <w:rPr>
          <w:noProof/>
          <w:lang w:val="en-GB"/>
        </w:rPr>
        <w:tab/>
        <w:t xml:space="preserve">S. Liu </w:t>
      </w:r>
      <w:r w:rsidRPr="00AE48A2">
        <w:rPr>
          <w:i/>
          <w:iCs/>
          <w:noProof/>
          <w:lang w:val="en-GB"/>
        </w:rPr>
        <w:t>et al.</w:t>
      </w:r>
      <w:r w:rsidRPr="00AE48A2">
        <w:rPr>
          <w:noProof/>
          <w:lang w:val="en-GB"/>
        </w:rPr>
        <w:t xml:space="preserve">, “Deep Learning in Medical Ultrasound Analysis: A Review,” </w:t>
      </w:r>
      <w:r w:rsidRPr="00AE48A2">
        <w:rPr>
          <w:i/>
          <w:iCs/>
          <w:noProof/>
          <w:lang w:val="en-GB"/>
        </w:rPr>
        <w:t>Engineering</w:t>
      </w:r>
      <w:r w:rsidRPr="00AE48A2">
        <w:rPr>
          <w:noProof/>
          <w:lang w:val="en-GB"/>
        </w:rPr>
        <w:t>, vol. 5, no. 2, pp. 261–275, 2019.</w:t>
      </w:r>
    </w:p>
    <w:p w14:paraId="466DB62B"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t>[10]</w:t>
      </w:r>
      <w:r w:rsidRPr="00AE48A2">
        <w:rPr>
          <w:noProof/>
          <w:lang w:val="en-GB"/>
        </w:rPr>
        <w:tab/>
        <w:t xml:space="preserve">Y. Shin, J. Yang, Y. H. Lee, and S. Kim, “Artificial intelligence in musculoskeletal ultrasound imaging,” </w:t>
      </w:r>
      <w:r w:rsidRPr="00AE48A2">
        <w:rPr>
          <w:i/>
          <w:iCs/>
          <w:noProof/>
          <w:lang w:val="en-GB"/>
        </w:rPr>
        <w:t>Ultrasonography</w:t>
      </w:r>
      <w:r w:rsidRPr="00AE48A2">
        <w:rPr>
          <w:noProof/>
          <w:lang w:val="en-GB"/>
        </w:rPr>
        <w:t>, vol. 40, no. 1, pp. 30–44, 2021.</w:t>
      </w:r>
    </w:p>
    <w:p w14:paraId="79F26D0E"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t>[11]</w:t>
      </w:r>
      <w:r w:rsidRPr="00AE48A2">
        <w:rPr>
          <w:noProof/>
          <w:lang w:val="en-GB"/>
        </w:rPr>
        <w:tab/>
      </w:r>
      <w:bookmarkStart w:id="7" w:name="_Hlk68869245"/>
      <w:r w:rsidRPr="00AE48A2">
        <w:rPr>
          <w:noProof/>
          <w:lang w:val="en-GB"/>
        </w:rPr>
        <w:t>A. R. Hareendranathan, D. Zonoobi, M. Mabee, D. Cobzas, M. Noga, and J. L. Jaremko, “Toward Automatic Diagnosis of Hip Dysplasia from 2D Ultrasound,”</w:t>
      </w:r>
      <w:bookmarkEnd w:id="7"/>
      <w:r w:rsidRPr="00AE48A2">
        <w:rPr>
          <w:noProof/>
          <w:lang w:val="en-GB"/>
        </w:rPr>
        <w:t xml:space="preserve"> in </w:t>
      </w:r>
      <w:r w:rsidRPr="00AE48A2">
        <w:rPr>
          <w:i/>
          <w:iCs/>
          <w:noProof/>
          <w:lang w:val="en-GB"/>
        </w:rPr>
        <w:t>2017 IEEE 14th International Symposium on Biomedical Imaging (ISBI 2017)</w:t>
      </w:r>
      <w:r w:rsidRPr="00AE48A2">
        <w:rPr>
          <w:noProof/>
          <w:lang w:val="en-GB"/>
        </w:rPr>
        <w:t>, 2017, pp. 982–985.</w:t>
      </w:r>
    </w:p>
    <w:p w14:paraId="644E9F54"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t>[12]</w:t>
      </w:r>
      <w:r w:rsidRPr="00AE48A2">
        <w:rPr>
          <w:noProof/>
          <w:lang w:val="en-GB"/>
        </w:rPr>
        <w:tab/>
      </w:r>
      <w:bookmarkStart w:id="8" w:name="_Hlk68869259"/>
      <w:r w:rsidRPr="00AE48A2">
        <w:rPr>
          <w:noProof/>
          <w:lang w:val="en-GB"/>
        </w:rPr>
        <w:t xml:space="preserve">J. K. H. Andersen </w:t>
      </w:r>
      <w:r w:rsidRPr="00AE48A2">
        <w:rPr>
          <w:i/>
          <w:iCs/>
          <w:noProof/>
          <w:lang w:val="en-GB"/>
        </w:rPr>
        <w:t>et al.</w:t>
      </w:r>
      <w:r w:rsidRPr="00AE48A2">
        <w:rPr>
          <w:noProof/>
          <w:lang w:val="en-GB"/>
        </w:rPr>
        <w:t xml:space="preserve">, “Neural networks for automatic scoring of arthritis disease activity on ultrasound images,” </w:t>
      </w:r>
      <w:bookmarkEnd w:id="8"/>
      <w:r w:rsidRPr="00AE48A2">
        <w:rPr>
          <w:i/>
          <w:iCs/>
          <w:noProof/>
          <w:lang w:val="en-GB"/>
        </w:rPr>
        <w:t>RMD Open</w:t>
      </w:r>
      <w:r w:rsidRPr="00AE48A2">
        <w:rPr>
          <w:noProof/>
          <w:lang w:val="en-GB"/>
        </w:rPr>
        <w:t>, vol. 5, no. 1, Mar. 2019.</w:t>
      </w:r>
    </w:p>
    <w:p w14:paraId="3743536D"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t>[13]</w:t>
      </w:r>
      <w:r w:rsidRPr="00AE48A2">
        <w:rPr>
          <w:noProof/>
          <w:lang w:val="en-GB"/>
        </w:rPr>
        <w:tab/>
      </w:r>
      <w:bookmarkStart w:id="9" w:name="_Hlk68869269"/>
      <w:r w:rsidRPr="00AE48A2">
        <w:rPr>
          <w:noProof/>
          <w:lang w:val="en-GB"/>
        </w:rPr>
        <w:t xml:space="preserve">N. Baka, S. Leenstra, and T. Van Walsum, “Ultrasound Aided Vertebral Level Localization for Lumbar Surgery,” </w:t>
      </w:r>
      <w:bookmarkEnd w:id="9"/>
      <w:r w:rsidRPr="00AE48A2">
        <w:rPr>
          <w:i/>
          <w:iCs/>
          <w:noProof/>
          <w:lang w:val="en-GB"/>
        </w:rPr>
        <w:t>IEEE Trans. Med. Imaging</w:t>
      </w:r>
      <w:r w:rsidRPr="00AE48A2">
        <w:rPr>
          <w:noProof/>
          <w:lang w:val="en-GB"/>
        </w:rPr>
        <w:t>, vol. 36, no. 10, pp. 2138–2147, 2017.</w:t>
      </w:r>
    </w:p>
    <w:p w14:paraId="2CE44461"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t>[14]</w:t>
      </w:r>
      <w:r w:rsidRPr="00AE48A2">
        <w:rPr>
          <w:noProof/>
          <w:lang w:val="en-GB"/>
        </w:rPr>
        <w:tab/>
      </w:r>
      <w:bookmarkStart w:id="10" w:name="_Hlk68869279"/>
      <w:r w:rsidRPr="00AE48A2">
        <w:rPr>
          <w:noProof/>
          <w:lang w:val="en-GB"/>
        </w:rPr>
        <w:t xml:space="preserve">G. Q. Zhou </w:t>
      </w:r>
      <w:r w:rsidRPr="00AE48A2">
        <w:rPr>
          <w:i/>
          <w:iCs/>
          <w:noProof/>
          <w:lang w:val="en-GB"/>
        </w:rPr>
        <w:t>et al.</w:t>
      </w:r>
      <w:r w:rsidRPr="00AE48A2">
        <w:rPr>
          <w:noProof/>
          <w:lang w:val="en-GB"/>
        </w:rPr>
        <w:t>, “A Single-Shot Region-Adaptive Network for Myotendinous Junction Segmentation in Muscular Ultrasound Images,”</w:t>
      </w:r>
      <w:bookmarkEnd w:id="10"/>
      <w:r w:rsidRPr="00AE48A2">
        <w:rPr>
          <w:noProof/>
          <w:lang w:val="en-GB"/>
        </w:rPr>
        <w:t xml:space="preserve"> </w:t>
      </w:r>
      <w:r w:rsidRPr="00AE48A2">
        <w:rPr>
          <w:i/>
          <w:iCs/>
          <w:noProof/>
          <w:lang w:val="en-GB"/>
        </w:rPr>
        <w:t>IEEE Trans. Ultrason. Ferroelectr. Freq. Control</w:t>
      </w:r>
      <w:r w:rsidRPr="00AE48A2">
        <w:rPr>
          <w:noProof/>
          <w:lang w:val="en-GB"/>
        </w:rPr>
        <w:t>, vol. 67, no. 12, pp. 2531–2542, 2020.</w:t>
      </w:r>
    </w:p>
    <w:p w14:paraId="4C201787"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t>[15]</w:t>
      </w:r>
      <w:r w:rsidRPr="00AE48A2">
        <w:rPr>
          <w:noProof/>
          <w:lang w:val="en-GB"/>
        </w:rPr>
        <w:tab/>
      </w:r>
      <w:bookmarkStart w:id="11" w:name="_Hlk68869305"/>
      <w:bookmarkStart w:id="12" w:name="_Hlk68869292"/>
      <w:r w:rsidRPr="00AE48A2">
        <w:rPr>
          <w:noProof/>
          <w:lang w:val="en-GB"/>
        </w:rPr>
        <w:t xml:space="preserve">C. Huang </w:t>
      </w:r>
      <w:r w:rsidRPr="00AE48A2">
        <w:rPr>
          <w:i/>
          <w:iCs/>
          <w:noProof/>
          <w:lang w:val="en-GB"/>
        </w:rPr>
        <w:t>et al.</w:t>
      </w:r>
      <w:r w:rsidRPr="00AE48A2">
        <w:rPr>
          <w:noProof/>
          <w:lang w:val="en-GB"/>
        </w:rPr>
        <w:t>, “Applying deep learning in recognizing the femoral nerve block region on ultrasound images,”</w:t>
      </w:r>
      <w:bookmarkEnd w:id="11"/>
      <w:r w:rsidRPr="00AE48A2">
        <w:rPr>
          <w:noProof/>
          <w:lang w:val="en-GB"/>
        </w:rPr>
        <w:t xml:space="preserve"> </w:t>
      </w:r>
      <w:bookmarkEnd w:id="12"/>
      <w:r w:rsidRPr="00AE48A2">
        <w:rPr>
          <w:i/>
          <w:iCs/>
          <w:noProof/>
          <w:lang w:val="en-GB"/>
        </w:rPr>
        <w:t>Ann. Transl. Med.</w:t>
      </w:r>
      <w:r w:rsidRPr="00AE48A2">
        <w:rPr>
          <w:noProof/>
          <w:lang w:val="en-GB"/>
        </w:rPr>
        <w:t>, vol. 7, no. 18, pp. 453–453, 2019.</w:t>
      </w:r>
    </w:p>
    <w:p w14:paraId="06336B2A"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lastRenderedPageBreak/>
        <w:t>[16]</w:t>
      </w:r>
      <w:r w:rsidRPr="00AE48A2">
        <w:rPr>
          <w:noProof/>
          <w:lang w:val="en-GB"/>
        </w:rPr>
        <w:tab/>
      </w:r>
      <w:bookmarkStart w:id="13" w:name="_Hlk68869324"/>
      <w:r w:rsidRPr="00AE48A2">
        <w:rPr>
          <w:noProof/>
          <w:lang w:val="en-GB"/>
        </w:rPr>
        <w:t>E. Smistad, K. F. Johansen, D. H. Iversen, and I. Reinertsen, “Highlighting nerves and blood vessels for ultrasound-guided axillary nerve block procedures using neural networks,”</w:t>
      </w:r>
      <w:bookmarkEnd w:id="13"/>
      <w:r w:rsidRPr="00AE48A2">
        <w:rPr>
          <w:noProof/>
          <w:lang w:val="en-GB"/>
        </w:rPr>
        <w:t xml:space="preserve"> </w:t>
      </w:r>
      <w:r w:rsidRPr="00AE48A2">
        <w:rPr>
          <w:i/>
          <w:iCs/>
          <w:noProof/>
          <w:lang w:val="en-GB"/>
        </w:rPr>
        <w:t>J. Med. Imaging</w:t>
      </w:r>
      <w:r w:rsidRPr="00AE48A2">
        <w:rPr>
          <w:noProof/>
          <w:lang w:val="en-GB"/>
        </w:rPr>
        <w:t>, vol. 5, no. 04, p. 1, 2018.</w:t>
      </w:r>
    </w:p>
    <w:p w14:paraId="7DA2EAEB"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t>[17]</w:t>
      </w:r>
      <w:r w:rsidRPr="00AE48A2">
        <w:rPr>
          <w:noProof/>
          <w:lang w:val="en-GB"/>
        </w:rPr>
        <w:tab/>
        <w:t xml:space="preserve">Y. Weng, T. Zhou, Y. Li, and X. Qiu, “NAS-Unet: Neural architecture search for medical image segmentation,” </w:t>
      </w:r>
      <w:r w:rsidRPr="00AE48A2">
        <w:rPr>
          <w:i/>
          <w:iCs/>
          <w:noProof/>
          <w:lang w:val="en-GB"/>
        </w:rPr>
        <w:t>IEEE Access</w:t>
      </w:r>
      <w:r w:rsidRPr="00AE48A2">
        <w:rPr>
          <w:noProof/>
          <w:lang w:val="en-GB"/>
        </w:rPr>
        <w:t>, vol. 7, pp. 44247–44257, 2019.</w:t>
      </w:r>
    </w:p>
    <w:p w14:paraId="6E1B3034"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t>[18]</w:t>
      </w:r>
      <w:r w:rsidRPr="00AE48A2">
        <w:rPr>
          <w:noProof/>
          <w:lang w:val="en-GB"/>
        </w:rPr>
        <w:tab/>
      </w:r>
      <w:bookmarkStart w:id="14" w:name="_Hlk68869346"/>
      <w:r w:rsidRPr="00AE48A2">
        <w:rPr>
          <w:noProof/>
          <w:lang w:val="en-GB"/>
        </w:rPr>
        <w:t xml:space="preserve">M. Antico </w:t>
      </w:r>
      <w:r w:rsidRPr="00AE48A2">
        <w:rPr>
          <w:i/>
          <w:iCs/>
          <w:noProof/>
          <w:lang w:val="en-GB"/>
        </w:rPr>
        <w:t>et al.</w:t>
      </w:r>
      <w:r w:rsidRPr="00AE48A2">
        <w:rPr>
          <w:noProof/>
          <w:lang w:val="en-GB"/>
        </w:rPr>
        <w:t>, “Deep Learning-Based Femoral Cartilage Automatic Segmentation in Ultrasound Imaging for Guidance in Robotic Knee Arthroscopy,”</w:t>
      </w:r>
      <w:bookmarkEnd w:id="14"/>
      <w:r w:rsidRPr="00AE48A2">
        <w:rPr>
          <w:noProof/>
          <w:lang w:val="en-GB"/>
        </w:rPr>
        <w:t xml:space="preserve"> </w:t>
      </w:r>
      <w:r w:rsidRPr="00AE48A2">
        <w:rPr>
          <w:i/>
          <w:iCs/>
          <w:noProof/>
          <w:lang w:val="en-GB"/>
        </w:rPr>
        <w:t>Ultrasound Med. Biol.</w:t>
      </w:r>
      <w:r w:rsidRPr="00AE48A2">
        <w:rPr>
          <w:noProof/>
          <w:lang w:val="en-GB"/>
        </w:rPr>
        <w:t>, vol. 46, no. 2, pp. 422–435, 2020.</w:t>
      </w:r>
    </w:p>
    <w:p w14:paraId="24153E64"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t>[19]</w:t>
      </w:r>
      <w:r w:rsidRPr="00AE48A2">
        <w:rPr>
          <w:noProof/>
          <w:lang w:val="en-GB"/>
        </w:rPr>
        <w:tab/>
      </w:r>
      <w:bookmarkStart w:id="15" w:name="_Hlk68869357"/>
      <w:r w:rsidRPr="00AE48A2">
        <w:rPr>
          <w:noProof/>
          <w:lang w:val="en-GB"/>
        </w:rPr>
        <w:t xml:space="preserve">G. Kompella </w:t>
      </w:r>
      <w:r w:rsidRPr="00AE48A2">
        <w:rPr>
          <w:i/>
          <w:iCs/>
          <w:noProof/>
          <w:lang w:val="en-GB"/>
        </w:rPr>
        <w:t>et al.</w:t>
      </w:r>
      <w:r w:rsidRPr="00AE48A2">
        <w:rPr>
          <w:noProof/>
          <w:lang w:val="en-GB"/>
        </w:rPr>
        <w:t xml:space="preserve">, “Segmentation of Femoral Cartilage from Knee Ultrasound Images Using Mask R-CNN,” </w:t>
      </w:r>
      <w:bookmarkEnd w:id="15"/>
      <w:r w:rsidRPr="00AE48A2">
        <w:rPr>
          <w:i/>
          <w:iCs/>
          <w:noProof/>
          <w:lang w:val="en-GB"/>
        </w:rPr>
        <w:t>Proc. Annu. Int. Conf. IEEE Eng. Med. Biol. Soc. EMBS</w:t>
      </w:r>
      <w:r w:rsidRPr="00AE48A2">
        <w:rPr>
          <w:noProof/>
          <w:lang w:val="en-GB"/>
        </w:rPr>
        <w:t>, pp. 966–969, 2019.</w:t>
      </w:r>
    </w:p>
    <w:p w14:paraId="5E0753C6"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t>[20]</w:t>
      </w:r>
      <w:r w:rsidRPr="00AE48A2">
        <w:rPr>
          <w:noProof/>
          <w:lang w:val="en-GB"/>
        </w:rPr>
        <w:tab/>
        <w:t xml:space="preserve">F. Marzola, N. Van Alfen, M. Salvi, B. De Santi, J. Doorduin, and K. M. Meiburger, “Automatic segmentation of ultrasound images of gastrocnemius medialis with different echogenicity levels using convolutional neural networks,” in </w:t>
      </w:r>
      <w:r w:rsidRPr="00AE48A2">
        <w:rPr>
          <w:i/>
          <w:iCs/>
          <w:noProof/>
          <w:lang w:val="en-GB"/>
        </w:rPr>
        <w:t>Proceedings of the Annual International Conference of the IEEE Engineering in Medicine and Biology Society, EMBS</w:t>
      </w:r>
      <w:r w:rsidRPr="00AE48A2">
        <w:rPr>
          <w:noProof/>
          <w:lang w:val="en-GB"/>
        </w:rPr>
        <w:t>, 2020, vol. 2020-July, pp. 2113–2116.</w:t>
      </w:r>
    </w:p>
    <w:p w14:paraId="5A25BDC7"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t>[21]</w:t>
      </w:r>
      <w:r w:rsidRPr="00AE48A2">
        <w:rPr>
          <w:noProof/>
          <w:lang w:val="en-GB"/>
        </w:rPr>
        <w:tab/>
        <w:t xml:space="preserve">P. Burlina, S. Billings, N. Joshi, and J. Albayda, “Automated diagnosis of myositis from muscle ultrasound: Exploring the use of machine learning and deep learning methods,” </w:t>
      </w:r>
      <w:r w:rsidRPr="00AE48A2">
        <w:rPr>
          <w:i/>
          <w:iCs/>
          <w:noProof/>
          <w:lang w:val="en-GB"/>
        </w:rPr>
        <w:t>PLoS One</w:t>
      </w:r>
      <w:r w:rsidRPr="00AE48A2">
        <w:rPr>
          <w:noProof/>
          <w:lang w:val="en-GB"/>
        </w:rPr>
        <w:t>, vol. 12, no. 8, pp. 1–15, 2017.</w:t>
      </w:r>
    </w:p>
    <w:p w14:paraId="74EE55E1"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t>[22]</w:t>
      </w:r>
      <w:r w:rsidRPr="00AE48A2">
        <w:rPr>
          <w:noProof/>
          <w:lang w:val="en-GB"/>
        </w:rPr>
        <w:tab/>
        <w:t xml:space="preserve">P. Burlina, N. Joshi, S. Billings, I. J. Wang, and J. Albayda, “Deep embeddings for novelty detection in myopathy,” </w:t>
      </w:r>
      <w:r w:rsidRPr="00AE48A2">
        <w:rPr>
          <w:i/>
          <w:iCs/>
          <w:noProof/>
          <w:lang w:val="en-GB"/>
        </w:rPr>
        <w:t>Comput. Biol. Med.</w:t>
      </w:r>
      <w:r w:rsidRPr="00AE48A2">
        <w:rPr>
          <w:noProof/>
          <w:lang w:val="en-GB"/>
        </w:rPr>
        <w:t>, vol. 105, no. November 2018, pp. 46–53, 2019.</w:t>
      </w:r>
    </w:p>
    <w:p w14:paraId="766189BA"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t>[23]</w:t>
      </w:r>
      <w:r w:rsidRPr="00AE48A2">
        <w:rPr>
          <w:noProof/>
          <w:lang w:val="en-GB"/>
        </w:rPr>
        <w:tab/>
        <w:t xml:space="preserve">S. Pillen, R. R. Scholten, M. J. Zwarts, and A. Verrips, “Quantitative skeletal muscle ultrasonography in children with suspected neuromuscular disease,” </w:t>
      </w:r>
      <w:r w:rsidRPr="00AE48A2">
        <w:rPr>
          <w:i/>
          <w:iCs/>
          <w:noProof/>
          <w:lang w:val="en-GB"/>
        </w:rPr>
        <w:t>Muscle and Nerve</w:t>
      </w:r>
      <w:r w:rsidRPr="00AE48A2">
        <w:rPr>
          <w:noProof/>
          <w:lang w:val="en-GB"/>
        </w:rPr>
        <w:t>, vol. 27, no. 6, pp. 699–705, 2003.</w:t>
      </w:r>
    </w:p>
    <w:p w14:paraId="16EDA17B" w14:textId="77777777" w:rsidR="00FE0724" w:rsidRPr="00AE48A2" w:rsidRDefault="00FE0724" w:rsidP="00FE0724">
      <w:pPr>
        <w:widowControl w:val="0"/>
        <w:autoSpaceDE w:val="0"/>
        <w:autoSpaceDN w:val="0"/>
        <w:adjustRightInd w:val="0"/>
        <w:spacing w:after="240" w:line="480" w:lineRule="auto"/>
        <w:ind w:left="640" w:hanging="640"/>
        <w:rPr>
          <w:noProof/>
          <w:lang w:val="en-GB"/>
        </w:rPr>
      </w:pPr>
      <w:r w:rsidRPr="00AE48A2">
        <w:rPr>
          <w:noProof/>
          <w:lang w:val="en-GB"/>
        </w:rPr>
        <w:t>[24]</w:t>
      </w:r>
      <w:r w:rsidRPr="00AE48A2">
        <w:rPr>
          <w:noProof/>
          <w:lang w:val="en-GB"/>
        </w:rPr>
        <w:tab/>
        <w:t xml:space="preserve">N. Van Alfen and J. K. Mah, “Neuromuscular Ultrasound: A New Tool in Your Toolbox,” </w:t>
      </w:r>
      <w:r w:rsidRPr="00AE48A2">
        <w:rPr>
          <w:i/>
          <w:iCs/>
          <w:noProof/>
          <w:lang w:val="en-GB"/>
        </w:rPr>
        <w:t>Can. J. Neurol. Sci.</w:t>
      </w:r>
      <w:r w:rsidRPr="00AE48A2">
        <w:rPr>
          <w:noProof/>
          <w:lang w:val="en-GB"/>
        </w:rPr>
        <w:t>, vol. 45, no. 5, pp. 504–515, 2018.</w:t>
      </w:r>
    </w:p>
    <w:p w14:paraId="0190D48B" w14:textId="68C7FC92" w:rsidR="009E54A6" w:rsidRPr="00AE48A2" w:rsidRDefault="009E54A6" w:rsidP="009E54A6">
      <w:pPr>
        <w:widowControl w:val="0"/>
        <w:autoSpaceDE w:val="0"/>
        <w:autoSpaceDN w:val="0"/>
        <w:adjustRightInd w:val="0"/>
        <w:spacing w:after="240" w:line="480" w:lineRule="auto"/>
        <w:ind w:left="640" w:hanging="640"/>
        <w:rPr>
          <w:noProof/>
          <w:lang w:val="en-GB"/>
        </w:rPr>
      </w:pPr>
      <w:r w:rsidRPr="00AE48A2">
        <w:rPr>
          <w:noProof/>
          <w:lang w:val="en-GB"/>
        </w:rPr>
        <w:t>[25]</w:t>
      </w:r>
      <w:r w:rsidRPr="00AE48A2">
        <w:rPr>
          <w:noProof/>
          <w:lang w:val="en-GB"/>
        </w:rPr>
        <w:tab/>
        <w:t xml:space="preserve">O. Ronneberger, P. Fischer, and T. Brox, “U-net: Convolutional networks for biomedical image segmentation,” </w:t>
      </w:r>
      <w:r w:rsidRPr="00AE48A2">
        <w:rPr>
          <w:i/>
          <w:iCs/>
          <w:noProof/>
          <w:lang w:val="en-GB"/>
        </w:rPr>
        <w:t>Lect. Notes Comput. Sci. (including Subser. Lect. Notes Artif. Intell. Lect. Notes Bioinformatics)</w:t>
      </w:r>
      <w:r w:rsidRPr="00AE48A2">
        <w:rPr>
          <w:noProof/>
          <w:lang w:val="en-GB"/>
        </w:rPr>
        <w:t>, vol. 9351, pp. 234–241, 2015.</w:t>
      </w:r>
    </w:p>
    <w:p w14:paraId="2C36939E" w14:textId="77777777" w:rsidR="009E54A6" w:rsidRPr="00AE48A2" w:rsidRDefault="009E54A6" w:rsidP="009E54A6">
      <w:pPr>
        <w:widowControl w:val="0"/>
        <w:autoSpaceDE w:val="0"/>
        <w:autoSpaceDN w:val="0"/>
        <w:adjustRightInd w:val="0"/>
        <w:spacing w:after="240" w:line="480" w:lineRule="auto"/>
        <w:ind w:left="640" w:hanging="640"/>
        <w:rPr>
          <w:noProof/>
          <w:lang w:val="en-GB"/>
        </w:rPr>
      </w:pPr>
      <w:r w:rsidRPr="00AE48A2">
        <w:rPr>
          <w:noProof/>
          <w:lang w:val="en-GB"/>
        </w:rPr>
        <w:t xml:space="preserve">[26] </w:t>
      </w:r>
      <w:r w:rsidRPr="00AE48A2">
        <w:rPr>
          <w:noProof/>
          <w:lang w:val="en-GB"/>
        </w:rPr>
        <w:tab/>
        <w:t xml:space="preserve">Seferbekov, S. S., Buslaev, A. V., Iglovikov, V. I., &amp; Shvets, A. A. (2018). Feature pyramid network for multi-class </w:t>
      </w:r>
      <w:r w:rsidRPr="00AE48A2">
        <w:rPr>
          <w:noProof/>
          <w:lang w:val="en-GB"/>
        </w:rPr>
        <w:lastRenderedPageBreak/>
        <w:t>land segmentation. ArXiv, 4321–4324.</w:t>
      </w:r>
    </w:p>
    <w:p w14:paraId="44C9D3F0" w14:textId="77777777" w:rsidR="009E54A6" w:rsidRPr="00AE48A2" w:rsidRDefault="009E54A6" w:rsidP="009E54A6">
      <w:pPr>
        <w:widowControl w:val="0"/>
        <w:autoSpaceDE w:val="0"/>
        <w:autoSpaceDN w:val="0"/>
        <w:adjustRightInd w:val="0"/>
        <w:spacing w:after="240" w:line="480" w:lineRule="auto"/>
        <w:ind w:left="640" w:hanging="640"/>
        <w:rPr>
          <w:noProof/>
          <w:lang w:val="en-GB"/>
        </w:rPr>
      </w:pPr>
      <w:r w:rsidRPr="00AE48A2">
        <w:rPr>
          <w:noProof/>
          <w:lang w:val="en-GB"/>
        </w:rPr>
        <w:t xml:space="preserve">[27] </w:t>
      </w:r>
      <w:r w:rsidRPr="00AE48A2">
        <w:rPr>
          <w:noProof/>
          <w:lang w:val="en-GB"/>
        </w:rPr>
        <w:tab/>
        <w:t>Zhou, Z., Rahman Siddiquee, M. M., Tajbakhsh, N., &amp; Liang, J. (2018). Unet++: A nested u-net architecture for medical image segmentation. Lecture Notes in Computer Science, 11045 LNCS, 3–11. https://doi.org/10.1007/978-3-030-00889-5_1</w:t>
      </w:r>
    </w:p>
    <w:p w14:paraId="0DD484BB" w14:textId="77777777" w:rsidR="009E54A6" w:rsidRPr="00AE48A2" w:rsidRDefault="009E54A6" w:rsidP="009E54A6">
      <w:pPr>
        <w:widowControl w:val="0"/>
        <w:autoSpaceDE w:val="0"/>
        <w:autoSpaceDN w:val="0"/>
        <w:adjustRightInd w:val="0"/>
        <w:spacing w:after="240" w:line="480" w:lineRule="auto"/>
        <w:ind w:left="640" w:hanging="640"/>
        <w:rPr>
          <w:noProof/>
          <w:lang w:val="en-GB"/>
        </w:rPr>
      </w:pPr>
      <w:r w:rsidRPr="00AE48A2">
        <w:rPr>
          <w:noProof/>
          <w:lang w:val="en-GB"/>
        </w:rPr>
        <w:t xml:space="preserve">[28] </w:t>
      </w:r>
      <w:r w:rsidRPr="00AE48A2">
        <w:rPr>
          <w:noProof/>
          <w:lang w:val="en-GB"/>
        </w:rPr>
        <w:tab/>
        <w:t>Oktay, O., Schlemper, J., Le Folgoc, L., Lee, M., Heinrich, M., Misawa, K., Mori, K., McDonagh, S., Hammerla, N. Y., Kainz, B., Glocker, B., &amp; Rueckert, D. (2018). Attention U-Net: Learning where to look for the pancreas. ArXiv, Midl.</w:t>
      </w:r>
    </w:p>
    <w:p w14:paraId="2CF4B055" w14:textId="77777777" w:rsidR="009E54A6" w:rsidRPr="00AE48A2" w:rsidRDefault="009E54A6" w:rsidP="009E54A6">
      <w:pPr>
        <w:widowControl w:val="0"/>
        <w:autoSpaceDE w:val="0"/>
        <w:autoSpaceDN w:val="0"/>
        <w:adjustRightInd w:val="0"/>
        <w:spacing w:after="240" w:line="480" w:lineRule="auto"/>
        <w:ind w:left="640" w:hanging="640"/>
        <w:rPr>
          <w:noProof/>
          <w:lang w:val="en-GB"/>
        </w:rPr>
      </w:pPr>
      <w:r w:rsidRPr="00AE48A2">
        <w:rPr>
          <w:noProof/>
          <w:lang w:val="en-GB"/>
        </w:rPr>
        <w:t>[29]</w:t>
      </w:r>
      <w:r w:rsidRPr="00AE48A2">
        <w:rPr>
          <w:noProof/>
          <w:lang w:val="en-GB"/>
        </w:rPr>
        <w:tab/>
        <w:t xml:space="preserve">A. Krizhevsky, I. Sutskever, and G. E. Hinton, “ImageNet classification with deep convolutional neural networks,” in </w:t>
      </w:r>
      <w:r w:rsidRPr="00AE48A2">
        <w:rPr>
          <w:i/>
          <w:iCs/>
          <w:noProof/>
          <w:lang w:val="en-GB"/>
        </w:rPr>
        <w:t>Advances in neural information processing systems</w:t>
      </w:r>
      <w:r w:rsidRPr="00AE48A2">
        <w:rPr>
          <w:noProof/>
          <w:lang w:val="en-GB"/>
        </w:rPr>
        <w:t>, 2012, pp. 1097–1105.</w:t>
      </w:r>
    </w:p>
    <w:p w14:paraId="421D81C6" w14:textId="77777777" w:rsidR="009E54A6" w:rsidRPr="00AE48A2" w:rsidRDefault="009E54A6" w:rsidP="009E54A6">
      <w:pPr>
        <w:widowControl w:val="0"/>
        <w:autoSpaceDE w:val="0"/>
        <w:autoSpaceDN w:val="0"/>
        <w:adjustRightInd w:val="0"/>
        <w:spacing w:after="240" w:line="480" w:lineRule="auto"/>
        <w:ind w:left="640" w:hanging="640"/>
        <w:rPr>
          <w:noProof/>
          <w:lang w:val="en-GB"/>
        </w:rPr>
      </w:pPr>
      <w:r w:rsidRPr="00AE48A2">
        <w:rPr>
          <w:noProof/>
          <w:lang w:val="en-GB"/>
        </w:rPr>
        <w:t xml:space="preserve">[30] </w:t>
      </w:r>
      <w:r w:rsidRPr="00AE48A2">
        <w:rPr>
          <w:noProof/>
          <w:lang w:val="en-GB"/>
        </w:rPr>
        <w:tab/>
        <w:t>He, K., Zhang, X., Ren, S., &amp; Sun, J. (2016). Deep residual learning for image recognition. Proceedings of the IEEE Computer Society Conference on Computer Vision and Pattern Recognition, 2016-December, 770–778. https://doi.org/10.1109/CVPR.2016.90</w:t>
      </w:r>
    </w:p>
    <w:p w14:paraId="01085B0E" w14:textId="77777777" w:rsidR="009E54A6" w:rsidRPr="00AE48A2" w:rsidRDefault="009E54A6" w:rsidP="009E54A6">
      <w:pPr>
        <w:widowControl w:val="0"/>
        <w:autoSpaceDE w:val="0"/>
        <w:autoSpaceDN w:val="0"/>
        <w:adjustRightInd w:val="0"/>
        <w:spacing w:after="240" w:line="480" w:lineRule="auto"/>
        <w:ind w:left="640" w:hanging="640"/>
        <w:rPr>
          <w:noProof/>
          <w:lang w:val="en-GB"/>
        </w:rPr>
      </w:pPr>
      <w:r w:rsidRPr="00AE48A2">
        <w:rPr>
          <w:noProof/>
          <w:lang w:val="en-GB"/>
        </w:rPr>
        <w:t xml:space="preserve">[31] </w:t>
      </w:r>
      <w:r w:rsidRPr="00AE48A2">
        <w:rPr>
          <w:noProof/>
          <w:lang w:val="en-GB"/>
        </w:rPr>
        <w:tab/>
        <w:t>Pavel   Yakubovskiy, Segmentation Models Pytorch, https ://github.com/qubvel/segmentation_models.pytorch, 2020.</w:t>
      </w:r>
    </w:p>
    <w:p w14:paraId="3899DE8F" w14:textId="77777777" w:rsidR="009E54A6" w:rsidRPr="00AE48A2" w:rsidRDefault="009E54A6" w:rsidP="009E54A6">
      <w:pPr>
        <w:widowControl w:val="0"/>
        <w:autoSpaceDE w:val="0"/>
        <w:autoSpaceDN w:val="0"/>
        <w:adjustRightInd w:val="0"/>
        <w:spacing w:after="240" w:line="480" w:lineRule="auto"/>
        <w:ind w:left="640" w:hanging="640"/>
        <w:rPr>
          <w:noProof/>
          <w:lang w:val="en-GB"/>
        </w:rPr>
      </w:pPr>
      <w:r w:rsidRPr="00AE48A2">
        <w:rPr>
          <w:noProof/>
          <w:lang w:val="en-GB"/>
        </w:rPr>
        <w:t xml:space="preserve">[32] </w:t>
      </w:r>
      <w:r w:rsidRPr="00AE48A2">
        <w:rPr>
          <w:noProof/>
          <w:lang w:val="en-GB"/>
        </w:rPr>
        <w:tab/>
        <w:t>Lee Jun Hyun, Image Segmentation, https://github.com/LeeJunHyun/Image_Segmentation, 2020</w:t>
      </w:r>
    </w:p>
    <w:p w14:paraId="01FBEFD1" w14:textId="77777777" w:rsidR="009E54A6" w:rsidRPr="00AE48A2" w:rsidRDefault="009E54A6" w:rsidP="009E54A6">
      <w:pPr>
        <w:widowControl w:val="0"/>
        <w:autoSpaceDE w:val="0"/>
        <w:autoSpaceDN w:val="0"/>
        <w:adjustRightInd w:val="0"/>
        <w:spacing w:after="240" w:line="480" w:lineRule="auto"/>
        <w:ind w:left="640" w:hanging="640"/>
        <w:rPr>
          <w:noProof/>
          <w:lang w:val="en-GB"/>
        </w:rPr>
      </w:pPr>
      <w:r w:rsidRPr="00AE48A2">
        <w:rPr>
          <w:noProof/>
          <w:lang w:val="en-GB"/>
        </w:rPr>
        <w:t>[33]</w:t>
      </w:r>
      <w:r w:rsidRPr="00AE48A2">
        <w:rPr>
          <w:noProof/>
          <w:lang w:val="en-GB"/>
        </w:rPr>
        <w:tab/>
        <w:t xml:space="preserve">D. P. Kingma and J. L. Ba, “Adam: A method for stochastic optimization,” </w:t>
      </w:r>
      <w:r w:rsidRPr="00AE48A2">
        <w:rPr>
          <w:i/>
          <w:iCs/>
          <w:noProof/>
          <w:lang w:val="en-GB"/>
        </w:rPr>
        <w:t>3rd Int. Conf. Learn. Represent. ICLR 2015 - Conf. Track Proc.</w:t>
      </w:r>
      <w:r w:rsidRPr="00AE48A2">
        <w:rPr>
          <w:noProof/>
          <w:lang w:val="en-GB"/>
        </w:rPr>
        <w:t>, pp. 1–15, 2015.</w:t>
      </w:r>
    </w:p>
    <w:p w14:paraId="392BD807" w14:textId="77777777" w:rsidR="009E54A6" w:rsidRPr="00AE48A2" w:rsidRDefault="009E54A6" w:rsidP="009E54A6">
      <w:pPr>
        <w:widowControl w:val="0"/>
        <w:autoSpaceDE w:val="0"/>
        <w:autoSpaceDN w:val="0"/>
        <w:adjustRightInd w:val="0"/>
        <w:spacing w:after="240" w:line="480" w:lineRule="auto"/>
        <w:ind w:left="640" w:hanging="640"/>
        <w:rPr>
          <w:noProof/>
          <w:lang w:val="en-GB"/>
        </w:rPr>
      </w:pPr>
      <w:r w:rsidRPr="00AE48A2">
        <w:rPr>
          <w:noProof/>
          <w:lang w:val="en-GB"/>
        </w:rPr>
        <w:t xml:space="preserve">[34] </w:t>
      </w:r>
      <w:r w:rsidRPr="00AE48A2">
        <w:rPr>
          <w:noProof/>
          <w:lang w:val="en-GB"/>
        </w:rPr>
        <w:tab/>
        <w:t>Bertels, J., Eelbode, T., Berman, M., Vandermeulen, D., Maes, F., Bisschops, R., &amp; Blaschko, M. B. (2019). Optimizing the Dice Score and Jaccard Index for Medical Image Segmentation: Theory and Practice. Lecture Notes in Computer Science (Including Subseries Lecture Notes in Artificial Intelligence and Lecture Notes in Bioinformatics), 11765 LNCS, 92–100. https://doi.org/10.1007/978-3-030-32245-8_11</w:t>
      </w:r>
    </w:p>
    <w:p w14:paraId="620B59BD" w14:textId="77777777" w:rsidR="009E54A6" w:rsidRPr="00AE48A2" w:rsidRDefault="009E54A6" w:rsidP="009E54A6">
      <w:pPr>
        <w:widowControl w:val="0"/>
        <w:autoSpaceDE w:val="0"/>
        <w:autoSpaceDN w:val="0"/>
        <w:adjustRightInd w:val="0"/>
        <w:spacing w:after="240" w:line="480" w:lineRule="auto"/>
        <w:ind w:left="640" w:hanging="640"/>
        <w:rPr>
          <w:noProof/>
          <w:lang w:val="en-GB"/>
        </w:rPr>
      </w:pPr>
      <w:r w:rsidRPr="00AE48A2">
        <w:rPr>
          <w:noProof/>
          <w:lang w:val="en-GB"/>
        </w:rPr>
        <w:t xml:space="preserve">[35] </w:t>
      </w:r>
      <w:r w:rsidRPr="00AE48A2">
        <w:rPr>
          <w:noProof/>
          <w:lang w:val="en-GB"/>
        </w:rPr>
        <w:tab/>
        <w:t>Alexander   Buslaev   et   al.   “Albumentations:   Fastand  Flexible  Image  Augmentations”.  In:Information11.2  (2020).ISSN:  2078-2489. DOI:10 . 3390 /info11020125. URL:https://www.mdpi.com/2078-2489/11/2/125.</w:t>
      </w:r>
    </w:p>
    <w:p w14:paraId="687E864B" w14:textId="77777777" w:rsidR="009E54A6" w:rsidRPr="00AE48A2" w:rsidRDefault="009E54A6" w:rsidP="009E54A6">
      <w:pPr>
        <w:widowControl w:val="0"/>
        <w:autoSpaceDE w:val="0"/>
        <w:autoSpaceDN w:val="0"/>
        <w:adjustRightInd w:val="0"/>
        <w:spacing w:after="240" w:line="480" w:lineRule="auto"/>
        <w:ind w:left="640" w:hanging="640"/>
        <w:rPr>
          <w:noProof/>
          <w:lang w:val="en-GB"/>
        </w:rPr>
      </w:pPr>
      <w:r w:rsidRPr="00AE48A2">
        <w:rPr>
          <w:noProof/>
          <w:lang w:val="en-GB"/>
        </w:rPr>
        <w:t>[36]</w:t>
      </w:r>
      <w:r w:rsidRPr="00AE48A2">
        <w:rPr>
          <w:noProof/>
          <w:lang w:val="en-GB"/>
        </w:rPr>
        <w:tab/>
        <w:t xml:space="preserve">M. D. Abràmoff, P. J. Magalhães, and S. J. Ram, “Image processing with imageJ,” </w:t>
      </w:r>
      <w:r w:rsidRPr="00AE48A2">
        <w:rPr>
          <w:i/>
          <w:iCs/>
          <w:noProof/>
          <w:lang w:val="en-GB"/>
        </w:rPr>
        <w:t>Biophotonics Int.</w:t>
      </w:r>
      <w:r w:rsidRPr="00AE48A2">
        <w:rPr>
          <w:noProof/>
          <w:lang w:val="en-GB"/>
        </w:rPr>
        <w:t xml:space="preserve">, vol. 11, no. 7, </w:t>
      </w:r>
      <w:r w:rsidRPr="00AE48A2">
        <w:rPr>
          <w:noProof/>
          <w:lang w:val="en-GB"/>
        </w:rPr>
        <w:lastRenderedPageBreak/>
        <w:t>pp. 36–41, 2004.</w:t>
      </w:r>
    </w:p>
    <w:p w14:paraId="1163FEC5" w14:textId="61B469A0" w:rsidR="00E027BC" w:rsidRPr="00AE48A2" w:rsidRDefault="009E54A6" w:rsidP="00FE0724">
      <w:pPr>
        <w:widowControl w:val="0"/>
        <w:autoSpaceDE w:val="0"/>
        <w:autoSpaceDN w:val="0"/>
        <w:adjustRightInd w:val="0"/>
        <w:spacing w:after="240" w:line="480" w:lineRule="auto"/>
        <w:ind w:left="640" w:hanging="640"/>
      </w:pPr>
      <w:r w:rsidRPr="00AE48A2">
        <w:rPr>
          <w:noProof/>
          <w:lang w:val="en-GB"/>
        </w:rPr>
        <w:t>[37]</w:t>
      </w:r>
      <w:r w:rsidRPr="00AE48A2">
        <w:rPr>
          <w:noProof/>
          <w:lang w:val="en-GB"/>
        </w:rPr>
        <w:tab/>
        <w:t xml:space="preserve">K. O. McGraw and S. P. Wong, “Forming Inferences about Some Intraclass Correlation Coefficients,” </w:t>
      </w:r>
      <w:r w:rsidRPr="00AE48A2">
        <w:rPr>
          <w:i/>
          <w:iCs/>
          <w:noProof/>
          <w:lang w:val="en-GB"/>
        </w:rPr>
        <w:t>Psychol. Methods</w:t>
      </w:r>
      <w:r w:rsidRPr="00AE48A2">
        <w:rPr>
          <w:noProof/>
          <w:lang w:val="en-GB"/>
        </w:rPr>
        <w:t>, vol. 1, no. 1, pp. 30–46, 1996.</w:t>
      </w:r>
      <w:r w:rsidR="00133841" w:rsidRPr="00AE48A2">
        <w:fldChar w:fldCharType="end"/>
      </w:r>
      <w:r w:rsidR="00E027BC" w:rsidRPr="00AE48A2">
        <w:t xml:space="preserve"> </w:t>
      </w:r>
    </w:p>
    <w:p w14:paraId="22E42F03" w14:textId="77777777" w:rsidR="00715868" w:rsidRPr="00AE48A2" w:rsidRDefault="00715868" w:rsidP="00FE0724">
      <w:pPr>
        <w:widowControl w:val="0"/>
        <w:autoSpaceDE w:val="0"/>
        <w:autoSpaceDN w:val="0"/>
        <w:adjustRightInd w:val="0"/>
        <w:spacing w:after="240" w:line="480" w:lineRule="auto"/>
        <w:ind w:left="640" w:hanging="640"/>
      </w:pPr>
    </w:p>
    <w:p w14:paraId="7E4E93A0" w14:textId="77777777" w:rsidR="00715868" w:rsidRPr="00AE48A2" w:rsidRDefault="00715868" w:rsidP="00FE0724">
      <w:pPr>
        <w:widowControl w:val="0"/>
        <w:autoSpaceDE w:val="0"/>
        <w:autoSpaceDN w:val="0"/>
        <w:adjustRightInd w:val="0"/>
        <w:spacing w:after="240" w:line="480" w:lineRule="auto"/>
        <w:ind w:left="640" w:hanging="640"/>
      </w:pPr>
      <w:r w:rsidRPr="00AE48A2">
        <w:t>[38]</w:t>
      </w:r>
      <w:r w:rsidR="00A04308" w:rsidRPr="00AE48A2">
        <w:tab/>
      </w:r>
      <w:proofErr w:type="spellStart"/>
      <w:r w:rsidRPr="00AE48A2">
        <w:t>Reyngoudt</w:t>
      </w:r>
      <w:proofErr w:type="spellEnd"/>
      <w:r w:rsidRPr="00AE48A2">
        <w:t xml:space="preserve">, Harmen, Benjamin Marty, Jean-Marc </w:t>
      </w:r>
      <w:proofErr w:type="spellStart"/>
      <w:r w:rsidRPr="00AE48A2">
        <w:t>Boisserie</w:t>
      </w:r>
      <w:proofErr w:type="spellEnd"/>
      <w:r w:rsidRPr="00AE48A2">
        <w:t xml:space="preserve">, Julien Le </w:t>
      </w:r>
      <w:proofErr w:type="spellStart"/>
      <w:r w:rsidRPr="00AE48A2">
        <w:t>Louër</w:t>
      </w:r>
      <w:proofErr w:type="spellEnd"/>
      <w:r w:rsidRPr="00AE48A2">
        <w:t xml:space="preserve">, Cedi </w:t>
      </w:r>
      <w:proofErr w:type="spellStart"/>
      <w:r w:rsidRPr="00AE48A2">
        <w:t>Koumako</w:t>
      </w:r>
      <w:proofErr w:type="spellEnd"/>
      <w:r w:rsidRPr="00AE48A2">
        <w:t xml:space="preserve">, Pierre-Yves </w:t>
      </w:r>
      <w:proofErr w:type="spellStart"/>
      <w:r w:rsidRPr="00AE48A2">
        <w:t>Baudin</w:t>
      </w:r>
      <w:proofErr w:type="spellEnd"/>
      <w:r w:rsidRPr="00AE48A2">
        <w:t>, Brenda Wong et al. "Global versus individual muscle segmentation to assess quantitative MRI-based fat fraction changes in neuromuscular diseases." European Radiology (2020): 1-13</w:t>
      </w:r>
    </w:p>
    <w:p w14:paraId="50DD1A86" w14:textId="77777777" w:rsidR="00A04308" w:rsidRPr="00AE48A2" w:rsidRDefault="00A04308" w:rsidP="00FE0724">
      <w:pPr>
        <w:widowControl w:val="0"/>
        <w:autoSpaceDE w:val="0"/>
        <w:autoSpaceDN w:val="0"/>
        <w:adjustRightInd w:val="0"/>
        <w:spacing w:after="240" w:line="480" w:lineRule="auto"/>
        <w:ind w:left="640" w:hanging="640"/>
      </w:pPr>
    </w:p>
    <w:p w14:paraId="506C4B51" w14:textId="42C5FDFB" w:rsidR="00A04308" w:rsidRPr="00AE48A2" w:rsidRDefault="00A04308" w:rsidP="00FE0724">
      <w:pPr>
        <w:widowControl w:val="0"/>
        <w:autoSpaceDE w:val="0"/>
        <w:autoSpaceDN w:val="0"/>
        <w:adjustRightInd w:val="0"/>
        <w:spacing w:after="240" w:line="480" w:lineRule="auto"/>
        <w:ind w:left="640" w:hanging="640"/>
        <w:sectPr w:rsidR="00A04308" w:rsidRPr="00AE48A2" w:rsidSect="00BE2B2D">
          <w:headerReference w:type="default" r:id="rId12"/>
          <w:footerReference w:type="even" r:id="rId13"/>
          <w:footerReference w:type="default" r:id="rId14"/>
          <w:type w:val="continuous"/>
          <w:pgSz w:w="12240" w:h="15840" w:code="1"/>
          <w:pgMar w:top="1134" w:right="1134" w:bottom="1134" w:left="1134" w:header="431" w:footer="431" w:gutter="0"/>
          <w:cols w:space="288"/>
        </w:sectPr>
      </w:pPr>
      <w:r w:rsidRPr="00AE48A2">
        <w:t>[39]</w:t>
      </w:r>
      <w:r w:rsidRPr="00AE48A2">
        <w:tab/>
      </w:r>
      <w:proofErr w:type="spellStart"/>
      <w:r w:rsidRPr="00AE48A2">
        <w:t>Kemnitz</w:t>
      </w:r>
      <w:proofErr w:type="spellEnd"/>
      <w:r w:rsidRPr="00AE48A2">
        <w:t xml:space="preserve">, J., Baumgartner, C. F., Eckstein, F., Chaudhari, A., </w:t>
      </w:r>
      <w:proofErr w:type="spellStart"/>
      <w:r w:rsidRPr="00AE48A2">
        <w:t>Ruhdorfer</w:t>
      </w:r>
      <w:proofErr w:type="spellEnd"/>
      <w:r w:rsidRPr="00AE48A2">
        <w:t xml:space="preserve">, A., Wirth, W., Eder, S. K., &amp; </w:t>
      </w:r>
      <w:proofErr w:type="spellStart"/>
      <w:r w:rsidRPr="00AE48A2">
        <w:t>Konukoglu</w:t>
      </w:r>
      <w:proofErr w:type="spellEnd"/>
      <w:r w:rsidRPr="00AE48A2">
        <w:t>, E. (2020). Clinical evaluation of fully automated thigh muscle and adipose tissue segmentation using a U-Net deep learning architecture in context of osteoarthritic knee pain. Magnetic Resonance Materials in Physics, Biology and Medicine, 33(4), 483–493. https://doi.org/10.1007/s10334-019-00816-5</w:t>
      </w:r>
    </w:p>
    <w:p w14:paraId="79C1A044" w14:textId="77777777" w:rsidR="005E0AC9" w:rsidRPr="00AE48A2" w:rsidRDefault="005E0AC9" w:rsidP="005E0AC9">
      <w:pPr>
        <w:spacing w:line="480" w:lineRule="auto"/>
        <w:rPr>
          <w:b/>
          <w:bCs/>
        </w:rPr>
      </w:pPr>
      <w:r w:rsidRPr="00AE48A2">
        <w:rPr>
          <w:b/>
          <w:bCs/>
        </w:rPr>
        <w:br w:type="page"/>
      </w:r>
    </w:p>
    <w:p w14:paraId="11305301" w14:textId="7144DC3A" w:rsidR="008E0645" w:rsidRPr="00AE48A2" w:rsidRDefault="005F45F0" w:rsidP="005E0AC9">
      <w:pPr>
        <w:spacing w:after="240" w:line="480" w:lineRule="auto"/>
        <w:ind w:left="142"/>
        <w:rPr>
          <w:b/>
          <w:bCs/>
        </w:rPr>
      </w:pPr>
      <w:r w:rsidRPr="00AE48A2">
        <w:rPr>
          <w:b/>
          <w:bCs/>
        </w:rPr>
        <w:lastRenderedPageBreak/>
        <w:t xml:space="preserve">Figures </w:t>
      </w:r>
    </w:p>
    <w:p w14:paraId="57EEA488" w14:textId="2EDE8438" w:rsidR="005E0AC9" w:rsidRPr="00AE48A2" w:rsidRDefault="005E0AC9" w:rsidP="005E0AC9">
      <w:pPr>
        <w:pStyle w:val="FootnoteText"/>
        <w:spacing w:line="480" w:lineRule="auto"/>
        <w:ind w:left="142" w:firstLine="0"/>
        <w:jc w:val="left"/>
        <w:rPr>
          <w:sz w:val="20"/>
          <w:szCs w:val="20"/>
        </w:rPr>
      </w:pPr>
      <w:r w:rsidRPr="00AE48A2">
        <w:rPr>
          <w:noProof/>
          <w:sz w:val="20"/>
          <w:szCs w:val="20"/>
        </w:rPr>
        <w:drawing>
          <wp:inline distT="0" distB="0" distL="0" distR="0" wp14:anchorId="29832FDD" wp14:editId="6DAD40F9">
            <wp:extent cx="5892116" cy="3682572"/>
            <wp:effectExtent l="0" t="0" r="1270"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5"/>
                    <a:stretch>
                      <a:fillRect/>
                    </a:stretch>
                  </pic:blipFill>
                  <pic:spPr>
                    <a:xfrm>
                      <a:off x="0" y="0"/>
                      <a:ext cx="5892116" cy="3682572"/>
                    </a:xfrm>
                    <a:prstGeom prst="rect">
                      <a:avLst/>
                    </a:prstGeom>
                  </pic:spPr>
                </pic:pic>
              </a:graphicData>
            </a:graphic>
          </wp:inline>
        </w:drawing>
      </w:r>
    </w:p>
    <w:p w14:paraId="62C65DB7" w14:textId="594BE1E0" w:rsidR="005F45F0" w:rsidRPr="00AE48A2" w:rsidRDefault="005F45F0" w:rsidP="005E0AC9">
      <w:pPr>
        <w:pStyle w:val="FootnoteText"/>
        <w:spacing w:line="480" w:lineRule="auto"/>
        <w:ind w:left="142" w:firstLine="0"/>
        <w:jc w:val="left"/>
        <w:rPr>
          <w:sz w:val="20"/>
          <w:szCs w:val="20"/>
        </w:rPr>
      </w:pPr>
      <w:r w:rsidRPr="00AE48A2">
        <w:rPr>
          <w:sz w:val="20"/>
          <w:szCs w:val="20"/>
        </w:rPr>
        <w:t>Fig. 1. Example muscle ultrasound images. (A</w:t>
      </w:r>
      <w:r w:rsidR="002A3FDC" w:rsidRPr="00AE48A2">
        <w:rPr>
          <w:sz w:val="20"/>
          <w:szCs w:val="20"/>
        </w:rPr>
        <w:t>-D</w:t>
      </w:r>
      <w:r w:rsidRPr="00AE48A2">
        <w:rPr>
          <w:sz w:val="20"/>
          <w:szCs w:val="20"/>
        </w:rPr>
        <w:t>) Tibialis anterior; (B</w:t>
      </w:r>
      <w:r w:rsidR="002A3FDC" w:rsidRPr="00AE48A2">
        <w:rPr>
          <w:sz w:val="20"/>
          <w:szCs w:val="20"/>
        </w:rPr>
        <w:t>-E</w:t>
      </w:r>
      <w:r w:rsidRPr="00AE48A2">
        <w:rPr>
          <w:sz w:val="20"/>
          <w:szCs w:val="20"/>
        </w:rPr>
        <w:t>) Gastrocnemius medialis; (C</w:t>
      </w:r>
      <w:r w:rsidR="002A3FDC" w:rsidRPr="00AE48A2">
        <w:rPr>
          <w:sz w:val="20"/>
          <w:szCs w:val="20"/>
        </w:rPr>
        <w:t>-F</w:t>
      </w:r>
      <w:r w:rsidRPr="00AE48A2">
        <w:rPr>
          <w:sz w:val="20"/>
          <w:szCs w:val="20"/>
        </w:rPr>
        <w:t>) Biceps brachii.</w:t>
      </w:r>
      <w:r w:rsidR="002A3FDC" w:rsidRPr="00AE48A2">
        <w:rPr>
          <w:sz w:val="20"/>
          <w:szCs w:val="20"/>
        </w:rPr>
        <w:t xml:space="preserve"> First row: normal echogenicity, second row: abnormal (increased) echogenicity.</w:t>
      </w:r>
    </w:p>
    <w:p w14:paraId="5FEB0BDA" w14:textId="77777777" w:rsidR="002A3FDC" w:rsidRPr="00AE48A2" w:rsidRDefault="002A3FDC" w:rsidP="005E0AC9">
      <w:pPr>
        <w:pStyle w:val="FootnoteText"/>
        <w:spacing w:line="480" w:lineRule="auto"/>
        <w:ind w:left="142" w:firstLine="0"/>
        <w:jc w:val="left"/>
        <w:rPr>
          <w:sz w:val="20"/>
          <w:szCs w:val="20"/>
        </w:rPr>
      </w:pPr>
    </w:p>
    <w:p w14:paraId="05ED11B4" w14:textId="4B37A299" w:rsidR="008F594A" w:rsidRPr="00AE48A2" w:rsidRDefault="008F594A" w:rsidP="005E0AC9">
      <w:pPr>
        <w:spacing w:after="240" w:line="480" w:lineRule="auto"/>
        <w:ind w:left="142"/>
      </w:pPr>
    </w:p>
    <w:p w14:paraId="7150DA0B" w14:textId="06A4C060" w:rsidR="005E0AC9" w:rsidRPr="00AE48A2" w:rsidRDefault="005E0AC9" w:rsidP="005E0AC9">
      <w:pPr>
        <w:pStyle w:val="FootnoteText"/>
        <w:spacing w:line="480" w:lineRule="auto"/>
        <w:ind w:left="142" w:firstLine="0"/>
        <w:rPr>
          <w:sz w:val="20"/>
          <w:szCs w:val="20"/>
        </w:rPr>
      </w:pPr>
      <w:r w:rsidRPr="00AE48A2">
        <w:rPr>
          <w:noProof/>
          <w:sz w:val="20"/>
          <w:szCs w:val="20"/>
        </w:rPr>
        <w:lastRenderedPageBreak/>
        <w:drawing>
          <wp:inline distT="0" distB="0" distL="0" distR="0" wp14:anchorId="7974C6FD" wp14:editId="004927C7">
            <wp:extent cx="5543550" cy="4488245"/>
            <wp:effectExtent l="0" t="0" r="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6"/>
                    <a:stretch>
                      <a:fillRect/>
                    </a:stretch>
                  </pic:blipFill>
                  <pic:spPr>
                    <a:xfrm>
                      <a:off x="0" y="0"/>
                      <a:ext cx="5562952" cy="4503953"/>
                    </a:xfrm>
                    <a:prstGeom prst="rect">
                      <a:avLst/>
                    </a:prstGeom>
                  </pic:spPr>
                </pic:pic>
              </a:graphicData>
            </a:graphic>
          </wp:inline>
        </w:drawing>
      </w:r>
    </w:p>
    <w:p w14:paraId="58F77B29" w14:textId="6A0A53AC" w:rsidR="00B76527" w:rsidRPr="00AE48A2" w:rsidRDefault="00B76527" w:rsidP="005E0AC9">
      <w:pPr>
        <w:pStyle w:val="FootnoteText"/>
        <w:spacing w:line="480" w:lineRule="auto"/>
        <w:ind w:left="142" w:firstLine="0"/>
        <w:rPr>
          <w:sz w:val="20"/>
          <w:szCs w:val="20"/>
        </w:rPr>
      </w:pPr>
      <w:r w:rsidRPr="00AE48A2">
        <w:rPr>
          <w:sz w:val="20"/>
          <w:szCs w:val="20"/>
        </w:rPr>
        <w:t>Fig. 2. Deep neural network architecture</w:t>
      </w:r>
      <w:r w:rsidR="00C5376D" w:rsidRPr="00AE48A2">
        <w:rPr>
          <w:sz w:val="20"/>
          <w:szCs w:val="20"/>
        </w:rPr>
        <w:t>s</w:t>
      </w:r>
      <w:r w:rsidRPr="00AE48A2">
        <w:rPr>
          <w:sz w:val="20"/>
          <w:szCs w:val="20"/>
        </w:rPr>
        <w:t>. (A) Structure of the U-</w:t>
      </w:r>
      <w:proofErr w:type="gramStart"/>
      <w:r w:rsidRPr="00AE48A2">
        <w:rPr>
          <w:sz w:val="20"/>
          <w:szCs w:val="20"/>
        </w:rPr>
        <w:t>Net</w:t>
      </w:r>
      <w:r w:rsidR="00754C7C" w:rsidRPr="00AE48A2">
        <w:rPr>
          <w:sz w:val="20"/>
          <w:szCs w:val="20"/>
        </w:rPr>
        <w:t>[</w:t>
      </w:r>
      <w:proofErr w:type="gramEnd"/>
      <w:r w:rsidR="00754C7C" w:rsidRPr="00AE48A2">
        <w:rPr>
          <w:sz w:val="20"/>
          <w:szCs w:val="20"/>
        </w:rPr>
        <w:t>25]</w:t>
      </w:r>
      <w:r w:rsidR="00BB0974" w:rsidRPr="00AE48A2">
        <w:rPr>
          <w:sz w:val="20"/>
          <w:szCs w:val="20"/>
        </w:rPr>
        <w:t>.</w:t>
      </w:r>
      <w:r w:rsidRPr="00AE48A2">
        <w:rPr>
          <w:sz w:val="20"/>
          <w:szCs w:val="20"/>
        </w:rPr>
        <w:t xml:space="preserve"> </w:t>
      </w:r>
      <w:r w:rsidR="00C5376D" w:rsidRPr="00AE48A2">
        <w:rPr>
          <w:sz w:val="20"/>
          <w:szCs w:val="20"/>
        </w:rPr>
        <w:t xml:space="preserve">(B) Feature </w:t>
      </w:r>
      <w:proofErr w:type="spellStart"/>
      <w:r w:rsidR="00C5376D" w:rsidRPr="00AE48A2">
        <w:rPr>
          <w:sz w:val="20"/>
          <w:szCs w:val="20"/>
        </w:rPr>
        <w:t>Pyramyd</w:t>
      </w:r>
      <w:proofErr w:type="spellEnd"/>
      <w:r w:rsidR="00C5376D" w:rsidRPr="00AE48A2">
        <w:rPr>
          <w:sz w:val="20"/>
          <w:szCs w:val="20"/>
        </w:rPr>
        <w:t xml:space="preserve"> </w:t>
      </w:r>
      <w:proofErr w:type="gramStart"/>
      <w:r w:rsidR="00C5376D" w:rsidRPr="00AE48A2">
        <w:rPr>
          <w:sz w:val="20"/>
          <w:szCs w:val="20"/>
        </w:rPr>
        <w:t>Network</w:t>
      </w:r>
      <w:r w:rsidR="00754C7C" w:rsidRPr="00AE48A2">
        <w:rPr>
          <w:sz w:val="20"/>
          <w:szCs w:val="20"/>
        </w:rPr>
        <w:t>[</w:t>
      </w:r>
      <w:proofErr w:type="gramEnd"/>
      <w:r w:rsidR="00754C7C" w:rsidRPr="00AE48A2">
        <w:rPr>
          <w:sz w:val="20"/>
          <w:szCs w:val="20"/>
        </w:rPr>
        <w:t>26]</w:t>
      </w:r>
      <w:r w:rsidR="00BB0974" w:rsidRPr="00AE48A2">
        <w:rPr>
          <w:sz w:val="20"/>
          <w:szCs w:val="20"/>
        </w:rPr>
        <w:t xml:space="preserve">, the image is </w:t>
      </w:r>
      <w:proofErr w:type="spellStart"/>
      <w:r w:rsidR="00BB0974" w:rsidRPr="00AE48A2">
        <w:rPr>
          <w:sz w:val="20"/>
          <w:szCs w:val="20"/>
        </w:rPr>
        <w:t>downsampled</w:t>
      </w:r>
      <w:proofErr w:type="spellEnd"/>
      <w:r w:rsidR="00BB0974" w:rsidRPr="00AE48A2">
        <w:rPr>
          <w:sz w:val="20"/>
          <w:szCs w:val="20"/>
        </w:rPr>
        <w:t xml:space="preserve"> in the bottom-up path using convolutions, then the feature maps are passed through other operations and concatenated to obtain the final tensor which is used to obtain the prediction.</w:t>
      </w:r>
      <w:r w:rsidR="00C5376D" w:rsidRPr="00AE48A2">
        <w:rPr>
          <w:sz w:val="20"/>
          <w:szCs w:val="20"/>
        </w:rPr>
        <w:t xml:space="preserve"> (C) </w:t>
      </w:r>
      <w:r w:rsidR="00BB0974" w:rsidRPr="00AE48A2">
        <w:rPr>
          <w:sz w:val="20"/>
          <w:szCs w:val="20"/>
        </w:rPr>
        <w:t>S</w:t>
      </w:r>
      <w:r w:rsidR="00C5376D" w:rsidRPr="00AE48A2">
        <w:rPr>
          <w:sz w:val="20"/>
          <w:szCs w:val="20"/>
        </w:rPr>
        <w:t xml:space="preserve">tructure of </w:t>
      </w:r>
      <w:proofErr w:type="spellStart"/>
      <w:r w:rsidR="00C5376D" w:rsidRPr="00AE48A2">
        <w:rPr>
          <w:sz w:val="20"/>
          <w:szCs w:val="20"/>
        </w:rPr>
        <w:t>Unet</w:t>
      </w:r>
      <w:proofErr w:type="spellEnd"/>
      <w:r w:rsidR="00C5376D" w:rsidRPr="00AE48A2">
        <w:rPr>
          <w:sz w:val="20"/>
          <w:szCs w:val="20"/>
        </w:rPr>
        <w:t xml:space="preserve">++ </w:t>
      </w:r>
      <w:r w:rsidR="00754C7C" w:rsidRPr="00AE48A2">
        <w:rPr>
          <w:sz w:val="20"/>
          <w:szCs w:val="20"/>
        </w:rPr>
        <w:t>[27],</w:t>
      </w:r>
      <w:r w:rsidR="00BB0974" w:rsidRPr="00AE48A2">
        <w:rPr>
          <w:sz w:val="20"/>
          <w:szCs w:val="20"/>
        </w:rPr>
        <w:t xml:space="preserve"> in black </w:t>
      </w:r>
      <w:r w:rsidR="00302028" w:rsidRPr="00AE48A2">
        <w:rPr>
          <w:sz w:val="20"/>
          <w:szCs w:val="20"/>
        </w:rPr>
        <w:t xml:space="preserve">the original </w:t>
      </w:r>
      <w:proofErr w:type="spellStart"/>
      <w:r w:rsidR="00302028" w:rsidRPr="00AE48A2">
        <w:rPr>
          <w:sz w:val="20"/>
          <w:szCs w:val="20"/>
        </w:rPr>
        <w:t>Unet</w:t>
      </w:r>
      <w:proofErr w:type="spellEnd"/>
      <w:r w:rsidR="00302028" w:rsidRPr="00AE48A2">
        <w:rPr>
          <w:sz w:val="20"/>
          <w:szCs w:val="20"/>
        </w:rPr>
        <w:t xml:space="preserve"> connections, </w:t>
      </w:r>
      <w:r w:rsidR="00BB0974" w:rsidRPr="00AE48A2">
        <w:rPr>
          <w:sz w:val="20"/>
          <w:szCs w:val="20"/>
        </w:rPr>
        <w:t xml:space="preserve">dense blocks </w:t>
      </w:r>
      <w:r w:rsidR="00302028" w:rsidRPr="00AE48A2">
        <w:rPr>
          <w:sz w:val="20"/>
          <w:szCs w:val="20"/>
        </w:rPr>
        <w:t>are presented in blue.</w:t>
      </w:r>
      <w:r w:rsidR="00754C7C" w:rsidRPr="00AE48A2">
        <w:rPr>
          <w:sz w:val="20"/>
          <w:szCs w:val="20"/>
        </w:rPr>
        <w:t xml:space="preserve"> (D) Attention </w:t>
      </w:r>
      <w:r w:rsidR="00302028" w:rsidRPr="00AE48A2">
        <w:rPr>
          <w:sz w:val="20"/>
          <w:szCs w:val="20"/>
        </w:rPr>
        <w:t xml:space="preserve">gate in the decoder path of the </w:t>
      </w:r>
      <w:proofErr w:type="spellStart"/>
      <w:proofErr w:type="gramStart"/>
      <w:r w:rsidR="00302028" w:rsidRPr="00AE48A2">
        <w:rPr>
          <w:sz w:val="20"/>
          <w:szCs w:val="20"/>
        </w:rPr>
        <w:t>Unet</w:t>
      </w:r>
      <w:proofErr w:type="spellEnd"/>
      <w:r w:rsidR="00754C7C" w:rsidRPr="00AE48A2">
        <w:rPr>
          <w:sz w:val="20"/>
          <w:szCs w:val="20"/>
        </w:rPr>
        <w:t>[</w:t>
      </w:r>
      <w:proofErr w:type="gramEnd"/>
      <w:r w:rsidR="00754C7C" w:rsidRPr="00AE48A2">
        <w:rPr>
          <w:sz w:val="20"/>
          <w:szCs w:val="20"/>
        </w:rPr>
        <w:t>28]</w:t>
      </w:r>
      <w:r w:rsidR="00302028" w:rsidRPr="00AE48A2">
        <w:rPr>
          <w:sz w:val="20"/>
          <w:szCs w:val="20"/>
        </w:rPr>
        <w:t xml:space="preserve">, applied at layer </w:t>
      </w:r>
      <w:r w:rsidR="00302028" w:rsidRPr="00AE48A2">
        <w:rPr>
          <w:i/>
          <w:iCs/>
          <w:sz w:val="20"/>
          <w:szCs w:val="20"/>
        </w:rPr>
        <w:t xml:space="preserve">l, </w:t>
      </w:r>
      <w:r w:rsidR="00302028" w:rsidRPr="00AE48A2">
        <w:rPr>
          <w:sz w:val="20"/>
          <w:szCs w:val="20"/>
        </w:rPr>
        <w:t xml:space="preserve">the gating signal </w:t>
      </w:r>
      <w:r w:rsidR="00302028" w:rsidRPr="00AE48A2">
        <w:rPr>
          <w:i/>
          <w:iCs/>
          <w:sz w:val="20"/>
          <w:szCs w:val="20"/>
        </w:rPr>
        <w:t xml:space="preserve">g </w:t>
      </w:r>
      <w:r w:rsidR="00302028" w:rsidRPr="00AE48A2">
        <w:rPr>
          <w:sz w:val="20"/>
          <w:szCs w:val="20"/>
        </w:rPr>
        <w:t xml:space="preserve">comes from the deeper scale of the decoder, while feature maps </w:t>
      </w:r>
      <w:r w:rsidR="00302028" w:rsidRPr="00AE48A2">
        <w:rPr>
          <w:i/>
          <w:iCs/>
          <w:sz w:val="20"/>
          <w:szCs w:val="20"/>
        </w:rPr>
        <w:t>x</w:t>
      </w:r>
      <w:r w:rsidR="00302028" w:rsidRPr="00AE48A2">
        <w:rPr>
          <w:i/>
          <w:iCs/>
          <w:sz w:val="20"/>
          <w:szCs w:val="20"/>
          <w:vertAlign w:val="superscript"/>
        </w:rPr>
        <w:t>l</w:t>
      </w:r>
      <w:r w:rsidR="00302028" w:rsidRPr="00AE48A2">
        <w:rPr>
          <w:i/>
          <w:iCs/>
          <w:sz w:val="20"/>
          <w:szCs w:val="20"/>
        </w:rPr>
        <w:t xml:space="preserve"> </w:t>
      </w:r>
      <w:r w:rsidR="00302028" w:rsidRPr="00AE48A2">
        <w:rPr>
          <w:sz w:val="20"/>
          <w:szCs w:val="20"/>
        </w:rPr>
        <w:t xml:space="preserve">are downscaled to match size of </w:t>
      </w:r>
      <w:r w:rsidR="00302028" w:rsidRPr="00AE48A2">
        <w:rPr>
          <w:i/>
          <w:iCs/>
          <w:sz w:val="20"/>
          <w:szCs w:val="20"/>
        </w:rPr>
        <w:t>g</w:t>
      </w:r>
      <w:r w:rsidR="00754C7C" w:rsidRPr="00AE48A2">
        <w:rPr>
          <w:sz w:val="20"/>
          <w:szCs w:val="20"/>
        </w:rPr>
        <w:t>.</w:t>
      </w:r>
    </w:p>
    <w:p w14:paraId="50974253" w14:textId="37396E7F" w:rsidR="00B612A6" w:rsidRPr="00AE48A2" w:rsidRDefault="00B612A6" w:rsidP="005E0AC9">
      <w:pPr>
        <w:pStyle w:val="FootnoteText"/>
        <w:spacing w:line="480" w:lineRule="auto"/>
        <w:ind w:left="142" w:firstLine="0"/>
        <w:rPr>
          <w:sz w:val="20"/>
          <w:szCs w:val="20"/>
        </w:rPr>
      </w:pPr>
      <w:r w:rsidRPr="00AE48A2">
        <w:rPr>
          <w:noProof/>
          <w:sz w:val="20"/>
          <w:szCs w:val="20"/>
        </w:rPr>
        <w:lastRenderedPageBreak/>
        <w:drawing>
          <wp:inline distT="0" distB="0" distL="0" distR="0" wp14:anchorId="3150C518" wp14:editId="73C5DBFB">
            <wp:extent cx="6356350" cy="2768181"/>
            <wp:effectExtent l="0" t="0" r="635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pic:cNvPicPr/>
                  </pic:nvPicPr>
                  <pic:blipFill>
                    <a:blip r:embed="rId17"/>
                    <a:stretch>
                      <a:fillRect/>
                    </a:stretch>
                  </pic:blipFill>
                  <pic:spPr>
                    <a:xfrm>
                      <a:off x="0" y="0"/>
                      <a:ext cx="6383452" cy="2779984"/>
                    </a:xfrm>
                    <a:prstGeom prst="rect">
                      <a:avLst/>
                    </a:prstGeom>
                  </pic:spPr>
                </pic:pic>
              </a:graphicData>
            </a:graphic>
          </wp:inline>
        </w:drawing>
      </w:r>
    </w:p>
    <w:p w14:paraId="30F14E8F" w14:textId="2825578C" w:rsidR="00B612A6" w:rsidRPr="00AE48A2" w:rsidRDefault="00B612A6" w:rsidP="00B612A6">
      <w:pPr>
        <w:pStyle w:val="FootnoteText"/>
        <w:spacing w:line="480" w:lineRule="auto"/>
        <w:ind w:left="142" w:firstLine="0"/>
        <w:rPr>
          <w:sz w:val="20"/>
          <w:szCs w:val="20"/>
        </w:rPr>
      </w:pPr>
      <w:r w:rsidRPr="00AE48A2">
        <w:rPr>
          <w:sz w:val="20"/>
          <w:szCs w:val="20"/>
        </w:rPr>
        <w:t>Fig. 3. Full pipeline</w:t>
      </w:r>
      <w:r w:rsidR="00A26CA5" w:rsidRPr="00AE48A2">
        <w:rPr>
          <w:sz w:val="20"/>
          <w:szCs w:val="20"/>
        </w:rPr>
        <w:t xml:space="preserve"> from the original image to mean gray level calculation.</w:t>
      </w:r>
      <w:r w:rsidRPr="00AE48A2">
        <w:rPr>
          <w:sz w:val="20"/>
          <w:szCs w:val="20"/>
        </w:rPr>
        <w:t xml:space="preserve"> </w:t>
      </w:r>
    </w:p>
    <w:p w14:paraId="3065B79A" w14:textId="77777777" w:rsidR="00B76527" w:rsidRPr="00AE48A2" w:rsidRDefault="00B76527" w:rsidP="005E0AC9">
      <w:pPr>
        <w:spacing w:after="240" w:line="480" w:lineRule="auto"/>
        <w:ind w:left="142"/>
      </w:pPr>
    </w:p>
    <w:p w14:paraId="022A0EBE" w14:textId="6827BB96" w:rsidR="005E0AC9" w:rsidRPr="00AE48A2" w:rsidRDefault="005E0AC9" w:rsidP="005E0AC9">
      <w:pPr>
        <w:pStyle w:val="FootnoteText"/>
        <w:spacing w:line="480" w:lineRule="auto"/>
        <w:ind w:left="142" w:firstLine="0"/>
        <w:rPr>
          <w:sz w:val="20"/>
          <w:szCs w:val="20"/>
        </w:rPr>
      </w:pPr>
      <w:r w:rsidRPr="00AE48A2">
        <w:rPr>
          <w:noProof/>
          <w:sz w:val="20"/>
          <w:szCs w:val="20"/>
        </w:rPr>
        <w:drawing>
          <wp:inline distT="0" distB="0" distL="0" distR="0" wp14:anchorId="5754473A" wp14:editId="6108997D">
            <wp:extent cx="6168306" cy="3826933"/>
            <wp:effectExtent l="0" t="0" r="444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e3-algorithm-horz.jpg"/>
                    <pic:cNvPicPr/>
                  </pic:nvPicPr>
                  <pic:blipFill>
                    <a:blip r:embed="rId18"/>
                    <a:stretch>
                      <a:fillRect/>
                    </a:stretch>
                  </pic:blipFill>
                  <pic:spPr>
                    <a:xfrm>
                      <a:off x="0" y="0"/>
                      <a:ext cx="6173397" cy="3830091"/>
                    </a:xfrm>
                    <a:prstGeom prst="rect">
                      <a:avLst/>
                    </a:prstGeom>
                  </pic:spPr>
                </pic:pic>
              </a:graphicData>
            </a:graphic>
          </wp:inline>
        </w:drawing>
      </w:r>
    </w:p>
    <w:p w14:paraId="7F8FE9C4" w14:textId="4EC697E1" w:rsidR="00B76527" w:rsidRPr="00AE48A2" w:rsidRDefault="00B76527" w:rsidP="005E0AC9">
      <w:pPr>
        <w:pStyle w:val="FootnoteText"/>
        <w:spacing w:line="480" w:lineRule="auto"/>
        <w:ind w:left="142" w:firstLine="0"/>
        <w:rPr>
          <w:sz w:val="20"/>
          <w:szCs w:val="20"/>
        </w:rPr>
      </w:pPr>
      <w:r w:rsidRPr="00AE48A2">
        <w:rPr>
          <w:sz w:val="20"/>
          <w:szCs w:val="20"/>
        </w:rPr>
        <w:t xml:space="preserve">Fig. </w:t>
      </w:r>
      <w:r w:rsidR="00A26CA5" w:rsidRPr="00AE48A2">
        <w:rPr>
          <w:sz w:val="20"/>
          <w:szCs w:val="20"/>
        </w:rPr>
        <w:t>4</w:t>
      </w:r>
      <w:r w:rsidRPr="00AE48A2">
        <w:rPr>
          <w:sz w:val="20"/>
          <w:szCs w:val="20"/>
        </w:rPr>
        <w:t xml:space="preserve">.  Illustration of the workflow of the segmentation process. (A) Original Image. (B) </w:t>
      </w:r>
      <w:proofErr w:type="spellStart"/>
      <w:r w:rsidRPr="00AE48A2">
        <w:rPr>
          <w:sz w:val="20"/>
          <w:szCs w:val="20"/>
        </w:rPr>
        <w:t>Softmax</w:t>
      </w:r>
      <w:proofErr w:type="spellEnd"/>
      <w:r w:rsidRPr="00AE48A2">
        <w:rPr>
          <w:sz w:val="20"/>
          <w:szCs w:val="20"/>
        </w:rPr>
        <w:t xml:space="preserve"> output of the </w:t>
      </w:r>
      <w:r w:rsidR="00A37CD2" w:rsidRPr="00AE48A2">
        <w:rPr>
          <w:sz w:val="20"/>
          <w:szCs w:val="20"/>
        </w:rPr>
        <w:t>network</w:t>
      </w:r>
      <w:r w:rsidRPr="00AE48A2">
        <w:rPr>
          <w:sz w:val="20"/>
          <w:szCs w:val="20"/>
        </w:rPr>
        <w:t xml:space="preserve">. (C) Binarization of </w:t>
      </w:r>
      <w:proofErr w:type="spellStart"/>
      <w:r w:rsidRPr="00AE48A2">
        <w:rPr>
          <w:sz w:val="20"/>
          <w:szCs w:val="20"/>
        </w:rPr>
        <w:t>softmax</w:t>
      </w:r>
      <w:proofErr w:type="spellEnd"/>
      <w:r w:rsidRPr="00AE48A2">
        <w:rPr>
          <w:sz w:val="20"/>
          <w:szCs w:val="20"/>
        </w:rPr>
        <w:t xml:space="preserve"> with presence of drip artifact. (D) Morphological operators are applied to detach the drip artifact. (E) Best candidate for CSA is chosen. (F) Overlay of the automatic segmentation with the original image.</w:t>
      </w:r>
    </w:p>
    <w:p w14:paraId="1BD8C7DA" w14:textId="77777777" w:rsidR="00C56F33" w:rsidRPr="00AE48A2" w:rsidRDefault="00C56F33" w:rsidP="005E0AC9">
      <w:pPr>
        <w:pStyle w:val="FootnoteText"/>
        <w:spacing w:line="480" w:lineRule="auto"/>
        <w:ind w:left="142" w:firstLine="0"/>
        <w:rPr>
          <w:sz w:val="20"/>
          <w:szCs w:val="20"/>
        </w:rPr>
      </w:pPr>
    </w:p>
    <w:p w14:paraId="18A903F0" w14:textId="77777777" w:rsidR="00B76527" w:rsidRPr="00AE48A2" w:rsidRDefault="00B76527" w:rsidP="005E0AC9">
      <w:pPr>
        <w:spacing w:after="240" w:line="480" w:lineRule="auto"/>
        <w:ind w:left="142"/>
      </w:pPr>
    </w:p>
    <w:p w14:paraId="39023948" w14:textId="7DD8BE5E" w:rsidR="005E0AC9" w:rsidRPr="00AE48A2" w:rsidRDefault="001B665F" w:rsidP="005E0AC9">
      <w:pPr>
        <w:pStyle w:val="FootnoteText"/>
        <w:spacing w:line="480" w:lineRule="auto"/>
        <w:ind w:left="142" w:firstLine="0"/>
        <w:rPr>
          <w:sz w:val="20"/>
          <w:szCs w:val="20"/>
        </w:rPr>
      </w:pPr>
      <w:r w:rsidRPr="00AE48A2">
        <w:rPr>
          <w:noProof/>
          <w:sz w:val="20"/>
          <w:szCs w:val="20"/>
        </w:rPr>
        <w:drawing>
          <wp:inline distT="0" distB="0" distL="0" distR="0" wp14:anchorId="7CE11903" wp14:editId="5E1CAB0F">
            <wp:extent cx="6322060" cy="1580515"/>
            <wp:effectExtent l="0" t="0" r="2540" b="0"/>
            <wp:docPr id="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9"/>
                    <a:stretch>
                      <a:fillRect/>
                    </a:stretch>
                  </pic:blipFill>
                  <pic:spPr>
                    <a:xfrm>
                      <a:off x="0" y="0"/>
                      <a:ext cx="6322060" cy="1580515"/>
                    </a:xfrm>
                    <a:prstGeom prst="rect">
                      <a:avLst/>
                    </a:prstGeom>
                  </pic:spPr>
                </pic:pic>
              </a:graphicData>
            </a:graphic>
          </wp:inline>
        </w:drawing>
      </w:r>
    </w:p>
    <w:p w14:paraId="4186671D" w14:textId="5A8C4126" w:rsidR="00B76527" w:rsidRPr="00AE48A2" w:rsidRDefault="00B76527" w:rsidP="005E0AC9">
      <w:pPr>
        <w:pStyle w:val="FootnoteText"/>
        <w:spacing w:line="480" w:lineRule="auto"/>
        <w:ind w:left="142" w:firstLine="0"/>
        <w:rPr>
          <w:sz w:val="20"/>
          <w:szCs w:val="20"/>
        </w:rPr>
      </w:pPr>
      <w:r w:rsidRPr="00AE48A2">
        <w:rPr>
          <w:sz w:val="20"/>
          <w:szCs w:val="20"/>
        </w:rPr>
        <w:t xml:space="preserve">Fig. </w:t>
      </w:r>
      <w:r w:rsidR="00A26CA5" w:rsidRPr="00AE48A2">
        <w:rPr>
          <w:sz w:val="20"/>
          <w:szCs w:val="20"/>
        </w:rPr>
        <w:t>5</w:t>
      </w:r>
      <w:r w:rsidRPr="00AE48A2">
        <w:rPr>
          <w:sz w:val="20"/>
          <w:szCs w:val="20"/>
        </w:rPr>
        <w:t>.  Bland-Altman plots for the evaluation of the accordance between the manual and automatic readings of the mean gray value inside the CSA. Here the analysis has been performed for the (A) training set, (B) validation set, and (C) test set. No clear trend in the error distribution can be detected.</w:t>
      </w:r>
    </w:p>
    <w:p w14:paraId="0319F764" w14:textId="77777777" w:rsidR="00B76527" w:rsidRPr="00AE48A2" w:rsidRDefault="00B76527" w:rsidP="005E0AC9">
      <w:pPr>
        <w:spacing w:after="240" w:line="480" w:lineRule="auto"/>
        <w:ind w:left="142"/>
      </w:pPr>
    </w:p>
    <w:p w14:paraId="3EA07E8E" w14:textId="77777777" w:rsidR="005E0AC9" w:rsidRPr="00AE48A2" w:rsidRDefault="005E0AC9" w:rsidP="005E0AC9">
      <w:pPr>
        <w:pStyle w:val="FootnoteText"/>
        <w:spacing w:line="480" w:lineRule="auto"/>
        <w:ind w:left="142" w:firstLine="0"/>
        <w:rPr>
          <w:sz w:val="20"/>
          <w:szCs w:val="20"/>
        </w:rPr>
      </w:pPr>
    </w:p>
    <w:p w14:paraId="319D5BD7" w14:textId="77777777" w:rsidR="005E0AC9" w:rsidRPr="00AE48A2" w:rsidRDefault="005E0AC9" w:rsidP="005E0AC9">
      <w:pPr>
        <w:pStyle w:val="FootnoteText"/>
        <w:spacing w:line="480" w:lineRule="auto"/>
        <w:ind w:left="142" w:firstLine="0"/>
        <w:rPr>
          <w:sz w:val="20"/>
          <w:szCs w:val="20"/>
        </w:rPr>
      </w:pPr>
    </w:p>
    <w:p w14:paraId="3075B9BA" w14:textId="77777777" w:rsidR="005E0AC9" w:rsidRPr="00AE48A2" w:rsidRDefault="005E0AC9" w:rsidP="005E0AC9">
      <w:pPr>
        <w:pStyle w:val="FootnoteText"/>
        <w:spacing w:line="480" w:lineRule="auto"/>
        <w:ind w:left="142" w:firstLine="0"/>
        <w:rPr>
          <w:sz w:val="20"/>
          <w:szCs w:val="20"/>
        </w:rPr>
      </w:pPr>
    </w:p>
    <w:p w14:paraId="7E19A993" w14:textId="77777777" w:rsidR="005E0AC9" w:rsidRPr="00AE48A2" w:rsidRDefault="005E0AC9" w:rsidP="005E0AC9">
      <w:pPr>
        <w:pStyle w:val="FootnoteText"/>
        <w:spacing w:line="480" w:lineRule="auto"/>
        <w:ind w:left="142" w:firstLine="0"/>
        <w:rPr>
          <w:sz w:val="20"/>
          <w:szCs w:val="20"/>
        </w:rPr>
      </w:pPr>
    </w:p>
    <w:p w14:paraId="36DD7085" w14:textId="32DFBCFE" w:rsidR="005E0AC9" w:rsidRPr="00AE48A2" w:rsidRDefault="005E0AC9" w:rsidP="005E0AC9">
      <w:pPr>
        <w:pStyle w:val="FootnoteText"/>
        <w:spacing w:line="480" w:lineRule="auto"/>
        <w:ind w:left="142" w:firstLine="0"/>
        <w:rPr>
          <w:sz w:val="20"/>
          <w:szCs w:val="20"/>
        </w:rPr>
      </w:pPr>
      <w:r w:rsidRPr="00AE48A2">
        <w:rPr>
          <w:noProof/>
          <w:sz w:val="20"/>
          <w:szCs w:val="20"/>
        </w:rPr>
        <w:drawing>
          <wp:inline distT="0" distB="0" distL="0" distR="0" wp14:anchorId="4C623224" wp14:editId="4534FD56">
            <wp:extent cx="6388588" cy="1928314"/>
            <wp:effectExtent l="0" t="0" r="0" b="254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Figure5-seg-horz.jpg"/>
                    <pic:cNvPicPr/>
                  </pic:nvPicPr>
                  <pic:blipFill>
                    <a:blip r:embed="rId20"/>
                    <a:stretch>
                      <a:fillRect/>
                    </a:stretch>
                  </pic:blipFill>
                  <pic:spPr>
                    <a:xfrm>
                      <a:off x="0" y="0"/>
                      <a:ext cx="6388588" cy="1928314"/>
                    </a:xfrm>
                    <a:prstGeom prst="rect">
                      <a:avLst/>
                    </a:prstGeom>
                  </pic:spPr>
                </pic:pic>
              </a:graphicData>
            </a:graphic>
          </wp:inline>
        </w:drawing>
      </w:r>
    </w:p>
    <w:p w14:paraId="5BD09FD5" w14:textId="6399DD4A" w:rsidR="00B76527" w:rsidRPr="00AE48A2" w:rsidRDefault="00B76527" w:rsidP="005E0AC9">
      <w:pPr>
        <w:pStyle w:val="FootnoteText"/>
        <w:spacing w:line="480" w:lineRule="auto"/>
        <w:ind w:left="142" w:firstLine="0"/>
        <w:rPr>
          <w:sz w:val="20"/>
          <w:szCs w:val="20"/>
        </w:rPr>
      </w:pPr>
      <w:r w:rsidRPr="00AE48A2">
        <w:rPr>
          <w:sz w:val="20"/>
          <w:szCs w:val="20"/>
        </w:rPr>
        <w:t xml:space="preserve">Fig. </w:t>
      </w:r>
      <w:r w:rsidR="00A26CA5" w:rsidRPr="00AE48A2">
        <w:rPr>
          <w:sz w:val="20"/>
          <w:szCs w:val="20"/>
        </w:rPr>
        <w:t>6</w:t>
      </w:r>
      <w:r w:rsidRPr="00AE48A2">
        <w:rPr>
          <w:sz w:val="20"/>
          <w:szCs w:val="20"/>
        </w:rPr>
        <w:t>.  Examples of automatic segmentations which were labelled by an expert as equal, worse or better with respect to the manual segmentation. (A) Example image of equal performance, (B) example of worse performance by the automatic algorithm, and (C) example of better performance by the automatic algorithm. The color code is as follows: green for intersection between manual and automatic segmentations, yellow where only the automatic method detected the muscle, and red where it failed to detect the muscle unlike the manual operator.</w:t>
      </w:r>
    </w:p>
    <w:p w14:paraId="2C399AFD" w14:textId="77777777" w:rsidR="00B76527" w:rsidRPr="00AE48A2" w:rsidRDefault="00B76527" w:rsidP="005E0AC9">
      <w:pPr>
        <w:spacing w:after="240" w:line="480" w:lineRule="auto"/>
        <w:ind w:left="142"/>
      </w:pPr>
    </w:p>
    <w:p w14:paraId="24950901" w14:textId="53EAA1C8" w:rsidR="005E0AC9" w:rsidRPr="00AE48A2" w:rsidRDefault="001B665F" w:rsidP="005E0AC9">
      <w:pPr>
        <w:pStyle w:val="FootnoteText"/>
        <w:spacing w:line="480" w:lineRule="auto"/>
        <w:ind w:left="142" w:firstLine="0"/>
        <w:rPr>
          <w:sz w:val="20"/>
          <w:szCs w:val="20"/>
        </w:rPr>
      </w:pPr>
      <w:r w:rsidRPr="00AE48A2">
        <w:rPr>
          <w:noProof/>
          <w:sz w:val="20"/>
          <w:szCs w:val="20"/>
        </w:rPr>
        <w:lastRenderedPageBreak/>
        <w:drawing>
          <wp:inline distT="0" distB="0" distL="0" distR="0" wp14:anchorId="48AD37A9" wp14:editId="08CAFCF2">
            <wp:extent cx="6583680" cy="2293936"/>
            <wp:effectExtent l="0" t="0" r="0" b="5080"/>
            <wp:docPr id="2"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21"/>
                    <a:stretch>
                      <a:fillRect/>
                    </a:stretch>
                  </pic:blipFill>
                  <pic:spPr>
                    <a:xfrm>
                      <a:off x="0" y="0"/>
                      <a:ext cx="6583680" cy="2293936"/>
                    </a:xfrm>
                    <a:prstGeom prst="rect">
                      <a:avLst/>
                    </a:prstGeom>
                  </pic:spPr>
                </pic:pic>
              </a:graphicData>
            </a:graphic>
          </wp:inline>
        </w:drawing>
      </w:r>
    </w:p>
    <w:p w14:paraId="0420EC07" w14:textId="51AC2293" w:rsidR="00B76527" w:rsidRPr="00AE48A2" w:rsidRDefault="00B76527" w:rsidP="005E0AC9">
      <w:pPr>
        <w:pStyle w:val="FootnoteText"/>
        <w:spacing w:line="480" w:lineRule="auto"/>
        <w:ind w:left="142" w:firstLine="0"/>
        <w:rPr>
          <w:sz w:val="20"/>
          <w:szCs w:val="20"/>
        </w:rPr>
      </w:pPr>
      <w:r w:rsidRPr="00AE48A2">
        <w:rPr>
          <w:sz w:val="20"/>
          <w:szCs w:val="20"/>
        </w:rPr>
        <w:t xml:space="preserve">Fig. </w:t>
      </w:r>
      <w:r w:rsidR="00A26CA5" w:rsidRPr="00AE48A2">
        <w:rPr>
          <w:sz w:val="20"/>
          <w:szCs w:val="20"/>
        </w:rPr>
        <w:t>7</w:t>
      </w:r>
      <w:r w:rsidRPr="00AE48A2">
        <w:rPr>
          <w:sz w:val="20"/>
          <w:szCs w:val="20"/>
        </w:rPr>
        <w:t>.  Boxplots for the comparison of automatic method performances, in terms of precision and recall metrics, dividing the dataset between muscles with normal or abnormal echogenicity.</w:t>
      </w:r>
    </w:p>
    <w:p w14:paraId="72CCCCAD" w14:textId="1926030D" w:rsidR="008F594A" w:rsidRPr="00AE48A2" w:rsidRDefault="008F594A" w:rsidP="005E0AC9">
      <w:pPr>
        <w:spacing w:after="240" w:line="480" w:lineRule="auto"/>
        <w:ind w:left="142"/>
      </w:pPr>
    </w:p>
    <w:p w14:paraId="0F260C0E" w14:textId="77777777" w:rsidR="005E0AC9" w:rsidRPr="00AE48A2" w:rsidRDefault="005E0AC9" w:rsidP="005E0AC9">
      <w:pPr>
        <w:pStyle w:val="FootnoteText"/>
        <w:spacing w:line="480" w:lineRule="auto"/>
        <w:ind w:left="142" w:firstLine="0"/>
        <w:rPr>
          <w:sz w:val="20"/>
          <w:szCs w:val="20"/>
        </w:rPr>
      </w:pPr>
    </w:p>
    <w:p w14:paraId="10667AEC" w14:textId="77777777" w:rsidR="005E0AC9" w:rsidRPr="00AE48A2" w:rsidRDefault="005E0AC9" w:rsidP="005E0AC9">
      <w:pPr>
        <w:pStyle w:val="FootnoteText"/>
        <w:spacing w:line="480" w:lineRule="auto"/>
        <w:ind w:left="142" w:firstLine="0"/>
        <w:rPr>
          <w:sz w:val="20"/>
          <w:szCs w:val="20"/>
        </w:rPr>
      </w:pPr>
    </w:p>
    <w:p w14:paraId="2B0C3223" w14:textId="77777777" w:rsidR="005E0AC9" w:rsidRPr="00AE48A2" w:rsidRDefault="005E0AC9" w:rsidP="005E0AC9">
      <w:pPr>
        <w:pStyle w:val="FootnoteText"/>
        <w:spacing w:line="480" w:lineRule="auto"/>
        <w:ind w:left="142" w:firstLine="0"/>
        <w:rPr>
          <w:sz w:val="20"/>
          <w:szCs w:val="20"/>
        </w:rPr>
      </w:pPr>
    </w:p>
    <w:p w14:paraId="3AAE1FAC" w14:textId="77777777" w:rsidR="005E0AC9" w:rsidRPr="00AE48A2" w:rsidRDefault="005E0AC9" w:rsidP="005E0AC9">
      <w:pPr>
        <w:pStyle w:val="FootnoteText"/>
        <w:spacing w:line="480" w:lineRule="auto"/>
        <w:ind w:left="142" w:firstLine="0"/>
        <w:rPr>
          <w:sz w:val="20"/>
          <w:szCs w:val="20"/>
        </w:rPr>
      </w:pPr>
    </w:p>
    <w:p w14:paraId="763564E8" w14:textId="3443E633" w:rsidR="005E0AC9" w:rsidRPr="00AE48A2" w:rsidRDefault="005E0AC9" w:rsidP="005E0AC9">
      <w:pPr>
        <w:pStyle w:val="FootnoteText"/>
        <w:spacing w:line="480" w:lineRule="auto"/>
        <w:ind w:left="142" w:firstLine="0"/>
        <w:rPr>
          <w:sz w:val="20"/>
          <w:szCs w:val="20"/>
        </w:rPr>
      </w:pPr>
      <w:r w:rsidRPr="00AE48A2">
        <w:rPr>
          <w:noProof/>
          <w:sz w:val="20"/>
          <w:szCs w:val="20"/>
        </w:rPr>
        <w:drawing>
          <wp:inline distT="0" distB="0" distL="0" distR="0" wp14:anchorId="2BE2FD3B" wp14:editId="0DF9F881">
            <wp:extent cx="6583680" cy="1565978"/>
            <wp:effectExtent l="0" t="0" r="762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22"/>
                    <a:stretch>
                      <a:fillRect/>
                    </a:stretch>
                  </pic:blipFill>
                  <pic:spPr>
                    <a:xfrm>
                      <a:off x="0" y="0"/>
                      <a:ext cx="6583680" cy="1565978"/>
                    </a:xfrm>
                    <a:prstGeom prst="rect">
                      <a:avLst/>
                    </a:prstGeom>
                  </pic:spPr>
                </pic:pic>
              </a:graphicData>
            </a:graphic>
          </wp:inline>
        </w:drawing>
      </w:r>
    </w:p>
    <w:p w14:paraId="679684DB" w14:textId="53B75517" w:rsidR="00B76527" w:rsidRPr="00AE48A2" w:rsidRDefault="00B76527" w:rsidP="005E0AC9">
      <w:pPr>
        <w:pStyle w:val="FootnoteText"/>
        <w:spacing w:line="480" w:lineRule="auto"/>
        <w:ind w:left="142" w:firstLine="0"/>
        <w:rPr>
          <w:sz w:val="20"/>
          <w:szCs w:val="20"/>
        </w:rPr>
      </w:pPr>
      <w:r w:rsidRPr="00AE48A2">
        <w:rPr>
          <w:sz w:val="20"/>
          <w:szCs w:val="20"/>
        </w:rPr>
        <w:t xml:space="preserve">Fig. </w:t>
      </w:r>
      <w:r w:rsidR="00A26CA5" w:rsidRPr="00AE48A2">
        <w:rPr>
          <w:sz w:val="20"/>
          <w:szCs w:val="20"/>
        </w:rPr>
        <w:t>8</w:t>
      </w:r>
      <w:r w:rsidRPr="00AE48A2">
        <w:rPr>
          <w:sz w:val="20"/>
          <w:szCs w:val="20"/>
        </w:rPr>
        <w:t xml:space="preserve">.  Confusion matrices from </w:t>
      </w:r>
      <w:r w:rsidR="005E0AC9" w:rsidRPr="00AE48A2">
        <w:rPr>
          <w:sz w:val="20"/>
          <w:szCs w:val="20"/>
        </w:rPr>
        <w:t xml:space="preserve">(A) </w:t>
      </w:r>
      <w:r w:rsidRPr="00AE48A2">
        <w:rPr>
          <w:sz w:val="20"/>
          <w:szCs w:val="20"/>
        </w:rPr>
        <w:t>z-score based classification by muscle type</w:t>
      </w:r>
      <w:r w:rsidR="005E0AC9" w:rsidRPr="00AE48A2">
        <w:rPr>
          <w:sz w:val="20"/>
          <w:szCs w:val="20"/>
        </w:rPr>
        <w:t xml:space="preserve"> and (B) </w:t>
      </w:r>
      <w:r w:rsidRPr="00AE48A2">
        <w:rPr>
          <w:sz w:val="20"/>
          <w:szCs w:val="20"/>
        </w:rPr>
        <w:t>z-score based classification by subset.</w:t>
      </w:r>
    </w:p>
    <w:p w14:paraId="2624BD49" w14:textId="77777777" w:rsidR="008F594A" w:rsidRPr="00AE48A2" w:rsidRDefault="008F594A" w:rsidP="005E0AC9">
      <w:pPr>
        <w:spacing w:after="240" w:line="480" w:lineRule="auto"/>
        <w:ind w:left="142"/>
      </w:pPr>
    </w:p>
    <w:p w14:paraId="35D50215" w14:textId="78C7DAE0" w:rsidR="005E0AC9" w:rsidRPr="00AE48A2" w:rsidRDefault="005E0AC9" w:rsidP="005E0AC9">
      <w:pPr>
        <w:spacing w:after="240" w:line="480" w:lineRule="auto"/>
        <w:ind w:left="142"/>
        <w:sectPr w:rsidR="005E0AC9" w:rsidRPr="00AE48A2" w:rsidSect="00060CF9">
          <w:headerReference w:type="default" r:id="rId23"/>
          <w:footerReference w:type="default" r:id="rId24"/>
          <w:type w:val="continuous"/>
          <w:pgSz w:w="12240" w:h="15840" w:code="1"/>
          <w:pgMar w:top="1008" w:right="936" w:bottom="1008" w:left="936" w:header="432" w:footer="432" w:gutter="0"/>
          <w:cols w:space="288"/>
        </w:sectPr>
      </w:pPr>
    </w:p>
    <w:p w14:paraId="0D6A8123" w14:textId="77777777" w:rsidR="005E0AC9" w:rsidRPr="00AE48A2" w:rsidRDefault="005E0AC9">
      <w:pPr>
        <w:rPr>
          <w:b/>
          <w:bCs/>
        </w:rPr>
      </w:pPr>
      <w:r w:rsidRPr="00AE48A2">
        <w:rPr>
          <w:b/>
          <w:bCs/>
        </w:rPr>
        <w:br w:type="page"/>
      </w:r>
    </w:p>
    <w:p w14:paraId="47BDB592" w14:textId="6A7E6160" w:rsidR="0037551B" w:rsidRPr="00AE48A2" w:rsidRDefault="005F45F0" w:rsidP="005E0AC9">
      <w:pPr>
        <w:spacing w:after="240" w:line="480" w:lineRule="auto"/>
        <w:ind w:left="142"/>
        <w:rPr>
          <w:b/>
          <w:bCs/>
        </w:rPr>
      </w:pPr>
      <w:r w:rsidRPr="00AE48A2">
        <w:rPr>
          <w:b/>
          <w:bCs/>
        </w:rPr>
        <w:lastRenderedPageBreak/>
        <w:t>Tables</w:t>
      </w:r>
    </w:p>
    <w:tbl>
      <w:tblPr>
        <w:tblW w:w="4996" w:type="dxa"/>
        <w:tblInd w:w="-142" w:type="dxa"/>
        <w:tblBorders>
          <w:top w:val="double" w:sz="6" w:space="0" w:color="auto"/>
          <w:bottom w:val="double" w:sz="6" w:space="0" w:color="auto"/>
          <w:insideH w:val="single" w:sz="4" w:space="0" w:color="auto"/>
          <w:insideV w:val="single" w:sz="4" w:space="0" w:color="auto"/>
        </w:tblBorders>
        <w:tblLayout w:type="fixed"/>
        <w:tblLook w:val="0000" w:firstRow="0" w:lastRow="0" w:firstColumn="0" w:lastColumn="0" w:noHBand="0" w:noVBand="0"/>
      </w:tblPr>
      <w:tblGrid>
        <w:gridCol w:w="1452"/>
        <w:gridCol w:w="1134"/>
        <w:gridCol w:w="1276"/>
        <w:gridCol w:w="1134"/>
      </w:tblGrid>
      <w:tr w:rsidR="005F45F0" w:rsidRPr="00AE48A2" w14:paraId="3FC4E1F5" w14:textId="77777777" w:rsidTr="00875E5D">
        <w:trPr>
          <w:trHeight w:val="440"/>
        </w:trPr>
        <w:tc>
          <w:tcPr>
            <w:tcW w:w="4996" w:type="dxa"/>
            <w:gridSpan w:val="4"/>
            <w:tcBorders>
              <w:top w:val="nil"/>
              <w:bottom w:val="single" w:sz="4" w:space="0" w:color="auto"/>
            </w:tcBorders>
            <w:vAlign w:val="center"/>
          </w:tcPr>
          <w:p w14:paraId="099F4FCB" w14:textId="77777777" w:rsidR="005F45F0" w:rsidRPr="00AE48A2" w:rsidRDefault="005F45F0" w:rsidP="005E0AC9">
            <w:pPr>
              <w:ind w:left="142"/>
              <w:rPr>
                <w:sz w:val="16"/>
                <w:szCs w:val="16"/>
              </w:rPr>
            </w:pPr>
            <w:r w:rsidRPr="00AE48A2">
              <w:rPr>
                <w:sz w:val="16"/>
                <w:szCs w:val="16"/>
              </w:rPr>
              <w:t>Table 1. Summary of Subjects’ Characteristics</w:t>
            </w:r>
          </w:p>
        </w:tc>
      </w:tr>
      <w:tr w:rsidR="005F45F0" w:rsidRPr="00AE48A2" w14:paraId="1EDBBC2B" w14:textId="77777777" w:rsidTr="00875E5D">
        <w:trPr>
          <w:trHeight w:val="440"/>
        </w:trPr>
        <w:tc>
          <w:tcPr>
            <w:tcW w:w="1452" w:type="dxa"/>
            <w:tcBorders>
              <w:top w:val="double" w:sz="6" w:space="0" w:color="auto"/>
              <w:bottom w:val="single" w:sz="4" w:space="0" w:color="auto"/>
              <w:right w:val="nil"/>
            </w:tcBorders>
          </w:tcPr>
          <w:p w14:paraId="7F1D4B38" w14:textId="77777777" w:rsidR="005F45F0" w:rsidRPr="00AE48A2" w:rsidRDefault="005F45F0" w:rsidP="005E0AC9">
            <w:pPr>
              <w:ind w:left="142"/>
              <w:jc w:val="center"/>
              <w:rPr>
                <w:sz w:val="16"/>
                <w:szCs w:val="16"/>
              </w:rPr>
            </w:pPr>
            <w:r w:rsidRPr="00AE48A2">
              <w:rPr>
                <w:sz w:val="16"/>
                <w:szCs w:val="16"/>
              </w:rPr>
              <w:t>Muscle type</w:t>
            </w:r>
          </w:p>
        </w:tc>
        <w:tc>
          <w:tcPr>
            <w:tcW w:w="1134" w:type="dxa"/>
            <w:tcBorders>
              <w:top w:val="double" w:sz="6" w:space="0" w:color="auto"/>
              <w:left w:val="nil"/>
              <w:bottom w:val="single" w:sz="4" w:space="0" w:color="auto"/>
              <w:right w:val="nil"/>
            </w:tcBorders>
          </w:tcPr>
          <w:p w14:paraId="21DB8DAB" w14:textId="77777777" w:rsidR="005F45F0" w:rsidRPr="00AE48A2" w:rsidRDefault="005F45F0" w:rsidP="005E0AC9">
            <w:pPr>
              <w:pStyle w:val="TableTitle"/>
              <w:ind w:left="142"/>
              <w:rPr>
                <w:smallCaps w:val="0"/>
              </w:rPr>
            </w:pPr>
            <w:r w:rsidRPr="00AE48A2">
              <w:rPr>
                <w:smallCaps w:val="0"/>
              </w:rPr>
              <w:t>Characteristic</w:t>
            </w:r>
          </w:p>
        </w:tc>
        <w:tc>
          <w:tcPr>
            <w:tcW w:w="1276" w:type="dxa"/>
            <w:tcBorders>
              <w:top w:val="double" w:sz="6" w:space="0" w:color="auto"/>
              <w:left w:val="nil"/>
              <w:bottom w:val="single" w:sz="4" w:space="0" w:color="auto"/>
              <w:right w:val="nil"/>
            </w:tcBorders>
          </w:tcPr>
          <w:p w14:paraId="7ED6A95E" w14:textId="77777777" w:rsidR="005F45F0" w:rsidRPr="00AE48A2" w:rsidRDefault="005F45F0" w:rsidP="005E0AC9">
            <w:pPr>
              <w:ind w:left="142"/>
              <w:jc w:val="center"/>
              <w:rPr>
                <w:sz w:val="16"/>
                <w:szCs w:val="16"/>
              </w:rPr>
            </w:pPr>
            <w:r w:rsidRPr="00AE48A2">
              <w:rPr>
                <w:sz w:val="16"/>
                <w:szCs w:val="16"/>
              </w:rPr>
              <w:t>Normal</w:t>
            </w:r>
          </w:p>
        </w:tc>
        <w:tc>
          <w:tcPr>
            <w:tcW w:w="1134" w:type="dxa"/>
            <w:tcBorders>
              <w:top w:val="double" w:sz="6" w:space="0" w:color="auto"/>
              <w:left w:val="nil"/>
              <w:bottom w:val="single" w:sz="4" w:space="0" w:color="auto"/>
            </w:tcBorders>
          </w:tcPr>
          <w:p w14:paraId="0C2C6999" w14:textId="77777777" w:rsidR="005F45F0" w:rsidRPr="00AE48A2" w:rsidRDefault="005F45F0" w:rsidP="005E0AC9">
            <w:pPr>
              <w:ind w:left="142"/>
              <w:jc w:val="center"/>
              <w:rPr>
                <w:sz w:val="16"/>
                <w:szCs w:val="16"/>
              </w:rPr>
            </w:pPr>
            <w:r w:rsidRPr="00AE48A2">
              <w:rPr>
                <w:sz w:val="16"/>
                <w:szCs w:val="16"/>
              </w:rPr>
              <w:t>Abnormal</w:t>
            </w:r>
          </w:p>
        </w:tc>
      </w:tr>
      <w:tr w:rsidR="005F45F0" w:rsidRPr="00AE48A2" w14:paraId="5B033F21" w14:textId="77777777" w:rsidTr="00875E5D">
        <w:tc>
          <w:tcPr>
            <w:tcW w:w="1452" w:type="dxa"/>
            <w:vMerge w:val="restart"/>
            <w:tcBorders>
              <w:top w:val="single" w:sz="4" w:space="0" w:color="auto"/>
              <w:bottom w:val="nil"/>
              <w:right w:val="nil"/>
            </w:tcBorders>
            <w:vAlign w:val="center"/>
          </w:tcPr>
          <w:p w14:paraId="6ECE9031" w14:textId="77777777" w:rsidR="005F45F0" w:rsidRPr="00AE48A2" w:rsidRDefault="005F45F0" w:rsidP="005E0AC9">
            <w:pPr>
              <w:ind w:left="142"/>
              <w:jc w:val="center"/>
              <w:rPr>
                <w:sz w:val="16"/>
                <w:szCs w:val="16"/>
              </w:rPr>
            </w:pPr>
            <w:r w:rsidRPr="00AE48A2">
              <w:rPr>
                <w:sz w:val="16"/>
                <w:szCs w:val="16"/>
              </w:rPr>
              <w:t>Tibialis Anterior (TA)</w:t>
            </w:r>
          </w:p>
        </w:tc>
        <w:tc>
          <w:tcPr>
            <w:tcW w:w="1134" w:type="dxa"/>
            <w:tcBorders>
              <w:top w:val="single" w:sz="4" w:space="0" w:color="auto"/>
              <w:left w:val="nil"/>
              <w:bottom w:val="nil"/>
              <w:right w:val="nil"/>
            </w:tcBorders>
          </w:tcPr>
          <w:p w14:paraId="057E8816" w14:textId="77777777" w:rsidR="005F45F0" w:rsidRPr="00AE48A2" w:rsidRDefault="005F45F0" w:rsidP="005E0AC9">
            <w:pPr>
              <w:ind w:left="142"/>
              <w:rPr>
                <w:sz w:val="16"/>
                <w:szCs w:val="16"/>
              </w:rPr>
            </w:pPr>
            <w:r w:rsidRPr="00AE48A2">
              <w:rPr>
                <w:sz w:val="16"/>
                <w:szCs w:val="16"/>
              </w:rPr>
              <w:t>N° images</w:t>
            </w:r>
          </w:p>
        </w:tc>
        <w:tc>
          <w:tcPr>
            <w:tcW w:w="1276" w:type="dxa"/>
            <w:tcBorders>
              <w:top w:val="single" w:sz="4" w:space="0" w:color="auto"/>
              <w:left w:val="nil"/>
              <w:bottom w:val="nil"/>
              <w:right w:val="nil"/>
            </w:tcBorders>
            <w:vAlign w:val="center"/>
          </w:tcPr>
          <w:p w14:paraId="62377733" w14:textId="77777777" w:rsidR="005F45F0" w:rsidRPr="00AE48A2" w:rsidRDefault="005F45F0" w:rsidP="005E0AC9">
            <w:pPr>
              <w:ind w:left="142"/>
              <w:jc w:val="center"/>
              <w:rPr>
                <w:sz w:val="16"/>
                <w:szCs w:val="16"/>
              </w:rPr>
            </w:pPr>
            <w:r w:rsidRPr="00AE48A2">
              <w:rPr>
                <w:color w:val="000000"/>
                <w:sz w:val="16"/>
                <w:szCs w:val="16"/>
              </w:rPr>
              <w:t>296</w:t>
            </w:r>
          </w:p>
        </w:tc>
        <w:tc>
          <w:tcPr>
            <w:tcW w:w="1134" w:type="dxa"/>
            <w:tcBorders>
              <w:top w:val="single" w:sz="4" w:space="0" w:color="auto"/>
              <w:left w:val="nil"/>
              <w:bottom w:val="nil"/>
            </w:tcBorders>
            <w:vAlign w:val="center"/>
          </w:tcPr>
          <w:p w14:paraId="04E4DD1C" w14:textId="77777777" w:rsidR="005F45F0" w:rsidRPr="00AE48A2" w:rsidRDefault="005F45F0" w:rsidP="005E0AC9">
            <w:pPr>
              <w:ind w:left="142"/>
              <w:jc w:val="center"/>
              <w:rPr>
                <w:sz w:val="16"/>
                <w:szCs w:val="16"/>
              </w:rPr>
            </w:pPr>
            <w:r w:rsidRPr="00AE48A2">
              <w:rPr>
                <w:color w:val="000000"/>
                <w:sz w:val="16"/>
                <w:szCs w:val="16"/>
              </w:rPr>
              <w:t>166</w:t>
            </w:r>
          </w:p>
        </w:tc>
      </w:tr>
      <w:tr w:rsidR="005F45F0" w:rsidRPr="00AE48A2" w14:paraId="08458C1B" w14:textId="77777777" w:rsidTr="00875E5D">
        <w:tc>
          <w:tcPr>
            <w:tcW w:w="1452" w:type="dxa"/>
            <w:vMerge/>
            <w:tcBorders>
              <w:top w:val="nil"/>
              <w:bottom w:val="nil"/>
              <w:right w:val="nil"/>
            </w:tcBorders>
            <w:vAlign w:val="center"/>
          </w:tcPr>
          <w:p w14:paraId="2699CB87" w14:textId="77777777" w:rsidR="005F45F0" w:rsidRPr="00AE48A2" w:rsidRDefault="005F45F0" w:rsidP="005E0AC9">
            <w:pPr>
              <w:ind w:left="142"/>
              <w:jc w:val="center"/>
              <w:rPr>
                <w:i/>
                <w:iCs/>
                <w:sz w:val="16"/>
                <w:szCs w:val="16"/>
              </w:rPr>
            </w:pPr>
          </w:p>
        </w:tc>
        <w:tc>
          <w:tcPr>
            <w:tcW w:w="1134" w:type="dxa"/>
            <w:tcBorders>
              <w:top w:val="nil"/>
              <w:left w:val="nil"/>
              <w:bottom w:val="nil"/>
              <w:right w:val="nil"/>
            </w:tcBorders>
          </w:tcPr>
          <w:p w14:paraId="7521BB27" w14:textId="77777777" w:rsidR="005F45F0" w:rsidRPr="00AE48A2" w:rsidRDefault="005F45F0" w:rsidP="005E0AC9">
            <w:pPr>
              <w:ind w:left="142"/>
              <w:rPr>
                <w:sz w:val="16"/>
                <w:szCs w:val="16"/>
              </w:rPr>
            </w:pPr>
            <w:r w:rsidRPr="00AE48A2">
              <w:rPr>
                <w:sz w:val="16"/>
                <w:szCs w:val="16"/>
              </w:rPr>
              <w:t>Age (years)</w:t>
            </w:r>
          </w:p>
        </w:tc>
        <w:tc>
          <w:tcPr>
            <w:tcW w:w="1276" w:type="dxa"/>
            <w:tcBorders>
              <w:top w:val="nil"/>
              <w:left w:val="nil"/>
              <w:bottom w:val="nil"/>
              <w:right w:val="nil"/>
            </w:tcBorders>
            <w:vAlign w:val="center"/>
          </w:tcPr>
          <w:p w14:paraId="2A15C174" w14:textId="77777777" w:rsidR="005F45F0" w:rsidRPr="00AE48A2" w:rsidRDefault="005F45F0" w:rsidP="005E0AC9">
            <w:pPr>
              <w:ind w:left="142"/>
              <w:jc w:val="center"/>
              <w:rPr>
                <w:sz w:val="16"/>
                <w:szCs w:val="16"/>
                <w:vertAlign w:val="superscript"/>
              </w:rPr>
            </w:pPr>
            <w:r w:rsidRPr="00AE48A2">
              <w:rPr>
                <w:color w:val="000000"/>
                <w:sz w:val="16"/>
                <w:szCs w:val="16"/>
              </w:rPr>
              <w:t xml:space="preserve">46.7 </w:t>
            </w:r>
            <w:r w:rsidRPr="00AE48A2">
              <w:rPr>
                <w:rFonts w:ascii="Symbol" w:hAnsi="Symbol"/>
                <w:color w:val="000000"/>
                <w:sz w:val="16"/>
                <w:szCs w:val="16"/>
              </w:rPr>
              <w:t></w:t>
            </w:r>
            <w:r w:rsidRPr="00AE48A2">
              <w:rPr>
                <w:color w:val="000000"/>
                <w:sz w:val="16"/>
                <w:szCs w:val="16"/>
              </w:rPr>
              <w:t xml:space="preserve"> 22.0</w:t>
            </w:r>
          </w:p>
        </w:tc>
        <w:tc>
          <w:tcPr>
            <w:tcW w:w="1134" w:type="dxa"/>
            <w:tcBorders>
              <w:top w:val="nil"/>
              <w:left w:val="nil"/>
              <w:bottom w:val="nil"/>
            </w:tcBorders>
            <w:vAlign w:val="center"/>
          </w:tcPr>
          <w:p w14:paraId="1FAB4367" w14:textId="77777777" w:rsidR="005F45F0" w:rsidRPr="00AE48A2" w:rsidRDefault="005F45F0" w:rsidP="005E0AC9">
            <w:pPr>
              <w:ind w:left="142"/>
              <w:jc w:val="center"/>
              <w:rPr>
                <w:sz w:val="16"/>
                <w:szCs w:val="16"/>
              </w:rPr>
            </w:pPr>
            <w:r w:rsidRPr="00AE48A2">
              <w:rPr>
                <w:color w:val="000000"/>
                <w:sz w:val="16"/>
                <w:szCs w:val="16"/>
              </w:rPr>
              <w:t xml:space="preserve">44.5 </w:t>
            </w:r>
            <w:r w:rsidRPr="00AE48A2">
              <w:rPr>
                <w:rFonts w:ascii="Symbol" w:hAnsi="Symbol"/>
                <w:color w:val="000000"/>
                <w:sz w:val="16"/>
                <w:szCs w:val="16"/>
              </w:rPr>
              <w:t></w:t>
            </w:r>
            <w:r w:rsidRPr="00AE48A2">
              <w:rPr>
                <w:color w:val="000000"/>
                <w:sz w:val="16"/>
                <w:szCs w:val="16"/>
              </w:rPr>
              <w:t xml:space="preserve"> 21.9</w:t>
            </w:r>
          </w:p>
        </w:tc>
      </w:tr>
      <w:tr w:rsidR="005F45F0" w:rsidRPr="00AE48A2" w14:paraId="42E97C46" w14:textId="77777777" w:rsidTr="00875E5D">
        <w:trPr>
          <w:trHeight w:val="166"/>
        </w:trPr>
        <w:tc>
          <w:tcPr>
            <w:tcW w:w="1452" w:type="dxa"/>
            <w:vMerge/>
            <w:tcBorders>
              <w:top w:val="nil"/>
              <w:bottom w:val="nil"/>
              <w:right w:val="nil"/>
            </w:tcBorders>
            <w:vAlign w:val="center"/>
          </w:tcPr>
          <w:p w14:paraId="6F1C986F" w14:textId="77777777" w:rsidR="005F45F0" w:rsidRPr="00AE48A2" w:rsidRDefault="005F45F0" w:rsidP="005E0AC9">
            <w:pPr>
              <w:ind w:left="142"/>
              <w:jc w:val="center"/>
              <w:rPr>
                <w:i/>
                <w:iCs/>
                <w:sz w:val="16"/>
                <w:szCs w:val="16"/>
              </w:rPr>
            </w:pPr>
          </w:p>
        </w:tc>
        <w:tc>
          <w:tcPr>
            <w:tcW w:w="1134" w:type="dxa"/>
            <w:tcBorders>
              <w:top w:val="nil"/>
              <w:left w:val="nil"/>
              <w:bottom w:val="nil"/>
              <w:right w:val="nil"/>
            </w:tcBorders>
          </w:tcPr>
          <w:p w14:paraId="3710D61B" w14:textId="77777777" w:rsidR="005F45F0" w:rsidRPr="00AE48A2" w:rsidRDefault="005F45F0" w:rsidP="005E0AC9">
            <w:pPr>
              <w:ind w:left="142"/>
              <w:rPr>
                <w:sz w:val="16"/>
                <w:szCs w:val="16"/>
              </w:rPr>
            </w:pPr>
            <w:r w:rsidRPr="00AE48A2">
              <w:rPr>
                <w:sz w:val="16"/>
                <w:szCs w:val="16"/>
              </w:rPr>
              <w:t>Sex (M/F)</w:t>
            </w:r>
          </w:p>
        </w:tc>
        <w:tc>
          <w:tcPr>
            <w:tcW w:w="1276" w:type="dxa"/>
            <w:tcBorders>
              <w:top w:val="nil"/>
              <w:left w:val="nil"/>
              <w:bottom w:val="nil"/>
              <w:right w:val="nil"/>
            </w:tcBorders>
            <w:vAlign w:val="center"/>
          </w:tcPr>
          <w:p w14:paraId="1BF2A659" w14:textId="77777777" w:rsidR="005F45F0" w:rsidRPr="00AE48A2" w:rsidRDefault="005F45F0" w:rsidP="005E0AC9">
            <w:pPr>
              <w:ind w:left="142"/>
              <w:jc w:val="center"/>
              <w:rPr>
                <w:sz w:val="16"/>
                <w:szCs w:val="16"/>
              </w:rPr>
            </w:pPr>
            <w:r w:rsidRPr="00AE48A2">
              <w:rPr>
                <w:color w:val="000000"/>
                <w:sz w:val="16"/>
                <w:szCs w:val="16"/>
              </w:rPr>
              <w:t>170/126</w:t>
            </w:r>
          </w:p>
        </w:tc>
        <w:tc>
          <w:tcPr>
            <w:tcW w:w="1134" w:type="dxa"/>
            <w:tcBorders>
              <w:top w:val="nil"/>
              <w:left w:val="nil"/>
              <w:bottom w:val="nil"/>
            </w:tcBorders>
            <w:vAlign w:val="center"/>
          </w:tcPr>
          <w:p w14:paraId="46E46452" w14:textId="77777777" w:rsidR="005F45F0" w:rsidRPr="00AE48A2" w:rsidRDefault="005F45F0" w:rsidP="005E0AC9">
            <w:pPr>
              <w:ind w:left="142"/>
              <w:jc w:val="center"/>
              <w:rPr>
                <w:sz w:val="16"/>
                <w:szCs w:val="16"/>
              </w:rPr>
            </w:pPr>
            <w:r w:rsidRPr="00AE48A2">
              <w:rPr>
                <w:color w:val="000000"/>
                <w:sz w:val="16"/>
                <w:szCs w:val="16"/>
              </w:rPr>
              <w:t>94/72</w:t>
            </w:r>
          </w:p>
        </w:tc>
      </w:tr>
      <w:tr w:rsidR="005F45F0" w:rsidRPr="00AE48A2" w14:paraId="7C8C2554" w14:textId="77777777" w:rsidTr="00875E5D">
        <w:tc>
          <w:tcPr>
            <w:tcW w:w="1452" w:type="dxa"/>
            <w:vMerge/>
            <w:tcBorders>
              <w:top w:val="nil"/>
              <w:bottom w:val="nil"/>
              <w:right w:val="nil"/>
            </w:tcBorders>
            <w:vAlign w:val="center"/>
          </w:tcPr>
          <w:p w14:paraId="12516525" w14:textId="77777777" w:rsidR="005F45F0" w:rsidRPr="00AE48A2" w:rsidRDefault="005F45F0" w:rsidP="005E0AC9">
            <w:pPr>
              <w:ind w:left="142"/>
              <w:jc w:val="center"/>
              <w:rPr>
                <w:i/>
                <w:iCs/>
                <w:sz w:val="16"/>
                <w:szCs w:val="16"/>
              </w:rPr>
            </w:pPr>
          </w:p>
        </w:tc>
        <w:tc>
          <w:tcPr>
            <w:tcW w:w="1134" w:type="dxa"/>
            <w:tcBorders>
              <w:top w:val="nil"/>
              <w:left w:val="nil"/>
              <w:bottom w:val="nil"/>
              <w:right w:val="nil"/>
            </w:tcBorders>
          </w:tcPr>
          <w:p w14:paraId="57A1FC81" w14:textId="77777777" w:rsidR="005F45F0" w:rsidRPr="00AE48A2" w:rsidRDefault="005F45F0" w:rsidP="005E0AC9">
            <w:pPr>
              <w:ind w:left="142"/>
              <w:rPr>
                <w:sz w:val="16"/>
                <w:szCs w:val="16"/>
              </w:rPr>
            </w:pPr>
            <w:r w:rsidRPr="00AE48A2">
              <w:rPr>
                <w:sz w:val="16"/>
                <w:szCs w:val="16"/>
              </w:rPr>
              <w:t>Weight (kg)</w:t>
            </w:r>
          </w:p>
        </w:tc>
        <w:tc>
          <w:tcPr>
            <w:tcW w:w="1276" w:type="dxa"/>
            <w:tcBorders>
              <w:top w:val="nil"/>
              <w:left w:val="nil"/>
              <w:bottom w:val="nil"/>
              <w:right w:val="nil"/>
            </w:tcBorders>
            <w:vAlign w:val="center"/>
          </w:tcPr>
          <w:p w14:paraId="7C60C650" w14:textId="77777777" w:rsidR="005F45F0" w:rsidRPr="00AE48A2" w:rsidRDefault="005F45F0" w:rsidP="005E0AC9">
            <w:pPr>
              <w:ind w:left="142"/>
              <w:jc w:val="center"/>
              <w:rPr>
                <w:sz w:val="16"/>
                <w:szCs w:val="16"/>
              </w:rPr>
            </w:pPr>
            <w:r w:rsidRPr="00AE48A2">
              <w:rPr>
                <w:color w:val="000000"/>
                <w:sz w:val="16"/>
                <w:szCs w:val="16"/>
              </w:rPr>
              <w:t xml:space="preserve">72.5 </w:t>
            </w:r>
            <w:r w:rsidRPr="00AE48A2">
              <w:rPr>
                <w:rFonts w:ascii="Symbol" w:hAnsi="Symbol"/>
                <w:color w:val="000000"/>
                <w:sz w:val="16"/>
                <w:szCs w:val="16"/>
              </w:rPr>
              <w:t></w:t>
            </w:r>
            <w:r w:rsidRPr="00AE48A2">
              <w:rPr>
                <w:color w:val="000000"/>
                <w:sz w:val="16"/>
                <w:szCs w:val="16"/>
              </w:rPr>
              <w:t xml:space="preserve"> 24.3</w:t>
            </w:r>
          </w:p>
        </w:tc>
        <w:tc>
          <w:tcPr>
            <w:tcW w:w="1134" w:type="dxa"/>
            <w:tcBorders>
              <w:top w:val="nil"/>
              <w:left w:val="nil"/>
              <w:bottom w:val="nil"/>
            </w:tcBorders>
            <w:vAlign w:val="center"/>
          </w:tcPr>
          <w:p w14:paraId="27A4E905" w14:textId="77777777" w:rsidR="005F45F0" w:rsidRPr="00AE48A2" w:rsidRDefault="005F45F0" w:rsidP="005E0AC9">
            <w:pPr>
              <w:ind w:left="142"/>
              <w:jc w:val="center"/>
              <w:rPr>
                <w:sz w:val="16"/>
                <w:szCs w:val="16"/>
              </w:rPr>
            </w:pPr>
            <w:r w:rsidRPr="00AE48A2">
              <w:rPr>
                <w:color w:val="000000"/>
                <w:sz w:val="16"/>
                <w:szCs w:val="16"/>
              </w:rPr>
              <w:t xml:space="preserve">70.4 </w:t>
            </w:r>
            <w:r w:rsidRPr="00AE48A2">
              <w:rPr>
                <w:rFonts w:ascii="Symbol" w:hAnsi="Symbol"/>
                <w:color w:val="000000"/>
                <w:sz w:val="16"/>
                <w:szCs w:val="16"/>
              </w:rPr>
              <w:t></w:t>
            </w:r>
            <w:r w:rsidRPr="00AE48A2">
              <w:rPr>
                <w:color w:val="000000"/>
                <w:sz w:val="16"/>
                <w:szCs w:val="16"/>
              </w:rPr>
              <w:t xml:space="preserve"> 22.5</w:t>
            </w:r>
          </w:p>
        </w:tc>
      </w:tr>
      <w:tr w:rsidR="005F45F0" w:rsidRPr="00AE48A2" w14:paraId="5061003C" w14:textId="77777777" w:rsidTr="00875E5D">
        <w:tc>
          <w:tcPr>
            <w:tcW w:w="1452" w:type="dxa"/>
            <w:vMerge/>
            <w:tcBorders>
              <w:top w:val="nil"/>
              <w:bottom w:val="single" w:sz="4" w:space="0" w:color="auto"/>
              <w:right w:val="nil"/>
            </w:tcBorders>
            <w:vAlign w:val="center"/>
          </w:tcPr>
          <w:p w14:paraId="2780F06B" w14:textId="77777777" w:rsidR="005F45F0" w:rsidRPr="00AE48A2" w:rsidRDefault="005F45F0" w:rsidP="005E0AC9">
            <w:pPr>
              <w:ind w:left="142"/>
              <w:jc w:val="center"/>
              <w:rPr>
                <w:i/>
                <w:iCs/>
                <w:sz w:val="16"/>
                <w:szCs w:val="16"/>
              </w:rPr>
            </w:pPr>
          </w:p>
        </w:tc>
        <w:tc>
          <w:tcPr>
            <w:tcW w:w="1134" w:type="dxa"/>
            <w:tcBorders>
              <w:top w:val="nil"/>
              <w:left w:val="nil"/>
              <w:bottom w:val="single" w:sz="4" w:space="0" w:color="auto"/>
              <w:right w:val="nil"/>
            </w:tcBorders>
          </w:tcPr>
          <w:p w14:paraId="1893F7BD" w14:textId="77777777" w:rsidR="005F45F0" w:rsidRPr="00AE48A2" w:rsidRDefault="005F45F0" w:rsidP="005E0AC9">
            <w:pPr>
              <w:ind w:left="142"/>
              <w:rPr>
                <w:sz w:val="16"/>
                <w:szCs w:val="16"/>
              </w:rPr>
            </w:pPr>
            <w:r w:rsidRPr="00AE48A2">
              <w:rPr>
                <w:sz w:val="16"/>
                <w:szCs w:val="16"/>
              </w:rPr>
              <w:t>Height (cm)</w:t>
            </w:r>
          </w:p>
        </w:tc>
        <w:tc>
          <w:tcPr>
            <w:tcW w:w="1276" w:type="dxa"/>
            <w:tcBorders>
              <w:top w:val="nil"/>
              <w:left w:val="nil"/>
              <w:bottom w:val="single" w:sz="4" w:space="0" w:color="auto"/>
              <w:right w:val="nil"/>
            </w:tcBorders>
            <w:vAlign w:val="center"/>
          </w:tcPr>
          <w:p w14:paraId="7F93D058" w14:textId="77777777" w:rsidR="005F45F0" w:rsidRPr="00AE48A2" w:rsidRDefault="005F45F0" w:rsidP="005E0AC9">
            <w:pPr>
              <w:ind w:left="142"/>
              <w:jc w:val="center"/>
              <w:rPr>
                <w:sz w:val="16"/>
                <w:szCs w:val="16"/>
              </w:rPr>
            </w:pPr>
            <w:r w:rsidRPr="00AE48A2">
              <w:rPr>
                <w:color w:val="000000"/>
                <w:sz w:val="16"/>
                <w:szCs w:val="16"/>
              </w:rPr>
              <w:t xml:space="preserve">167.6 </w:t>
            </w:r>
            <w:r w:rsidRPr="00AE48A2">
              <w:rPr>
                <w:rFonts w:ascii="Symbol" w:hAnsi="Symbol"/>
                <w:color w:val="000000"/>
                <w:sz w:val="16"/>
                <w:szCs w:val="16"/>
              </w:rPr>
              <w:t></w:t>
            </w:r>
            <w:r w:rsidRPr="00AE48A2">
              <w:rPr>
                <w:color w:val="000000"/>
                <w:sz w:val="16"/>
                <w:szCs w:val="16"/>
              </w:rPr>
              <w:t xml:space="preserve"> 23.7</w:t>
            </w:r>
          </w:p>
        </w:tc>
        <w:tc>
          <w:tcPr>
            <w:tcW w:w="1134" w:type="dxa"/>
            <w:tcBorders>
              <w:top w:val="nil"/>
              <w:left w:val="nil"/>
              <w:bottom w:val="single" w:sz="4" w:space="0" w:color="auto"/>
            </w:tcBorders>
            <w:vAlign w:val="center"/>
          </w:tcPr>
          <w:p w14:paraId="64ACB322" w14:textId="77777777" w:rsidR="005F45F0" w:rsidRPr="00AE48A2" w:rsidRDefault="005F45F0" w:rsidP="005E0AC9">
            <w:pPr>
              <w:ind w:left="142"/>
              <w:jc w:val="center"/>
              <w:rPr>
                <w:sz w:val="16"/>
                <w:szCs w:val="16"/>
              </w:rPr>
            </w:pPr>
            <w:r w:rsidRPr="00AE48A2">
              <w:rPr>
                <w:color w:val="000000"/>
                <w:sz w:val="16"/>
                <w:szCs w:val="16"/>
              </w:rPr>
              <w:t xml:space="preserve">167.5 </w:t>
            </w:r>
            <w:r w:rsidRPr="00AE48A2">
              <w:rPr>
                <w:rFonts w:ascii="Symbol" w:hAnsi="Symbol"/>
                <w:color w:val="000000"/>
                <w:sz w:val="16"/>
                <w:szCs w:val="16"/>
              </w:rPr>
              <w:t></w:t>
            </w:r>
            <w:r w:rsidRPr="00AE48A2">
              <w:rPr>
                <w:color w:val="000000"/>
                <w:sz w:val="16"/>
                <w:szCs w:val="16"/>
              </w:rPr>
              <w:t xml:space="preserve"> 23.2</w:t>
            </w:r>
          </w:p>
        </w:tc>
      </w:tr>
      <w:tr w:rsidR="005F45F0" w:rsidRPr="00AE48A2" w14:paraId="63FD3492" w14:textId="77777777" w:rsidTr="00875E5D">
        <w:tc>
          <w:tcPr>
            <w:tcW w:w="1452" w:type="dxa"/>
            <w:vMerge w:val="restart"/>
            <w:tcBorders>
              <w:top w:val="single" w:sz="4" w:space="0" w:color="auto"/>
              <w:bottom w:val="nil"/>
              <w:right w:val="nil"/>
            </w:tcBorders>
            <w:vAlign w:val="center"/>
          </w:tcPr>
          <w:p w14:paraId="3452D251" w14:textId="77777777" w:rsidR="005F45F0" w:rsidRPr="00AE48A2" w:rsidRDefault="005F45F0" w:rsidP="005E0AC9">
            <w:pPr>
              <w:ind w:left="142"/>
              <w:jc w:val="center"/>
              <w:rPr>
                <w:sz w:val="16"/>
                <w:szCs w:val="16"/>
              </w:rPr>
            </w:pPr>
            <w:r w:rsidRPr="00AE48A2">
              <w:rPr>
                <w:sz w:val="16"/>
                <w:szCs w:val="16"/>
              </w:rPr>
              <w:t>Gastrocnemius   Medialis (GM)</w:t>
            </w:r>
          </w:p>
        </w:tc>
        <w:tc>
          <w:tcPr>
            <w:tcW w:w="1134" w:type="dxa"/>
            <w:tcBorders>
              <w:top w:val="single" w:sz="4" w:space="0" w:color="auto"/>
              <w:left w:val="nil"/>
              <w:bottom w:val="nil"/>
              <w:right w:val="nil"/>
            </w:tcBorders>
          </w:tcPr>
          <w:p w14:paraId="685B4311" w14:textId="77777777" w:rsidR="005F45F0" w:rsidRPr="00AE48A2" w:rsidRDefault="005F45F0" w:rsidP="005E0AC9">
            <w:pPr>
              <w:ind w:left="142"/>
              <w:rPr>
                <w:sz w:val="16"/>
                <w:szCs w:val="16"/>
              </w:rPr>
            </w:pPr>
            <w:r w:rsidRPr="00AE48A2">
              <w:rPr>
                <w:sz w:val="16"/>
                <w:szCs w:val="16"/>
              </w:rPr>
              <w:t>N° images</w:t>
            </w:r>
          </w:p>
        </w:tc>
        <w:tc>
          <w:tcPr>
            <w:tcW w:w="1276" w:type="dxa"/>
            <w:tcBorders>
              <w:top w:val="single" w:sz="4" w:space="0" w:color="auto"/>
              <w:left w:val="nil"/>
              <w:bottom w:val="nil"/>
              <w:right w:val="nil"/>
            </w:tcBorders>
            <w:vAlign w:val="center"/>
          </w:tcPr>
          <w:p w14:paraId="1028D49F" w14:textId="77777777" w:rsidR="005F45F0" w:rsidRPr="00AE48A2" w:rsidRDefault="005F45F0" w:rsidP="005E0AC9">
            <w:pPr>
              <w:ind w:left="142"/>
              <w:jc w:val="center"/>
              <w:rPr>
                <w:sz w:val="16"/>
                <w:szCs w:val="16"/>
              </w:rPr>
            </w:pPr>
            <w:r w:rsidRPr="00AE48A2">
              <w:rPr>
                <w:color w:val="000000"/>
                <w:sz w:val="16"/>
                <w:szCs w:val="16"/>
              </w:rPr>
              <w:t>266</w:t>
            </w:r>
          </w:p>
        </w:tc>
        <w:tc>
          <w:tcPr>
            <w:tcW w:w="1134" w:type="dxa"/>
            <w:tcBorders>
              <w:top w:val="single" w:sz="4" w:space="0" w:color="auto"/>
              <w:left w:val="nil"/>
              <w:bottom w:val="nil"/>
            </w:tcBorders>
            <w:vAlign w:val="center"/>
          </w:tcPr>
          <w:p w14:paraId="09718B64" w14:textId="77777777" w:rsidR="005F45F0" w:rsidRPr="00AE48A2" w:rsidRDefault="005F45F0" w:rsidP="005E0AC9">
            <w:pPr>
              <w:ind w:left="142"/>
              <w:jc w:val="center"/>
              <w:rPr>
                <w:sz w:val="16"/>
                <w:szCs w:val="16"/>
              </w:rPr>
            </w:pPr>
            <w:r w:rsidRPr="00AE48A2">
              <w:rPr>
                <w:color w:val="000000"/>
                <w:sz w:val="16"/>
                <w:szCs w:val="16"/>
              </w:rPr>
              <w:t>110</w:t>
            </w:r>
          </w:p>
        </w:tc>
      </w:tr>
      <w:tr w:rsidR="005F45F0" w:rsidRPr="00AE48A2" w14:paraId="41E5B183" w14:textId="77777777" w:rsidTr="00875E5D">
        <w:tc>
          <w:tcPr>
            <w:tcW w:w="1452" w:type="dxa"/>
            <w:vMerge/>
            <w:tcBorders>
              <w:top w:val="nil"/>
              <w:bottom w:val="nil"/>
              <w:right w:val="nil"/>
            </w:tcBorders>
            <w:vAlign w:val="center"/>
          </w:tcPr>
          <w:p w14:paraId="03D6BC8E" w14:textId="77777777" w:rsidR="005F45F0" w:rsidRPr="00AE48A2" w:rsidRDefault="005F45F0" w:rsidP="005E0AC9">
            <w:pPr>
              <w:ind w:left="142"/>
              <w:jc w:val="center"/>
              <w:rPr>
                <w:sz w:val="16"/>
                <w:szCs w:val="16"/>
              </w:rPr>
            </w:pPr>
          </w:p>
        </w:tc>
        <w:tc>
          <w:tcPr>
            <w:tcW w:w="1134" w:type="dxa"/>
            <w:tcBorders>
              <w:top w:val="nil"/>
              <w:left w:val="nil"/>
              <w:bottom w:val="nil"/>
              <w:right w:val="nil"/>
            </w:tcBorders>
          </w:tcPr>
          <w:p w14:paraId="600C3C32" w14:textId="77777777" w:rsidR="005F45F0" w:rsidRPr="00AE48A2" w:rsidRDefault="005F45F0" w:rsidP="005E0AC9">
            <w:pPr>
              <w:ind w:left="142"/>
              <w:rPr>
                <w:sz w:val="16"/>
                <w:szCs w:val="16"/>
              </w:rPr>
            </w:pPr>
            <w:r w:rsidRPr="00AE48A2">
              <w:rPr>
                <w:sz w:val="16"/>
                <w:szCs w:val="16"/>
              </w:rPr>
              <w:t>Age (years)</w:t>
            </w:r>
          </w:p>
        </w:tc>
        <w:tc>
          <w:tcPr>
            <w:tcW w:w="1276" w:type="dxa"/>
            <w:tcBorders>
              <w:top w:val="nil"/>
              <w:left w:val="nil"/>
              <w:bottom w:val="nil"/>
              <w:right w:val="nil"/>
            </w:tcBorders>
            <w:vAlign w:val="center"/>
          </w:tcPr>
          <w:p w14:paraId="506E353C" w14:textId="77777777" w:rsidR="005F45F0" w:rsidRPr="00AE48A2" w:rsidRDefault="005F45F0" w:rsidP="005E0AC9">
            <w:pPr>
              <w:ind w:left="142"/>
              <w:jc w:val="center"/>
              <w:rPr>
                <w:sz w:val="16"/>
                <w:szCs w:val="16"/>
              </w:rPr>
            </w:pPr>
            <w:r w:rsidRPr="00AE48A2">
              <w:rPr>
                <w:color w:val="000000"/>
                <w:sz w:val="16"/>
                <w:szCs w:val="16"/>
              </w:rPr>
              <w:t xml:space="preserve">53.8 </w:t>
            </w:r>
            <w:r w:rsidRPr="00AE48A2">
              <w:rPr>
                <w:rFonts w:ascii="Symbol" w:hAnsi="Symbol"/>
                <w:color w:val="000000"/>
                <w:sz w:val="16"/>
                <w:szCs w:val="16"/>
              </w:rPr>
              <w:t></w:t>
            </w:r>
            <w:r w:rsidRPr="00AE48A2">
              <w:rPr>
                <w:color w:val="000000"/>
                <w:sz w:val="16"/>
                <w:szCs w:val="16"/>
              </w:rPr>
              <w:t xml:space="preserve"> 18.3</w:t>
            </w:r>
          </w:p>
        </w:tc>
        <w:tc>
          <w:tcPr>
            <w:tcW w:w="1134" w:type="dxa"/>
            <w:tcBorders>
              <w:top w:val="nil"/>
              <w:left w:val="nil"/>
              <w:bottom w:val="nil"/>
            </w:tcBorders>
            <w:vAlign w:val="center"/>
          </w:tcPr>
          <w:p w14:paraId="2EFD2E4B" w14:textId="77777777" w:rsidR="005F45F0" w:rsidRPr="00AE48A2" w:rsidRDefault="005F45F0" w:rsidP="005E0AC9">
            <w:pPr>
              <w:ind w:left="142"/>
              <w:jc w:val="center"/>
              <w:rPr>
                <w:sz w:val="16"/>
                <w:szCs w:val="16"/>
              </w:rPr>
            </w:pPr>
            <w:r w:rsidRPr="00AE48A2">
              <w:rPr>
                <w:color w:val="000000"/>
                <w:sz w:val="16"/>
                <w:szCs w:val="16"/>
              </w:rPr>
              <w:t xml:space="preserve">57.1 </w:t>
            </w:r>
            <w:r w:rsidRPr="00AE48A2">
              <w:rPr>
                <w:rFonts w:ascii="Symbol" w:hAnsi="Symbol"/>
                <w:color w:val="000000"/>
                <w:sz w:val="16"/>
                <w:szCs w:val="16"/>
              </w:rPr>
              <w:t></w:t>
            </w:r>
            <w:r w:rsidRPr="00AE48A2">
              <w:rPr>
                <w:color w:val="000000"/>
                <w:sz w:val="16"/>
                <w:szCs w:val="16"/>
              </w:rPr>
              <w:t xml:space="preserve"> 18.8</w:t>
            </w:r>
          </w:p>
        </w:tc>
      </w:tr>
      <w:tr w:rsidR="005F45F0" w:rsidRPr="00AE48A2" w14:paraId="09AACCE1" w14:textId="77777777" w:rsidTr="00875E5D">
        <w:tc>
          <w:tcPr>
            <w:tcW w:w="1452" w:type="dxa"/>
            <w:vMerge/>
            <w:tcBorders>
              <w:top w:val="nil"/>
              <w:bottom w:val="nil"/>
              <w:right w:val="nil"/>
            </w:tcBorders>
            <w:vAlign w:val="center"/>
          </w:tcPr>
          <w:p w14:paraId="23D7C642" w14:textId="77777777" w:rsidR="005F45F0" w:rsidRPr="00AE48A2" w:rsidRDefault="005F45F0" w:rsidP="005E0AC9">
            <w:pPr>
              <w:ind w:left="142"/>
              <w:jc w:val="center"/>
              <w:rPr>
                <w:i/>
                <w:iCs/>
                <w:sz w:val="16"/>
                <w:szCs w:val="16"/>
              </w:rPr>
            </w:pPr>
          </w:p>
        </w:tc>
        <w:tc>
          <w:tcPr>
            <w:tcW w:w="1134" w:type="dxa"/>
            <w:tcBorders>
              <w:top w:val="nil"/>
              <w:left w:val="nil"/>
              <w:bottom w:val="nil"/>
              <w:right w:val="nil"/>
            </w:tcBorders>
          </w:tcPr>
          <w:p w14:paraId="27DD9963" w14:textId="77777777" w:rsidR="005F45F0" w:rsidRPr="00AE48A2" w:rsidRDefault="005F45F0" w:rsidP="005E0AC9">
            <w:pPr>
              <w:ind w:left="142"/>
              <w:rPr>
                <w:sz w:val="16"/>
                <w:szCs w:val="16"/>
              </w:rPr>
            </w:pPr>
            <w:r w:rsidRPr="00AE48A2">
              <w:rPr>
                <w:sz w:val="16"/>
                <w:szCs w:val="16"/>
              </w:rPr>
              <w:t>Sex (M/F)</w:t>
            </w:r>
          </w:p>
        </w:tc>
        <w:tc>
          <w:tcPr>
            <w:tcW w:w="1276" w:type="dxa"/>
            <w:tcBorders>
              <w:top w:val="nil"/>
              <w:left w:val="nil"/>
              <w:bottom w:val="nil"/>
              <w:right w:val="nil"/>
            </w:tcBorders>
            <w:vAlign w:val="center"/>
          </w:tcPr>
          <w:p w14:paraId="7B522269" w14:textId="77777777" w:rsidR="005F45F0" w:rsidRPr="00AE48A2" w:rsidRDefault="005F45F0" w:rsidP="005E0AC9">
            <w:pPr>
              <w:ind w:left="142"/>
              <w:jc w:val="center"/>
              <w:rPr>
                <w:sz w:val="16"/>
                <w:szCs w:val="16"/>
              </w:rPr>
            </w:pPr>
            <w:r w:rsidRPr="00AE48A2">
              <w:rPr>
                <w:color w:val="000000"/>
                <w:sz w:val="16"/>
                <w:szCs w:val="16"/>
              </w:rPr>
              <w:t>153/113</w:t>
            </w:r>
          </w:p>
        </w:tc>
        <w:tc>
          <w:tcPr>
            <w:tcW w:w="1134" w:type="dxa"/>
            <w:tcBorders>
              <w:top w:val="nil"/>
              <w:left w:val="nil"/>
              <w:bottom w:val="nil"/>
            </w:tcBorders>
            <w:vAlign w:val="center"/>
          </w:tcPr>
          <w:p w14:paraId="18FEFFDF" w14:textId="77777777" w:rsidR="005F45F0" w:rsidRPr="00AE48A2" w:rsidRDefault="005F45F0" w:rsidP="005E0AC9">
            <w:pPr>
              <w:ind w:left="142"/>
              <w:jc w:val="center"/>
              <w:rPr>
                <w:sz w:val="16"/>
                <w:szCs w:val="16"/>
              </w:rPr>
            </w:pPr>
            <w:r w:rsidRPr="00AE48A2">
              <w:rPr>
                <w:color w:val="000000"/>
                <w:sz w:val="16"/>
                <w:szCs w:val="16"/>
              </w:rPr>
              <w:t>71/39</w:t>
            </w:r>
          </w:p>
        </w:tc>
      </w:tr>
      <w:tr w:rsidR="005F45F0" w:rsidRPr="00AE48A2" w14:paraId="617D0565" w14:textId="77777777" w:rsidTr="00875E5D">
        <w:tc>
          <w:tcPr>
            <w:tcW w:w="1452" w:type="dxa"/>
            <w:vMerge/>
            <w:tcBorders>
              <w:top w:val="nil"/>
              <w:bottom w:val="nil"/>
              <w:right w:val="nil"/>
            </w:tcBorders>
            <w:vAlign w:val="center"/>
          </w:tcPr>
          <w:p w14:paraId="7882966C" w14:textId="77777777" w:rsidR="005F45F0" w:rsidRPr="00AE48A2" w:rsidRDefault="005F45F0" w:rsidP="005E0AC9">
            <w:pPr>
              <w:ind w:left="142"/>
              <w:jc w:val="center"/>
              <w:rPr>
                <w:i/>
                <w:iCs/>
                <w:sz w:val="16"/>
                <w:szCs w:val="16"/>
              </w:rPr>
            </w:pPr>
          </w:p>
        </w:tc>
        <w:tc>
          <w:tcPr>
            <w:tcW w:w="1134" w:type="dxa"/>
            <w:tcBorders>
              <w:top w:val="nil"/>
              <w:left w:val="nil"/>
              <w:bottom w:val="nil"/>
              <w:right w:val="nil"/>
            </w:tcBorders>
          </w:tcPr>
          <w:p w14:paraId="44D1A066" w14:textId="77777777" w:rsidR="005F45F0" w:rsidRPr="00AE48A2" w:rsidRDefault="005F45F0" w:rsidP="005E0AC9">
            <w:pPr>
              <w:ind w:left="142"/>
              <w:rPr>
                <w:sz w:val="16"/>
                <w:szCs w:val="16"/>
              </w:rPr>
            </w:pPr>
            <w:r w:rsidRPr="00AE48A2">
              <w:rPr>
                <w:sz w:val="16"/>
                <w:szCs w:val="16"/>
              </w:rPr>
              <w:t>Weight (kg)</w:t>
            </w:r>
          </w:p>
        </w:tc>
        <w:tc>
          <w:tcPr>
            <w:tcW w:w="1276" w:type="dxa"/>
            <w:tcBorders>
              <w:top w:val="nil"/>
              <w:left w:val="nil"/>
              <w:bottom w:val="nil"/>
              <w:right w:val="nil"/>
            </w:tcBorders>
            <w:vAlign w:val="center"/>
          </w:tcPr>
          <w:p w14:paraId="390349F0" w14:textId="77777777" w:rsidR="005F45F0" w:rsidRPr="00AE48A2" w:rsidRDefault="005F45F0" w:rsidP="005E0AC9">
            <w:pPr>
              <w:ind w:left="142"/>
              <w:jc w:val="center"/>
              <w:rPr>
                <w:sz w:val="16"/>
                <w:szCs w:val="16"/>
              </w:rPr>
            </w:pPr>
            <w:r w:rsidRPr="00AE48A2">
              <w:rPr>
                <w:color w:val="000000"/>
                <w:sz w:val="16"/>
                <w:szCs w:val="16"/>
              </w:rPr>
              <w:t xml:space="preserve">77.9 </w:t>
            </w:r>
            <w:r w:rsidRPr="00AE48A2">
              <w:rPr>
                <w:rFonts w:ascii="Symbol" w:hAnsi="Symbol"/>
                <w:color w:val="000000"/>
                <w:sz w:val="16"/>
                <w:szCs w:val="16"/>
              </w:rPr>
              <w:t></w:t>
            </w:r>
            <w:r w:rsidRPr="00AE48A2">
              <w:rPr>
                <w:color w:val="000000"/>
                <w:sz w:val="16"/>
                <w:szCs w:val="16"/>
              </w:rPr>
              <w:t xml:space="preserve"> 19.0</w:t>
            </w:r>
          </w:p>
        </w:tc>
        <w:tc>
          <w:tcPr>
            <w:tcW w:w="1134" w:type="dxa"/>
            <w:tcBorders>
              <w:top w:val="nil"/>
              <w:left w:val="nil"/>
              <w:bottom w:val="nil"/>
            </w:tcBorders>
            <w:vAlign w:val="center"/>
          </w:tcPr>
          <w:p w14:paraId="4E3850B5" w14:textId="77777777" w:rsidR="005F45F0" w:rsidRPr="00AE48A2" w:rsidRDefault="005F45F0" w:rsidP="005E0AC9">
            <w:pPr>
              <w:ind w:left="142"/>
              <w:jc w:val="center"/>
              <w:rPr>
                <w:sz w:val="16"/>
                <w:szCs w:val="16"/>
              </w:rPr>
            </w:pPr>
            <w:r w:rsidRPr="00AE48A2">
              <w:rPr>
                <w:color w:val="000000"/>
                <w:sz w:val="16"/>
                <w:szCs w:val="16"/>
              </w:rPr>
              <w:t xml:space="preserve">77.1 </w:t>
            </w:r>
            <w:r w:rsidRPr="00AE48A2">
              <w:rPr>
                <w:rFonts w:ascii="Symbol" w:hAnsi="Symbol"/>
                <w:color w:val="000000"/>
                <w:sz w:val="16"/>
                <w:szCs w:val="16"/>
              </w:rPr>
              <w:t></w:t>
            </w:r>
            <w:r w:rsidRPr="00AE48A2">
              <w:rPr>
                <w:color w:val="000000"/>
                <w:sz w:val="16"/>
                <w:szCs w:val="16"/>
              </w:rPr>
              <w:t xml:space="preserve"> 20.9</w:t>
            </w:r>
          </w:p>
        </w:tc>
      </w:tr>
      <w:tr w:rsidR="005F45F0" w:rsidRPr="00AE48A2" w14:paraId="381AD3F7" w14:textId="77777777" w:rsidTr="00875E5D">
        <w:tc>
          <w:tcPr>
            <w:tcW w:w="1452" w:type="dxa"/>
            <w:vMerge/>
            <w:tcBorders>
              <w:top w:val="nil"/>
              <w:bottom w:val="single" w:sz="4" w:space="0" w:color="auto"/>
              <w:right w:val="nil"/>
            </w:tcBorders>
            <w:vAlign w:val="center"/>
          </w:tcPr>
          <w:p w14:paraId="1444E523" w14:textId="77777777" w:rsidR="005F45F0" w:rsidRPr="00AE48A2" w:rsidRDefault="005F45F0" w:rsidP="005E0AC9">
            <w:pPr>
              <w:ind w:left="142"/>
              <w:jc w:val="center"/>
              <w:rPr>
                <w:sz w:val="16"/>
                <w:szCs w:val="16"/>
              </w:rPr>
            </w:pPr>
          </w:p>
        </w:tc>
        <w:tc>
          <w:tcPr>
            <w:tcW w:w="1134" w:type="dxa"/>
            <w:tcBorders>
              <w:top w:val="nil"/>
              <w:left w:val="nil"/>
              <w:bottom w:val="single" w:sz="4" w:space="0" w:color="auto"/>
              <w:right w:val="nil"/>
            </w:tcBorders>
          </w:tcPr>
          <w:p w14:paraId="32172357" w14:textId="77777777" w:rsidR="005F45F0" w:rsidRPr="00AE48A2" w:rsidRDefault="005F45F0" w:rsidP="005E0AC9">
            <w:pPr>
              <w:ind w:left="142"/>
              <w:rPr>
                <w:sz w:val="16"/>
                <w:szCs w:val="16"/>
              </w:rPr>
            </w:pPr>
            <w:r w:rsidRPr="00AE48A2">
              <w:rPr>
                <w:sz w:val="16"/>
                <w:szCs w:val="16"/>
              </w:rPr>
              <w:t>Height (cm)</w:t>
            </w:r>
          </w:p>
        </w:tc>
        <w:tc>
          <w:tcPr>
            <w:tcW w:w="1276" w:type="dxa"/>
            <w:tcBorders>
              <w:top w:val="nil"/>
              <w:left w:val="nil"/>
              <w:bottom w:val="single" w:sz="4" w:space="0" w:color="auto"/>
              <w:right w:val="nil"/>
            </w:tcBorders>
            <w:vAlign w:val="center"/>
          </w:tcPr>
          <w:p w14:paraId="3CB3A037" w14:textId="77777777" w:rsidR="005F45F0" w:rsidRPr="00AE48A2" w:rsidRDefault="005F45F0" w:rsidP="005E0AC9">
            <w:pPr>
              <w:ind w:left="142"/>
              <w:jc w:val="center"/>
              <w:rPr>
                <w:sz w:val="16"/>
                <w:szCs w:val="16"/>
              </w:rPr>
            </w:pPr>
            <w:r w:rsidRPr="00AE48A2">
              <w:rPr>
                <w:color w:val="000000"/>
                <w:sz w:val="16"/>
                <w:szCs w:val="16"/>
              </w:rPr>
              <w:t xml:space="preserve">173.3 </w:t>
            </w:r>
            <w:r w:rsidRPr="00AE48A2">
              <w:rPr>
                <w:rFonts w:ascii="Symbol" w:hAnsi="Symbol"/>
                <w:color w:val="000000"/>
                <w:sz w:val="16"/>
                <w:szCs w:val="16"/>
              </w:rPr>
              <w:t></w:t>
            </w:r>
            <w:r w:rsidRPr="00AE48A2">
              <w:rPr>
                <w:color w:val="000000"/>
                <w:sz w:val="16"/>
                <w:szCs w:val="16"/>
              </w:rPr>
              <w:t xml:space="preserve"> 13.2</w:t>
            </w:r>
          </w:p>
        </w:tc>
        <w:tc>
          <w:tcPr>
            <w:tcW w:w="1134" w:type="dxa"/>
            <w:tcBorders>
              <w:top w:val="nil"/>
              <w:left w:val="nil"/>
              <w:bottom w:val="single" w:sz="4" w:space="0" w:color="auto"/>
            </w:tcBorders>
            <w:vAlign w:val="center"/>
          </w:tcPr>
          <w:p w14:paraId="52162F21" w14:textId="77777777" w:rsidR="005F45F0" w:rsidRPr="00AE48A2" w:rsidRDefault="005F45F0" w:rsidP="005E0AC9">
            <w:pPr>
              <w:ind w:left="142"/>
              <w:jc w:val="center"/>
              <w:rPr>
                <w:sz w:val="16"/>
                <w:szCs w:val="16"/>
              </w:rPr>
            </w:pPr>
            <w:r w:rsidRPr="00AE48A2">
              <w:rPr>
                <w:color w:val="000000"/>
                <w:sz w:val="16"/>
                <w:szCs w:val="16"/>
              </w:rPr>
              <w:t xml:space="preserve">171.7 </w:t>
            </w:r>
            <w:r w:rsidRPr="00AE48A2">
              <w:rPr>
                <w:rFonts w:ascii="Symbol" w:hAnsi="Symbol"/>
                <w:color w:val="000000"/>
                <w:sz w:val="16"/>
                <w:szCs w:val="16"/>
              </w:rPr>
              <w:t></w:t>
            </w:r>
            <w:r w:rsidRPr="00AE48A2">
              <w:rPr>
                <w:color w:val="000000"/>
                <w:sz w:val="16"/>
                <w:szCs w:val="16"/>
              </w:rPr>
              <w:t xml:space="preserve"> 20.3</w:t>
            </w:r>
          </w:p>
        </w:tc>
      </w:tr>
      <w:tr w:rsidR="005F45F0" w:rsidRPr="00AE48A2" w14:paraId="500C09D6" w14:textId="77777777" w:rsidTr="00875E5D">
        <w:tc>
          <w:tcPr>
            <w:tcW w:w="1452" w:type="dxa"/>
            <w:vMerge w:val="restart"/>
            <w:tcBorders>
              <w:top w:val="single" w:sz="4" w:space="0" w:color="auto"/>
              <w:bottom w:val="nil"/>
              <w:right w:val="nil"/>
            </w:tcBorders>
            <w:vAlign w:val="center"/>
          </w:tcPr>
          <w:p w14:paraId="78426F70" w14:textId="77777777" w:rsidR="005F45F0" w:rsidRPr="00AE48A2" w:rsidRDefault="005F45F0" w:rsidP="005E0AC9">
            <w:pPr>
              <w:ind w:left="142"/>
              <w:jc w:val="center"/>
              <w:rPr>
                <w:sz w:val="16"/>
                <w:szCs w:val="16"/>
              </w:rPr>
            </w:pPr>
            <w:r w:rsidRPr="00AE48A2">
              <w:rPr>
                <w:sz w:val="16"/>
                <w:szCs w:val="16"/>
              </w:rPr>
              <w:t>Biceps Brachii (BB)</w:t>
            </w:r>
          </w:p>
        </w:tc>
        <w:tc>
          <w:tcPr>
            <w:tcW w:w="1134" w:type="dxa"/>
            <w:tcBorders>
              <w:top w:val="single" w:sz="4" w:space="0" w:color="auto"/>
              <w:left w:val="nil"/>
              <w:bottom w:val="nil"/>
              <w:right w:val="nil"/>
            </w:tcBorders>
          </w:tcPr>
          <w:p w14:paraId="27BA0B2F" w14:textId="77777777" w:rsidR="005F45F0" w:rsidRPr="00AE48A2" w:rsidRDefault="005F45F0" w:rsidP="005E0AC9">
            <w:pPr>
              <w:ind w:left="142"/>
              <w:rPr>
                <w:sz w:val="16"/>
                <w:szCs w:val="16"/>
              </w:rPr>
            </w:pPr>
            <w:r w:rsidRPr="00AE48A2">
              <w:rPr>
                <w:sz w:val="16"/>
                <w:szCs w:val="16"/>
              </w:rPr>
              <w:t>N° images</w:t>
            </w:r>
          </w:p>
        </w:tc>
        <w:tc>
          <w:tcPr>
            <w:tcW w:w="1276" w:type="dxa"/>
            <w:tcBorders>
              <w:top w:val="single" w:sz="4" w:space="0" w:color="auto"/>
              <w:left w:val="nil"/>
              <w:bottom w:val="nil"/>
              <w:right w:val="nil"/>
            </w:tcBorders>
            <w:vAlign w:val="center"/>
          </w:tcPr>
          <w:p w14:paraId="274BC857" w14:textId="77777777" w:rsidR="005F45F0" w:rsidRPr="00AE48A2" w:rsidRDefault="005F45F0" w:rsidP="005E0AC9">
            <w:pPr>
              <w:ind w:left="142"/>
              <w:jc w:val="center"/>
              <w:rPr>
                <w:sz w:val="16"/>
                <w:szCs w:val="16"/>
              </w:rPr>
            </w:pPr>
            <w:r w:rsidRPr="00AE48A2">
              <w:rPr>
                <w:color w:val="000000"/>
                <w:sz w:val="16"/>
                <w:szCs w:val="16"/>
              </w:rPr>
              <w:t>287</w:t>
            </w:r>
          </w:p>
        </w:tc>
        <w:tc>
          <w:tcPr>
            <w:tcW w:w="1134" w:type="dxa"/>
            <w:tcBorders>
              <w:top w:val="single" w:sz="4" w:space="0" w:color="auto"/>
              <w:left w:val="nil"/>
              <w:bottom w:val="nil"/>
            </w:tcBorders>
            <w:vAlign w:val="center"/>
          </w:tcPr>
          <w:p w14:paraId="21518946" w14:textId="77777777" w:rsidR="005F45F0" w:rsidRPr="00AE48A2" w:rsidRDefault="005F45F0" w:rsidP="005E0AC9">
            <w:pPr>
              <w:ind w:left="142"/>
              <w:jc w:val="center"/>
              <w:rPr>
                <w:sz w:val="16"/>
                <w:szCs w:val="16"/>
              </w:rPr>
            </w:pPr>
            <w:r w:rsidRPr="00AE48A2">
              <w:rPr>
                <w:color w:val="000000"/>
                <w:sz w:val="16"/>
                <w:szCs w:val="16"/>
              </w:rPr>
              <w:t>158</w:t>
            </w:r>
          </w:p>
        </w:tc>
      </w:tr>
      <w:tr w:rsidR="005F45F0" w:rsidRPr="00AE48A2" w14:paraId="753CEBC9" w14:textId="77777777" w:rsidTr="00875E5D">
        <w:tc>
          <w:tcPr>
            <w:tcW w:w="1452" w:type="dxa"/>
            <w:vMerge/>
            <w:tcBorders>
              <w:top w:val="nil"/>
              <w:bottom w:val="nil"/>
              <w:right w:val="nil"/>
            </w:tcBorders>
          </w:tcPr>
          <w:p w14:paraId="78E2348D" w14:textId="77777777" w:rsidR="005F45F0" w:rsidRPr="00AE48A2" w:rsidRDefault="005F45F0" w:rsidP="005E0AC9">
            <w:pPr>
              <w:ind w:left="142"/>
              <w:rPr>
                <w:sz w:val="16"/>
                <w:szCs w:val="16"/>
              </w:rPr>
            </w:pPr>
          </w:p>
        </w:tc>
        <w:tc>
          <w:tcPr>
            <w:tcW w:w="1134" w:type="dxa"/>
            <w:tcBorders>
              <w:top w:val="nil"/>
              <w:left w:val="nil"/>
              <w:bottom w:val="nil"/>
              <w:right w:val="nil"/>
            </w:tcBorders>
          </w:tcPr>
          <w:p w14:paraId="1906EEF3" w14:textId="77777777" w:rsidR="005F45F0" w:rsidRPr="00AE48A2" w:rsidRDefault="005F45F0" w:rsidP="005E0AC9">
            <w:pPr>
              <w:ind w:left="142"/>
              <w:rPr>
                <w:sz w:val="16"/>
                <w:szCs w:val="16"/>
              </w:rPr>
            </w:pPr>
            <w:r w:rsidRPr="00AE48A2">
              <w:rPr>
                <w:sz w:val="16"/>
                <w:szCs w:val="16"/>
              </w:rPr>
              <w:t>Age (years)</w:t>
            </w:r>
          </w:p>
        </w:tc>
        <w:tc>
          <w:tcPr>
            <w:tcW w:w="1276" w:type="dxa"/>
            <w:tcBorders>
              <w:top w:val="nil"/>
              <w:left w:val="nil"/>
              <w:bottom w:val="nil"/>
              <w:right w:val="nil"/>
            </w:tcBorders>
            <w:vAlign w:val="center"/>
          </w:tcPr>
          <w:p w14:paraId="3A099F25" w14:textId="77777777" w:rsidR="005F45F0" w:rsidRPr="00AE48A2" w:rsidRDefault="005F45F0" w:rsidP="005E0AC9">
            <w:pPr>
              <w:ind w:left="142"/>
              <w:jc w:val="center"/>
              <w:rPr>
                <w:sz w:val="16"/>
                <w:szCs w:val="16"/>
              </w:rPr>
            </w:pPr>
            <w:r w:rsidRPr="00AE48A2">
              <w:rPr>
                <w:color w:val="000000"/>
                <w:sz w:val="16"/>
                <w:szCs w:val="16"/>
              </w:rPr>
              <w:t xml:space="preserve">47.1 </w:t>
            </w:r>
            <w:r w:rsidRPr="00AE48A2">
              <w:rPr>
                <w:rFonts w:ascii="Symbol" w:hAnsi="Symbol"/>
                <w:color w:val="000000"/>
                <w:sz w:val="16"/>
                <w:szCs w:val="16"/>
              </w:rPr>
              <w:t></w:t>
            </w:r>
            <w:r w:rsidRPr="00AE48A2">
              <w:rPr>
                <w:color w:val="000000"/>
                <w:sz w:val="16"/>
                <w:szCs w:val="16"/>
              </w:rPr>
              <w:t xml:space="preserve"> 23.6</w:t>
            </w:r>
          </w:p>
        </w:tc>
        <w:tc>
          <w:tcPr>
            <w:tcW w:w="1134" w:type="dxa"/>
            <w:tcBorders>
              <w:top w:val="nil"/>
              <w:left w:val="nil"/>
              <w:bottom w:val="nil"/>
            </w:tcBorders>
            <w:vAlign w:val="center"/>
          </w:tcPr>
          <w:p w14:paraId="1E2B1121" w14:textId="77777777" w:rsidR="005F45F0" w:rsidRPr="00AE48A2" w:rsidRDefault="005F45F0" w:rsidP="005E0AC9">
            <w:pPr>
              <w:ind w:left="142"/>
              <w:jc w:val="center"/>
              <w:rPr>
                <w:sz w:val="16"/>
                <w:szCs w:val="16"/>
              </w:rPr>
            </w:pPr>
            <w:r w:rsidRPr="00AE48A2">
              <w:rPr>
                <w:color w:val="000000"/>
                <w:sz w:val="16"/>
                <w:szCs w:val="16"/>
              </w:rPr>
              <w:t xml:space="preserve">54.2 </w:t>
            </w:r>
            <w:r w:rsidRPr="00AE48A2">
              <w:rPr>
                <w:rFonts w:ascii="Symbol" w:hAnsi="Symbol"/>
                <w:color w:val="000000"/>
                <w:sz w:val="16"/>
                <w:szCs w:val="16"/>
              </w:rPr>
              <w:t></w:t>
            </w:r>
            <w:r w:rsidRPr="00AE48A2">
              <w:rPr>
                <w:color w:val="000000"/>
                <w:sz w:val="16"/>
                <w:szCs w:val="16"/>
              </w:rPr>
              <w:t xml:space="preserve"> 18.7</w:t>
            </w:r>
          </w:p>
        </w:tc>
      </w:tr>
      <w:tr w:rsidR="005F45F0" w:rsidRPr="00AE48A2" w14:paraId="6C20878C" w14:textId="77777777" w:rsidTr="00875E5D">
        <w:tc>
          <w:tcPr>
            <w:tcW w:w="1452" w:type="dxa"/>
            <w:vMerge/>
            <w:tcBorders>
              <w:top w:val="nil"/>
              <w:bottom w:val="nil"/>
              <w:right w:val="nil"/>
            </w:tcBorders>
          </w:tcPr>
          <w:p w14:paraId="3D2E8531" w14:textId="77777777" w:rsidR="005F45F0" w:rsidRPr="00AE48A2" w:rsidRDefault="005F45F0" w:rsidP="005E0AC9">
            <w:pPr>
              <w:ind w:left="142"/>
              <w:rPr>
                <w:sz w:val="16"/>
                <w:szCs w:val="16"/>
              </w:rPr>
            </w:pPr>
          </w:p>
        </w:tc>
        <w:tc>
          <w:tcPr>
            <w:tcW w:w="1134" w:type="dxa"/>
            <w:tcBorders>
              <w:top w:val="nil"/>
              <w:left w:val="nil"/>
              <w:bottom w:val="nil"/>
              <w:right w:val="nil"/>
            </w:tcBorders>
          </w:tcPr>
          <w:p w14:paraId="3CB8765A" w14:textId="77777777" w:rsidR="005F45F0" w:rsidRPr="00AE48A2" w:rsidRDefault="005F45F0" w:rsidP="005E0AC9">
            <w:pPr>
              <w:ind w:left="142"/>
              <w:rPr>
                <w:sz w:val="16"/>
                <w:szCs w:val="16"/>
              </w:rPr>
            </w:pPr>
            <w:r w:rsidRPr="00AE48A2">
              <w:rPr>
                <w:sz w:val="16"/>
                <w:szCs w:val="16"/>
              </w:rPr>
              <w:t>Sex (M/F)</w:t>
            </w:r>
          </w:p>
        </w:tc>
        <w:tc>
          <w:tcPr>
            <w:tcW w:w="1276" w:type="dxa"/>
            <w:tcBorders>
              <w:top w:val="nil"/>
              <w:left w:val="nil"/>
              <w:bottom w:val="nil"/>
              <w:right w:val="nil"/>
            </w:tcBorders>
            <w:vAlign w:val="center"/>
          </w:tcPr>
          <w:p w14:paraId="0BA13477" w14:textId="77777777" w:rsidR="005F45F0" w:rsidRPr="00AE48A2" w:rsidRDefault="005F45F0" w:rsidP="005E0AC9">
            <w:pPr>
              <w:ind w:left="142"/>
              <w:jc w:val="center"/>
              <w:rPr>
                <w:sz w:val="16"/>
                <w:szCs w:val="16"/>
              </w:rPr>
            </w:pPr>
            <w:r w:rsidRPr="00AE48A2">
              <w:rPr>
                <w:color w:val="000000"/>
                <w:sz w:val="16"/>
                <w:szCs w:val="16"/>
              </w:rPr>
              <w:t>167/120</w:t>
            </w:r>
          </w:p>
        </w:tc>
        <w:tc>
          <w:tcPr>
            <w:tcW w:w="1134" w:type="dxa"/>
            <w:tcBorders>
              <w:top w:val="nil"/>
              <w:left w:val="nil"/>
              <w:bottom w:val="nil"/>
            </w:tcBorders>
            <w:vAlign w:val="center"/>
          </w:tcPr>
          <w:p w14:paraId="42665D92" w14:textId="77777777" w:rsidR="005F45F0" w:rsidRPr="00AE48A2" w:rsidRDefault="005F45F0" w:rsidP="005E0AC9">
            <w:pPr>
              <w:ind w:left="142"/>
              <w:jc w:val="center"/>
              <w:rPr>
                <w:sz w:val="16"/>
                <w:szCs w:val="16"/>
              </w:rPr>
            </w:pPr>
            <w:r w:rsidRPr="00AE48A2">
              <w:rPr>
                <w:color w:val="000000"/>
                <w:sz w:val="16"/>
                <w:szCs w:val="16"/>
              </w:rPr>
              <w:t>74/84</w:t>
            </w:r>
          </w:p>
        </w:tc>
      </w:tr>
      <w:tr w:rsidR="005F45F0" w:rsidRPr="00AE48A2" w14:paraId="7B1C66EC" w14:textId="77777777" w:rsidTr="00875E5D">
        <w:tc>
          <w:tcPr>
            <w:tcW w:w="1452" w:type="dxa"/>
            <w:vMerge/>
            <w:tcBorders>
              <w:top w:val="nil"/>
              <w:bottom w:val="nil"/>
              <w:right w:val="nil"/>
            </w:tcBorders>
          </w:tcPr>
          <w:p w14:paraId="36FCFA13" w14:textId="77777777" w:rsidR="005F45F0" w:rsidRPr="00AE48A2" w:rsidRDefault="005F45F0" w:rsidP="005E0AC9">
            <w:pPr>
              <w:ind w:left="142"/>
              <w:rPr>
                <w:i/>
                <w:iCs/>
                <w:sz w:val="16"/>
                <w:szCs w:val="16"/>
              </w:rPr>
            </w:pPr>
          </w:p>
        </w:tc>
        <w:tc>
          <w:tcPr>
            <w:tcW w:w="1134" w:type="dxa"/>
            <w:tcBorders>
              <w:top w:val="nil"/>
              <w:left w:val="nil"/>
              <w:bottom w:val="nil"/>
              <w:right w:val="nil"/>
            </w:tcBorders>
          </w:tcPr>
          <w:p w14:paraId="22127A41" w14:textId="77777777" w:rsidR="005F45F0" w:rsidRPr="00AE48A2" w:rsidRDefault="005F45F0" w:rsidP="005E0AC9">
            <w:pPr>
              <w:ind w:left="142"/>
              <w:rPr>
                <w:sz w:val="16"/>
                <w:szCs w:val="16"/>
              </w:rPr>
            </w:pPr>
            <w:r w:rsidRPr="00AE48A2">
              <w:rPr>
                <w:sz w:val="16"/>
                <w:szCs w:val="16"/>
              </w:rPr>
              <w:t>Weight (kg)</w:t>
            </w:r>
          </w:p>
        </w:tc>
        <w:tc>
          <w:tcPr>
            <w:tcW w:w="1276" w:type="dxa"/>
            <w:tcBorders>
              <w:top w:val="nil"/>
              <w:left w:val="nil"/>
              <w:bottom w:val="nil"/>
              <w:right w:val="nil"/>
            </w:tcBorders>
            <w:vAlign w:val="center"/>
          </w:tcPr>
          <w:p w14:paraId="39E8D0CD" w14:textId="77777777" w:rsidR="005F45F0" w:rsidRPr="00AE48A2" w:rsidRDefault="005F45F0" w:rsidP="005E0AC9">
            <w:pPr>
              <w:ind w:left="142"/>
              <w:jc w:val="center"/>
              <w:rPr>
                <w:sz w:val="16"/>
                <w:szCs w:val="16"/>
                <w:vertAlign w:val="superscript"/>
              </w:rPr>
            </w:pPr>
            <w:r w:rsidRPr="00AE48A2">
              <w:rPr>
                <w:color w:val="000000"/>
                <w:sz w:val="16"/>
                <w:szCs w:val="16"/>
              </w:rPr>
              <w:t xml:space="preserve">69.3 </w:t>
            </w:r>
            <w:r w:rsidRPr="00AE48A2">
              <w:rPr>
                <w:rFonts w:ascii="Symbol" w:hAnsi="Symbol"/>
                <w:color w:val="000000"/>
                <w:sz w:val="16"/>
                <w:szCs w:val="16"/>
              </w:rPr>
              <w:t></w:t>
            </w:r>
            <w:r w:rsidRPr="00AE48A2">
              <w:rPr>
                <w:color w:val="000000"/>
                <w:sz w:val="16"/>
                <w:szCs w:val="16"/>
              </w:rPr>
              <w:t xml:space="preserve"> 25.0</w:t>
            </w:r>
          </w:p>
        </w:tc>
        <w:tc>
          <w:tcPr>
            <w:tcW w:w="1134" w:type="dxa"/>
            <w:tcBorders>
              <w:top w:val="nil"/>
              <w:left w:val="nil"/>
              <w:bottom w:val="nil"/>
            </w:tcBorders>
            <w:vAlign w:val="center"/>
          </w:tcPr>
          <w:p w14:paraId="339F235D" w14:textId="77777777" w:rsidR="005F45F0" w:rsidRPr="00AE48A2" w:rsidRDefault="005F45F0" w:rsidP="005E0AC9">
            <w:pPr>
              <w:ind w:left="142"/>
              <w:jc w:val="center"/>
              <w:rPr>
                <w:sz w:val="16"/>
                <w:szCs w:val="16"/>
              </w:rPr>
            </w:pPr>
            <w:r w:rsidRPr="00AE48A2">
              <w:rPr>
                <w:color w:val="000000"/>
                <w:sz w:val="16"/>
                <w:szCs w:val="16"/>
              </w:rPr>
              <w:t xml:space="preserve">75.7 </w:t>
            </w:r>
            <w:r w:rsidRPr="00AE48A2">
              <w:rPr>
                <w:rFonts w:ascii="Symbol" w:hAnsi="Symbol"/>
                <w:color w:val="000000"/>
                <w:sz w:val="16"/>
                <w:szCs w:val="16"/>
              </w:rPr>
              <w:t></w:t>
            </w:r>
            <w:r w:rsidRPr="00AE48A2">
              <w:rPr>
                <w:color w:val="000000"/>
                <w:sz w:val="16"/>
                <w:szCs w:val="16"/>
              </w:rPr>
              <w:t xml:space="preserve"> 17.6</w:t>
            </w:r>
          </w:p>
        </w:tc>
      </w:tr>
      <w:tr w:rsidR="005F45F0" w:rsidRPr="00AE48A2" w14:paraId="543D346C" w14:textId="77777777" w:rsidTr="00875E5D">
        <w:trPr>
          <w:trHeight w:val="242"/>
        </w:trPr>
        <w:tc>
          <w:tcPr>
            <w:tcW w:w="1452" w:type="dxa"/>
            <w:vMerge/>
            <w:tcBorders>
              <w:top w:val="nil"/>
              <w:bottom w:val="double" w:sz="6" w:space="0" w:color="auto"/>
              <w:right w:val="nil"/>
            </w:tcBorders>
          </w:tcPr>
          <w:p w14:paraId="0BA55829" w14:textId="77777777" w:rsidR="005F45F0" w:rsidRPr="00AE48A2" w:rsidRDefault="005F45F0" w:rsidP="005E0AC9">
            <w:pPr>
              <w:ind w:left="142"/>
              <w:rPr>
                <w:i/>
                <w:iCs/>
                <w:sz w:val="16"/>
                <w:szCs w:val="16"/>
              </w:rPr>
            </w:pPr>
          </w:p>
        </w:tc>
        <w:tc>
          <w:tcPr>
            <w:tcW w:w="1134" w:type="dxa"/>
            <w:tcBorders>
              <w:top w:val="nil"/>
              <w:left w:val="nil"/>
              <w:bottom w:val="double" w:sz="6" w:space="0" w:color="auto"/>
              <w:right w:val="nil"/>
            </w:tcBorders>
          </w:tcPr>
          <w:p w14:paraId="6133CA13" w14:textId="77777777" w:rsidR="005F45F0" w:rsidRPr="00AE48A2" w:rsidRDefault="005F45F0" w:rsidP="005E0AC9">
            <w:pPr>
              <w:ind w:left="142"/>
              <w:rPr>
                <w:sz w:val="16"/>
                <w:szCs w:val="16"/>
              </w:rPr>
            </w:pPr>
            <w:r w:rsidRPr="00AE48A2">
              <w:rPr>
                <w:sz w:val="16"/>
                <w:szCs w:val="16"/>
              </w:rPr>
              <w:t>Height (cm)</w:t>
            </w:r>
          </w:p>
        </w:tc>
        <w:tc>
          <w:tcPr>
            <w:tcW w:w="1276" w:type="dxa"/>
            <w:tcBorders>
              <w:top w:val="nil"/>
              <w:left w:val="nil"/>
              <w:bottom w:val="double" w:sz="6" w:space="0" w:color="auto"/>
              <w:right w:val="nil"/>
            </w:tcBorders>
            <w:vAlign w:val="center"/>
          </w:tcPr>
          <w:p w14:paraId="1ADC290D" w14:textId="77777777" w:rsidR="005F45F0" w:rsidRPr="00AE48A2" w:rsidRDefault="005F45F0" w:rsidP="005E0AC9">
            <w:pPr>
              <w:ind w:left="142"/>
              <w:jc w:val="center"/>
              <w:rPr>
                <w:sz w:val="16"/>
                <w:szCs w:val="16"/>
              </w:rPr>
            </w:pPr>
            <w:r w:rsidRPr="00AE48A2">
              <w:rPr>
                <w:color w:val="000000"/>
                <w:sz w:val="16"/>
                <w:szCs w:val="16"/>
              </w:rPr>
              <w:t xml:space="preserve">165.7 </w:t>
            </w:r>
            <w:r w:rsidRPr="00AE48A2">
              <w:rPr>
                <w:rFonts w:ascii="Symbol" w:hAnsi="Symbol"/>
                <w:color w:val="000000"/>
                <w:sz w:val="16"/>
                <w:szCs w:val="16"/>
              </w:rPr>
              <w:t></w:t>
            </w:r>
            <w:r w:rsidRPr="00AE48A2">
              <w:rPr>
                <w:color w:val="000000"/>
                <w:sz w:val="16"/>
                <w:szCs w:val="16"/>
              </w:rPr>
              <w:t xml:space="preserve"> 25.1</w:t>
            </w:r>
          </w:p>
        </w:tc>
        <w:tc>
          <w:tcPr>
            <w:tcW w:w="1134" w:type="dxa"/>
            <w:tcBorders>
              <w:top w:val="nil"/>
              <w:left w:val="nil"/>
              <w:bottom w:val="double" w:sz="6" w:space="0" w:color="auto"/>
            </w:tcBorders>
            <w:vAlign w:val="center"/>
          </w:tcPr>
          <w:p w14:paraId="0B1F8BA7" w14:textId="77777777" w:rsidR="005F45F0" w:rsidRPr="00AE48A2" w:rsidRDefault="005F45F0" w:rsidP="005E0AC9">
            <w:pPr>
              <w:ind w:left="142"/>
              <w:jc w:val="center"/>
              <w:rPr>
                <w:sz w:val="16"/>
                <w:szCs w:val="16"/>
              </w:rPr>
            </w:pPr>
            <w:r w:rsidRPr="00AE48A2">
              <w:rPr>
                <w:color w:val="000000"/>
                <w:sz w:val="16"/>
                <w:szCs w:val="16"/>
              </w:rPr>
              <w:t xml:space="preserve">170.5 </w:t>
            </w:r>
            <w:r w:rsidRPr="00AE48A2">
              <w:rPr>
                <w:rFonts w:ascii="Symbol" w:hAnsi="Symbol"/>
                <w:color w:val="000000"/>
                <w:sz w:val="16"/>
                <w:szCs w:val="16"/>
              </w:rPr>
              <w:t></w:t>
            </w:r>
            <w:r w:rsidRPr="00AE48A2">
              <w:rPr>
                <w:color w:val="000000"/>
                <w:sz w:val="16"/>
                <w:szCs w:val="16"/>
              </w:rPr>
              <w:t xml:space="preserve"> 13.6</w:t>
            </w:r>
          </w:p>
        </w:tc>
      </w:tr>
    </w:tbl>
    <w:tbl>
      <w:tblPr>
        <w:tblStyle w:val="TableGrid"/>
        <w:tblpPr w:leftFromText="180" w:rightFromText="180" w:vertAnchor="page" w:horzAnchor="margin" w:tblpY="7268"/>
        <w:tblOverlap w:val="never"/>
        <w:tblW w:w="8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
        <w:gridCol w:w="1792"/>
        <w:gridCol w:w="1559"/>
        <w:gridCol w:w="1417"/>
        <w:gridCol w:w="1286"/>
        <w:gridCol w:w="1408"/>
      </w:tblGrid>
      <w:tr w:rsidR="002237AE" w:rsidRPr="00AE48A2" w14:paraId="64D07104" w14:textId="77777777" w:rsidTr="002237AE">
        <w:trPr>
          <w:gridAfter w:val="1"/>
          <w:wAfter w:w="1408" w:type="dxa"/>
          <w:trHeight w:val="284"/>
        </w:trPr>
        <w:tc>
          <w:tcPr>
            <w:tcW w:w="6956" w:type="dxa"/>
            <w:gridSpan w:val="5"/>
            <w:tcBorders>
              <w:bottom w:val="single" w:sz="4" w:space="0" w:color="auto"/>
            </w:tcBorders>
          </w:tcPr>
          <w:p w14:paraId="6CAA8580" w14:textId="77777777" w:rsidR="002237AE" w:rsidRPr="00AE48A2" w:rsidRDefault="002237AE" w:rsidP="002237AE">
            <w:pPr>
              <w:pStyle w:val="FootnoteText"/>
              <w:ind w:left="142" w:firstLine="0"/>
              <w:jc w:val="left"/>
              <w:rPr>
                <w:b/>
                <w:bCs/>
                <w:lang w:val="en-US"/>
              </w:rPr>
            </w:pPr>
            <w:bookmarkStart w:id="16" w:name="_Hlk68867826"/>
            <w:r w:rsidRPr="00AE48A2">
              <w:rPr>
                <w:rFonts w:ascii="Times New Roman" w:hAnsi="Times New Roman" w:cs="Times New Roman"/>
                <w:lang w:val="en-US"/>
              </w:rPr>
              <w:t>Table 2. Summary of network performances in the test set</w:t>
            </w:r>
          </w:p>
        </w:tc>
      </w:tr>
      <w:tr w:rsidR="002237AE" w:rsidRPr="00AE48A2" w14:paraId="278A6E45" w14:textId="77777777" w:rsidTr="002237AE">
        <w:trPr>
          <w:trHeight w:val="284"/>
        </w:trPr>
        <w:tc>
          <w:tcPr>
            <w:tcW w:w="902" w:type="dxa"/>
            <w:tcBorders>
              <w:top w:val="double" w:sz="4" w:space="0" w:color="auto"/>
              <w:bottom w:val="single" w:sz="4" w:space="0" w:color="auto"/>
            </w:tcBorders>
            <w:vAlign w:val="center"/>
          </w:tcPr>
          <w:p w14:paraId="2B8C877D" w14:textId="77777777" w:rsidR="002237AE" w:rsidRPr="00AE48A2" w:rsidRDefault="002237AE" w:rsidP="002237AE">
            <w:pPr>
              <w:pStyle w:val="FootnoteText"/>
              <w:ind w:left="142" w:firstLine="0"/>
              <w:rPr>
                <w:rFonts w:ascii="Times New Roman" w:hAnsi="Times New Roman" w:cs="Times New Roman"/>
                <w:lang w:val="en-US"/>
              </w:rPr>
            </w:pPr>
          </w:p>
        </w:tc>
        <w:tc>
          <w:tcPr>
            <w:tcW w:w="1792" w:type="dxa"/>
            <w:tcBorders>
              <w:top w:val="double" w:sz="4" w:space="0" w:color="auto"/>
              <w:bottom w:val="single" w:sz="4" w:space="0" w:color="auto"/>
            </w:tcBorders>
          </w:tcPr>
          <w:p w14:paraId="49368281" w14:textId="77777777" w:rsidR="002237AE" w:rsidRPr="00AE48A2" w:rsidRDefault="002237AE" w:rsidP="002237AE">
            <w:pPr>
              <w:pStyle w:val="FootnoteText"/>
              <w:ind w:left="142" w:firstLine="0"/>
              <w:rPr>
                <w:rFonts w:ascii="Times New Roman" w:hAnsi="Times New Roman" w:cs="Times New Roman"/>
                <w:lang w:val="en-US"/>
              </w:rPr>
            </w:pPr>
          </w:p>
        </w:tc>
        <w:tc>
          <w:tcPr>
            <w:tcW w:w="1559" w:type="dxa"/>
            <w:tcBorders>
              <w:top w:val="double" w:sz="4" w:space="0" w:color="auto"/>
              <w:bottom w:val="single" w:sz="4" w:space="0" w:color="auto"/>
            </w:tcBorders>
          </w:tcPr>
          <w:p w14:paraId="4B395C44" w14:textId="77777777" w:rsidR="002237AE" w:rsidRPr="00AE48A2" w:rsidRDefault="002237AE" w:rsidP="002237AE">
            <w:pPr>
              <w:pStyle w:val="FootnoteText"/>
              <w:ind w:left="142" w:firstLine="0"/>
              <w:jc w:val="center"/>
              <w:rPr>
                <w:rFonts w:ascii="Times New Roman" w:hAnsi="Times New Roman" w:cs="Times New Roman"/>
                <w:b/>
                <w:bCs/>
              </w:rPr>
            </w:pPr>
            <w:r w:rsidRPr="00AE48A2">
              <w:rPr>
                <w:rFonts w:ascii="Times New Roman" w:hAnsi="Times New Roman" w:cs="Times New Roman"/>
                <w:b/>
                <w:bCs/>
              </w:rPr>
              <w:t>Precision</w:t>
            </w:r>
          </w:p>
        </w:tc>
        <w:tc>
          <w:tcPr>
            <w:tcW w:w="1417" w:type="dxa"/>
            <w:tcBorders>
              <w:top w:val="double" w:sz="4" w:space="0" w:color="auto"/>
              <w:bottom w:val="single" w:sz="4" w:space="0" w:color="auto"/>
            </w:tcBorders>
          </w:tcPr>
          <w:p w14:paraId="72956887" w14:textId="77777777" w:rsidR="002237AE" w:rsidRPr="00AE48A2" w:rsidRDefault="002237AE" w:rsidP="002237AE">
            <w:pPr>
              <w:pStyle w:val="FootnoteText"/>
              <w:ind w:left="142" w:firstLine="0"/>
              <w:jc w:val="center"/>
              <w:rPr>
                <w:rFonts w:ascii="Times New Roman" w:hAnsi="Times New Roman" w:cs="Times New Roman"/>
                <w:b/>
                <w:bCs/>
              </w:rPr>
            </w:pPr>
            <w:proofErr w:type="spellStart"/>
            <w:r w:rsidRPr="00AE48A2">
              <w:rPr>
                <w:rFonts w:ascii="Times New Roman" w:hAnsi="Times New Roman" w:cs="Times New Roman"/>
                <w:b/>
                <w:bCs/>
              </w:rPr>
              <w:t>Recall</w:t>
            </w:r>
            <w:proofErr w:type="spellEnd"/>
          </w:p>
        </w:tc>
        <w:tc>
          <w:tcPr>
            <w:tcW w:w="1286" w:type="dxa"/>
            <w:tcBorders>
              <w:top w:val="double" w:sz="4" w:space="0" w:color="auto"/>
              <w:bottom w:val="single" w:sz="4" w:space="0" w:color="auto"/>
            </w:tcBorders>
          </w:tcPr>
          <w:p w14:paraId="68D7FC5A" w14:textId="77777777" w:rsidR="002237AE" w:rsidRPr="00AE48A2" w:rsidRDefault="002237AE" w:rsidP="002237AE">
            <w:pPr>
              <w:pStyle w:val="FootnoteText"/>
              <w:ind w:left="142" w:firstLine="0"/>
              <w:jc w:val="center"/>
              <w:rPr>
                <w:rFonts w:ascii="Times New Roman" w:hAnsi="Times New Roman" w:cs="Times New Roman"/>
                <w:b/>
                <w:bCs/>
              </w:rPr>
            </w:pPr>
            <w:r w:rsidRPr="00AE48A2">
              <w:rPr>
                <w:rFonts w:ascii="Times New Roman" w:hAnsi="Times New Roman" w:cs="Times New Roman"/>
                <w:b/>
                <w:bCs/>
              </w:rPr>
              <w:t>Dice</w:t>
            </w:r>
          </w:p>
        </w:tc>
        <w:tc>
          <w:tcPr>
            <w:tcW w:w="1408" w:type="dxa"/>
            <w:tcBorders>
              <w:top w:val="double" w:sz="4" w:space="0" w:color="auto"/>
              <w:bottom w:val="single" w:sz="4" w:space="0" w:color="auto"/>
            </w:tcBorders>
          </w:tcPr>
          <w:p w14:paraId="40F8E588" w14:textId="77777777" w:rsidR="002237AE" w:rsidRPr="00AE48A2" w:rsidRDefault="002237AE" w:rsidP="002237AE">
            <w:pPr>
              <w:pStyle w:val="FootnoteText"/>
              <w:ind w:left="142" w:firstLine="0"/>
              <w:jc w:val="center"/>
              <w:rPr>
                <w:rFonts w:ascii="Times New Roman" w:hAnsi="Times New Roman" w:cs="Times New Roman"/>
                <w:b/>
                <w:bCs/>
              </w:rPr>
            </w:pPr>
            <w:proofErr w:type="spellStart"/>
            <w:r w:rsidRPr="00AE48A2">
              <w:rPr>
                <w:rFonts w:ascii="Times New Roman" w:hAnsi="Times New Roman" w:cs="Times New Roman"/>
                <w:b/>
                <w:bCs/>
              </w:rPr>
              <w:t>IoU</w:t>
            </w:r>
            <w:proofErr w:type="spellEnd"/>
          </w:p>
        </w:tc>
      </w:tr>
      <w:tr w:rsidR="002237AE" w:rsidRPr="00AE48A2" w14:paraId="70D9BC7F" w14:textId="77777777" w:rsidTr="002237AE">
        <w:trPr>
          <w:trHeight w:val="284"/>
        </w:trPr>
        <w:tc>
          <w:tcPr>
            <w:tcW w:w="902" w:type="dxa"/>
            <w:tcBorders>
              <w:top w:val="single" w:sz="4" w:space="0" w:color="auto"/>
            </w:tcBorders>
            <w:vAlign w:val="center"/>
          </w:tcPr>
          <w:p w14:paraId="04B51B12" w14:textId="77777777" w:rsidR="002237AE" w:rsidRPr="00AE48A2" w:rsidRDefault="002237AE" w:rsidP="002237AE">
            <w:pPr>
              <w:pStyle w:val="FootnoteText"/>
              <w:ind w:left="142" w:firstLine="0"/>
              <w:rPr>
                <w:rFonts w:ascii="Times New Roman" w:eastAsia="Times New Roman" w:hAnsi="Times New Roman" w:cs="Times New Roman"/>
              </w:rPr>
            </w:pPr>
          </w:p>
        </w:tc>
        <w:tc>
          <w:tcPr>
            <w:tcW w:w="1792" w:type="dxa"/>
            <w:tcBorders>
              <w:top w:val="single" w:sz="4" w:space="0" w:color="auto"/>
            </w:tcBorders>
          </w:tcPr>
          <w:p w14:paraId="32DC3863" w14:textId="77777777" w:rsidR="002237AE" w:rsidRPr="00AE48A2" w:rsidRDefault="002237AE" w:rsidP="002237AE">
            <w:pPr>
              <w:pStyle w:val="FootnoteText"/>
              <w:ind w:left="142" w:firstLine="0"/>
              <w:rPr>
                <w:rFonts w:ascii="Times New Roman" w:eastAsia="Times New Roman" w:hAnsi="Times New Roman" w:cs="Times New Roman"/>
                <w:b/>
                <w:bCs/>
              </w:rPr>
            </w:pPr>
            <w:proofErr w:type="spellStart"/>
            <w:r w:rsidRPr="00AE48A2">
              <w:rPr>
                <w:rFonts w:ascii="Times New Roman" w:eastAsia="Times New Roman" w:hAnsi="Times New Roman" w:cs="Times New Roman"/>
                <w:b/>
                <w:bCs/>
              </w:rPr>
              <w:t>Unet</w:t>
            </w:r>
            <w:proofErr w:type="spellEnd"/>
            <w:r w:rsidRPr="00AE48A2">
              <w:rPr>
                <w:rFonts w:ascii="Times New Roman" w:eastAsia="Times New Roman" w:hAnsi="Times New Roman" w:cs="Times New Roman"/>
                <w:b/>
                <w:bCs/>
              </w:rPr>
              <w:t xml:space="preserve"> [25]</w:t>
            </w:r>
          </w:p>
        </w:tc>
        <w:tc>
          <w:tcPr>
            <w:tcW w:w="1559" w:type="dxa"/>
            <w:tcBorders>
              <w:top w:val="single" w:sz="4" w:space="0" w:color="auto"/>
            </w:tcBorders>
            <w:vAlign w:val="center"/>
          </w:tcPr>
          <w:p w14:paraId="456C064E" w14:textId="77777777" w:rsidR="002237AE" w:rsidRPr="00AE48A2" w:rsidRDefault="002237AE" w:rsidP="002237AE">
            <w:pPr>
              <w:pStyle w:val="FootnoteText"/>
              <w:ind w:left="142" w:firstLine="0"/>
              <w:jc w:val="center"/>
              <w:rPr>
                <w:rFonts w:ascii="Times New Roman" w:eastAsia="Times New Roman" w:hAnsi="Times New Roman" w:cs="Times New Roman"/>
                <w:b/>
                <w:bCs/>
              </w:rPr>
            </w:pPr>
            <w:r w:rsidRPr="00AE48A2">
              <w:rPr>
                <w:rFonts w:ascii="Times New Roman" w:hAnsi="Times New Roman" w:cs="Times New Roman"/>
              </w:rPr>
              <w:t>0.88 ± 0.12</w:t>
            </w:r>
          </w:p>
        </w:tc>
        <w:tc>
          <w:tcPr>
            <w:tcW w:w="1417" w:type="dxa"/>
            <w:tcBorders>
              <w:top w:val="single" w:sz="4" w:space="0" w:color="auto"/>
            </w:tcBorders>
            <w:vAlign w:val="center"/>
          </w:tcPr>
          <w:p w14:paraId="5C3ABE18" w14:textId="77777777" w:rsidR="002237AE" w:rsidRPr="00AE48A2" w:rsidRDefault="002237AE" w:rsidP="002237AE">
            <w:pPr>
              <w:pStyle w:val="FootnoteText"/>
              <w:ind w:left="142" w:firstLine="0"/>
              <w:jc w:val="center"/>
              <w:rPr>
                <w:rFonts w:ascii="Times New Roman" w:eastAsia="Times New Roman" w:hAnsi="Times New Roman" w:cs="Times New Roman"/>
                <w:b/>
                <w:bCs/>
              </w:rPr>
            </w:pPr>
            <w:r w:rsidRPr="00AE48A2">
              <w:rPr>
                <w:rFonts w:ascii="Times New Roman" w:hAnsi="Times New Roman" w:cs="Times New Roman"/>
              </w:rPr>
              <w:t>0.92 ± 0.10</w:t>
            </w:r>
          </w:p>
        </w:tc>
        <w:tc>
          <w:tcPr>
            <w:tcW w:w="1286" w:type="dxa"/>
            <w:tcBorders>
              <w:top w:val="single" w:sz="4" w:space="0" w:color="auto"/>
            </w:tcBorders>
            <w:vAlign w:val="center"/>
          </w:tcPr>
          <w:p w14:paraId="549B7DCD" w14:textId="77777777" w:rsidR="002237AE" w:rsidRPr="00AE48A2" w:rsidRDefault="002237AE" w:rsidP="002237AE">
            <w:pPr>
              <w:pStyle w:val="FootnoteText"/>
              <w:ind w:left="142" w:firstLine="0"/>
              <w:jc w:val="center"/>
              <w:rPr>
                <w:rFonts w:ascii="Times New Roman" w:hAnsi="Times New Roman" w:cs="Times New Roman"/>
              </w:rPr>
            </w:pPr>
            <w:r w:rsidRPr="00AE48A2">
              <w:rPr>
                <w:rFonts w:ascii="Times New Roman" w:hAnsi="Times New Roman" w:cs="Times New Roman"/>
              </w:rPr>
              <w:t>0.89 ± 0.09</w:t>
            </w:r>
          </w:p>
        </w:tc>
        <w:tc>
          <w:tcPr>
            <w:tcW w:w="1408" w:type="dxa"/>
            <w:tcBorders>
              <w:top w:val="single" w:sz="4" w:space="0" w:color="auto"/>
            </w:tcBorders>
            <w:vAlign w:val="center"/>
          </w:tcPr>
          <w:p w14:paraId="6C360E91" w14:textId="77777777" w:rsidR="002237AE" w:rsidRPr="00AE48A2" w:rsidRDefault="002237AE" w:rsidP="002237AE">
            <w:pPr>
              <w:pStyle w:val="FootnoteText"/>
              <w:ind w:left="142" w:firstLine="0"/>
              <w:jc w:val="center"/>
              <w:rPr>
                <w:rFonts w:ascii="Times New Roman" w:hAnsi="Times New Roman" w:cs="Times New Roman"/>
              </w:rPr>
            </w:pPr>
            <w:r w:rsidRPr="00AE48A2">
              <w:rPr>
                <w:rFonts w:ascii="Times New Roman" w:hAnsi="Times New Roman" w:cs="Times New Roman"/>
              </w:rPr>
              <w:t>0.81 ± 0.13</w:t>
            </w:r>
          </w:p>
        </w:tc>
      </w:tr>
      <w:tr w:rsidR="002237AE" w:rsidRPr="00AE48A2" w14:paraId="269DCAAA" w14:textId="77777777" w:rsidTr="002237AE">
        <w:trPr>
          <w:trHeight w:val="284"/>
        </w:trPr>
        <w:tc>
          <w:tcPr>
            <w:tcW w:w="902" w:type="dxa"/>
            <w:vMerge w:val="restart"/>
            <w:vAlign w:val="center"/>
          </w:tcPr>
          <w:p w14:paraId="6C213CA9" w14:textId="77777777" w:rsidR="002237AE" w:rsidRPr="00AE48A2" w:rsidRDefault="002237AE" w:rsidP="002237AE">
            <w:pPr>
              <w:pStyle w:val="FootnoteText"/>
              <w:ind w:left="142" w:firstLine="0"/>
              <w:jc w:val="left"/>
              <w:rPr>
                <w:rFonts w:ascii="Times New Roman" w:eastAsia="Times New Roman" w:hAnsi="Times New Roman" w:cs="Times New Roman"/>
                <w:b/>
                <w:bCs/>
              </w:rPr>
            </w:pPr>
            <w:r w:rsidRPr="00AE48A2">
              <w:rPr>
                <w:rFonts w:ascii="Times New Roman" w:eastAsia="Times New Roman" w:hAnsi="Times New Roman" w:cs="Times New Roman"/>
                <w:b/>
                <w:bCs/>
              </w:rPr>
              <w:t>Test set</w:t>
            </w:r>
          </w:p>
          <w:p w14:paraId="52210838" w14:textId="77777777" w:rsidR="002237AE" w:rsidRPr="00AE48A2" w:rsidRDefault="002237AE" w:rsidP="002237AE">
            <w:pPr>
              <w:pStyle w:val="FootnoteText"/>
              <w:ind w:left="142" w:firstLine="0"/>
              <w:jc w:val="left"/>
              <w:rPr>
                <w:rFonts w:ascii="Times New Roman" w:eastAsia="Times New Roman" w:hAnsi="Times New Roman" w:cs="Times New Roman"/>
                <w:b/>
                <w:bCs/>
              </w:rPr>
            </w:pPr>
          </w:p>
        </w:tc>
        <w:tc>
          <w:tcPr>
            <w:tcW w:w="1792" w:type="dxa"/>
          </w:tcPr>
          <w:p w14:paraId="58452AAD" w14:textId="77777777" w:rsidR="002237AE" w:rsidRPr="00AE48A2" w:rsidRDefault="002237AE" w:rsidP="002237AE">
            <w:pPr>
              <w:pStyle w:val="FootnoteText"/>
              <w:ind w:left="142" w:firstLine="0"/>
              <w:rPr>
                <w:rFonts w:ascii="Times New Roman" w:eastAsia="Times New Roman" w:hAnsi="Times New Roman" w:cs="Times New Roman"/>
                <w:b/>
                <w:bCs/>
              </w:rPr>
            </w:pPr>
            <w:proofErr w:type="spellStart"/>
            <w:r w:rsidRPr="00AE48A2">
              <w:rPr>
                <w:rFonts w:ascii="Times New Roman" w:eastAsia="Times New Roman" w:hAnsi="Times New Roman" w:cs="Times New Roman"/>
                <w:b/>
                <w:bCs/>
              </w:rPr>
              <w:t>Unet</w:t>
            </w:r>
            <w:proofErr w:type="spellEnd"/>
            <w:r w:rsidRPr="00AE48A2">
              <w:rPr>
                <w:rFonts w:ascii="Times New Roman" w:eastAsia="Times New Roman" w:hAnsi="Times New Roman" w:cs="Times New Roman"/>
                <w:b/>
                <w:bCs/>
              </w:rPr>
              <w:t xml:space="preserve">++ [27] </w:t>
            </w:r>
          </w:p>
        </w:tc>
        <w:tc>
          <w:tcPr>
            <w:tcW w:w="1559" w:type="dxa"/>
            <w:vAlign w:val="center"/>
          </w:tcPr>
          <w:p w14:paraId="708322FC"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hAnsi="Times New Roman" w:cs="Times New Roman"/>
              </w:rPr>
              <w:t>0.89 ± 0.13</w:t>
            </w:r>
          </w:p>
        </w:tc>
        <w:tc>
          <w:tcPr>
            <w:tcW w:w="1417" w:type="dxa"/>
            <w:vAlign w:val="center"/>
          </w:tcPr>
          <w:p w14:paraId="71E20C37"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hAnsi="Times New Roman" w:cs="Times New Roman"/>
              </w:rPr>
              <w:t>0.91 ± 0.10</w:t>
            </w:r>
          </w:p>
        </w:tc>
        <w:tc>
          <w:tcPr>
            <w:tcW w:w="1286" w:type="dxa"/>
            <w:vAlign w:val="center"/>
          </w:tcPr>
          <w:p w14:paraId="07FB7EC3" w14:textId="77777777" w:rsidR="002237AE" w:rsidRPr="00AE48A2" w:rsidRDefault="002237AE" w:rsidP="002237AE">
            <w:pPr>
              <w:pStyle w:val="FootnoteText"/>
              <w:ind w:left="142" w:firstLine="0"/>
              <w:jc w:val="center"/>
              <w:rPr>
                <w:rFonts w:ascii="Times New Roman" w:hAnsi="Times New Roman" w:cs="Times New Roman"/>
              </w:rPr>
            </w:pPr>
            <w:r w:rsidRPr="00AE48A2">
              <w:rPr>
                <w:rFonts w:ascii="Times New Roman" w:hAnsi="Times New Roman" w:cs="Times New Roman"/>
              </w:rPr>
              <w:t>0.89 ± 0.10</w:t>
            </w:r>
          </w:p>
        </w:tc>
        <w:tc>
          <w:tcPr>
            <w:tcW w:w="1408" w:type="dxa"/>
            <w:vAlign w:val="center"/>
          </w:tcPr>
          <w:p w14:paraId="563ABE27" w14:textId="77777777" w:rsidR="002237AE" w:rsidRPr="00AE48A2" w:rsidRDefault="002237AE" w:rsidP="002237AE">
            <w:pPr>
              <w:pStyle w:val="FootnoteText"/>
              <w:ind w:left="142" w:firstLine="0"/>
              <w:jc w:val="center"/>
              <w:rPr>
                <w:rFonts w:ascii="Times New Roman" w:hAnsi="Times New Roman" w:cs="Times New Roman"/>
              </w:rPr>
            </w:pPr>
            <w:r w:rsidRPr="00AE48A2">
              <w:rPr>
                <w:rFonts w:ascii="Times New Roman" w:hAnsi="Times New Roman" w:cs="Times New Roman"/>
              </w:rPr>
              <w:t>0.81 ± 0.13</w:t>
            </w:r>
          </w:p>
        </w:tc>
      </w:tr>
      <w:tr w:rsidR="002237AE" w:rsidRPr="00AE48A2" w14:paraId="05E81594" w14:textId="77777777" w:rsidTr="002237AE">
        <w:trPr>
          <w:trHeight w:val="284"/>
        </w:trPr>
        <w:tc>
          <w:tcPr>
            <w:tcW w:w="902" w:type="dxa"/>
            <w:vMerge/>
            <w:vAlign w:val="center"/>
          </w:tcPr>
          <w:p w14:paraId="0E74B633" w14:textId="77777777" w:rsidR="002237AE" w:rsidRPr="00AE48A2" w:rsidRDefault="002237AE" w:rsidP="002237AE">
            <w:pPr>
              <w:pStyle w:val="FootnoteText"/>
              <w:ind w:left="142" w:firstLine="0"/>
              <w:jc w:val="left"/>
              <w:rPr>
                <w:rFonts w:ascii="Times New Roman" w:eastAsia="Times New Roman" w:hAnsi="Times New Roman" w:cs="Times New Roman"/>
                <w:b/>
                <w:bCs/>
              </w:rPr>
            </w:pPr>
          </w:p>
        </w:tc>
        <w:tc>
          <w:tcPr>
            <w:tcW w:w="1792" w:type="dxa"/>
          </w:tcPr>
          <w:p w14:paraId="2E7E7F38" w14:textId="77777777" w:rsidR="002237AE" w:rsidRPr="00AE48A2" w:rsidRDefault="002237AE" w:rsidP="002237AE">
            <w:pPr>
              <w:pStyle w:val="FootnoteText"/>
              <w:ind w:left="142" w:firstLine="0"/>
              <w:rPr>
                <w:rFonts w:ascii="Times New Roman" w:eastAsia="Times New Roman" w:hAnsi="Times New Roman" w:cs="Times New Roman"/>
                <w:b/>
                <w:bCs/>
              </w:rPr>
            </w:pPr>
            <w:r w:rsidRPr="00AE48A2">
              <w:rPr>
                <w:rFonts w:ascii="Times New Roman" w:eastAsia="Times New Roman" w:hAnsi="Times New Roman" w:cs="Times New Roman"/>
                <w:b/>
                <w:bCs/>
              </w:rPr>
              <w:t>FPN [26]</w:t>
            </w:r>
          </w:p>
        </w:tc>
        <w:tc>
          <w:tcPr>
            <w:tcW w:w="1559" w:type="dxa"/>
            <w:vAlign w:val="center"/>
          </w:tcPr>
          <w:p w14:paraId="45E36621"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hAnsi="Times New Roman" w:cs="Times New Roman"/>
              </w:rPr>
              <w:t>0.89 ± 0.13</w:t>
            </w:r>
          </w:p>
        </w:tc>
        <w:tc>
          <w:tcPr>
            <w:tcW w:w="1417" w:type="dxa"/>
            <w:vAlign w:val="center"/>
          </w:tcPr>
          <w:p w14:paraId="3FD1D136"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hAnsi="Times New Roman" w:cs="Times New Roman"/>
              </w:rPr>
              <w:t>0.92 ± 0.08</w:t>
            </w:r>
          </w:p>
        </w:tc>
        <w:tc>
          <w:tcPr>
            <w:tcW w:w="1286" w:type="dxa"/>
            <w:vAlign w:val="center"/>
          </w:tcPr>
          <w:p w14:paraId="6F53DA8F" w14:textId="77777777" w:rsidR="002237AE" w:rsidRPr="00AE48A2" w:rsidRDefault="002237AE" w:rsidP="002237AE">
            <w:pPr>
              <w:pStyle w:val="FootnoteText"/>
              <w:ind w:left="142" w:firstLine="0"/>
              <w:jc w:val="center"/>
              <w:rPr>
                <w:rFonts w:ascii="Times New Roman" w:hAnsi="Times New Roman" w:cs="Times New Roman"/>
              </w:rPr>
            </w:pPr>
            <w:r w:rsidRPr="00AE48A2">
              <w:rPr>
                <w:rFonts w:ascii="Times New Roman" w:hAnsi="Times New Roman" w:cs="Times New Roman"/>
              </w:rPr>
              <w:t>0.90 ± 0.09</w:t>
            </w:r>
          </w:p>
        </w:tc>
        <w:tc>
          <w:tcPr>
            <w:tcW w:w="1408" w:type="dxa"/>
            <w:vAlign w:val="center"/>
          </w:tcPr>
          <w:p w14:paraId="7EF486E6" w14:textId="77777777" w:rsidR="002237AE" w:rsidRPr="00AE48A2" w:rsidRDefault="002237AE" w:rsidP="002237AE">
            <w:pPr>
              <w:pStyle w:val="FootnoteText"/>
              <w:ind w:left="142" w:firstLine="0"/>
              <w:jc w:val="center"/>
              <w:rPr>
                <w:rFonts w:ascii="Times New Roman" w:hAnsi="Times New Roman" w:cs="Times New Roman"/>
              </w:rPr>
            </w:pPr>
            <w:r w:rsidRPr="00AE48A2">
              <w:rPr>
                <w:rFonts w:ascii="Times New Roman" w:hAnsi="Times New Roman" w:cs="Times New Roman"/>
              </w:rPr>
              <w:t>0.82 ± 0.12</w:t>
            </w:r>
          </w:p>
        </w:tc>
      </w:tr>
      <w:tr w:rsidR="002237AE" w:rsidRPr="00AE48A2" w14:paraId="127CFD16" w14:textId="77777777" w:rsidTr="002237AE">
        <w:trPr>
          <w:trHeight w:val="284"/>
        </w:trPr>
        <w:tc>
          <w:tcPr>
            <w:tcW w:w="902" w:type="dxa"/>
            <w:vMerge/>
            <w:vAlign w:val="center"/>
          </w:tcPr>
          <w:p w14:paraId="33907129" w14:textId="77777777" w:rsidR="002237AE" w:rsidRPr="00AE48A2" w:rsidRDefault="002237AE" w:rsidP="002237AE">
            <w:pPr>
              <w:pStyle w:val="FootnoteText"/>
              <w:ind w:left="142" w:firstLine="0"/>
              <w:jc w:val="left"/>
              <w:rPr>
                <w:rFonts w:ascii="Times New Roman" w:eastAsia="Times New Roman" w:hAnsi="Times New Roman" w:cs="Times New Roman"/>
                <w:b/>
                <w:bCs/>
              </w:rPr>
            </w:pPr>
          </w:p>
        </w:tc>
        <w:tc>
          <w:tcPr>
            <w:tcW w:w="1792" w:type="dxa"/>
            <w:vAlign w:val="center"/>
          </w:tcPr>
          <w:p w14:paraId="4751F3AE" w14:textId="77777777" w:rsidR="002237AE" w:rsidRPr="00AE48A2" w:rsidRDefault="002237AE" w:rsidP="002237AE">
            <w:pPr>
              <w:pStyle w:val="FootnoteText"/>
              <w:ind w:left="142" w:firstLine="0"/>
              <w:rPr>
                <w:rFonts w:ascii="Times New Roman" w:eastAsia="Times New Roman" w:hAnsi="Times New Roman" w:cs="Times New Roman"/>
                <w:b/>
                <w:bCs/>
              </w:rPr>
            </w:pPr>
            <w:proofErr w:type="spellStart"/>
            <w:r w:rsidRPr="00AE48A2">
              <w:rPr>
                <w:rFonts w:ascii="Times New Roman" w:hAnsi="Times New Roman" w:cs="Times New Roman"/>
                <w:b/>
                <w:bCs/>
              </w:rPr>
              <w:t>Attention-Unet</w:t>
            </w:r>
            <w:proofErr w:type="spellEnd"/>
            <w:r w:rsidRPr="00AE48A2">
              <w:rPr>
                <w:rFonts w:ascii="Times New Roman" w:hAnsi="Times New Roman" w:cs="Times New Roman"/>
                <w:b/>
                <w:bCs/>
              </w:rPr>
              <w:t xml:space="preserve"> [28]</w:t>
            </w:r>
          </w:p>
        </w:tc>
        <w:tc>
          <w:tcPr>
            <w:tcW w:w="1559" w:type="dxa"/>
            <w:vAlign w:val="center"/>
          </w:tcPr>
          <w:p w14:paraId="2DFE467C"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hAnsi="Times New Roman" w:cs="Times New Roman"/>
              </w:rPr>
              <w:t>0.88 ± 0.13</w:t>
            </w:r>
          </w:p>
        </w:tc>
        <w:tc>
          <w:tcPr>
            <w:tcW w:w="1417" w:type="dxa"/>
            <w:vAlign w:val="center"/>
          </w:tcPr>
          <w:p w14:paraId="0EE2C895"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hAnsi="Times New Roman" w:cs="Times New Roman"/>
              </w:rPr>
              <w:t>0.91 ± 0.10</w:t>
            </w:r>
          </w:p>
        </w:tc>
        <w:tc>
          <w:tcPr>
            <w:tcW w:w="1286" w:type="dxa"/>
            <w:vAlign w:val="center"/>
          </w:tcPr>
          <w:p w14:paraId="2D35C52F" w14:textId="77777777" w:rsidR="002237AE" w:rsidRPr="00AE48A2" w:rsidRDefault="002237AE" w:rsidP="002237AE">
            <w:pPr>
              <w:pStyle w:val="FootnoteText"/>
              <w:ind w:left="142" w:firstLine="0"/>
              <w:jc w:val="center"/>
              <w:rPr>
                <w:rFonts w:ascii="Times New Roman" w:hAnsi="Times New Roman" w:cs="Times New Roman"/>
              </w:rPr>
            </w:pPr>
            <w:r w:rsidRPr="00AE48A2">
              <w:rPr>
                <w:rFonts w:ascii="Times New Roman" w:hAnsi="Times New Roman" w:cs="Times New Roman"/>
              </w:rPr>
              <w:t>0.88 ± 0.10</w:t>
            </w:r>
          </w:p>
        </w:tc>
        <w:tc>
          <w:tcPr>
            <w:tcW w:w="1408" w:type="dxa"/>
            <w:vAlign w:val="center"/>
          </w:tcPr>
          <w:p w14:paraId="02DA79BD" w14:textId="77777777" w:rsidR="002237AE" w:rsidRPr="00AE48A2" w:rsidRDefault="002237AE" w:rsidP="002237AE">
            <w:pPr>
              <w:pStyle w:val="FootnoteText"/>
              <w:ind w:left="142" w:firstLine="0"/>
              <w:jc w:val="center"/>
              <w:rPr>
                <w:rFonts w:ascii="Times New Roman" w:hAnsi="Times New Roman" w:cs="Times New Roman"/>
              </w:rPr>
            </w:pPr>
            <w:r w:rsidRPr="00AE48A2">
              <w:rPr>
                <w:rFonts w:ascii="Times New Roman" w:hAnsi="Times New Roman" w:cs="Times New Roman"/>
              </w:rPr>
              <w:t>0.80 ± 0.13</w:t>
            </w:r>
          </w:p>
        </w:tc>
      </w:tr>
      <w:tr w:rsidR="002237AE" w:rsidRPr="00AE48A2" w14:paraId="0E6A608F" w14:textId="77777777" w:rsidTr="002237AE">
        <w:trPr>
          <w:trHeight w:val="284"/>
        </w:trPr>
        <w:tc>
          <w:tcPr>
            <w:tcW w:w="902" w:type="dxa"/>
            <w:tcBorders>
              <w:bottom w:val="double" w:sz="4" w:space="0" w:color="auto"/>
            </w:tcBorders>
            <w:vAlign w:val="center"/>
          </w:tcPr>
          <w:p w14:paraId="6005FC06" w14:textId="77777777" w:rsidR="002237AE" w:rsidRPr="00AE48A2" w:rsidRDefault="002237AE" w:rsidP="002237AE">
            <w:pPr>
              <w:pStyle w:val="FootnoteText"/>
              <w:ind w:left="142" w:firstLine="0"/>
              <w:jc w:val="left"/>
              <w:rPr>
                <w:rFonts w:ascii="Times New Roman" w:hAnsi="Times New Roman" w:cs="Times New Roman"/>
                <w:b/>
                <w:bCs/>
              </w:rPr>
            </w:pPr>
          </w:p>
        </w:tc>
        <w:tc>
          <w:tcPr>
            <w:tcW w:w="1792" w:type="dxa"/>
            <w:tcBorders>
              <w:bottom w:val="double" w:sz="4" w:space="0" w:color="auto"/>
            </w:tcBorders>
            <w:vAlign w:val="center"/>
          </w:tcPr>
          <w:p w14:paraId="60A26A83" w14:textId="77777777" w:rsidR="002237AE" w:rsidRPr="00AE48A2" w:rsidRDefault="002237AE" w:rsidP="002237AE">
            <w:pPr>
              <w:pStyle w:val="FootnoteText"/>
              <w:ind w:left="142" w:firstLine="0"/>
              <w:rPr>
                <w:rFonts w:ascii="Times New Roman" w:hAnsi="Times New Roman" w:cs="Times New Roman"/>
                <w:b/>
                <w:bCs/>
              </w:rPr>
            </w:pPr>
            <w:r w:rsidRPr="00AE48A2">
              <w:rPr>
                <w:rFonts w:ascii="Times New Roman" w:hAnsi="Times New Roman" w:cs="Times New Roman"/>
                <w:b/>
                <w:bCs/>
              </w:rPr>
              <w:t>Ensemble model</w:t>
            </w:r>
          </w:p>
        </w:tc>
        <w:tc>
          <w:tcPr>
            <w:tcW w:w="1559" w:type="dxa"/>
            <w:tcBorders>
              <w:bottom w:val="double" w:sz="4" w:space="0" w:color="auto"/>
            </w:tcBorders>
            <w:vAlign w:val="center"/>
          </w:tcPr>
          <w:p w14:paraId="51DD18DA" w14:textId="77777777" w:rsidR="002237AE" w:rsidRPr="00AE48A2" w:rsidRDefault="002237AE" w:rsidP="002237AE">
            <w:pPr>
              <w:pStyle w:val="FootnoteText"/>
              <w:ind w:left="142" w:firstLine="0"/>
              <w:jc w:val="center"/>
              <w:rPr>
                <w:rFonts w:ascii="Times New Roman" w:hAnsi="Times New Roman" w:cs="Times New Roman"/>
              </w:rPr>
            </w:pPr>
            <w:r w:rsidRPr="00AE48A2">
              <w:rPr>
                <w:rFonts w:ascii="Times New Roman" w:hAnsi="Times New Roman" w:cs="Times New Roman"/>
              </w:rPr>
              <w:t>0.90 ± 0.12</w:t>
            </w:r>
          </w:p>
        </w:tc>
        <w:tc>
          <w:tcPr>
            <w:tcW w:w="1417" w:type="dxa"/>
            <w:tcBorders>
              <w:bottom w:val="double" w:sz="4" w:space="0" w:color="auto"/>
            </w:tcBorders>
            <w:vAlign w:val="center"/>
          </w:tcPr>
          <w:p w14:paraId="2A0F474D" w14:textId="77777777" w:rsidR="002237AE" w:rsidRPr="00AE48A2" w:rsidRDefault="002237AE" w:rsidP="002237AE">
            <w:pPr>
              <w:pStyle w:val="FootnoteText"/>
              <w:ind w:left="142" w:firstLine="0"/>
              <w:jc w:val="center"/>
              <w:rPr>
                <w:rFonts w:ascii="Times New Roman" w:hAnsi="Times New Roman" w:cs="Times New Roman"/>
              </w:rPr>
            </w:pPr>
            <w:r w:rsidRPr="00AE48A2">
              <w:rPr>
                <w:rFonts w:ascii="Times New Roman" w:hAnsi="Times New Roman" w:cs="Times New Roman"/>
              </w:rPr>
              <w:t>0.91 ± 0.10</w:t>
            </w:r>
          </w:p>
        </w:tc>
        <w:tc>
          <w:tcPr>
            <w:tcW w:w="1286" w:type="dxa"/>
            <w:tcBorders>
              <w:bottom w:val="double" w:sz="4" w:space="0" w:color="auto"/>
            </w:tcBorders>
            <w:vAlign w:val="center"/>
          </w:tcPr>
          <w:p w14:paraId="272F223A" w14:textId="77777777" w:rsidR="002237AE" w:rsidRPr="00AE48A2" w:rsidRDefault="002237AE" w:rsidP="002237AE">
            <w:pPr>
              <w:pStyle w:val="FootnoteText"/>
              <w:ind w:left="142" w:firstLine="0"/>
              <w:jc w:val="center"/>
              <w:rPr>
                <w:rFonts w:ascii="Times New Roman" w:hAnsi="Times New Roman" w:cs="Times New Roman"/>
              </w:rPr>
            </w:pPr>
            <w:r w:rsidRPr="00AE48A2">
              <w:rPr>
                <w:rFonts w:ascii="Times New Roman" w:hAnsi="Times New Roman" w:cs="Times New Roman"/>
              </w:rPr>
              <w:t>0.90 ± 0.09</w:t>
            </w:r>
          </w:p>
        </w:tc>
        <w:tc>
          <w:tcPr>
            <w:tcW w:w="1408" w:type="dxa"/>
            <w:tcBorders>
              <w:bottom w:val="double" w:sz="4" w:space="0" w:color="auto"/>
            </w:tcBorders>
            <w:vAlign w:val="center"/>
          </w:tcPr>
          <w:p w14:paraId="5640C8F6" w14:textId="77777777" w:rsidR="002237AE" w:rsidRPr="00AE48A2" w:rsidRDefault="002237AE" w:rsidP="002237AE">
            <w:pPr>
              <w:pStyle w:val="FootnoteText"/>
              <w:ind w:left="142" w:firstLine="0"/>
              <w:jc w:val="center"/>
              <w:rPr>
                <w:rFonts w:ascii="Times New Roman" w:hAnsi="Times New Roman" w:cs="Times New Roman"/>
              </w:rPr>
            </w:pPr>
            <w:r w:rsidRPr="00AE48A2">
              <w:rPr>
                <w:rFonts w:ascii="Times New Roman" w:hAnsi="Times New Roman" w:cs="Times New Roman"/>
              </w:rPr>
              <w:t>0.82 ± 0.12</w:t>
            </w:r>
          </w:p>
        </w:tc>
      </w:tr>
      <w:bookmarkEnd w:id="16"/>
    </w:tbl>
    <w:p w14:paraId="06D3E25A" w14:textId="3AE9B08D" w:rsidR="005F45F0" w:rsidRPr="00AE48A2" w:rsidRDefault="005F45F0" w:rsidP="005E0AC9">
      <w:pPr>
        <w:spacing w:after="240" w:line="480" w:lineRule="auto"/>
        <w:ind w:left="142"/>
        <w:jc w:val="both"/>
      </w:pPr>
    </w:p>
    <w:p w14:paraId="3226D75B" w14:textId="77777777" w:rsidR="00635CA5" w:rsidRPr="00AE48A2" w:rsidRDefault="00635CA5" w:rsidP="005E0AC9">
      <w:pPr>
        <w:spacing w:after="240" w:line="480" w:lineRule="auto"/>
        <w:ind w:left="142"/>
        <w:jc w:val="both"/>
      </w:pPr>
    </w:p>
    <w:p w14:paraId="346FAA6C" w14:textId="597226D8" w:rsidR="00635CA5" w:rsidRPr="00AE48A2" w:rsidRDefault="00635CA5" w:rsidP="005E0AC9">
      <w:pPr>
        <w:spacing w:after="240" w:line="480" w:lineRule="auto"/>
        <w:ind w:left="142"/>
        <w:jc w:val="both"/>
      </w:pPr>
    </w:p>
    <w:p w14:paraId="0B491718" w14:textId="77777777" w:rsidR="00635CA5" w:rsidRPr="00AE48A2" w:rsidRDefault="00635CA5" w:rsidP="005E0AC9">
      <w:pPr>
        <w:spacing w:after="240" w:line="480" w:lineRule="auto"/>
        <w:ind w:left="142"/>
        <w:jc w:val="both"/>
      </w:pPr>
    </w:p>
    <w:p w14:paraId="1A417FCD" w14:textId="77777777" w:rsidR="00C56F33" w:rsidRPr="00AE48A2" w:rsidRDefault="00C56F33" w:rsidP="005E0AC9">
      <w:pPr>
        <w:spacing w:after="240" w:line="480" w:lineRule="auto"/>
        <w:ind w:left="142"/>
        <w:jc w:val="both"/>
      </w:pPr>
    </w:p>
    <w:p w14:paraId="121014F4" w14:textId="77777777" w:rsidR="005E0AC9" w:rsidRPr="00AE48A2" w:rsidRDefault="005E0AC9" w:rsidP="005E0AC9">
      <w:pPr>
        <w:spacing w:after="240" w:line="480" w:lineRule="auto"/>
        <w:ind w:left="142"/>
        <w:jc w:val="both"/>
      </w:pPr>
    </w:p>
    <w:tbl>
      <w:tblPr>
        <w:tblStyle w:val="TableGrid"/>
        <w:tblpPr w:leftFromText="180" w:rightFromText="180" w:vertAnchor="page" w:horzAnchor="margin" w:tblpY="10054"/>
        <w:tblOverlap w:val="never"/>
        <w:tblW w:w="102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1139"/>
        <w:gridCol w:w="1255"/>
        <w:gridCol w:w="1330"/>
        <w:gridCol w:w="1131"/>
        <w:gridCol w:w="111"/>
        <w:gridCol w:w="1219"/>
        <w:gridCol w:w="1191"/>
        <w:gridCol w:w="1270"/>
      </w:tblGrid>
      <w:tr w:rsidR="002237AE" w:rsidRPr="00AE48A2" w14:paraId="2F276B0B" w14:textId="77777777" w:rsidTr="002237AE">
        <w:trPr>
          <w:trHeight w:val="284"/>
        </w:trPr>
        <w:tc>
          <w:tcPr>
            <w:tcW w:w="10201" w:type="dxa"/>
            <w:gridSpan w:val="9"/>
          </w:tcPr>
          <w:p w14:paraId="58BEEA17" w14:textId="39158E00" w:rsidR="002237AE" w:rsidRPr="00AE48A2" w:rsidRDefault="002237AE" w:rsidP="002237AE">
            <w:pPr>
              <w:pStyle w:val="FootnoteText"/>
              <w:ind w:left="142" w:firstLine="0"/>
              <w:jc w:val="left"/>
              <w:rPr>
                <w:rFonts w:ascii="Times New Roman" w:hAnsi="Times New Roman" w:cs="Times New Roman"/>
                <w:b/>
                <w:bCs/>
                <w:lang w:val="en-US"/>
              </w:rPr>
            </w:pPr>
            <w:r w:rsidRPr="00AE48A2">
              <w:rPr>
                <w:rFonts w:ascii="Times New Roman" w:hAnsi="Times New Roman" w:cs="Times New Roman"/>
                <w:lang w:val="en-US"/>
              </w:rPr>
              <w:t xml:space="preserve">Table 3. Summary of </w:t>
            </w:r>
            <w:r w:rsidR="001620F0" w:rsidRPr="00AE48A2">
              <w:rPr>
                <w:rFonts w:ascii="Times New Roman" w:hAnsi="Times New Roman" w:cs="Times New Roman"/>
                <w:lang w:val="en-US"/>
              </w:rPr>
              <w:t xml:space="preserve">the developed </w:t>
            </w:r>
            <w:r w:rsidRPr="00AE48A2">
              <w:rPr>
                <w:rFonts w:ascii="Times New Roman" w:hAnsi="Times New Roman" w:cs="Times New Roman"/>
                <w:lang w:val="en-US"/>
              </w:rPr>
              <w:t>algorithm performances divided by subset, muscle type and echogenicity level</w:t>
            </w:r>
          </w:p>
        </w:tc>
      </w:tr>
      <w:tr w:rsidR="002237AE" w:rsidRPr="00AE48A2" w14:paraId="486146AB" w14:textId="77777777" w:rsidTr="002237AE">
        <w:trPr>
          <w:trHeight w:val="284"/>
        </w:trPr>
        <w:tc>
          <w:tcPr>
            <w:tcW w:w="1555" w:type="dxa"/>
            <w:tcBorders>
              <w:top w:val="double" w:sz="4" w:space="0" w:color="auto"/>
            </w:tcBorders>
          </w:tcPr>
          <w:p w14:paraId="1642540C" w14:textId="77777777" w:rsidR="002237AE" w:rsidRPr="00AE48A2" w:rsidRDefault="002237AE" w:rsidP="002237AE">
            <w:pPr>
              <w:pStyle w:val="FootnoteText"/>
              <w:ind w:left="142" w:firstLine="0"/>
              <w:rPr>
                <w:rFonts w:ascii="Times New Roman" w:eastAsia="Times New Roman" w:hAnsi="Times New Roman" w:cs="Times New Roman"/>
                <w:lang w:val="en-US"/>
              </w:rPr>
            </w:pPr>
          </w:p>
        </w:tc>
        <w:tc>
          <w:tcPr>
            <w:tcW w:w="1139" w:type="dxa"/>
            <w:tcBorders>
              <w:top w:val="double" w:sz="4" w:space="0" w:color="auto"/>
            </w:tcBorders>
          </w:tcPr>
          <w:p w14:paraId="099F1C0A" w14:textId="77777777" w:rsidR="002237AE" w:rsidRPr="00AE48A2" w:rsidRDefault="002237AE" w:rsidP="002237AE">
            <w:pPr>
              <w:pStyle w:val="FootnoteText"/>
              <w:ind w:left="142" w:firstLine="0"/>
              <w:rPr>
                <w:rFonts w:ascii="Times New Roman" w:eastAsia="Times New Roman" w:hAnsi="Times New Roman" w:cs="Times New Roman"/>
                <w:lang w:val="en-US"/>
              </w:rPr>
            </w:pPr>
          </w:p>
        </w:tc>
        <w:tc>
          <w:tcPr>
            <w:tcW w:w="2585" w:type="dxa"/>
            <w:gridSpan w:val="2"/>
            <w:tcBorders>
              <w:top w:val="double" w:sz="4" w:space="0" w:color="auto"/>
            </w:tcBorders>
          </w:tcPr>
          <w:p w14:paraId="380370A5" w14:textId="77777777" w:rsidR="002237AE" w:rsidRPr="00AE48A2" w:rsidRDefault="002237AE" w:rsidP="002237AE">
            <w:pPr>
              <w:pStyle w:val="FootnoteText"/>
              <w:ind w:left="142" w:firstLine="0"/>
              <w:jc w:val="center"/>
              <w:rPr>
                <w:rFonts w:ascii="Times New Roman" w:eastAsia="Times New Roman" w:hAnsi="Times New Roman" w:cs="Times New Roman"/>
                <w:b/>
                <w:bCs/>
              </w:rPr>
            </w:pPr>
            <w:r w:rsidRPr="00AE48A2">
              <w:rPr>
                <w:rFonts w:ascii="Times New Roman" w:eastAsia="Times New Roman" w:hAnsi="Times New Roman" w:cs="Times New Roman"/>
                <w:b/>
                <w:bCs/>
              </w:rPr>
              <w:t>Training</w:t>
            </w:r>
          </w:p>
        </w:tc>
        <w:tc>
          <w:tcPr>
            <w:tcW w:w="2461" w:type="dxa"/>
            <w:gridSpan w:val="3"/>
            <w:tcBorders>
              <w:top w:val="double" w:sz="4" w:space="0" w:color="auto"/>
            </w:tcBorders>
          </w:tcPr>
          <w:p w14:paraId="77052894" w14:textId="77777777" w:rsidR="002237AE" w:rsidRPr="00AE48A2" w:rsidRDefault="002237AE" w:rsidP="002237AE">
            <w:pPr>
              <w:pStyle w:val="FootnoteText"/>
              <w:ind w:left="142" w:firstLine="0"/>
              <w:jc w:val="center"/>
              <w:rPr>
                <w:rFonts w:ascii="Times New Roman" w:eastAsia="Times New Roman" w:hAnsi="Times New Roman" w:cs="Times New Roman"/>
                <w:b/>
                <w:bCs/>
              </w:rPr>
            </w:pPr>
            <w:proofErr w:type="spellStart"/>
            <w:r w:rsidRPr="00AE48A2">
              <w:rPr>
                <w:rFonts w:ascii="Times New Roman" w:eastAsia="Times New Roman" w:hAnsi="Times New Roman" w:cs="Times New Roman"/>
                <w:b/>
                <w:bCs/>
              </w:rPr>
              <w:t>Validation</w:t>
            </w:r>
            <w:proofErr w:type="spellEnd"/>
          </w:p>
        </w:tc>
        <w:tc>
          <w:tcPr>
            <w:tcW w:w="2461" w:type="dxa"/>
            <w:gridSpan w:val="2"/>
            <w:tcBorders>
              <w:top w:val="double" w:sz="4" w:space="0" w:color="auto"/>
            </w:tcBorders>
          </w:tcPr>
          <w:p w14:paraId="1BF2B047" w14:textId="77777777" w:rsidR="002237AE" w:rsidRPr="00AE48A2" w:rsidRDefault="002237AE" w:rsidP="002237AE">
            <w:pPr>
              <w:pStyle w:val="FootnoteText"/>
              <w:ind w:left="142" w:firstLine="0"/>
              <w:jc w:val="center"/>
              <w:rPr>
                <w:rFonts w:ascii="Times New Roman" w:eastAsia="Times New Roman" w:hAnsi="Times New Roman" w:cs="Times New Roman"/>
                <w:b/>
                <w:bCs/>
              </w:rPr>
            </w:pPr>
            <w:r w:rsidRPr="00AE48A2">
              <w:rPr>
                <w:rFonts w:ascii="Times New Roman" w:eastAsia="Times New Roman" w:hAnsi="Times New Roman" w:cs="Times New Roman"/>
                <w:b/>
                <w:bCs/>
              </w:rPr>
              <w:t>Test</w:t>
            </w:r>
          </w:p>
        </w:tc>
      </w:tr>
      <w:tr w:rsidR="002237AE" w:rsidRPr="00AE48A2" w14:paraId="0D3D0DBC" w14:textId="77777777" w:rsidTr="002237AE">
        <w:trPr>
          <w:trHeight w:val="284"/>
        </w:trPr>
        <w:tc>
          <w:tcPr>
            <w:tcW w:w="1555" w:type="dxa"/>
            <w:tcBorders>
              <w:bottom w:val="single" w:sz="4" w:space="0" w:color="auto"/>
            </w:tcBorders>
          </w:tcPr>
          <w:p w14:paraId="56E0F4C6" w14:textId="77777777" w:rsidR="002237AE" w:rsidRPr="00AE48A2" w:rsidRDefault="002237AE" w:rsidP="002237AE">
            <w:pPr>
              <w:pStyle w:val="FootnoteText"/>
              <w:ind w:left="142" w:firstLine="0"/>
              <w:rPr>
                <w:rFonts w:ascii="Times New Roman" w:eastAsia="Times New Roman" w:hAnsi="Times New Roman" w:cs="Times New Roman"/>
              </w:rPr>
            </w:pPr>
          </w:p>
        </w:tc>
        <w:tc>
          <w:tcPr>
            <w:tcW w:w="1139" w:type="dxa"/>
            <w:tcBorders>
              <w:bottom w:val="single" w:sz="4" w:space="0" w:color="auto"/>
            </w:tcBorders>
          </w:tcPr>
          <w:p w14:paraId="0F1B23ED" w14:textId="77777777" w:rsidR="002237AE" w:rsidRPr="00AE48A2" w:rsidRDefault="002237AE" w:rsidP="002237AE">
            <w:pPr>
              <w:pStyle w:val="FootnoteText"/>
              <w:ind w:left="142" w:firstLine="0"/>
              <w:rPr>
                <w:rFonts w:ascii="Times New Roman" w:eastAsia="Times New Roman" w:hAnsi="Times New Roman" w:cs="Times New Roman"/>
              </w:rPr>
            </w:pPr>
          </w:p>
        </w:tc>
        <w:tc>
          <w:tcPr>
            <w:tcW w:w="1255" w:type="dxa"/>
            <w:tcBorders>
              <w:bottom w:val="single" w:sz="4" w:space="0" w:color="auto"/>
            </w:tcBorders>
          </w:tcPr>
          <w:p w14:paraId="1F3E0654" w14:textId="77777777" w:rsidR="002237AE" w:rsidRPr="00AE48A2" w:rsidRDefault="002237AE" w:rsidP="002237AE">
            <w:pPr>
              <w:pStyle w:val="FootnoteText"/>
              <w:ind w:left="142" w:firstLine="0"/>
              <w:rPr>
                <w:rFonts w:ascii="Times New Roman" w:eastAsia="Times New Roman" w:hAnsi="Times New Roman" w:cs="Times New Roman"/>
                <w:b/>
                <w:bCs/>
              </w:rPr>
            </w:pPr>
            <w:proofErr w:type="spellStart"/>
            <w:r w:rsidRPr="00AE48A2">
              <w:rPr>
                <w:rFonts w:ascii="Times New Roman" w:eastAsia="Times New Roman" w:hAnsi="Times New Roman" w:cs="Times New Roman"/>
                <w:b/>
                <w:bCs/>
              </w:rPr>
              <w:t>Normal</w:t>
            </w:r>
            <w:proofErr w:type="spellEnd"/>
          </w:p>
        </w:tc>
        <w:tc>
          <w:tcPr>
            <w:tcW w:w="1330" w:type="dxa"/>
            <w:tcBorders>
              <w:bottom w:val="single" w:sz="4" w:space="0" w:color="auto"/>
            </w:tcBorders>
          </w:tcPr>
          <w:p w14:paraId="29858614" w14:textId="77777777" w:rsidR="002237AE" w:rsidRPr="00AE48A2" w:rsidRDefault="002237AE" w:rsidP="002237AE">
            <w:pPr>
              <w:pStyle w:val="FootnoteText"/>
              <w:ind w:left="142" w:firstLine="0"/>
              <w:rPr>
                <w:rFonts w:ascii="Times New Roman" w:eastAsia="Times New Roman" w:hAnsi="Times New Roman" w:cs="Times New Roman"/>
                <w:b/>
                <w:bCs/>
              </w:rPr>
            </w:pPr>
            <w:proofErr w:type="spellStart"/>
            <w:r w:rsidRPr="00AE48A2">
              <w:rPr>
                <w:rFonts w:ascii="Times New Roman" w:eastAsia="Times New Roman" w:hAnsi="Times New Roman" w:cs="Times New Roman"/>
                <w:b/>
                <w:bCs/>
              </w:rPr>
              <w:t>Abnormal</w:t>
            </w:r>
            <w:proofErr w:type="spellEnd"/>
          </w:p>
        </w:tc>
        <w:tc>
          <w:tcPr>
            <w:tcW w:w="1131" w:type="dxa"/>
            <w:tcBorders>
              <w:bottom w:val="single" w:sz="4" w:space="0" w:color="auto"/>
            </w:tcBorders>
          </w:tcPr>
          <w:p w14:paraId="027584A3" w14:textId="77777777" w:rsidR="002237AE" w:rsidRPr="00AE48A2" w:rsidRDefault="002237AE" w:rsidP="002237AE">
            <w:pPr>
              <w:pStyle w:val="FootnoteText"/>
              <w:ind w:left="142" w:firstLine="0"/>
              <w:rPr>
                <w:rFonts w:ascii="Times New Roman" w:eastAsia="Times New Roman" w:hAnsi="Times New Roman" w:cs="Times New Roman"/>
                <w:b/>
                <w:bCs/>
              </w:rPr>
            </w:pPr>
            <w:proofErr w:type="spellStart"/>
            <w:r w:rsidRPr="00AE48A2">
              <w:rPr>
                <w:rFonts w:ascii="Times New Roman" w:eastAsia="Times New Roman" w:hAnsi="Times New Roman" w:cs="Times New Roman"/>
                <w:b/>
                <w:bCs/>
              </w:rPr>
              <w:t>Normal</w:t>
            </w:r>
            <w:proofErr w:type="spellEnd"/>
          </w:p>
        </w:tc>
        <w:tc>
          <w:tcPr>
            <w:tcW w:w="1330" w:type="dxa"/>
            <w:gridSpan w:val="2"/>
            <w:tcBorders>
              <w:bottom w:val="single" w:sz="4" w:space="0" w:color="auto"/>
            </w:tcBorders>
          </w:tcPr>
          <w:p w14:paraId="716E0CBF" w14:textId="77777777" w:rsidR="002237AE" w:rsidRPr="00AE48A2" w:rsidRDefault="002237AE" w:rsidP="002237AE">
            <w:pPr>
              <w:pStyle w:val="FootnoteText"/>
              <w:ind w:left="142" w:firstLine="0"/>
              <w:rPr>
                <w:rFonts w:ascii="Times New Roman" w:eastAsia="Times New Roman" w:hAnsi="Times New Roman" w:cs="Times New Roman"/>
                <w:b/>
                <w:bCs/>
              </w:rPr>
            </w:pPr>
            <w:proofErr w:type="spellStart"/>
            <w:r w:rsidRPr="00AE48A2">
              <w:rPr>
                <w:rFonts w:ascii="Times New Roman" w:eastAsia="Times New Roman" w:hAnsi="Times New Roman" w:cs="Times New Roman"/>
                <w:b/>
                <w:bCs/>
              </w:rPr>
              <w:t>Abnormal</w:t>
            </w:r>
            <w:proofErr w:type="spellEnd"/>
          </w:p>
        </w:tc>
        <w:tc>
          <w:tcPr>
            <w:tcW w:w="1191" w:type="dxa"/>
            <w:tcBorders>
              <w:bottom w:val="single" w:sz="4" w:space="0" w:color="auto"/>
            </w:tcBorders>
          </w:tcPr>
          <w:p w14:paraId="25EBE9AF" w14:textId="77777777" w:rsidR="002237AE" w:rsidRPr="00AE48A2" w:rsidRDefault="002237AE" w:rsidP="002237AE">
            <w:pPr>
              <w:pStyle w:val="FootnoteText"/>
              <w:ind w:left="142" w:firstLine="0"/>
              <w:rPr>
                <w:rFonts w:ascii="Times New Roman" w:eastAsia="Times New Roman" w:hAnsi="Times New Roman" w:cs="Times New Roman"/>
                <w:b/>
                <w:bCs/>
              </w:rPr>
            </w:pPr>
            <w:proofErr w:type="spellStart"/>
            <w:r w:rsidRPr="00AE48A2">
              <w:rPr>
                <w:rFonts w:ascii="Times New Roman" w:eastAsia="Times New Roman" w:hAnsi="Times New Roman" w:cs="Times New Roman"/>
                <w:b/>
                <w:bCs/>
              </w:rPr>
              <w:t>Normal</w:t>
            </w:r>
            <w:proofErr w:type="spellEnd"/>
          </w:p>
        </w:tc>
        <w:tc>
          <w:tcPr>
            <w:tcW w:w="1270" w:type="dxa"/>
            <w:tcBorders>
              <w:bottom w:val="single" w:sz="4" w:space="0" w:color="auto"/>
            </w:tcBorders>
          </w:tcPr>
          <w:p w14:paraId="6670B783" w14:textId="77777777" w:rsidR="002237AE" w:rsidRPr="00AE48A2" w:rsidRDefault="002237AE" w:rsidP="002237AE">
            <w:pPr>
              <w:pStyle w:val="FootnoteText"/>
              <w:ind w:left="142" w:firstLine="0"/>
              <w:rPr>
                <w:rFonts w:ascii="Times New Roman" w:eastAsia="Times New Roman" w:hAnsi="Times New Roman" w:cs="Times New Roman"/>
                <w:b/>
                <w:bCs/>
              </w:rPr>
            </w:pPr>
            <w:proofErr w:type="spellStart"/>
            <w:r w:rsidRPr="00AE48A2">
              <w:rPr>
                <w:rFonts w:ascii="Times New Roman" w:eastAsia="Times New Roman" w:hAnsi="Times New Roman" w:cs="Times New Roman"/>
                <w:b/>
                <w:bCs/>
              </w:rPr>
              <w:t>Abnormal</w:t>
            </w:r>
            <w:proofErr w:type="spellEnd"/>
          </w:p>
        </w:tc>
      </w:tr>
      <w:tr w:rsidR="002237AE" w:rsidRPr="00AE48A2" w14:paraId="5BB50EFA" w14:textId="77777777" w:rsidTr="002237AE">
        <w:trPr>
          <w:trHeight w:val="284"/>
        </w:trPr>
        <w:tc>
          <w:tcPr>
            <w:tcW w:w="1555" w:type="dxa"/>
            <w:vMerge w:val="restart"/>
            <w:tcBorders>
              <w:top w:val="single" w:sz="4" w:space="0" w:color="auto"/>
            </w:tcBorders>
            <w:vAlign w:val="center"/>
          </w:tcPr>
          <w:p w14:paraId="7A44A369" w14:textId="77777777" w:rsidR="002237AE" w:rsidRPr="00AE48A2" w:rsidRDefault="002237AE" w:rsidP="002237AE">
            <w:pPr>
              <w:pStyle w:val="FootnoteText"/>
              <w:ind w:left="142" w:firstLine="0"/>
              <w:jc w:val="left"/>
              <w:rPr>
                <w:rFonts w:ascii="Times New Roman" w:eastAsia="Times New Roman" w:hAnsi="Times New Roman" w:cs="Times New Roman"/>
                <w:b/>
                <w:bCs/>
              </w:rPr>
            </w:pPr>
            <w:proofErr w:type="spellStart"/>
            <w:r w:rsidRPr="00AE48A2">
              <w:rPr>
                <w:rFonts w:ascii="Times New Roman" w:eastAsia="Times New Roman" w:hAnsi="Times New Roman" w:cs="Times New Roman"/>
                <w:b/>
                <w:bCs/>
              </w:rPr>
              <w:t>Tibialis</w:t>
            </w:r>
            <w:proofErr w:type="spellEnd"/>
            <w:r w:rsidRPr="00AE48A2">
              <w:rPr>
                <w:rFonts w:ascii="Times New Roman" w:eastAsia="Times New Roman" w:hAnsi="Times New Roman" w:cs="Times New Roman"/>
                <w:b/>
                <w:bCs/>
              </w:rPr>
              <w:t xml:space="preserve"> </w:t>
            </w:r>
            <w:proofErr w:type="spellStart"/>
            <w:r w:rsidRPr="00AE48A2">
              <w:rPr>
                <w:rFonts w:ascii="Times New Roman" w:eastAsia="Times New Roman" w:hAnsi="Times New Roman" w:cs="Times New Roman"/>
                <w:b/>
                <w:bCs/>
              </w:rPr>
              <w:t>Anterior</w:t>
            </w:r>
            <w:proofErr w:type="spellEnd"/>
          </w:p>
        </w:tc>
        <w:tc>
          <w:tcPr>
            <w:tcW w:w="1139" w:type="dxa"/>
            <w:tcBorders>
              <w:top w:val="single" w:sz="4" w:space="0" w:color="auto"/>
            </w:tcBorders>
          </w:tcPr>
          <w:p w14:paraId="363DE33D" w14:textId="77777777" w:rsidR="002237AE" w:rsidRPr="00AE48A2" w:rsidRDefault="002237AE" w:rsidP="002237AE">
            <w:pPr>
              <w:pStyle w:val="FootnoteText"/>
              <w:ind w:left="142" w:firstLine="0"/>
              <w:rPr>
                <w:rFonts w:ascii="Times New Roman" w:eastAsia="Times New Roman" w:hAnsi="Times New Roman" w:cs="Times New Roman"/>
              </w:rPr>
            </w:pPr>
            <w:r w:rsidRPr="00AE48A2">
              <w:rPr>
                <w:rFonts w:ascii="Times New Roman" w:eastAsia="Times New Roman" w:hAnsi="Times New Roman" w:cs="Times New Roman"/>
              </w:rPr>
              <w:t>N° images</w:t>
            </w:r>
          </w:p>
        </w:tc>
        <w:tc>
          <w:tcPr>
            <w:tcW w:w="1255" w:type="dxa"/>
            <w:tcBorders>
              <w:top w:val="single" w:sz="4" w:space="0" w:color="auto"/>
            </w:tcBorders>
          </w:tcPr>
          <w:p w14:paraId="7F436ACE"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640</w:t>
            </w:r>
          </w:p>
        </w:tc>
        <w:tc>
          <w:tcPr>
            <w:tcW w:w="1330" w:type="dxa"/>
            <w:tcBorders>
              <w:top w:val="single" w:sz="4" w:space="0" w:color="auto"/>
            </w:tcBorders>
          </w:tcPr>
          <w:p w14:paraId="58656442"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304</w:t>
            </w:r>
          </w:p>
        </w:tc>
        <w:tc>
          <w:tcPr>
            <w:tcW w:w="1242" w:type="dxa"/>
            <w:gridSpan w:val="2"/>
            <w:tcBorders>
              <w:top w:val="single" w:sz="4" w:space="0" w:color="auto"/>
            </w:tcBorders>
          </w:tcPr>
          <w:p w14:paraId="44C428E5"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130</w:t>
            </w:r>
          </w:p>
        </w:tc>
        <w:tc>
          <w:tcPr>
            <w:tcW w:w="1219" w:type="dxa"/>
            <w:tcBorders>
              <w:top w:val="single" w:sz="4" w:space="0" w:color="auto"/>
            </w:tcBorders>
          </w:tcPr>
          <w:p w14:paraId="3461A8C4"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66</w:t>
            </w:r>
          </w:p>
        </w:tc>
        <w:tc>
          <w:tcPr>
            <w:tcW w:w="1191" w:type="dxa"/>
            <w:tcBorders>
              <w:top w:val="single" w:sz="4" w:space="0" w:color="auto"/>
            </w:tcBorders>
          </w:tcPr>
          <w:p w14:paraId="21943D4C"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129</w:t>
            </w:r>
          </w:p>
        </w:tc>
        <w:tc>
          <w:tcPr>
            <w:tcW w:w="1270" w:type="dxa"/>
            <w:tcBorders>
              <w:top w:val="single" w:sz="4" w:space="0" w:color="auto"/>
            </w:tcBorders>
          </w:tcPr>
          <w:p w14:paraId="4F005B22"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128</w:t>
            </w:r>
          </w:p>
        </w:tc>
      </w:tr>
      <w:tr w:rsidR="002237AE" w:rsidRPr="00AE48A2" w14:paraId="03EA0361" w14:textId="77777777" w:rsidTr="002237AE">
        <w:trPr>
          <w:trHeight w:val="284"/>
        </w:trPr>
        <w:tc>
          <w:tcPr>
            <w:tcW w:w="1555" w:type="dxa"/>
            <w:vMerge/>
            <w:vAlign w:val="center"/>
          </w:tcPr>
          <w:p w14:paraId="4C0C6EAD" w14:textId="77777777" w:rsidR="002237AE" w:rsidRPr="00AE48A2" w:rsidRDefault="002237AE" w:rsidP="002237AE">
            <w:pPr>
              <w:pStyle w:val="FootnoteText"/>
              <w:ind w:left="142" w:firstLine="0"/>
              <w:jc w:val="left"/>
              <w:rPr>
                <w:rFonts w:ascii="Times New Roman" w:eastAsia="Times New Roman" w:hAnsi="Times New Roman" w:cs="Times New Roman"/>
                <w:b/>
                <w:bCs/>
              </w:rPr>
            </w:pPr>
          </w:p>
        </w:tc>
        <w:tc>
          <w:tcPr>
            <w:tcW w:w="1139" w:type="dxa"/>
          </w:tcPr>
          <w:p w14:paraId="13FEC53B" w14:textId="77777777" w:rsidR="002237AE" w:rsidRPr="00AE48A2" w:rsidRDefault="002237AE" w:rsidP="002237AE">
            <w:pPr>
              <w:pStyle w:val="FootnoteText"/>
              <w:ind w:left="142" w:firstLine="0"/>
              <w:rPr>
                <w:rFonts w:ascii="Times New Roman" w:eastAsia="Times New Roman" w:hAnsi="Times New Roman" w:cs="Times New Roman"/>
              </w:rPr>
            </w:pPr>
            <w:r w:rsidRPr="00AE48A2">
              <w:rPr>
                <w:rFonts w:ascii="Times New Roman" w:eastAsia="Times New Roman" w:hAnsi="Times New Roman" w:cs="Times New Roman"/>
              </w:rPr>
              <w:t>Precision</w:t>
            </w:r>
          </w:p>
        </w:tc>
        <w:tc>
          <w:tcPr>
            <w:tcW w:w="1255" w:type="dxa"/>
          </w:tcPr>
          <w:p w14:paraId="2FE12EDE"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0.91 ± 0.07</w:t>
            </w:r>
          </w:p>
        </w:tc>
        <w:tc>
          <w:tcPr>
            <w:tcW w:w="1330" w:type="dxa"/>
          </w:tcPr>
          <w:p w14:paraId="6CCFCA98"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0.89 ± 0.11</w:t>
            </w:r>
          </w:p>
        </w:tc>
        <w:tc>
          <w:tcPr>
            <w:tcW w:w="1242" w:type="dxa"/>
            <w:gridSpan w:val="2"/>
          </w:tcPr>
          <w:p w14:paraId="7A9C2226"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0.88 ± 0.10</w:t>
            </w:r>
          </w:p>
        </w:tc>
        <w:tc>
          <w:tcPr>
            <w:tcW w:w="1219" w:type="dxa"/>
          </w:tcPr>
          <w:p w14:paraId="52D7129A"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0.83 ± 0.11</w:t>
            </w:r>
          </w:p>
        </w:tc>
        <w:tc>
          <w:tcPr>
            <w:tcW w:w="1191" w:type="dxa"/>
          </w:tcPr>
          <w:p w14:paraId="1FF16F18"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0.90 ± 0.08</w:t>
            </w:r>
          </w:p>
        </w:tc>
        <w:tc>
          <w:tcPr>
            <w:tcW w:w="1270" w:type="dxa"/>
          </w:tcPr>
          <w:p w14:paraId="0C3FBAB2"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0.84 ± 0.16</w:t>
            </w:r>
          </w:p>
        </w:tc>
      </w:tr>
      <w:tr w:rsidR="002237AE" w:rsidRPr="00AE48A2" w14:paraId="3D24A599" w14:textId="77777777" w:rsidTr="002237AE">
        <w:trPr>
          <w:trHeight w:val="284"/>
        </w:trPr>
        <w:tc>
          <w:tcPr>
            <w:tcW w:w="1555" w:type="dxa"/>
            <w:vMerge/>
            <w:tcBorders>
              <w:bottom w:val="single" w:sz="4" w:space="0" w:color="auto"/>
            </w:tcBorders>
            <w:vAlign w:val="center"/>
          </w:tcPr>
          <w:p w14:paraId="43904301" w14:textId="77777777" w:rsidR="002237AE" w:rsidRPr="00AE48A2" w:rsidRDefault="002237AE" w:rsidP="002237AE">
            <w:pPr>
              <w:pStyle w:val="FootnoteText"/>
              <w:ind w:left="142" w:firstLine="0"/>
              <w:jc w:val="left"/>
              <w:rPr>
                <w:rFonts w:ascii="Times New Roman" w:eastAsia="Times New Roman" w:hAnsi="Times New Roman" w:cs="Times New Roman"/>
                <w:b/>
                <w:bCs/>
              </w:rPr>
            </w:pPr>
          </w:p>
        </w:tc>
        <w:tc>
          <w:tcPr>
            <w:tcW w:w="1139" w:type="dxa"/>
            <w:tcBorders>
              <w:bottom w:val="single" w:sz="4" w:space="0" w:color="auto"/>
            </w:tcBorders>
          </w:tcPr>
          <w:p w14:paraId="106761FF" w14:textId="77777777" w:rsidR="002237AE" w:rsidRPr="00AE48A2" w:rsidRDefault="002237AE" w:rsidP="002237AE">
            <w:pPr>
              <w:pStyle w:val="FootnoteText"/>
              <w:ind w:left="142" w:firstLine="0"/>
              <w:rPr>
                <w:rFonts w:ascii="Times New Roman" w:eastAsia="Times New Roman" w:hAnsi="Times New Roman" w:cs="Times New Roman"/>
              </w:rPr>
            </w:pPr>
            <w:proofErr w:type="spellStart"/>
            <w:r w:rsidRPr="00AE48A2">
              <w:rPr>
                <w:rFonts w:ascii="Times New Roman" w:eastAsia="Times New Roman" w:hAnsi="Times New Roman" w:cs="Times New Roman"/>
              </w:rPr>
              <w:t>Recall</w:t>
            </w:r>
            <w:proofErr w:type="spellEnd"/>
          </w:p>
        </w:tc>
        <w:tc>
          <w:tcPr>
            <w:tcW w:w="1255" w:type="dxa"/>
            <w:tcBorders>
              <w:bottom w:val="single" w:sz="4" w:space="0" w:color="auto"/>
            </w:tcBorders>
          </w:tcPr>
          <w:p w14:paraId="692724F0"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0.94 ± 0 05</w:t>
            </w:r>
          </w:p>
        </w:tc>
        <w:tc>
          <w:tcPr>
            <w:tcW w:w="1330" w:type="dxa"/>
            <w:tcBorders>
              <w:bottom w:val="single" w:sz="4" w:space="0" w:color="auto"/>
            </w:tcBorders>
          </w:tcPr>
          <w:p w14:paraId="1DC0F8F6"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0.92 ± 0.06</w:t>
            </w:r>
          </w:p>
        </w:tc>
        <w:tc>
          <w:tcPr>
            <w:tcW w:w="1242" w:type="dxa"/>
            <w:gridSpan w:val="2"/>
            <w:tcBorders>
              <w:bottom w:val="single" w:sz="4" w:space="0" w:color="auto"/>
            </w:tcBorders>
          </w:tcPr>
          <w:p w14:paraId="0F1BACD1"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0.92 ± 0.09</w:t>
            </w:r>
          </w:p>
        </w:tc>
        <w:tc>
          <w:tcPr>
            <w:tcW w:w="1219" w:type="dxa"/>
            <w:tcBorders>
              <w:bottom w:val="single" w:sz="4" w:space="0" w:color="auto"/>
            </w:tcBorders>
          </w:tcPr>
          <w:p w14:paraId="33C1914A"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0.94 ± 0.06</w:t>
            </w:r>
          </w:p>
        </w:tc>
        <w:tc>
          <w:tcPr>
            <w:tcW w:w="1191" w:type="dxa"/>
            <w:tcBorders>
              <w:bottom w:val="single" w:sz="4" w:space="0" w:color="auto"/>
            </w:tcBorders>
          </w:tcPr>
          <w:p w14:paraId="23EF82AD"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0.90 ± 0.08</w:t>
            </w:r>
          </w:p>
        </w:tc>
        <w:tc>
          <w:tcPr>
            <w:tcW w:w="1270" w:type="dxa"/>
            <w:tcBorders>
              <w:bottom w:val="single" w:sz="4" w:space="0" w:color="auto"/>
            </w:tcBorders>
          </w:tcPr>
          <w:p w14:paraId="3674E291"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0.89 ± 0.09</w:t>
            </w:r>
          </w:p>
        </w:tc>
      </w:tr>
      <w:tr w:rsidR="002237AE" w:rsidRPr="00AE48A2" w14:paraId="348C2176" w14:textId="77777777" w:rsidTr="002237AE">
        <w:trPr>
          <w:trHeight w:val="284"/>
        </w:trPr>
        <w:tc>
          <w:tcPr>
            <w:tcW w:w="1555" w:type="dxa"/>
            <w:vMerge w:val="restart"/>
            <w:tcBorders>
              <w:top w:val="single" w:sz="4" w:space="0" w:color="auto"/>
            </w:tcBorders>
            <w:vAlign w:val="center"/>
          </w:tcPr>
          <w:p w14:paraId="41F1BF04" w14:textId="77777777" w:rsidR="002237AE" w:rsidRPr="00AE48A2" w:rsidRDefault="002237AE" w:rsidP="002237AE">
            <w:pPr>
              <w:pStyle w:val="FootnoteText"/>
              <w:ind w:left="142" w:firstLine="0"/>
              <w:jc w:val="left"/>
              <w:rPr>
                <w:rFonts w:ascii="Times New Roman" w:eastAsia="Times New Roman" w:hAnsi="Times New Roman" w:cs="Times New Roman"/>
                <w:b/>
                <w:bCs/>
              </w:rPr>
            </w:pPr>
            <w:proofErr w:type="spellStart"/>
            <w:r w:rsidRPr="00AE48A2">
              <w:rPr>
                <w:rFonts w:ascii="Times New Roman" w:eastAsia="Times New Roman" w:hAnsi="Times New Roman" w:cs="Times New Roman"/>
                <w:b/>
                <w:bCs/>
              </w:rPr>
              <w:t>Gastrocnemius</w:t>
            </w:r>
            <w:proofErr w:type="spellEnd"/>
            <w:r w:rsidRPr="00AE48A2">
              <w:rPr>
                <w:rFonts w:ascii="Times New Roman" w:eastAsia="Times New Roman" w:hAnsi="Times New Roman" w:cs="Times New Roman"/>
                <w:b/>
                <w:bCs/>
              </w:rPr>
              <w:t xml:space="preserve"> </w:t>
            </w:r>
            <w:proofErr w:type="spellStart"/>
            <w:r w:rsidRPr="00AE48A2">
              <w:rPr>
                <w:rFonts w:ascii="Times New Roman" w:eastAsia="Times New Roman" w:hAnsi="Times New Roman" w:cs="Times New Roman"/>
                <w:b/>
                <w:bCs/>
              </w:rPr>
              <w:t>Medialis</w:t>
            </w:r>
            <w:proofErr w:type="spellEnd"/>
          </w:p>
        </w:tc>
        <w:tc>
          <w:tcPr>
            <w:tcW w:w="1139" w:type="dxa"/>
            <w:tcBorders>
              <w:top w:val="single" w:sz="4" w:space="0" w:color="auto"/>
            </w:tcBorders>
          </w:tcPr>
          <w:p w14:paraId="7239CD86" w14:textId="77777777" w:rsidR="002237AE" w:rsidRPr="00AE48A2" w:rsidRDefault="002237AE" w:rsidP="002237AE">
            <w:pPr>
              <w:pStyle w:val="FootnoteText"/>
              <w:ind w:left="142" w:firstLine="0"/>
              <w:rPr>
                <w:rFonts w:ascii="Times New Roman" w:eastAsia="Times New Roman" w:hAnsi="Times New Roman" w:cs="Times New Roman"/>
              </w:rPr>
            </w:pPr>
            <w:r w:rsidRPr="00AE48A2">
              <w:rPr>
                <w:rFonts w:ascii="Times New Roman" w:eastAsia="Times New Roman" w:hAnsi="Times New Roman" w:cs="Times New Roman"/>
              </w:rPr>
              <w:t>N° images</w:t>
            </w:r>
          </w:p>
        </w:tc>
        <w:tc>
          <w:tcPr>
            <w:tcW w:w="1255" w:type="dxa"/>
            <w:tcBorders>
              <w:top w:val="single" w:sz="4" w:space="0" w:color="auto"/>
            </w:tcBorders>
          </w:tcPr>
          <w:p w14:paraId="2E8E7C0D"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447</w:t>
            </w:r>
          </w:p>
        </w:tc>
        <w:tc>
          <w:tcPr>
            <w:tcW w:w="1330" w:type="dxa"/>
            <w:tcBorders>
              <w:top w:val="single" w:sz="4" w:space="0" w:color="auto"/>
            </w:tcBorders>
          </w:tcPr>
          <w:p w14:paraId="2B39C7A1"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231</w:t>
            </w:r>
          </w:p>
        </w:tc>
        <w:tc>
          <w:tcPr>
            <w:tcW w:w="1242" w:type="dxa"/>
            <w:gridSpan w:val="2"/>
            <w:tcBorders>
              <w:top w:val="single" w:sz="4" w:space="0" w:color="auto"/>
            </w:tcBorders>
          </w:tcPr>
          <w:p w14:paraId="62AC3B36"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167</w:t>
            </w:r>
          </w:p>
        </w:tc>
        <w:tc>
          <w:tcPr>
            <w:tcW w:w="1219" w:type="dxa"/>
            <w:tcBorders>
              <w:top w:val="single" w:sz="4" w:space="0" w:color="auto"/>
            </w:tcBorders>
          </w:tcPr>
          <w:p w14:paraId="04686AA7"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51</w:t>
            </w:r>
          </w:p>
        </w:tc>
        <w:tc>
          <w:tcPr>
            <w:tcW w:w="1191" w:type="dxa"/>
            <w:tcBorders>
              <w:top w:val="single" w:sz="4" w:space="0" w:color="auto"/>
            </w:tcBorders>
          </w:tcPr>
          <w:p w14:paraId="34D02897"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197</w:t>
            </w:r>
          </w:p>
        </w:tc>
        <w:tc>
          <w:tcPr>
            <w:tcW w:w="1270" w:type="dxa"/>
            <w:tcBorders>
              <w:top w:val="single" w:sz="4" w:space="0" w:color="auto"/>
            </w:tcBorders>
          </w:tcPr>
          <w:p w14:paraId="30B1EADE"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47</w:t>
            </w:r>
          </w:p>
        </w:tc>
      </w:tr>
      <w:tr w:rsidR="002237AE" w:rsidRPr="00AE48A2" w14:paraId="6A492C12" w14:textId="77777777" w:rsidTr="002237AE">
        <w:trPr>
          <w:trHeight w:val="284"/>
        </w:trPr>
        <w:tc>
          <w:tcPr>
            <w:tcW w:w="1555" w:type="dxa"/>
            <w:vMerge/>
            <w:vAlign w:val="center"/>
          </w:tcPr>
          <w:p w14:paraId="7EEC8B66" w14:textId="77777777" w:rsidR="002237AE" w:rsidRPr="00AE48A2" w:rsidRDefault="002237AE" w:rsidP="002237AE">
            <w:pPr>
              <w:pStyle w:val="FootnoteText"/>
              <w:ind w:left="142" w:firstLine="0"/>
              <w:jc w:val="left"/>
              <w:rPr>
                <w:rFonts w:ascii="Times New Roman" w:eastAsia="Times New Roman" w:hAnsi="Times New Roman" w:cs="Times New Roman"/>
                <w:b/>
                <w:bCs/>
              </w:rPr>
            </w:pPr>
          </w:p>
        </w:tc>
        <w:tc>
          <w:tcPr>
            <w:tcW w:w="1139" w:type="dxa"/>
          </w:tcPr>
          <w:p w14:paraId="53ACB899" w14:textId="77777777" w:rsidR="002237AE" w:rsidRPr="00AE48A2" w:rsidRDefault="002237AE" w:rsidP="002237AE">
            <w:pPr>
              <w:pStyle w:val="FootnoteText"/>
              <w:ind w:left="142" w:firstLine="0"/>
              <w:rPr>
                <w:rFonts w:ascii="Times New Roman" w:eastAsia="Times New Roman" w:hAnsi="Times New Roman" w:cs="Times New Roman"/>
              </w:rPr>
            </w:pPr>
            <w:r w:rsidRPr="00AE48A2">
              <w:rPr>
                <w:rFonts w:ascii="Times New Roman" w:eastAsia="Times New Roman" w:hAnsi="Times New Roman" w:cs="Times New Roman"/>
              </w:rPr>
              <w:t>Precision</w:t>
            </w:r>
          </w:p>
        </w:tc>
        <w:tc>
          <w:tcPr>
            <w:tcW w:w="1255" w:type="dxa"/>
          </w:tcPr>
          <w:p w14:paraId="243298D4"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0.92 ± 0.06</w:t>
            </w:r>
          </w:p>
        </w:tc>
        <w:tc>
          <w:tcPr>
            <w:tcW w:w="1330" w:type="dxa"/>
          </w:tcPr>
          <w:p w14:paraId="441DCF49"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0.89 ± 0.10</w:t>
            </w:r>
          </w:p>
        </w:tc>
        <w:tc>
          <w:tcPr>
            <w:tcW w:w="1242" w:type="dxa"/>
            <w:gridSpan w:val="2"/>
          </w:tcPr>
          <w:p w14:paraId="46A60E4B"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0.92 ± 0.07</w:t>
            </w:r>
          </w:p>
        </w:tc>
        <w:tc>
          <w:tcPr>
            <w:tcW w:w="1219" w:type="dxa"/>
          </w:tcPr>
          <w:p w14:paraId="6B7F26DD"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0.88 ± 0.08</w:t>
            </w:r>
          </w:p>
        </w:tc>
        <w:tc>
          <w:tcPr>
            <w:tcW w:w="1191" w:type="dxa"/>
          </w:tcPr>
          <w:p w14:paraId="0802E167"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0.91 ± 0.07</w:t>
            </w:r>
          </w:p>
        </w:tc>
        <w:tc>
          <w:tcPr>
            <w:tcW w:w="1270" w:type="dxa"/>
          </w:tcPr>
          <w:p w14:paraId="718DDC4B"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0.78 ± 0.24</w:t>
            </w:r>
          </w:p>
        </w:tc>
      </w:tr>
      <w:tr w:rsidR="002237AE" w:rsidRPr="00AE48A2" w14:paraId="18B7EA45" w14:textId="77777777" w:rsidTr="002237AE">
        <w:trPr>
          <w:trHeight w:val="284"/>
        </w:trPr>
        <w:tc>
          <w:tcPr>
            <w:tcW w:w="1555" w:type="dxa"/>
            <w:vMerge/>
            <w:tcBorders>
              <w:bottom w:val="single" w:sz="4" w:space="0" w:color="auto"/>
            </w:tcBorders>
            <w:vAlign w:val="center"/>
          </w:tcPr>
          <w:p w14:paraId="142C8E13" w14:textId="77777777" w:rsidR="002237AE" w:rsidRPr="00AE48A2" w:rsidRDefault="002237AE" w:rsidP="002237AE">
            <w:pPr>
              <w:pStyle w:val="FootnoteText"/>
              <w:ind w:left="142" w:firstLine="0"/>
              <w:jc w:val="left"/>
              <w:rPr>
                <w:rFonts w:ascii="Times New Roman" w:eastAsia="Times New Roman" w:hAnsi="Times New Roman" w:cs="Times New Roman"/>
                <w:b/>
                <w:bCs/>
              </w:rPr>
            </w:pPr>
          </w:p>
        </w:tc>
        <w:tc>
          <w:tcPr>
            <w:tcW w:w="1139" w:type="dxa"/>
            <w:tcBorders>
              <w:bottom w:val="single" w:sz="4" w:space="0" w:color="auto"/>
            </w:tcBorders>
          </w:tcPr>
          <w:p w14:paraId="0C533916" w14:textId="77777777" w:rsidR="002237AE" w:rsidRPr="00AE48A2" w:rsidRDefault="002237AE" w:rsidP="002237AE">
            <w:pPr>
              <w:pStyle w:val="FootnoteText"/>
              <w:ind w:left="142" w:firstLine="0"/>
              <w:rPr>
                <w:rFonts w:ascii="Times New Roman" w:eastAsia="Times New Roman" w:hAnsi="Times New Roman" w:cs="Times New Roman"/>
              </w:rPr>
            </w:pPr>
            <w:proofErr w:type="spellStart"/>
            <w:r w:rsidRPr="00AE48A2">
              <w:rPr>
                <w:rFonts w:ascii="Times New Roman" w:eastAsia="Times New Roman" w:hAnsi="Times New Roman" w:cs="Times New Roman"/>
              </w:rPr>
              <w:t>Recall</w:t>
            </w:r>
            <w:proofErr w:type="spellEnd"/>
          </w:p>
        </w:tc>
        <w:tc>
          <w:tcPr>
            <w:tcW w:w="1255" w:type="dxa"/>
            <w:tcBorders>
              <w:bottom w:val="single" w:sz="4" w:space="0" w:color="auto"/>
            </w:tcBorders>
          </w:tcPr>
          <w:p w14:paraId="6FC1ADB9"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0.98 ± 0.03</w:t>
            </w:r>
          </w:p>
        </w:tc>
        <w:tc>
          <w:tcPr>
            <w:tcW w:w="1330" w:type="dxa"/>
            <w:tcBorders>
              <w:bottom w:val="single" w:sz="4" w:space="0" w:color="auto"/>
            </w:tcBorders>
          </w:tcPr>
          <w:p w14:paraId="74327CE7"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0.97 ± 0.04</w:t>
            </w:r>
          </w:p>
        </w:tc>
        <w:tc>
          <w:tcPr>
            <w:tcW w:w="1242" w:type="dxa"/>
            <w:gridSpan w:val="2"/>
            <w:tcBorders>
              <w:bottom w:val="single" w:sz="4" w:space="0" w:color="auto"/>
            </w:tcBorders>
          </w:tcPr>
          <w:p w14:paraId="4FEE9CEF"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0.95 ± 0.09</w:t>
            </w:r>
          </w:p>
        </w:tc>
        <w:tc>
          <w:tcPr>
            <w:tcW w:w="1219" w:type="dxa"/>
            <w:tcBorders>
              <w:bottom w:val="single" w:sz="4" w:space="0" w:color="auto"/>
            </w:tcBorders>
          </w:tcPr>
          <w:p w14:paraId="10074FC6"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0.96 ± 0.03</w:t>
            </w:r>
          </w:p>
        </w:tc>
        <w:tc>
          <w:tcPr>
            <w:tcW w:w="1191" w:type="dxa"/>
            <w:tcBorders>
              <w:bottom w:val="single" w:sz="4" w:space="0" w:color="auto"/>
            </w:tcBorders>
          </w:tcPr>
          <w:p w14:paraId="038C1555"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0.97 ± 0.04</w:t>
            </w:r>
          </w:p>
        </w:tc>
        <w:tc>
          <w:tcPr>
            <w:tcW w:w="1270" w:type="dxa"/>
            <w:tcBorders>
              <w:bottom w:val="single" w:sz="4" w:space="0" w:color="auto"/>
            </w:tcBorders>
          </w:tcPr>
          <w:p w14:paraId="301B0C69"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0.92 ± 0.12</w:t>
            </w:r>
          </w:p>
        </w:tc>
      </w:tr>
      <w:tr w:rsidR="002237AE" w:rsidRPr="00AE48A2" w14:paraId="0901D7C2" w14:textId="77777777" w:rsidTr="002237AE">
        <w:trPr>
          <w:trHeight w:val="284"/>
        </w:trPr>
        <w:tc>
          <w:tcPr>
            <w:tcW w:w="1555" w:type="dxa"/>
            <w:vMerge w:val="restart"/>
            <w:tcBorders>
              <w:top w:val="single" w:sz="4" w:space="0" w:color="auto"/>
            </w:tcBorders>
            <w:vAlign w:val="center"/>
          </w:tcPr>
          <w:p w14:paraId="62A30F8A" w14:textId="77777777" w:rsidR="002237AE" w:rsidRPr="00AE48A2" w:rsidRDefault="002237AE" w:rsidP="002237AE">
            <w:pPr>
              <w:pStyle w:val="FootnoteText"/>
              <w:ind w:left="142" w:firstLine="0"/>
              <w:jc w:val="left"/>
              <w:rPr>
                <w:rFonts w:ascii="Times New Roman" w:eastAsia="Times New Roman" w:hAnsi="Times New Roman" w:cs="Times New Roman"/>
                <w:b/>
                <w:bCs/>
              </w:rPr>
            </w:pPr>
            <w:proofErr w:type="spellStart"/>
            <w:r w:rsidRPr="00AE48A2">
              <w:rPr>
                <w:rFonts w:ascii="Times New Roman" w:eastAsia="Times New Roman" w:hAnsi="Times New Roman" w:cs="Times New Roman"/>
                <w:b/>
                <w:bCs/>
              </w:rPr>
              <w:t>Biceps</w:t>
            </w:r>
            <w:proofErr w:type="spellEnd"/>
            <w:r w:rsidRPr="00AE48A2">
              <w:rPr>
                <w:rFonts w:ascii="Times New Roman" w:eastAsia="Times New Roman" w:hAnsi="Times New Roman" w:cs="Times New Roman"/>
                <w:b/>
                <w:bCs/>
              </w:rPr>
              <w:t xml:space="preserve"> </w:t>
            </w:r>
            <w:proofErr w:type="spellStart"/>
            <w:r w:rsidRPr="00AE48A2">
              <w:rPr>
                <w:rFonts w:ascii="Times New Roman" w:eastAsia="Times New Roman" w:hAnsi="Times New Roman" w:cs="Times New Roman"/>
                <w:b/>
                <w:bCs/>
              </w:rPr>
              <w:t>Brachii</w:t>
            </w:r>
            <w:proofErr w:type="spellEnd"/>
          </w:p>
        </w:tc>
        <w:tc>
          <w:tcPr>
            <w:tcW w:w="1139" w:type="dxa"/>
            <w:tcBorders>
              <w:top w:val="single" w:sz="4" w:space="0" w:color="auto"/>
            </w:tcBorders>
          </w:tcPr>
          <w:p w14:paraId="2497FCFF" w14:textId="77777777" w:rsidR="002237AE" w:rsidRPr="00AE48A2" w:rsidRDefault="002237AE" w:rsidP="002237AE">
            <w:pPr>
              <w:pStyle w:val="FootnoteText"/>
              <w:ind w:left="142" w:firstLine="0"/>
              <w:rPr>
                <w:rFonts w:ascii="Times New Roman" w:eastAsia="Times New Roman" w:hAnsi="Times New Roman" w:cs="Times New Roman"/>
              </w:rPr>
            </w:pPr>
            <w:r w:rsidRPr="00AE48A2">
              <w:rPr>
                <w:rFonts w:ascii="Times New Roman" w:eastAsia="Times New Roman" w:hAnsi="Times New Roman" w:cs="Times New Roman"/>
              </w:rPr>
              <w:t>N° images</w:t>
            </w:r>
          </w:p>
        </w:tc>
        <w:tc>
          <w:tcPr>
            <w:tcW w:w="1255" w:type="dxa"/>
            <w:tcBorders>
              <w:top w:val="single" w:sz="4" w:space="0" w:color="auto"/>
            </w:tcBorders>
          </w:tcPr>
          <w:p w14:paraId="75D190A2"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577</w:t>
            </w:r>
          </w:p>
        </w:tc>
        <w:tc>
          <w:tcPr>
            <w:tcW w:w="1330" w:type="dxa"/>
            <w:tcBorders>
              <w:top w:val="single" w:sz="4" w:space="0" w:color="auto"/>
            </w:tcBorders>
          </w:tcPr>
          <w:p w14:paraId="03A69A6E"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339</w:t>
            </w:r>
          </w:p>
        </w:tc>
        <w:tc>
          <w:tcPr>
            <w:tcW w:w="1242" w:type="dxa"/>
            <w:gridSpan w:val="2"/>
            <w:tcBorders>
              <w:top w:val="single" w:sz="4" w:space="0" w:color="auto"/>
            </w:tcBorders>
          </w:tcPr>
          <w:p w14:paraId="297F1FF1"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164</w:t>
            </w:r>
          </w:p>
        </w:tc>
        <w:tc>
          <w:tcPr>
            <w:tcW w:w="1219" w:type="dxa"/>
            <w:tcBorders>
              <w:top w:val="single" w:sz="4" w:space="0" w:color="auto"/>
            </w:tcBorders>
          </w:tcPr>
          <w:p w14:paraId="0CF919F3"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88</w:t>
            </w:r>
          </w:p>
        </w:tc>
        <w:tc>
          <w:tcPr>
            <w:tcW w:w="1191" w:type="dxa"/>
            <w:tcBorders>
              <w:top w:val="single" w:sz="4" w:space="0" w:color="auto"/>
            </w:tcBorders>
          </w:tcPr>
          <w:p w14:paraId="4B6537FF"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148</w:t>
            </w:r>
          </w:p>
        </w:tc>
        <w:tc>
          <w:tcPr>
            <w:tcW w:w="1270" w:type="dxa"/>
            <w:tcBorders>
              <w:top w:val="single" w:sz="4" w:space="0" w:color="auto"/>
            </w:tcBorders>
          </w:tcPr>
          <w:p w14:paraId="05221EBC"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64</w:t>
            </w:r>
          </w:p>
        </w:tc>
      </w:tr>
      <w:tr w:rsidR="002237AE" w:rsidRPr="00AE48A2" w14:paraId="297B2875" w14:textId="77777777" w:rsidTr="002237AE">
        <w:trPr>
          <w:trHeight w:val="284"/>
        </w:trPr>
        <w:tc>
          <w:tcPr>
            <w:tcW w:w="1555" w:type="dxa"/>
            <w:vMerge/>
          </w:tcPr>
          <w:p w14:paraId="26BEEF91" w14:textId="77777777" w:rsidR="002237AE" w:rsidRPr="00AE48A2" w:rsidRDefault="002237AE" w:rsidP="002237AE">
            <w:pPr>
              <w:pStyle w:val="FootnoteText"/>
              <w:ind w:left="142" w:firstLine="0"/>
              <w:rPr>
                <w:rFonts w:ascii="Times New Roman" w:eastAsia="Times New Roman" w:hAnsi="Times New Roman" w:cs="Times New Roman"/>
              </w:rPr>
            </w:pPr>
          </w:p>
        </w:tc>
        <w:tc>
          <w:tcPr>
            <w:tcW w:w="1139" w:type="dxa"/>
          </w:tcPr>
          <w:p w14:paraId="05F94919" w14:textId="77777777" w:rsidR="002237AE" w:rsidRPr="00AE48A2" w:rsidRDefault="002237AE" w:rsidP="002237AE">
            <w:pPr>
              <w:pStyle w:val="FootnoteText"/>
              <w:ind w:left="142" w:firstLine="0"/>
              <w:rPr>
                <w:rFonts w:ascii="Times New Roman" w:eastAsia="Times New Roman" w:hAnsi="Times New Roman" w:cs="Times New Roman"/>
              </w:rPr>
            </w:pPr>
            <w:r w:rsidRPr="00AE48A2">
              <w:rPr>
                <w:rFonts w:ascii="Times New Roman" w:eastAsia="Times New Roman" w:hAnsi="Times New Roman" w:cs="Times New Roman"/>
              </w:rPr>
              <w:t>Precision</w:t>
            </w:r>
          </w:p>
        </w:tc>
        <w:tc>
          <w:tcPr>
            <w:tcW w:w="1255" w:type="dxa"/>
          </w:tcPr>
          <w:p w14:paraId="4775F922"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0.92 ± 0.06</w:t>
            </w:r>
          </w:p>
        </w:tc>
        <w:tc>
          <w:tcPr>
            <w:tcW w:w="1330" w:type="dxa"/>
          </w:tcPr>
          <w:p w14:paraId="13E357E9"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0.90 ± 0.09</w:t>
            </w:r>
          </w:p>
        </w:tc>
        <w:tc>
          <w:tcPr>
            <w:tcW w:w="1242" w:type="dxa"/>
            <w:gridSpan w:val="2"/>
          </w:tcPr>
          <w:p w14:paraId="13B02EDC"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0.90 ± 0.11</w:t>
            </w:r>
          </w:p>
        </w:tc>
        <w:tc>
          <w:tcPr>
            <w:tcW w:w="1219" w:type="dxa"/>
          </w:tcPr>
          <w:p w14:paraId="69025DA6"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0.90 ± 0.09</w:t>
            </w:r>
          </w:p>
        </w:tc>
        <w:tc>
          <w:tcPr>
            <w:tcW w:w="1191" w:type="dxa"/>
          </w:tcPr>
          <w:p w14:paraId="1ACF9E32"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0.90 ± 0.07</w:t>
            </w:r>
          </w:p>
        </w:tc>
        <w:tc>
          <w:tcPr>
            <w:tcW w:w="1270" w:type="dxa"/>
          </w:tcPr>
          <w:p w14:paraId="29F4A56E"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0.90 ± 0.08</w:t>
            </w:r>
          </w:p>
        </w:tc>
      </w:tr>
      <w:tr w:rsidR="002237AE" w:rsidRPr="00AE48A2" w14:paraId="302E223C" w14:textId="77777777" w:rsidTr="002237AE">
        <w:trPr>
          <w:trHeight w:val="284"/>
        </w:trPr>
        <w:tc>
          <w:tcPr>
            <w:tcW w:w="1555" w:type="dxa"/>
            <w:vMerge/>
            <w:tcBorders>
              <w:bottom w:val="double" w:sz="4" w:space="0" w:color="auto"/>
            </w:tcBorders>
          </w:tcPr>
          <w:p w14:paraId="74CBCC85" w14:textId="77777777" w:rsidR="002237AE" w:rsidRPr="00AE48A2" w:rsidRDefault="002237AE" w:rsidP="002237AE">
            <w:pPr>
              <w:pStyle w:val="FootnoteText"/>
              <w:ind w:left="142" w:firstLine="0"/>
              <w:rPr>
                <w:rFonts w:ascii="Times New Roman" w:eastAsia="Times New Roman" w:hAnsi="Times New Roman" w:cs="Times New Roman"/>
              </w:rPr>
            </w:pPr>
          </w:p>
        </w:tc>
        <w:tc>
          <w:tcPr>
            <w:tcW w:w="1139" w:type="dxa"/>
            <w:tcBorders>
              <w:bottom w:val="double" w:sz="4" w:space="0" w:color="auto"/>
            </w:tcBorders>
          </w:tcPr>
          <w:p w14:paraId="4971F71D" w14:textId="77777777" w:rsidR="002237AE" w:rsidRPr="00AE48A2" w:rsidRDefault="002237AE" w:rsidP="002237AE">
            <w:pPr>
              <w:pStyle w:val="FootnoteText"/>
              <w:ind w:left="142" w:firstLine="0"/>
              <w:rPr>
                <w:rFonts w:ascii="Times New Roman" w:eastAsia="Times New Roman" w:hAnsi="Times New Roman" w:cs="Times New Roman"/>
              </w:rPr>
            </w:pPr>
            <w:proofErr w:type="spellStart"/>
            <w:r w:rsidRPr="00AE48A2">
              <w:rPr>
                <w:rFonts w:ascii="Times New Roman" w:eastAsia="Times New Roman" w:hAnsi="Times New Roman" w:cs="Times New Roman"/>
              </w:rPr>
              <w:t>Recall</w:t>
            </w:r>
            <w:proofErr w:type="spellEnd"/>
          </w:p>
        </w:tc>
        <w:tc>
          <w:tcPr>
            <w:tcW w:w="1255" w:type="dxa"/>
            <w:tcBorders>
              <w:bottom w:val="double" w:sz="4" w:space="0" w:color="auto"/>
            </w:tcBorders>
          </w:tcPr>
          <w:p w14:paraId="3421E37C"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0.95 ± 0.06</w:t>
            </w:r>
          </w:p>
        </w:tc>
        <w:tc>
          <w:tcPr>
            <w:tcW w:w="1330" w:type="dxa"/>
            <w:tcBorders>
              <w:bottom w:val="double" w:sz="4" w:space="0" w:color="auto"/>
            </w:tcBorders>
          </w:tcPr>
          <w:p w14:paraId="1320DE9F"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0.93 ± 0.07</w:t>
            </w:r>
          </w:p>
        </w:tc>
        <w:tc>
          <w:tcPr>
            <w:tcW w:w="1242" w:type="dxa"/>
            <w:gridSpan w:val="2"/>
            <w:tcBorders>
              <w:bottom w:val="double" w:sz="4" w:space="0" w:color="auto"/>
            </w:tcBorders>
          </w:tcPr>
          <w:p w14:paraId="6F0933AE"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0.91 ± 0.11</w:t>
            </w:r>
          </w:p>
        </w:tc>
        <w:tc>
          <w:tcPr>
            <w:tcW w:w="1219" w:type="dxa"/>
            <w:tcBorders>
              <w:bottom w:val="double" w:sz="4" w:space="0" w:color="auto"/>
            </w:tcBorders>
          </w:tcPr>
          <w:p w14:paraId="4F1083B6"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0.89 ± 0.10</w:t>
            </w:r>
          </w:p>
        </w:tc>
        <w:tc>
          <w:tcPr>
            <w:tcW w:w="1191" w:type="dxa"/>
            <w:tcBorders>
              <w:bottom w:val="double" w:sz="4" w:space="0" w:color="auto"/>
            </w:tcBorders>
          </w:tcPr>
          <w:p w14:paraId="4799AD5E"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0.93 ± 0.11</w:t>
            </w:r>
          </w:p>
        </w:tc>
        <w:tc>
          <w:tcPr>
            <w:tcW w:w="1270" w:type="dxa"/>
            <w:tcBorders>
              <w:bottom w:val="double" w:sz="4" w:space="0" w:color="auto"/>
            </w:tcBorders>
          </w:tcPr>
          <w:p w14:paraId="6D9CB73A" w14:textId="77777777" w:rsidR="002237AE" w:rsidRPr="00AE48A2" w:rsidRDefault="002237AE" w:rsidP="002237AE">
            <w:pPr>
              <w:pStyle w:val="FootnoteText"/>
              <w:ind w:left="142" w:firstLine="0"/>
              <w:jc w:val="center"/>
              <w:rPr>
                <w:rFonts w:ascii="Times New Roman" w:eastAsia="Times New Roman" w:hAnsi="Times New Roman" w:cs="Times New Roman"/>
              </w:rPr>
            </w:pPr>
            <w:r w:rsidRPr="00AE48A2">
              <w:rPr>
                <w:rFonts w:ascii="Times New Roman" w:eastAsia="Times New Roman" w:hAnsi="Times New Roman" w:cs="Times New Roman"/>
              </w:rPr>
              <w:t>0.88 ± 0.14</w:t>
            </w:r>
          </w:p>
        </w:tc>
      </w:tr>
    </w:tbl>
    <w:tbl>
      <w:tblPr>
        <w:tblStyle w:val="TableGrid"/>
        <w:tblpPr w:leftFromText="180" w:rightFromText="180" w:vertAnchor="page" w:horzAnchor="margin" w:tblpY="1210"/>
        <w:tblOverlap w:val="never"/>
        <w:tblW w:w="102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1134"/>
        <w:gridCol w:w="1255"/>
        <w:gridCol w:w="1330"/>
        <w:gridCol w:w="1131"/>
        <w:gridCol w:w="111"/>
        <w:gridCol w:w="1219"/>
        <w:gridCol w:w="1191"/>
        <w:gridCol w:w="1270"/>
      </w:tblGrid>
      <w:tr w:rsidR="002A3FDC" w:rsidRPr="00AE48A2" w14:paraId="08A897DC" w14:textId="77777777" w:rsidTr="00B740DA">
        <w:trPr>
          <w:trHeight w:val="284"/>
        </w:trPr>
        <w:tc>
          <w:tcPr>
            <w:tcW w:w="10201" w:type="dxa"/>
            <w:gridSpan w:val="9"/>
          </w:tcPr>
          <w:p w14:paraId="525B03AB" w14:textId="2D065BF6" w:rsidR="002A3FDC" w:rsidRPr="00AE48A2" w:rsidRDefault="002A3FDC" w:rsidP="002A3FDC">
            <w:pPr>
              <w:pStyle w:val="FootnoteText"/>
              <w:ind w:left="142" w:firstLine="0"/>
              <w:jc w:val="left"/>
              <w:rPr>
                <w:rFonts w:ascii="Times New Roman" w:hAnsi="Times New Roman" w:cs="Times New Roman"/>
                <w:b/>
                <w:bCs/>
                <w:sz w:val="18"/>
                <w:szCs w:val="18"/>
              </w:rPr>
            </w:pPr>
            <w:r w:rsidRPr="00AE48A2">
              <w:rPr>
                <w:rFonts w:ascii="Times New Roman" w:hAnsi="Times New Roman" w:cs="Times New Roman"/>
                <w:sz w:val="18"/>
                <w:szCs w:val="18"/>
                <w:lang w:val="en-US"/>
              </w:rPr>
              <w:lastRenderedPageBreak/>
              <w:t xml:space="preserve">Table 4. Summary of TRAMA performances divided by subset, muscle type and echogenicity level. </w:t>
            </w:r>
            <w:proofErr w:type="spellStart"/>
            <w:r w:rsidRPr="00AE48A2">
              <w:rPr>
                <w:rFonts w:ascii="Times New Roman" w:hAnsi="Times New Roman" w:cs="Times New Roman"/>
                <w:sz w:val="18"/>
                <w:szCs w:val="18"/>
              </w:rPr>
              <w:t>Results</w:t>
            </w:r>
            <w:proofErr w:type="spellEnd"/>
            <w:r w:rsidRPr="00AE48A2">
              <w:rPr>
                <w:rFonts w:ascii="Times New Roman" w:hAnsi="Times New Roman" w:cs="Times New Roman"/>
                <w:sz w:val="18"/>
                <w:szCs w:val="18"/>
              </w:rPr>
              <w:t xml:space="preserve"> in </w:t>
            </w:r>
            <w:proofErr w:type="spellStart"/>
            <w:r w:rsidRPr="00AE48A2">
              <w:rPr>
                <w:rFonts w:ascii="Times New Roman" w:hAnsi="Times New Roman" w:cs="Times New Roman"/>
                <w:sz w:val="18"/>
                <w:szCs w:val="18"/>
              </w:rPr>
              <w:t>bold</w:t>
            </w:r>
            <w:proofErr w:type="spellEnd"/>
            <w:r w:rsidR="00B740DA" w:rsidRPr="00AE48A2">
              <w:rPr>
                <w:rFonts w:ascii="Times New Roman" w:hAnsi="Times New Roman" w:cs="Times New Roman"/>
                <w:sz w:val="18"/>
                <w:szCs w:val="18"/>
              </w:rPr>
              <w:t>:</w:t>
            </w:r>
            <w:r w:rsidRPr="00AE48A2">
              <w:rPr>
                <w:rFonts w:ascii="Times New Roman" w:hAnsi="Times New Roman" w:cs="Times New Roman"/>
                <w:sz w:val="18"/>
                <w:szCs w:val="18"/>
              </w:rPr>
              <w:t xml:space="preserve"> p&lt;0.05 </w:t>
            </w:r>
            <w:proofErr w:type="spellStart"/>
            <w:r w:rsidRPr="00AE48A2">
              <w:rPr>
                <w:rFonts w:ascii="Times New Roman" w:hAnsi="Times New Roman" w:cs="Times New Roman"/>
                <w:sz w:val="18"/>
                <w:szCs w:val="18"/>
              </w:rPr>
              <w:t>Wilcoxon</w:t>
            </w:r>
            <w:proofErr w:type="spellEnd"/>
            <w:r w:rsidRPr="00AE48A2">
              <w:rPr>
                <w:rFonts w:ascii="Times New Roman" w:hAnsi="Times New Roman" w:cs="Times New Roman"/>
                <w:sz w:val="18"/>
                <w:szCs w:val="18"/>
              </w:rPr>
              <w:t xml:space="preserve"> </w:t>
            </w:r>
            <w:proofErr w:type="spellStart"/>
            <w:r w:rsidRPr="00AE48A2">
              <w:rPr>
                <w:rFonts w:ascii="Times New Roman" w:hAnsi="Times New Roman" w:cs="Times New Roman"/>
                <w:sz w:val="18"/>
                <w:szCs w:val="18"/>
              </w:rPr>
              <w:t>Signed</w:t>
            </w:r>
            <w:proofErr w:type="spellEnd"/>
            <w:r w:rsidRPr="00AE48A2">
              <w:rPr>
                <w:rFonts w:ascii="Times New Roman" w:hAnsi="Times New Roman" w:cs="Times New Roman"/>
                <w:sz w:val="18"/>
                <w:szCs w:val="18"/>
              </w:rPr>
              <w:t xml:space="preserve"> </w:t>
            </w:r>
            <w:proofErr w:type="spellStart"/>
            <w:r w:rsidRPr="00AE48A2">
              <w:rPr>
                <w:rFonts w:ascii="Times New Roman" w:hAnsi="Times New Roman" w:cs="Times New Roman"/>
                <w:sz w:val="18"/>
                <w:szCs w:val="18"/>
              </w:rPr>
              <w:t>Rank</w:t>
            </w:r>
            <w:proofErr w:type="spellEnd"/>
            <w:r w:rsidRPr="00AE48A2">
              <w:rPr>
                <w:rFonts w:ascii="Times New Roman" w:hAnsi="Times New Roman" w:cs="Times New Roman"/>
                <w:sz w:val="18"/>
                <w:szCs w:val="18"/>
              </w:rPr>
              <w:t xml:space="preserve"> Test.</w:t>
            </w:r>
          </w:p>
        </w:tc>
      </w:tr>
      <w:tr w:rsidR="002A3FDC" w:rsidRPr="00AE48A2" w14:paraId="5FF65AC1" w14:textId="77777777" w:rsidTr="00B740DA">
        <w:trPr>
          <w:trHeight w:val="284"/>
        </w:trPr>
        <w:tc>
          <w:tcPr>
            <w:tcW w:w="1560" w:type="dxa"/>
            <w:tcBorders>
              <w:top w:val="double" w:sz="4" w:space="0" w:color="auto"/>
            </w:tcBorders>
          </w:tcPr>
          <w:p w14:paraId="46D68A25" w14:textId="77777777" w:rsidR="002A3FDC" w:rsidRPr="00AE48A2" w:rsidRDefault="002A3FDC" w:rsidP="002A3FDC">
            <w:pPr>
              <w:pStyle w:val="FootnoteText"/>
              <w:ind w:left="142" w:firstLine="0"/>
              <w:rPr>
                <w:rFonts w:ascii="Times New Roman" w:hAnsi="Times New Roman" w:cs="Times New Roman"/>
                <w:sz w:val="18"/>
                <w:szCs w:val="18"/>
              </w:rPr>
            </w:pPr>
          </w:p>
        </w:tc>
        <w:tc>
          <w:tcPr>
            <w:tcW w:w="1134" w:type="dxa"/>
            <w:tcBorders>
              <w:top w:val="double" w:sz="4" w:space="0" w:color="auto"/>
            </w:tcBorders>
          </w:tcPr>
          <w:p w14:paraId="2F7E8243" w14:textId="77777777" w:rsidR="002A3FDC" w:rsidRPr="00AE48A2" w:rsidRDefault="002A3FDC" w:rsidP="002A3FDC">
            <w:pPr>
              <w:pStyle w:val="FootnoteText"/>
              <w:ind w:left="142" w:firstLine="0"/>
              <w:rPr>
                <w:rFonts w:ascii="Times New Roman" w:hAnsi="Times New Roman" w:cs="Times New Roman"/>
                <w:sz w:val="18"/>
                <w:szCs w:val="18"/>
              </w:rPr>
            </w:pPr>
          </w:p>
        </w:tc>
        <w:tc>
          <w:tcPr>
            <w:tcW w:w="2585" w:type="dxa"/>
            <w:gridSpan w:val="2"/>
            <w:tcBorders>
              <w:top w:val="double" w:sz="4" w:space="0" w:color="auto"/>
            </w:tcBorders>
          </w:tcPr>
          <w:p w14:paraId="23580F7F"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Training</w:t>
            </w:r>
          </w:p>
        </w:tc>
        <w:tc>
          <w:tcPr>
            <w:tcW w:w="2461" w:type="dxa"/>
            <w:gridSpan w:val="3"/>
            <w:tcBorders>
              <w:top w:val="double" w:sz="4" w:space="0" w:color="auto"/>
            </w:tcBorders>
          </w:tcPr>
          <w:p w14:paraId="045735BC" w14:textId="77777777" w:rsidR="002A3FDC" w:rsidRPr="00AE48A2" w:rsidRDefault="002A3FDC" w:rsidP="002A3FDC">
            <w:pPr>
              <w:pStyle w:val="FootnoteText"/>
              <w:ind w:left="142" w:firstLine="0"/>
              <w:jc w:val="center"/>
              <w:rPr>
                <w:rFonts w:ascii="Times New Roman" w:hAnsi="Times New Roman" w:cs="Times New Roman"/>
                <w:b/>
                <w:bCs/>
                <w:sz w:val="18"/>
                <w:szCs w:val="18"/>
              </w:rPr>
            </w:pPr>
            <w:proofErr w:type="spellStart"/>
            <w:r w:rsidRPr="00AE48A2">
              <w:rPr>
                <w:rFonts w:ascii="Times New Roman" w:hAnsi="Times New Roman" w:cs="Times New Roman"/>
                <w:b/>
                <w:bCs/>
                <w:sz w:val="18"/>
                <w:szCs w:val="18"/>
              </w:rPr>
              <w:t>Validation</w:t>
            </w:r>
            <w:proofErr w:type="spellEnd"/>
          </w:p>
        </w:tc>
        <w:tc>
          <w:tcPr>
            <w:tcW w:w="2461" w:type="dxa"/>
            <w:gridSpan w:val="2"/>
            <w:tcBorders>
              <w:top w:val="double" w:sz="4" w:space="0" w:color="auto"/>
            </w:tcBorders>
          </w:tcPr>
          <w:p w14:paraId="20B5226C"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Test</w:t>
            </w:r>
          </w:p>
        </w:tc>
      </w:tr>
      <w:tr w:rsidR="002A3FDC" w:rsidRPr="00AE48A2" w14:paraId="0498EE27" w14:textId="77777777" w:rsidTr="00B740DA">
        <w:trPr>
          <w:trHeight w:val="284"/>
        </w:trPr>
        <w:tc>
          <w:tcPr>
            <w:tcW w:w="1560" w:type="dxa"/>
            <w:tcBorders>
              <w:bottom w:val="single" w:sz="4" w:space="0" w:color="auto"/>
            </w:tcBorders>
          </w:tcPr>
          <w:p w14:paraId="09048FEF" w14:textId="77777777" w:rsidR="002A3FDC" w:rsidRPr="00AE48A2" w:rsidRDefault="002A3FDC" w:rsidP="002A3FDC">
            <w:pPr>
              <w:pStyle w:val="FootnoteText"/>
              <w:ind w:left="142" w:firstLine="0"/>
              <w:rPr>
                <w:rFonts w:ascii="Times New Roman" w:hAnsi="Times New Roman" w:cs="Times New Roman"/>
                <w:sz w:val="18"/>
                <w:szCs w:val="18"/>
              </w:rPr>
            </w:pPr>
          </w:p>
        </w:tc>
        <w:tc>
          <w:tcPr>
            <w:tcW w:w="1134" w:type="dxa"/>
            <w:tcBorders>
              <w:bottom w:val="single" w:sz="4" w:space="0" w:color="auto"/>
            </w:tcBorders>
          </w:tcPr>
          <w:p w14:paraId="0F1273EE" w14:textId="77777777" w:rsidR="002A3FDC" w:rsidRPr="00AE48A2" w:rsidRDefault="002A3FDC" w:rsidP="002A3FDC">
            <w:pPr>
              <w:pStyle w:val="FootnoteText"/>
              <w:ind w:left="142" w:firstLine="0"/>
              <w:rPr>
                <w:rFonts w:ascii="Times New Roman" w:hAnsi="Times New Roman" w:cs="Times New Roman"/>
                <w:sz w:val="18"/>
                <w:szCs w:val="18"/>
              </w:rPr>
            </w:pPr>
          </w:p>
        </w:tc>
        <w:tc>
          <w:tcPr>
            <w:tcW w:w="1255" w:type="dxa"/>
            <w:tcBorders>
              <w:bottom w:val="single" w:sz="4" w:space="0" w:color="auto"/>
            </w:tcBorders>
          </w:tcPr>
          <w:p w14:paraId="51F63C77" w14:textId="77777777" w:rsidR="002A3FDC" w:rsidRPr="00AE48A2" w:rsidRDefault="002A3FDC" w:rsidP="002A3FDC">
            <w:pPr>
              <w:pStyle w:val="FootnoteText"/>
              <w:ind w:left="142" w:firstLine="0"/>
              <w:rPr>
                <w:rFonts w:ascii="Times New Roman" w:hAnsi="Times New Roman" w:cs="Times New Roman"/>
                <w:b/>
                <w:bCs/>
                <w:sz w:val="18"/>
                <w:szCs w:val="18"/>
              </w:rPr>
            </w:pPr>
            <w:r w:rsidRPr="00AE48A2">
              <w:rPr>
                <w:rFonts w:ascii="Times New Roman" w:hAnsi="Times New Roman" w:cs="Times New Roman"/>
                <w:b/>
                <w:bCs/>
                <w:sz w:val="18"/>
                <w:szCs w:val="18"/>
              </w:rPr>
              <w:t xml:space="preserve">   </w:t>
            </w:r>
            <w:proofErr w:type="spellStart"/>
            <w:r w:rsidRPr="00AE48A2">
              <w:rPr>
                <w:rFonts w:ascii="Times New Roman" w:hAnsi="Times New Roman" w:cs="Times New Roman"/>
                <w:b/>
                <w:bCs/>
                <w:sz w:val="18"/>
                <w:szCs w:val="18"/>
              </w:rPr>
              <w:t>Normal</w:t>
            </w:r>
            <w:proofErr w:type="spellEnd"/>
          </w:p>
        </w:tc>
        <w:tc>
          <w:tcPr>
            <w:tcW w:w="1330" w:type="dxa"/>
            <w:tcBorders>
              <w:bottom w:val="single" w:sz="4" w:space="0" w:color="auto"/>
            </w:tcBorders>
          </w:tcPr>
          <w:p w14:paraId="6E7A7440" w14:textId="77777777" w:rsidR="002A3FDC" w:rsidRPr="00AE48A2" w:rsidRDefault="002A3FDC" w:rsidP="002A3FDC">
            <w:pPr>
              <w:pStyle w:val="FootnoteText"/>
              <w:ind w:left="142" w:firstLine="0"/>
              <w:rPr>
                <w:rFonts w:ascii="Times New Roman" w:hAnsi="Times New Roman" w:cs="Times New Roman"/>
                <w:b/>
                <w:bCs/>
                <w:sz w:val="18"/>
                <w:szCs w:val="18"/>
              </w:rPr>
            </w:pPr>
            <w:r w:rsidRPr="00AE48A2">
              <w:rPr>
                <w:rFonts w:ascii="Times New Roman" w:hAnsi="Times New Roman" w:cs="Times New Roman"/>
                <w:b/>
                <w:bCs/>
                <w:sz w:val="18"/>
                <w:szCs w:val="18"/>
              </w:rPr>
              <w:t xml:space="preserve">    </w:t>
            </w:r>
            <w:proofErr w:type="spellStart"/>
            <w:r w:rsidRPr="00AE48A2">
              <w:rPr>
                <w:rFonts w:ascii="Times New Roman" w:hAnsi="Times New Roman" w:cs="Times New Roman"/>
                <w:b/>
                <w:bCs/>
                <w:sz w:val="18"/>
                <w:szCs w:val="18"/>
              </w:rPr>
              <w:t>Abnormal</w:t>
            </w:r>
            <w:proofErr w:type="spellEnd"/>
          </w:p>
        </w:tc>
        <w:tc>
          <w:tcPr>
            <w:tcW w:w="1131" w:type="dxa"/>
            <w:tcBorders>
              <w:bottom w:val="single" w:sz="4" w:space="0" w:color="auto"/>
            </w:tcBorders>
          </w:tcPr>
          <w:p w14:paraId="6ACA9EFA" w14:textId="77777777" w:rsidR="002A3FDC" w:rsidRPr="00AE48A2" w:rsidRDefault="002A3FDC" w:rsidP="002A3FDC">
            <w:pPr>
              <w:pStyle w:val="FootnoteText"/>
              <w:ind w:left="142" w:firstLine="0"/>
              <w:rPr>
                <w:rFonts w:ascii="Times New Roman" w:hAnsi="Times New Roman" w:cs="Times New Roman"/>
                <w:b/>
                <w:bCs/>
                <w:sz w:val="18"/>
                <w:szCs w:val="18"/>
              </w:rPr>
            </w:pPr>
            <w:r w:rsidRPr="00AE48A2">
              <w:rPr>
                <w:rFonts w:ascii="Times New Roman" w:hAnsi="Times New Roman" w:cs="Times New Roman"/>
                <w:b/>
                <w:bCs/>
                <w:sz w:val="18"/>
                <w:szCs w:val="18"/>
              </w:rPr>
              <w:t xml:space="preserve">    </w:t>
            </w:r>
            <w:proofErr w:type="spellStart"/>
            <w:r w:rsidRPr="00AE48A2">
              <w:rPr>
                <w:rFonts w:ascii="Times New Roman" w:hAnsi="Times New Roman" w:cs="Times New Roman"/>
                <w:b/>
                <w:bCs/>
                <w:sz w:val="18"/>
                <w:szCs w:val="18"/>
              </w:rPr>
              <w:t>Normal</w:t>
            </w:r>
            <w:proofErr w:type="spellEnd"/>
          </w:p>
        </w:tc>
        <w:tc>
          <w:tcPr>
            <w:tcW w:w="1330" w:type="dxa"/>
            <w:gridSpan w:val="2"/>
            <w:tcBorders>
              <w:bottom w:val="single" w:sz="4" w:space="0" w:color="auto"/>
            </w:tcBorders>
          </w:tcPr>
          <w:p w14:paraId="7A41D407" w14:textId="77777777" w:rsidR="002A3FDC" w:rsidRPr="00AE48A2" w:rsidRDefault="002A3FDC" w:rsidP="002A3FDC">
            <w:pPr>
              <w:pStyle w:val="FootnoteText"/>
              <w:ind w:left="142" w:firstLine="0"/>
              <w:rPr>
                <w:rFonts w:ascii="Times New Roman" w:hAnsi="Times New Roman" w:cs="Times New Roman"/>
                <w:b/>
                <w:bCs/>
                <w:sz w:val="18"/>
                <w:szCs w:val="18"/>
              </w:rPr>
            </w:pPr>
            <w:r w:rsidRPr="00AE48A2">
              <w:rPr>
                <w:rFonts w:ascii="Times New Roman" w:hAnsi="Times New Roman" w:cs="Times New Roman"/>
                <w:b/>
                <w:bCs/>
                <w:sz w:val="18"/>
                <w:szCs w:val="18"/>
              </w:rPr>
              <w:t xml:space="preserve">    </w:t>
            </w:r>
            <w:proofErr w:type="spellStart"/>
            <w:r w:rsidRPr="00AE48A2">
              <w:rPr>
                <w:rFonts w:ascii="Times New Roman" w:hAnsi="Times New Roman" w:cs="Times New Roman"/>
                <w:b/>
                <w:bCs/>
                <w:sz w:val="18"/>
                <w:szCs w:val="18"/>
              </w:rPr>
              <w:t>Abnormal</w:t>
            </w:r>
            <w:proofErr w:type="spellEnd"/>
          </w:p>
        </w:tc>
        <w:tc>
          <w:tcPr>
            <w:tcW w:w="1191" w:type="dxa"/>
            <w:tcBorders>
              <w:bottom w:val="single" w:sz="4" w:space="0" w:color="auto"/>
            </w:tcBorders>
          </w:tcPr>
          <w:p w14:paraId="4A701072" w14:textId="77777777" w:rsidR="002A3FDC" w:rsidRPr="00AE48A2" w:rsidRDefault="002A3FDC" w:rsidP="002A3FDC">
            <w:pPr>
              <w:pStyle w:val="FootnoteText"/>
              <w:ind w:left="142" w:firstLine="0"/>
              <w:rPr>
                <w:rFonts w:ascii="Times New Roman" w:hAnsi="Times New Roman" w:cs="Times New Roman"/>
                <w:b/>
                <w:bCs/>
                <w:sz w:val="18"/>
                <w:szCs w:val="18"/>
              </w:rPr>
            </w:pPr>
            <w:r w:rsidRPr="00AE48A2">
              <w:rPr>
                <w:rFonts w:ascii="Times New Roman" w:hAnsi="Times New Roman" w:cs="Times New Roman"/>
                <w:b/>
                <w:bCs/>
                <w:sz w:val="18"/>
                <w:szCs w:val="18"/>
              </w:rPr>
              <w:t xml:space="preserve">    </w:t>
            </w:r>
            <w:proofErr w:type="spellStart"/>
            <w:r w:rsidRPr="00AE48A2">
              <w:rPr>
                <w:rFonts w:ascii="Times New Roman" w:hAnsi="Times New Roman" w:cs="Times New Roman"/>
                <w:b/>
                <w:bCs/>
                <w:sz w:val="18"/>
                <w:szCs w:val="18"/>
              </w:rPr>
              <w:t>Normal</w:t>
            </w:r>
            <w:proofErr w:type="spellEnd"/>
          </w:p>
        </w:tc>
        <w:tc>
          <w:tcPr>
            <w:tcW w:w="1270" w:type="dxa"/>
            <w:tcBorders>
              <w:bottom w:val="single" w:sz="4" w:space="0" w:color="auto"/>
            </w:tcBorders>
          </w:tcPr>
          <w:p w14:paraId="4833C1A7" w14:textId="62C4259C" w:rsidR="002A3FDC" w:rsidRPr="00AE48A2" w:rsidRDefault="002A3FDC" w:rsidP="002A3FDC">
            <w:pPr>
              <w:pStyle w:val="FootnoteText"/>
              <w:ind w:left="142" w:firstLine="0"/>
              <w:rPr>
                <w:rFonts w:ascii="Times New Roman" w:hAnsi="Times New Roman" w:cs="Times New Roman"/>
                <w:b/>
                <w:bCs/>
                <w:sz w:val="18"/>
                <w:szCs w:val="18"/>
              </w:rPr>
            </w:pPr>
            <w:r w:rsidRPr="00AE48A2">
              <w:rPr>
                <w:rFonts w:ascii="Times New Roman" w:hAnsi="Times New Roman" w:cs="Times New Roman"/>
                <w:b/>
                <w:bCs/>
                <w:sz w:val="18"/>
                <w:szCs w:val="18"/>
              </w:rPr>
              <w:t xml:space="preserve">  </w:t>
            </w:r>
            <w:proofErr w:type="spellStart"/>
            <w:r w:rsidR="00B740DA" w:rsidRPr="00AE48A2">
              <w:rPr>
                <w:rFonts w:ascii="Times New Roman" w:hAnsi="Times New Roman" w:cs="Times New Roman"/>
                <w:b/>
                <w:bCs/>
                <w:sz w:val="18"/>
                <w:szCs w:val="18"/>
              </w:rPr>
              <w:t>A</w:t>
            </w:r>
            <w:r w:rsidRPr="00AE48A2">
              <w:rPr>
                <w:rFonts w:ascii="Times New Roman" w:hAnsi="Times New Roman" w:cs="Times New Roman"/>
                <w:b/>
                <w:bCs/>
                <w:sz w:val="18"/>
                <w:szCs w:val="18"/>
              </w:rPr>
              <w:t>bnormal</w:t>
            </w:r>
            <w:proofErr w:type="spellEnd"/>
          </w:p>
        </w:tc>
      </w:tr>
      <w:tr w:rsidR="002A3FDC" w:rsidRPr="00AE48A2" w14:paraId="046A8FB2" w14:textId="77777777" w:rsidTr="00B740DA">
        <w:trPr>
          <w:trHeight w:val="284"/>
        </w:trPr>
        <w:tc>
          <w:tcPr>
            <w:tcW w:w="1560" w:type="dxa"/>
            <w:vMerge w:val="restart"/>
            <w:tcBorders>
              <w:top w:val="single" w:sz="4" w:space="0" w:color="auto"/>
            </w:tcBorders>
            <w:vAlign w:val="center"/>
          </w:tcPr>
          <w:p w14:paraId="79F4F068" w14:textId="77777777" w:rsidR="002A3FDC" w:rsidRPr="00AE48A2" w:rsidRDefault="002A3FDC" w:rsidP="002A3FDC">
            <w:pPr>
              <w:pStyle w:val="FootnoteText"/>
              <w:ind w:left="142" w:firstLine="0"/>
              <w:jc w:val="left"/>
              <w:rPr>
                <w:rFonts w:ascii="Times New Roman" w:hAnsi="Times New Roman" w:cs="Times New Roman"/>
                <w:b/>
                <w:bCs/>
                <w:sz w:val="18"/>
                <w:szCs w:val="18"/>
              </w:rPr>
            </w:pPr>
            <w:proofErr w:type="spellStart"/>
            <w:r w:rsidRPr="00AE48A2">
              <w:rPr>
                <w:rFonts w:ascii="Times New Roman" w:hAnsi="Times New Roman" w:cs="Times New Roman"/>
                <w:b/>
                <w:bCs/>
                <w:sz w:val="18"/>
                <w:szCs w:val="18"/>
              </w:rPr>
              <w:t>Tibialis</w:t>
            </w:r>
            <w:proofErr w:type="spellEnd"/>
            <w:r w:rsidRPr="00AE48A2">
              <w:rPr>
                <w:rFonts w:ascii="Times New Roman" w:hAnsi="Times New Roman" w:cs="Times New Roman"/>
                <w:b/>
                <w:bCs/>
                <w:sz w:val="18"/>
                <w:szCs w:val="18"/>
              </w:rPr>
              <w:t xml:space="preserve"> </w:t>
            </w:r>
            <w:proofErr w:type="spellStart"/>
            <w:r w:rsidRPr="00AE48A2">
              <w:rPr>
                <w:rFonts w:ascii="Times New Roman" w:hAnsi="Times New Roman" w:cs="Times New Roman"/>
                <w:b/>
                <w:bCs/>
                <w:sz w:val="18"/>
                <w:szCs w:val="18"/>
              </w:rPr>
              <w:t>Anterior</w:t>
            </w:r>
            <w:proofErr w:type="spellEnd"/>
          </w:p>
        </w:tc>
        <w:tc>
          <w:tcPr>
            <w:tcW w:w="1134" w:type="dxa"/>
            <w:tcBorders>
              <w:top w:val="single" w:sz="4" w:space="0" w:color="auto"/>
            </w:tcBorders>
          </w:tcPr>
          <w:p w14:paraId="44B7C65C" w14:textId="77777777" w:rsidR="002A3FDC" w:rsidRPr="00AE48A2" w:rsidRDefault="002A3FDC" w:rsidP="002A3FDC">
            <w:pPr>
              <w:pStyle w:val="FootnoteText"/>
              <w:ind w:left="142" w:firstLine="0"/>
              <w:rPr>
                <w:rFonts w:ascii="Times New Roman" w:hAnsi="Times New Roman" w:cs="Times New Roman"/>
                <w:sz w:val="18"/>
                <w:szCs w:val="18"/>
              </w:rPr>
            </w:pPr>
            <w:r w:rsidRPr="00AE48A2">
              <w:rPr>
                <w:rFonts w:ascii="Times New Roman" w:hAnsi="Times New Roman" w:cs="Times New Roman"/>
                <w:sz w:val="18"/>
                <w:szCs w:val="18"/>
              </w:rPr>
              <w:t>Success Rate</w:t>
            </w:r>
          </w:p>
        </w:tc>
        <w:tc>
          <w:tcPr>
            <w:tcW w:w="1255" w:type="dxa"/>
            <w:tcBorders>
              <w:top w:val="single" w:sz="4" w:space="0" w:color="auto"/>
            </w:tcBorders>
          </w:tcPr>
          <w:p w14:paraId="59418592"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45%</w:t>
            </w:r>
          </w:p>
        </w:tc>
        <w:tc>
          <w:tcPr>
            <w:tcW w:w="1330" w:type="dxa"/>
            <w:tcBorders>
              <w:top w:val="single" w:sz="4" w:space="0" w:color="auto"/>
            </w:tcBorders>
          </w:tcPr>
          <w:p w14:paraId="41AE1D30"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41%</w:t>
            </w:r>
          </w:p>
        </w:tc>
        <w:tc>
          <w:tcPr>
            <w:tcW w:w="1242" w:type="dxa"/>
            <w:gridSpan w:val="2"/>
            <w:tcBorders>
              <w:top w:val="single" w:sz="4" w:space="0" w:color="auto"/>
            </w:tcBorders>
          </w:tcPr>
          <w:p w14:paraId="4FA28A89"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55%</w:t>
            </w:r>
          </w:p>
        </w:tc>
        <w:tc>
          <w:tcPr>
            <w:tcW w:w="1219" w:type="dxa"/>
            <w:tcBorders>
              <w:top w:val="single" w:sz="4" w:space="0" w:color="auto"/>
            </w:tcBorders>
          </w:tcPr>
          <w:p w14:paraId="29A98A47"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47%</w:t>
            </w:r>
          </w:p>
        </w:tc>
        <w:tc>
          <w:tcPr>
            <w:tcW w:w="1191" w:type="dxa"/>
            <w:tcBorders>
              <w:top w:val="single" w:sz="4" w:space="0" w:color="auto"/>
            </w:tcBorders>
          </w:tcPr>
          <w:p w14:paraId="682A9DD5"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48%</w:t>
            </w:r>
          </w:p>
        </w:tc>
        <w:tc>
          <w:tcPr>
            <w:tcW w:w="1270" w:type="dxa"/>
            <w:tcBorders>
              <w:top w:val="single" w:sz="4" w:space="0" w:color="auto"/>
            </w:tcBorders>
          </w:tcPr>
          <w:p w14:paraId="45F5DEA1"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38%</w:t>
            </w:r>
          </w:p>
        </w:tc>
      </w:tr>
      <w:tr w:rsidR="002A3FDC" w:rsidRPr="00AE48A2" w14:paraId="6D4E53B8" w14:textId="77777777" w:rsidTr="00B740DA">
        <w:trPr>
          <w:trHeight w:val="284"/>
        </w:trPr>
        <w:tc>
          <w:tcPr>
            <w:tcW w:w="1560" w:type="dxa"/>
            <w:vMerge/>
            <w:vAlign w:val="center"/>
          </w:tcPr>
          <w:p w14:paraId="071764E7" w14:textId="77777777" w:rsidR="002A3FDC" w:rsidRPr="00AE48A2" w:rsidRDefault="002A3FDC" w:rsidP="002A3FDC">
            <w:pPr>
              <w:pStyle w:val="FootnoteText"/>
              <w:ind w:left="142" w:firstLine="0"/>
              <w:jc w:val="left"/>
              <w:rPr>
                <w:rFonts w:ascii="Times New Roman" w:hAnsi="Times New Roman" w:cs="Times New Roman"/>
                <w:b/>
                <w:bCs/>
                <w:sz w:val="18"/>
                <w:szCs w:val="18"/>
              </w:rPr>
            </w:pPr>
          </w:p>
        </w:tc>
        <w:tc>
          <w:tcPr>
            <w:tcW w:w="1134" w:type="dxa"/>
          </w:tcPr>
          <w:p w14:paraId="27869F1A" w14:textId="77777777" w:rsidR="002A3FDC" w:rsidRPr="00AE48A2" w:rsidRDefault="002A3FDC" w:rsidP="002A3FDC">
            <w:pPr>
              <w:pStyle w:val="FootnoteText"/>
              <w:ind w:left="142" w:firstLine="0"/>
              <w:rPr>
                <w:rFonts w:ascii="Times New Roman" w:hAnsi="Times New Roman" w:cs="Times New Roman"/>
                <w:sz w:val="18"/>
                <w:szCs w:val="18"/>
              </w:rPr>
            </w:pPr>
            <w:r w:rsidRPr="00AE48A2">
              <w:rPr>
                <w:rFonts w:ascii="Times New Roman" w:hAnsi="Times New Roman" w:cs="Times New Roman"/>
                <w:sz w:val="18"/>
                <w:szCs w:val="18"/>
              </w:rPr>
              <w:t>Precision</w:t>
            </w:r>
          </w:p>
        </w:tc>
        <w:tc>
          <w:tcPr>
            <w:tcW w:w="1255" w:type="dxa"/>
          </w:tcPr>
          <w:p w14:paraId="72927039"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0.45 ± 0.15</w:t>
            </w:r>
          </w:p>
        </w:tc>
        <w:tc>
          <w:tcPr>
            <w:tcW w:w="1330" w:type="dxa"/>
          </w:tcPr>
          <w:p w14:paraId="76E83B5B"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0.37 ± 0.18</w:t>
            </w:r>
          </w:p>
        </w:tc>
        <w:tc>
          <w:tcPr>
            <w:tcW w:w="1242" w:type="dxa"/>
            <w:gridSpan w:val="2"/>
          </w:tcPr>
          <w:p w14:paraId="463A0D9E"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0.39 ± 0.18</w:t>
            </w:r>
          </w:p>
        </w:tc>
        <w:tc>
          <w:tcPr>
            <w:tcW w:w="1219" w:type="dxa"/>
          </w:tcPr>
          <w:p w14:paraId="3C292E1B"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0.37 ± 0.15</w:t>
            </w:r>
          </w:p>
        </w:tc>
        <w:tc>
          <w:tcPr>
            <w:tcW w:w="1191" w:type="dxa"/>
          </w:tcPr>
          <w:p w14:paraId="12DA9522"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0.44 ± 0.16</w:t>
            </w:r>
          </w:p>
        </w:tc>
        <w:tc>
          <w:tcPr>
            <w:tcW w:w="1270" w:type="dxa"/>
          </w:tcPr>
          <w:p w14:paraId="6697EC3A"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0.33 ± 0.19</w:t>
            </w:r>
          </w:p>
        </w:tc>
      </w:tr>
      <w:tr w:rsidR="002A3FDC" w:rsidRPr="00AE48A2" w14:paraId="5D2A4ED1" w14:textId="77777777" w:rsidTr="00B740DA">
        <w:trPr>
          <w:trHeight w:val="284"/>
        </w:trPr>
        <w:tc>
          <w:tcPr>
            <w:tcW w:w="1560" w:type="dxa"/>
            <w:vMerge/>
            <w:tcBorders>
              <w:bottom w:val="single" w:sz="4" w:space="0" w:color="auto"/>
            </w:tcBorders>
            <w:vAlign w:val="center"/>
          </w:tcPr>
          <w:p w14:paraId="70EEB433" w14:textId="77777777" w:rsidR="002A3FDC" w:rsidRPr="00AE48A2" w:rsidRDefault="002A3FDC" w:rsidP="002A3FDC">
            <w:pPr>
              <w:pStyle w:val="FootnoteText"/>
              <w:ind w:left="142" w:firstLine="0"/>
              <w:jc w:val="left"/>
              <w:rPr>
                <w:rFonts w:ascii="Times New Roman" w:hAnsi="Times New Roman" w:cs="Times New Roman"/>
                <w:b/>
                <w:bCs/>
                <w:sz w:val="18"/>
                <w:szCs w:val="18"/>
              </w:rPr>
            </w:pPr>
          </w:p>
        </w:tc>
        <w:tc>
          <w:tcPr>
            <w:tcW w:w="1134" w:type="dxa"/>
            <w:tcBorders>
              <w:bottom w:val="single" w:sz="4" w:space="0" w:color="auto"/>
            </w:tcBorders>
          </w:tcPr>
          <w:p w14:paraId="1083FA32" w14:textId="77777777" w:rsidR="002A3FDC" w:rsidRPr="00AE48A2" w:rsidRDefault="002A3FDC" w:rsidP="002A3FDC">
            <w:pPr>
              <w:pStyle w:val="FootnoteText"/>
              <w:ind w:left="142" w:firstLine="0"/>
              <w:rPr>
                <w:rFonts w:ascii="Times New Roman" w:hAnsi="Times New Roman" w:cs="Times New Roman"/>
                <w:sz w:val="18"/>
                <w:szCs w:val="18"/>
              </w:rPr>
            </w:pPr>
            <w:proofErr w:type="spellStart"/>
            <w:r w:rsidRPr="00AE48A2">
              <w:rPr>
                <w:rFonts w:ascii="Times New Roman" w:hAnsi="Times New Roman" w:cs="Times New Roman"/>
                <w:sz w:val="18"/>
                <w:szCs w:val="18"/>
              </w:rPr>
              <w:t>Recall</w:t>
            </w:r>
            <w:proofErr w:type="spellEnd"/>
          </w:p>
        </w:tc>
        <w:tc>
          <w:tcPr>
            <w:tcW w:w="1255" w:type="dxa"/>
            <w:tcBorders>
              <w:bottom w:val="single" w:sz="4" w:space="0" w:color="auto"/>
            </w:tcBorders>
          </w:tcPr>
          <w:p w14:paraId="322218C5"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0.81 ± 0.24</w:t>
            </w:r>
          </w:p>
        </w:tc>
        <w:tc>
          <w:tcPr>
            <w:tcW w:w="1330" w:type="dxa"/>
            <w:tcBorders>
              <w:bottom w:val="single" w:sz="4" w:space="0" w:color="auto"/>
            </w:tcBorders>
          </w:tcPr>
          <w:p w14:paraId="611D17C7"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0.70 ± 0.32</w:t>
            </w:r>
          </w:p>
        </w:tc>
        <w:tc>
          <w:tcPr>
            <w:tcW w:w="1242" w:type="dxa"/>
            <w:gridSpan w:val="2"/>
            <w:tcBorders>
              <w:bottom w:val="single" w:sz="4" w:space="0" w:color="auto"/>
            </w:tcBorders>
          </w:tcPr>
          <w:p w14:paraId="342621CF"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0.74 ± 0.34</w:t>
            </w:r>
          </w:p>
        </w:tc>
        <w:tc>
          <w:tcPr>
            <w:tcW w:w="1219" w:type="dxa"/>
            <w:tcBorders>
              <w:bottom w:val="single" w:sz="4" w:space="0" w:color="auto"/>
            </w:tcBorders>
          </w:tcPr>
          <w:p w14:paraId="35EBC6FC"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0.72 ± 0.28</w:t>
            </w:r>
          </w:p>
        </w:tc>
        <w:tc>
          <w:tcPr>
            <w:tcW w:w="1191" w:type="dxa"/>
            <w:tcBorders>
              <w:bottom w:val="single" w:sz="4" w:space="0" w:color="auto"/>
            </w:tcBorders>
          </w:tcPr>
          <w:p w14:paraId="313D81A5"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0.81 ± 0.27</w:t>
            </w:r>
          </w:p>
        </w:tc>
        <w:tc>
          <w:tcPr>
            <w:tcW w:w="1270" w:type="dxa"/>
            <w:tcBorders>
              <w:bottom w:val="single" w:sz="4" w:space="0" w:color="auto"/>
            </w:tcBorders>
          </w:tcPr>
          <w:p w14:paraId="1FA37774"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0.62 ± 0.35</w:t>
            </w:r>
          </w:p>
        </w:tc>
      </w:tr>
      <w:tr w:rsidR="002A3FDC" w:rsidRPr="00AE48A2" w14:paraId="0A54566B" w14:textId="77777777" w:rsidTr="00B740DA">
        <w:trPr>
          <w:trHeight w:val="284"/>
        </w:trPr>
        <w:tc>
          <w:tcPr>
            <w:tcW w:w="1560" w:type="dxa"/>
            <w:vMerge w:val="restart"/>
            <w:tcBorders>
              <w:top w:val="single" w:sz="4" w:space="0" w:color="auto"/>
            </w:tcBorders>
            <w:vAlign w:val="center"/>
          </w:tcPr>
          <w:p w14:paraId="3B1E922D" w14:textId="77777777" w:rsidR="002A3FDC" w:rsidRPr="00AE48A2" w:rsidRDefault="002A3FDC" w:rsidP="002A3FDC">
            <w:pPr>
              <w:pStyle w:val="FootnoteText"/>
              <w:ind w:left="142" w:firstLine="0"/>
              <w:jc w:val="left"/>
              <w:rPr>
                <w:rFonts w:ascii="Times New Roman" w:hAnsi="Times New Roman" w:cs="Times New Roman"/>
                <w:b/>
                <w:bCs/>
                <w:sz w:val="18"/>
                <w:szCs w:val="18"/>
              </w:rPr>
            </w:pPr>
            <w:proofErr w:type="spellStart"/>
            <w:r w:rsidRPr="00AE48A2">
              <w:rPr>
                <w:rFonts w:ascii="Times New Roman" w:hAnsi="Times New Roman" w:cs="Times New Roman"/>
                <w:b/>
                <w:bCs/>
                <w:sz w:val="18"/>
                <w:szCs w:val="18"/>
              </w:rPr>
              <w:t>Gastrocnemius</w:t>
            </w:r>
            <w:proofErr w:type="spellEnd"/>
            <w:r w:rsidRPr="00AE48A2">
              <w:rPr>
                <w:rFonts w:ascii="Times New Roman" w:hAnsi="Times New Roman" w:cs="Times New Roman"/>
                <w:b/>
                <w:bCs/>
                <w:sz w:val="18"/>
                <w:szCs w:val="18"/>
              </w:rPr>
              <w:t xml:space="preserve"> </w:t>
            </w:r>
            <w:proofErr w:type="spellStart"/>
            <w:r w:rsidRPr="00AE48A2">
              <w:rPr>
                <w:rFonts w:ascii="Times New Roman" w:hAnsi="Times New Roman" w:cs="Times New Roman"/>
                <w:b/>
                <w:bCs/>
                <w:sz w:val="18"/>
                <w:szCs w:val="18"/>
              </w:rPr>
              <w:t>Medialis</w:t>
            </w:r>
            <w:proofErr w:type="spellEnd"/>
          </w:p>
        </w:tc>
        <w:tc>
          <w:tcPr>
            <w:tcW w:w="1134" w:type="dxa"/>
            <w:tcBorders>
              <w:top w:val="single" w:sz="4" w:space="0" w:color="auto"/>
            </w:tcBorders>
          </w:tcPr>
          <w:p w14:paraId="1EDA918E" w14:textId="77777777" w:rsidR="002A3FDC" w:rsidRPr="00AE48A2" w:rsidRDefault="002A3FDC" w:rsidP="002A3FDC">
            <w:pPr>
              <w:pStyle w:val="FootnoteText"/>
              <w:ind w:left="142" w:firstLine="0"/>
              <w:rPr>
                <w:rFonts w:ascii="Times New Roman" w:hAnsi="Times New Roman" w:cs="Times New Roman"/>
                <w:sz w:val="18"/>
                <w:szCs w:val="18"/>
              </w:rPr>
            </w:pPr>
            <w:r w:rsidRPr="00AE48A2">
              <w:rPr>
                <w:rFonts w:ascii="Times New Roman" w:hAnsi="Times New Roman" w:cs="Times New Roman"/>
                <w:sz w:val="18"/>
                <w:szCs w:val="18"/>
              </w:rPr>
              <w:t>N° images</w:t>
            </w:r>
          </w:p>
        </w:tc>
        <w:tc>
          <w:tcPr>
            <w:tcW w:w="1255" w:type="dxa"/>
            <w:tcBorders>
              <w:top w:val="single" w:sz="4" w:space="0" w:color="auto"/>
            </w:tcBorders>
          </w:tcPr>
          <w:p w14:paraId="420EB9D2"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81%</w:t>
            </w:r>
          </w:p>
        </w:tc>
        <w:tc>
          <w:tcPr>
            <w:tcW w:w="1330" w:type="dxa"/>
            <w:tcBorders>
              <w:top w:val="single" w:sz="4" w:space="0" w:color="auto"/>
            </w:tcBorders>
          </w:tcPr>
          <w:p w14:paraId="49FB80D5"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64%</w:t>
            </w:r>
          </w:p>
        </w:tc>
        <w:tc>
          <w:tcPr>
            <w:tcW w:w="1242" w:type="dxa"/>
            <w:gridSpan w:val="2"/>
            <w:tcBorders>
              <w:top w:val="single" w:sz="4" w:space="0" w:color="auto"/>
            </w:tcBorders>
          </w:tcPr>
          <w:p w14:paraId="508A5986"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82%</w:t>
            </w:r>
          </w:p>
        </w:tc>
        <w:tc>
          <w:tcPr>
            <w:tcW w:w="1219" w:type="dxa"/>
            <w:tcBorders>
              <w:top w:val="single" w:sz="4" w:space="0" w:color="auto"/>
            </w:tcBorders>
          </w:tcPr>
          <w:p w14:paraId="669943F7"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63%</w:t>
            </w:r>
          </w:p>
        </w:tc>
        <w:tc>
          <w:tcPr>
            <w:tcW w:w="1191" w:type="dxa"/>
            <w:tcBorders>
              <w:top w:val="single" w:sz="4" w:space="0" w:color="auto"/>
            </w:tcBorders>
          </w:tcPr>
          <w:p w14:paraId="20D15637"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82%</w:t>
            </w:r>
          </w:p>
        </w:tc>
        <w:tc>
          <w:tcPr>
            <w:tcW w:w="1270" w:type="dxa"/>
            <w:tcBorders>
              <w:top w:val="single" w:sz="4" w:space="0" w:color="auto"/>
            </w:tcBorders>
          </w:tcPr>
          <w:p w14:paraId="19E53CA5"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40%</w:t>
            </w:r>
          </w:p>
        </w:tc>
      </w:tr>
      <w:tr w:rsidR="002A3FDC" w:rsidRPr="00AE48A2" w14:paraId="4B7501E8" w14:textId="77777777" w:rsidTr="00B740DA">
        <w:trPr>
          <w:trHeight w:val="284"/>
        </w:trPr>
        <w:tc>
          <w:tcPr>
            <w:tcW w:w="1560" w:type="dxa"/>
            <w:vMerge/>
            <w:vAlign w:val="center"/>
          </w:tcPr>
          <w:p w14:paraId="6083FD7E" w14:textId="77777777" w:rsidR="002A3FDC" w:rsidRPr="00AE48A2" w:rsidRDefault="002A3FDC" w:rsidP="002A3FDC">
            <w:pPr>
              <w:pStyle w:val="FootnoteText"/>
              <w:ind w:left="142" w:firstLine="0"/>
              <w:jc w:val="left"/>
              <w:rPr>
                <w:rFonts w:ascii="Times New Roman" w:hAnsi="Times New Roman" w:cs="Times New Roman"/>
                <w:b/>
                <w:bCs/>
                <w:sz w:val="18"/>
                <w:szCs w:val="18"/>
              </w:rPr>
            </w:pPr>
          </w:p>
        </w:tc>
        <w:tc>
          <w:tcPr>
            <w:tcW w:w="1134" w:type="dxa"/>
          </w:tcPr>
          <w:p w14:paraId="42A0B493" w14:textId="77777777" w:rsidR="002A3FDC" w:rsidRPr="00AE48A2" w:rsidRDefault="002A3FDC" w:rsidP="002A3FDC">
            <w:pPr>
              <w:pStyle w:val="FootnoteText"/>
              <w:ind w:left="142" w:firstLine="0"/>
              <w:rPr>
                <w:rFonts w:ascii="Times New Roman" w:hAnsi="Times New Roman" w:cs="Times New Roman"/>
                <w:sz w:val="18"/>
                <w:szCs w:val="18"/>
              </w:rPr>
            </w:pPr>
            <w:r w:rsidRPr="00AE48A2">
              <w:rPr>
                <w:rFonts w:ascii="Times New Roman" w:hAnsi="Times New Roman" w:cs="Times New Roman"/>
                <w:sz w:val="18"/>
                <w:szCs w:val="18"/>
              </w:rPr>
              <w:t>Precision</w:t>
            </w:r>
          </w:p>
        </w:tc>
        <w:tc>
          <w:tcPr>
            <w:tcW w:w="1255" w:type="dxa"/>
          </w:tcPr>
          <w:p w14:paraId="2A3C312A"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0.53 ± 0.25</w:t>
            </w:r>
          </w:p>
        </w:tc>
        <w:tc>
          <w:tcPr>
            <w:tcW w:w="1330" w:type="dxa"/>
          </w:tcPr>
          <w:p w14:paraId="6236CFDA"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0.38 ± 0.32</w:t>
            </w:r>
          </w:p>
        </w:tc>
        <w:tc>
          <w:tcPr>
            <w:tcW w:w="1242" w:type="dxa"/>
            <w:gridSpan w:val="2"/>
          </w:tcPr>
          <w:p w14:paraId="6BD0D5DA"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0.54 ± 0.24</w:t>
            </w:r>
          </w:p>
        </w:tc>
        <w:tc>
          <w:tcPr>
            <w:tcW w:w="1219" w:type="dxa"/>
          </w:tcPr>
          <w:p w14:paraId="45A90F78"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0.32 ± 0.30</w:t>
            </w:r>
          </w:p>
        </w:tc>
        <w:tc>
          <w:tcPr>
            <w:tcW w:w="1191" w:type="dxa"/>
          </w:tcPr>
          <w:p w14:paraId="01C3516E"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0.53 ± 0.24</w:t>
            </w:r>
          </w:p>
        </w:tc>
        <w:tc>
          <w:tcPr>
            <w:tcW w:w="1270" w:type="dxa"/>
          </w:tcPr>
          <w:p w14:paraId="3D178C7A"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0.36 ± 0.28</w:t>
            </w:r>
          </w:p>
        </w:tc>
      </w:tr>
      <w:tr w:rsidR="002A3FDC" w:rsidRPr="00AE48A2" w14:paraId="22017C55" w14:textId="77777777" w:rsidTr="00B740DA">
        <w:trPr>
          <w:trHeight w:val="284"/>
        </w:trPr>
        <w:tc>
          <w:tcPr>
            <w:tcW w:w="1560" w:type="dxa"/>
            <w:vMerge/>
            <w:tcBorders>
              <w:bottom w:val="single" w:sz="4" w:space="0" w:color="auto"/>
            </w:tcBorders>
            <w:vAlign w:val="center"/>
          </w:tcPr>
          <w:p w14:paraId="62D70D1A" w14:textId="77777777" w:rsidR="002A3FDC" w:rsidRPr="00AE48A2" w:rsidRDefault="002A3FDC" w:rsidP="002A3FDC">
            <w:pPr>
              <w:pStyle w:val="FootnoteText"/>
              <w:ind w:left="142" w:firstLine="0"/>
              <w:jc w:val="left"/>
              <w:rPr>
                <w:rFonts w:ascii="Times New Roman" w:hAnsi="Times New Roman" w:cs="Times New Roman"/>
                <w:b/>
                <w:bCs/>
                <w:sz w:val="18"/>
                <w:szCs w:val="18"/>
              </w:rPr>
            </w:pPr>
          </w:p>
        </w:tc>
        <w:tc>
          <w:tcPr>
            <w:tcW w:w="1134" w:type="dxa"/>
            <w:tcBorders>
              <w:bottom w:val="single" w:sz="4" w:space="0" w:color="auto"/>
            </w:tcBorders>
          </w:tcPr>
          <w:p w14:paraId="6F1E86E5" w14:textId="77777777" w:rsidR="002A3FDC" w:rsidRPr="00AE48A2" w:rsidRDefault="002A3FDC" w:rsidP="002A3FDC">
            <w:pPr>
              <w:pStyle w:val="FootnoteText"/>
              <w:ind w:left="142" w:firstLine="0"/>
              <w:rPr>
                <w:rFonts w:ascii="Times New Roman" w:hAnsi="Times New Roman" w:cs="Times New Roman"/>
                <w:sz w:val="18"/>
                <w:szCs w:val="18"/>
              </w:rPr>
            </w:pPr>
            <w:proofErr w:type="spellStart"/>
            <w:r w:rsidRPr="00AE48A2">
              <w:rPr>
                <w:rFonts w:ascii="Times New Roman" w:hAnsi="Times New Roman" w:cs="Times New Roman"/>
                <w:sz w:val="18"/>
                <w:szCs w:val="18"/>
              </w:rPr>
              <w:t>Recall</w:t>
            </w:r>
            <w:proofErr w:type="spellEnd"/>
          </w:p>
        </w:tc>
        <w:tc>
          <w:tcPr>
            <w:tcW w:w="1255" w:type="dxa"/>
            <w:tcBorders>
              <w:bottom w:val="single" w:sz="4" w:space="0" w:color="auto"/>
            </w:tcBorders>
          </w:tcPr>
          <w:p w14:paraId="0129E0FA"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0.81 ± 0.37</w:t>
            </w:r>
          </w:p>
        </w:tc>
        <w:tc>
          <w:tcPr>
            <w:tcW w:w="1330" w:type="dxa"/>
            <w:tcBorders>
              <w:bottom w:val="single" w:sz="4" w:space="0" w:color="auto"/>
            </w:tcBorders>
          </w:tcPr>
          <w:p w14:paraId="3EA88BF2"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0.59 ± 0.44</w:t>
            </w:r>
          </w:p>
        </w:tc>
        <w:tc>
          <w:tcPr>
            <w:tcW w:w="1242" w:type="dxa"/>
            <w:gridSpan w:val="2"/>
            <w:tcBorders>
              <w:bottom w:val="single" w:sz="4" w:space="0" w:color="auto"/>
            </w:tcBorders>
          </w:tcPr>
          <w:p w14:paraId="630D946F"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0.81 ± 0.36</w:t>
            </w:r>
          </w:p>
        </w:tc>
        <w:tc>
          <w:tcPr>
            <w:tcW w:w="1219" w:type="dxa"/>
            <w:tcBorders>
              <w:bottom w:val="single" w:sz="4" w:space="0" w:color="auto"/>
            </w:tcBorders>
          </w:tcPr>
          <w:p w14:paraId="1B04639B"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0.57 ± 0.47</w:t>
            </w:r>
          </w:p>
        </w:tc>
        <w:tc>
          <w:tcPr>
            <w:tcW w:w="1191" w:type="dxa"/>
            <w:tcBorders>
              <w:bottom w:val="single" w:sz="4" w:space="0" w:color="auto"/>
            </w:tcBorders>
          </w:tcPr>
          <w:p w14:paraId="126DFFC3"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0.82 ± 0.36</w:t>
            </w:r>
          </w:p>
        </w:tc>
        <w:tc>
          <w:tcPr>
            <w:tcW w:w="1270" w:type="dxa"/>
            <w:tcBorders>
              <w:bottom w:val="single" w:sz="4" w:space="0" w:color="auto"/>
            </w:tcBorders>
          </w:tcPr>
          <w:p w14:paraId="20F99623"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0.64 ± 0.44</w:t>
            </w:r>
          </w:p>
        </w:tc>
      </w:tr>
      <w:tr w:rsidR="002A3FDC" w:rsidRPr="00AE48A2" w14:paraId="3B027123" w14:textId="77777777" w:rsidTr="00B740DA">
        <w:trPr>
          <w:trHeight w:val="284"/>
        </w:trPr>
        <w:tc>
          <w:tcPr>
            <w:tcW w:w="1560" w:type="dxa"/>
            <w:vMerge w:val="restart"/>
            <w:tcBorders>
              <w:top w:val="single" w:sz="4" w:space="0" w:color="auto"/>
            </w:tcBorders>
            <w:vAlign w:val="center"/>
          </w:tcPr>
          <w:p w14:paraId="2E0B8486" w14:textId="77777777" w:rsidR="002A3FDC" w:rsidRPr="00AE48A2" w:rsidRDefault="002A3FDC" w:rsidP="002A3FDC">
            <w:pPr>
              <w:pStyle w:val="FootnoteText"/>
              <w:ind w:left="142" w:firstLine="0"/>
              <w:jc w:val="left"/>
              <w:rPr>
                <w:rFonts w:ascii="Times New Roman" w:hAnsi="Times New Roman" w:cs="Times New Roman"/>
                <w:b/>
                <w:bCs/>
                <w:sz w:val="18"/>
                <w:szCs w:val="18"/>
              </w:rPr>
            </w:pPr>
            <w:proofErr w:type="spellStart"/>
            <w:r w:rsidRPr="00AE48A2">
              <w:rPr>
                <w:rFonts w:ascii="Times New Roman" w:hAnsi="Times New Roman" w:cs="Times New Roman"/>
                <w:b/>
                <w:bCs/>
                <w:sz w:val="18"/>
                <w:szCs w:val="18"/>
              </w:rPr>
              <w:t>Biceps</w:t>
            </w:r>
            <w:proofErr w:type="spellEnd"/>
            <w:r w:rsidRPr="00AE48A2">
              <w:rPr>
                <w:rFonts w:ascii="Times New Roman" w:hAnsi="Times New Roman" w:cs="Times New Roman"/>
                <w:b/>
                <w:bCs/>
                <w:sz w:val="18"/>
                <w:szCs w:val="18"/>
              </w:rPr>
              <w:t xml:space="preserve"> </w:t>
            </w:r>
            <w:proofErr w:type="spellStart"/>
            <w:r w:rsidRPr="00AE48A2">
              <w:rPr>
                <w:rFonts w:ascii="Times New Roman" w:hAnsi="Times New Roman" w:cs="Times New Roman"/>
                <w:b/>
                <w:bCs/>
                <w:sz w:val="18"/>
                <w:szCs w:val="18"/>
              </w:rPr>
              <w:t>Brachii</w:t>
            </w:r>
            <w:proofErr w:type="spellEnd"/>
          </w:p>
        </w:tc>
        <w:tc>
          <w:tcPr>
            <w:tcW w:w="1134" w:type="dxa"/>
            <w:tcBorders>
              <w:top w:val="single" w:sz="4" w:space="0" w:color="auto"/>
            </w:tcBorders>
          </w:tcPr>
          <w:p w14:paraId="0AE7D2A3" w14:textId="77777777" w:rsidR="002A3FDC" w:rsidRPr="00AE48A2" w:rsidRDefault="002A3FDC" w:rsidP="002A3FDC">
            <w:pPr>
              <w:pStyle w:val="FootnoteText"/>
              <w:ind w:left="142" w:firstLine="0"/>
              <w:rPr>
                <w:rFonts w:ascii="Times New Roman" w:hAnsi="Times New Roman" w:cs="Times New Roman"/>
                <w:sz w:val="18"/>
                <w:szCs w:val="18"/>
              </w:rPr>
            </w:pPr>
            <w:r w:rsidRPr="00AE48A2">
              <w:rPr>
                <w:rFonts w:ascii="Times New Roman" w:hAnsi="Times New Roman" w:cs="Times New Roman"/>
                <w:sz w:val="18"/>
                <w:szCs w:val="18"/>
              </w:rPr>
              <w:t>N° images</w:t>
            </w:r>
          </w:p>
        </w:tc>
        <w:tc>
          <w:tcPr>
            <w:tcW w:w="1255" w:type="dxa"/>
            <w:tcBorders>
              <w:top w:val="single" w:sz="4" w:space="0" w:color="auto"/>
            </w:tcBorders>
          </w:tcPr>
          <w:p w14:paraId="7A887567"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65%</w:t>
            </w:r>
          </w:p>
        </w:tc>
        <w:tc>
          <w:tcPr>
            <w:tcW w:w="1330" w:type="dxa"/>
            <w:tcBorders>
              <w:top w:val="single" w:sz="4" w:space="0" w:color="auto"/>
            </w:tcBorders>
          </w:tcPr>
          <w:p w14:paraId="600CE77A"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46%</w:t>
            </w:r>
          </w:p>
        </w:tc>
        <w:tc>
          <w:tcPr>
            <w:tcW w:w="1242" w:type="dxa"/>
            <w:gridSpan w:val="2"/>
            <w:tcBorders>
              <w:top w:val="single" w:sz="4" w:space="0" w:color="auto"/>
            </w:tcBorders>
          </w:tcPr>
          <w:p w14:paraId="6A192549"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59%</w:t>
            </w:r>
          </w:p>
        </w:tc>
        <w:tc>
          <w:tcPr>
            <w:tcW w:w="1219" w:type="dxa"/>
            <w:tcBorders>
              <w:top w:val="single" w:sz="4" w:space="0" w:color="auto"/>
            </w:tcBorders>
          </w:tcPr>
          <w:p w14:paraId="61B845EC"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41%</w:t>
            </w:r>
          </w:p>
        </w:tc>
        <w:tc>
          <w:tcPr>
            <w:tcW w:w="1191" w:type="dxa"/>
            <w:tcBorders>
              <w:top w:val="single" w:sz="4" w:space="0" w:color="auto"/>
            </w:tcBorders>
          </w:tcPr>
          <w:p w14:paraId="755F57DB"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63%</w:t>
            </w:r>
          </w:p>
        </w:tc>
        <w:tc>
          <w:tcPr>
            <w:tcW w:w="1270" w:type="dxa"/>
            <w:tcBorders>
              <w:top w:val="single" w:sz="4" w:space="0" w:color="auto"/>
            </w:tcBorders>
          </w:tcPr>
          <w:p w14:paraId="65BA66B1"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42%</w:t>
            </w:r>
          </w:p>
        </w:tc>
      </w:tr>
      <w:tr w:rsidR="002A3FDC" w:rsidRPr="00AE48A2" w14:paraId="64976F45" w14:textId="77777777" w:rsidTr="00B740DA">
        <w:trPr>
          <w:trHeight w:val="284"/>
        </w:trPr>
        <w:tc>
          <w:tcPr>
            <w:tcW w:w="1560" w:type="dxa"/>
            <w:vMerge/>
          </w:tcPr>
          <w:p w14:paraId="67BB2793" w14:textId="77777777" w:rsidR="002A3FDC" w:rsidRPr="00AE48A2" w:rsidRDefault="002A3FDC" w:rsidP="002A3FDC">
            <w:pPr>
              <w:pStyle w:val="FootnoteText"/>
              <w:ind w:left="142" w:firstLine="0"/>
              <w:rPr>
                <w:rFonts w:ascii="Times New Roman" w:hAnsi="Times New Roman" w:cs="Times New Roman"/>
                <w:sz w:val="18"/>
                <w:szCs w:val="18"/>
              </w:rPr>
            </w:pPr>
          </w:p>
        </w:tc>
        <w:tc>
          <w:tcPr>
            <w:tcW w:w="1134" w:type="dxa"/>
          </w:tcPr>
          <w:p w14:paraId="11EA26C5" w14:textId="77777777" w:rsidR="002A3FDC" w:rsidRPr="00AE48A2" w:rsidRDefault="002A3FDC" w:rsidP="002A3FDC">
            <w:pPr>
              <w:pStyle w:val="FootnoteText"/>
              <w:ind w:left="142" w:firstLine="0"/>
              <w:rPr>
                <w:rFonts w:ascii="Times New Roman" w:hAnsi="Times New Roman" w:cs="Times New Roman"/>
                <w:sz w:val="18"/>
                <w:szCs w:val="18"/>
              </w:rPr>
            </w:pPr>
            <w:r w:rsidRPr="00AE48A2">
              <w:rPr>
                <w:rFonts w:ascii="Times New Roman" w:hAnsi="Times New Roman" w:cs="Times New Roman"/>
                <w:sz w:val="18"/>
                <w:szCs w:val="18"/>
              </w:rPr>
              <w:t>Precision</w:t>
            </w:r>
          </w:p>
        </w:tc>
        <w:tc>
          <w:tcPr>
            <w:tcW w:w="1255" w:type="dxa"/>
          </w:tcPr>
          <w:p w14:paraId="5EDE0A6A"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0.54 ± 0.15</w:t>
            </w:r>
          </w:p>
        </w:tc>
        <w:tc>
          <w:tcPr>
            <w:tcW w:w="1330" w:type="dxa"/>
          </w:tcPr>
          <w:p w14:paraId="07425CDA"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0.45 ± 0.25</w:t>
            </w:r>
          </w:p>
        </w:tc>
        <w:tc>
          <w:tcPr>
            <w:tcW w:w="1242" w:type="dxa"/>
            <w:gridSpan w:val="2"/>
          </w:tcPr>
          <w:p w14:paraId="17F0D098"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0.55 ± 0.15</w:t>
            </w:r>
          </w:p>
        </w:tc>
        <w:tc>
          <w:tcPr>
            <w:tcW w:w="1219" w:type="dxa"/>
          </w:tcPr>
          <w:p w14:paraId="0C7F0FF1"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0.51 ± 0.24</w:t>
            </w:r>
          </w:p>
        </w:tc>
        <w:tc>
          <w:tcPr>
            <w:tcW w:w="1191" w:type="dxa"/>
          </w:tcPr>
          <w:p w14:paraId="0193574A"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0.58 ± 0.14</w:t>
            </w:r>
          </w:p>
        </w:tc>
        <w:tc>
          <w:tcPr>
            <w:tcW w:w="1270" w:type="dxa"/>
          </w:tcPr>
          <w:p w14:paraId="0C8850FB"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0.55 ± 0.17</w:t>
            </w:r>
          </w:p>
        </w:tc>
      </w:tr>
      <w:tr w:rsidR="002A3FDC" w:rsidRPr="00B740DA" w14:paraId="0E7E833D" w14:textId="77777777" w:rsidTr="00B740DA">
        <w:trPr>
          <w:trHeight w:val="284"/>
        </w:trPr>
        <w:tc>
          <w:tcPr>
            <w:tcW w:w="1560" w:type="dxa"/>
            <w:vMerge/>
            <w:tcBorders>
              <w:bottom w:val="double" w:sz="4" w:space="0" w:color="auto"/>
            </w:tcBorders>
          </w:tcPr>
          <w:p w14:paraId="2094975A" w14:textId="77777777" w:rsidR="002A3FDC" w:rsidRPr="00AE48A2" w:rsidRDefault="002A3FDC" w:rsidP="002A3FDC">
            <w:pPr>
              <w:pStyle w:val="FootnoteText"/>
              <w:ind w:left="142" w:firstLine="0"/>
              <w:rPr>
                <w:rFonts w:ascii="Times New Roman" w:hAnsi="Times New Roman" w:cs="Times New Roman"/>
                <w:sz w:val="18"/>
                <w:szCs w:val="18"/>
              </w:rPr>
            </w:pPr>
          </w:p>
        </w:tc>
        <w:tc>
          <w:tcPr>
            <w:tcW w:w="1134" w:type="dxa"/>
            <w:tcBorders>
              <w:bottom w:val="double" w:sz="4" w:space="0" w:color="auto"/>
            </w:tcBorders>
          </w:tcPr>
          <w:p w14:paraId="7F7F1B6D" w14:textId="77777777" w:rsidR="002A3FDC" w:rsidRPr="00AE48A2" w:rsidRDefault="002A3FDC" w:rsidP="002A3FDC">
            <w:pPr>
              <w:pStyle w:val="FootnoteText"/>
              <w:ind w:left="142" w:firstLine="0"/>
              <w:rPr>
                <w:rFonts w:ascii="Times New Roman" w:hAnsi="Times New Roman" w:cs="Times New Roman"/>
                <w:sz w:val="18"/>
                <w:szCs w:val="18"/>
              </w:rPr>
            </w:pPr>
            <w:proofErr w:type="spellStart"/>
            <w:r w:rsidRPr="00AE48A2">
              <w:rPr>
                <w:rFonts w:ascii="Times New Roman" w:hAnsi="Times New Roman" w:cs="Times New Roman"/>
                <w:sz w:val="18"/>
                <w:szCs w:val="18"/>
              </w:rPr>
              <w:t>Recall</w:t>
            </w:r>
            <w:proofErr w:type="spellEnd"/>
          </w:p>
        </w:tc>
        <w:tc>
          <w:tcPr>
            <w:tcW w:w="1255" w:type="dxa"/>
            <w:tcBorders>
              <w:bottom w:val="double" w:sz="4" w:space="0" w:color="auto"/>
            </w:tcBorders>
          </w:tcPr>
          <w:p w14:paraId="4A4C2C98"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0.93 ± 0.18</w:t>
            </w:r>
          </w:p>
        </w:tc>
        <w:tc>
          <w:tcPr>
            <w:tcW w:w="1330" w:type="dxa"/>
            <w:tcBorders>
              <w:bottom w:val="double" w:sz="4" w:space="0" w:color="auto"/>
            </w:tcBorders>
          </w:tcPr>
          <w:p w14:paraId="675790C4"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0.75 ± 0.37</w:t>
            </w:r>
          </w:p>
        </w:tc>
        <w:tc>
          <w:tcPr>
            <w:tcW w:w="1242" w:type="dxa"/>
            <w:gridSpan w:val="2"/>
            <w:tcBorders>
              <w:bottom w:val="double" w:sz="4" w:space="0" w:color="auto"/>
            </w:tcBorders>
          </w:tcPr>
          <w:p w14:paraId="2559AF55" w14:textId="77777777" w:rsidR="002A3FDC" w:rsidRPr="00AE48A2" w:rsidRDefault="002A3FDC" w:rsidP="002A3FDC">
            <w:pPr>
              <w:pStyle w:val="FootnoteText"/>
              <w:ind w:left="142" w:firstLine="0"/>
              <w:jc w:val="center"/>
              <w:rPr>
                <w:rFonts w:ascii="Times New Roman" w:hAnsi="Times New Roman" w:cs="Times New Roman"/>
                <w:b/>
                <w:bCs/>
                <w:sz w:val="18"/>
                <w:szCs w:val="18"/>
              </w:rPr>
            </w:pPr>
            <w:r w:rsidRPr="00AE48A2">
              <w:rPr>
                <w:rFonts w:ascii="Times New Roman" w:hAnsi="Times New Roman" w:cs="Times New Roman"/>
                <w:b/>
                <w:bCs/>
                <w:sz w:val="18"/>
                <w:szCs w:val="18"/>
              </w:rPr>
              <w:t>0.95 ± 0.14</w:t>
            </w:r>
          </w:p>
        </w:tc>
        <w:tc>
          <w:tcPr>
            <w:tcW w:w="1219" w:type="dxa"/>
            <w:tcBorders>
              <w:bottom w:val="double" w:sz="4" w:space="0" w:color="auto"/>
            </w:tcBorders>
          </w:tcPr>
          <w:p w14:paraId="7CA81A94"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0.75 ± 0.34</w:t>
            </w:r>
          </w:p>
        </w:tc>
        <w:tc>
          <w:tcPr>
            <w:tcW w:w="1191" w:type="dxa"/>
            <w:tcBorders>
              <w:bottom w:val="double" w:sz="4" w:space="0" w:color="auto"/>
            </w:tcBorders>
          </w:tcPr>
          <w:p w14:paraId="5810A3A3"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0.91 ± 0.19</w:t>
            </w:r>
          </w:p>
        </w:tc>
        <w:tc>
          <w:tcPr>
            <w:tcW w:w="1270" w:type="dxa"/>
            <w:tcBorders>
              <w:bottom w:val="double" w:sz="4" w:space="0" w:color="auto"/>
            </w:tcBorders>
          </w:tcPr>
          <w:p w14:paraId="1162986F" w14:textId="77777777" w:rsidR="002A3FDC" w:rsidRPr="00AE48A2" w:rsidRDefault="002A3FDC" w:rsidP="002A3FDC">
            <w:pPr>
              <w:pStyle w:val="FootnoteText"/>
              <w:ind w:left="142" w:firstLine="0"/>
              <w:jc w:val="center"/>
              <w:rPr>
                <w:rFonts w:ascii="Times New Roman" w:hAnsi="Times New Roman" w:cs="Times New Roman"/>
                <w:sz w:val="18"/>
                <w:szCs w:val="18"/>
              </w:rPr>
            </w:pPr>
            <w:r w:rsidRPr="00AE48A2">
              <w:rPr>
                <w:rFonts w:ascii="Times New Roman" w:hAnsi="Times New Roman" w:cs="Times New Roman"/>
                <w:sz w:val="18"/>
                <w:szCs w:val="18"/>
              </w:rPr>
              <w:t>0.83 ± 0.25</w:t>
            </w:r>
          </w:p>
        </w:tc>
      </w:tr>
    </w:tbl>
    <w:p w14:paraId="020E2BBD" w14:textId="64218A40" w:rsidR="005E0AC9" w:rsidRPr="00060CF9" w:rsidRDefault="005E0AC9" w:rsidP="001620F0">
      <w:pPr>
        <w:spacing w:after="240" w:line="480" w:lineRule="auto"/>
        <w:ind w:left="142"/>
        <w:jc w:val="both"/>
      </w:pPr>
    </w:p>
    <w:sectPr w:rsidR="005E0AC9" w:rsidRPr="00060CF9" w:rsidSect="00060CF9">
      <w:type w:val="continuous"/>
      <w:pgSz w:w="12240" w:h="15840" w:code="1"/>
      <w:pgMar w:top="1008" w:right="936" w:bottom="1008" w:left="936" w:header="432" w:footer="432" w:gutter="0"/>
      <w:cols w:space="28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8E6DA8" w14:textId="77777777" w:rsidR="00567C93" w:rsidRDefault="00567C93">
      <w:r>
        <w:separator/>
      </w:r>
    </w:p>
  </w:endnote>
  <w:endnote w:type="continuationSeparator" w:id="0">
    <w:p w14:paraId="210E5C33" w14:textId="77777777" w:rsidR="00567C93" w:rsidRDefault="00567C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askerville">
    <w:altName w:val="Baskerville"/>
    <w:panose1 w:val="02020502070401020303"/>
    <w:charset w:val="00"/>
    <w:family w:val="roman"/>
    <w:pitch w:val="variable"/>
    <w:sig w:usb0="80000067" w:usb1="02000000" w:usb2="00000000" w:usb3="00000000" w:csb0="0000019F" w:csb1="00000000"/>
  </w:font>
  <w:font w:name="Formata-Regular">
    <w:altName w:val="Times New Roman"/>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yriadPro-Regular">
    <w:altName w:val="Calibri"/>
    <w:panose1 w:val="020B0503030403020204"/>
    <w:charset w:val="00"/>
    <w:family w:val="swiss"/>
    <w:notTrueType/>
    <w:pitch w:val="variable"/>
    <w:sig w:usb0="20000287" w:usb1="00000001"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32178868"/>
      <w:docPartObj>
        <w:docPartGallery w:val="Page Numbers (Bottom of Page)"/>
        <w:docPartUnique/>
      </w:docPartObj>
    </w:sdtPr>
    <w:sdtEndPr>
      <w:rPr>
        <w:rStyle w:val="PageNumber"/>
      </w:rPr>
    </w:sdtEndPr>
    <w:sdtContent>
      <w:p w14:paraId="2577D10C" w14:textId="6837A20E" w:rsidR="00B740DA" w:rsidRDefault="00B740DA" w:rsidP="005059E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786B26D" w14:textId="77777777" w:rsidR="00B740DA" w:rsidRDefault="00B740DA" w:rsidP="00060CF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CF87E8" w14:textId="77777777" w:rsidR="00B740DA" w:rsidRDefault="00B740DA" w:rsidP="00060CF9">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D6CE76" w14:textId="77777777" w:rsidR="00B740DA" w:rsidRDefault="00B740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07173B" w14:textId="77777777" w:rsidR="00567C93" w:rsidRDefault="00567C93"/>
  </w:footnote>
  <w:footnote w:type="continuationSeparator" w:id="0">
    <w:p w14:paraId="760C45AB" w14:textId="77777777" w:rsidR="00567C93" w:rsidRDefault="00567C93">
      <w:r>
        <w:continuationSeparator/>
      </w:r>
    </w:p>
  </w:footnote>
  <w:footnote w:id="1">
    <w:p w14:paraId="4D65BA2F" w14:textId="57E07022" w:rsidR="00B740DA" w:rsidRPr="00060CF9" w:rsidRDefault="00B740DA" w:rsidP="00060CF9">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B839DB" w14:textId="77777777" w:rsidR="00B740DA" w:rsidRDefault="00B740DA">
    <w:pP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50D982" w14:textId="77777777" w:rsidR="00B740DA" w:rsidRDefault="00B740DA">
    <w:pP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EBB2C53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1FE04BD4"/>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1E8E8124"/>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DB607804"/>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63F4F052"/>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2CBA6604"/>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66FEB2A0"/>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36886A36"/>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0FDCED3C"/>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BCAA61E8"/>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69F8DF4C"/>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FFFFFFFB"/>
    <w:multiLevelType w:val="multilevel"/>
    <w:tmpl w:val="62F820A2"/>
    <w:lvl w:ilvl="0">
      <w:start w:val="1"/>
      <w:numFmt w:val="upperRoman"/>
      <w:pStyle w:val="Heading1"/>
      <w:lvlText w:val="%1."/>
      <w:legacy w:legacy="1" w:legacySpace="144" w:legacyIndent="144"/>
      <w:lvlJc w:val="left"/>
    </w:lvl>
    <w:lvl w:ilvl="1">
      <w:start w:val="1"/>
      <w:numFmt w:val="upperLetter"/>
      <w:pStyle w:val="Heading2"/>
      <w:lvlText w:val="%2."/>
      <w:legacy w:legacy="1" w:legacySpace="144" w:legacyIndent="144"/>
      <w:lvlJc w:val="left"/>
      <w:rPr>
        <w:b w:val="0"/>
      </w:rPr>
    </w:lvl>
    <w:lvl w:ilvl="2">
      <w:start w:val="1"/>
      <w:numFmt w:val="decimal"/>
      <w:pStyle w:val="Heading3"/>
      <w:lvlText w:val="%3)"/>
      <w:legacy w:legacy="1" w:legacySpace="144" w:legacyIndent="144"/>
      <w:lvlJc w:val="left"/>
      <w:rPr>
        <w:i/>
      </w:rPr>
    </w:lvl>
    <w:lvl w:ilvl="3">
      <w:start w:val="1"/>
      <w:numFmt w:val="lowerLetter"/>
      <w:pStyle w:val="Heading4"/>
      <w:lvlText w:val="%4)"/>
      <w:legacy w:legacy="1" w:legacySpace="0" w:legacyIndent="720"/>
      <w:lvlJc w:val="left"/>
      <w:pPr>
        <w:ind w:left="1152" w:hanging="720"/>
      </w:pPr>
    </w:lvl>
    <w:lvl w:ilvl="4">
      <w:start w:val="1"/>
      <w:numFmt w:val="decimal"/>
      <w:pStyle w:val="Heading5"/>
      <w:lvlText w:val="(%5)"/>
      <w:legacy w:legacy="1" w:legacySpace="0" w:legacyIndent="720"/>
      <w:lvlJc w:val="left"/>
      <w:pPr>
        <w:ind w:left="1872" w:hanging="720"/>
      </w:pPr>
    </w:lvl>
    <w:lvl w:ilvl="5">
      <w:start w:val="1"/>
      <w:numFmt w:val="lowerLetter"/>
      <w:pStyle w:val="Heading6"/>
      <w:lvlText w:val="(%6)"/>
      <w:legacy w:legacy="1" w:legacySpace="0" w:legacyIndent="720"/>
      <w:lvlJc w:val="left"/>
      <w:pPr>
        <w:ind w:left="2592" w:hanging="720"/>
      </w:pPr>
    </w:lvl>
    <w:lvl w:ilvl="6">
      <w:start w:val="1"/>
      <w:numFmt w:val="lowerRoman"/>
      <w:pStyle w:val="Heading7"/>
      <w:lvlText w:val="(%7)"/>
      <w:legacy w:legacy="1" w:legacySpace="0" w:legacyIndent="720"/>
      <w:lvlJc w:val="left"/>
      <w:pPr>
        <w:ind w:left="3312" w:hanging="720"/>
      </w:pPr>
    </w:lvl>
    <w:lvl w:ilvl="7">
      <w:start w:val="1"/>
      <w:numFmt w:val="lowerLetter"/>
      <w:pStyle w:val="Heading8"/>
      <w:lvlText w:val="(%8)"/>
      <w:legacy w:legacy="1" w:legacySpace="0" w:legacyIndent="720"/>
      <w:lvlJc w:val="left"/>
      <w:pPr>
        <w:ind w:left="4032" w:hanging="720"/>
      </w:pPr>
    </w:lvl>
    <w:lvl w:ilvl="8">
      <w:start w:val="1"/>
      <w:numFmt w:val="lowerRoman"/>
      <w:pStyle w:val="Heading9"/>
      <w:lvlText w:val="(%9)"/>
      <w:legacy w:legacy="1" w:legacySpace="0" w:legacyIndent="720"/>
      <w:lvlJc w:val="left"/>
      <w:pPr>
        <w:ind w:left="4752" w:hanging="720"/>
      </w:pPr>
    </w:lvl>
  </w:abstractNum>
  <w:abstractNum w:abstractNumId="12" w15:restartNumberingAfterBreak="0">
    <w:nsid w:val="0AD53BAD"/>
    <w:multiLevelType w:val="hybridMultilevel"/>
    <w:tmpl w:val="3A40257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B0B1D66"/>
    <w:multiLevelType w:val="singleLevel"/>
    <w:tmpl w:val="0BEC9FB0"/>
    <w:lvl w:ilvl="0">
      <w:start w:val="1"/>
      <w:numFmt w:val="none"/>
      <w:lvlText w:val=""/>
      <w:legacy w:legacy="1" w:legacySpace="0" w:legacyIndent="0"/>
      <w:lvlJc w:val="left"/>
      <w:pPr>
        <w:ind w:left="288"/>
      </w:pPr>
    </w:lvl>
  </w:abstractNum>
  <w:abstractNum w:abstractNumId="14" w15:restartNumberingAfterBreak="0">
    <w:nsid w:val="2517274C"/>
    <w:multiLevelType w:val="singleLevel"/>
    <w:tmpl w:val="04090011"/>
    <w:lvl w:ilvl="0">
      <w:start w:val="1"/>
      <w:numFmt w:val="decimal"/>
      <w:lvlText w:val="%1)"/>
      <w:lvlJc w:val="left"/>
      <w:pPr>
        <w:tabs>
          <w:tab w:val="num" w:pos="360"/>
        </w:tabs>
        <w:ind w:left="360" w:hanging="360"/>
      </w:pPr>
    </w:lvl>
  </w:abstractNum>
  <w:abstractNum w:abstractNumId="15" w15:restartNumberingAfterBreak="0">
    <w:nsid w:val="2D234D8B"/>
    <w:multiLevelType w:val="singleLevel"/>
    <w:tmpl w:val="0409000F"/>
    <w:lvl w:ilvl="0">
      <w:start w:val="1"/>
      <w:numFmt w:val="decimal"/>
      <w:lvlText w:val="%1."/>
      <w:lvlJc w:val="left"/>
      <w:pPr>
        <w:tabs>
          <w:tab w:val="num" w:pos="360"/>
        </w:tabs>
        <w:ind w:left="360" w:hanging="360"/>
      </w:pPr>
    </w:lvl>
  </w:abstractNum>
  <w:abstractNum w:abstractNumId="16" w15:restartNumberingAfterBreak="0">
    <w:nsid w:val="2F8B23F8"/>
    <w:multiLevelType w:val="singleLevel"/>
    <w:tmpl w:val="12CEED98"/>
    <w:lvl w:ilvl="0">
      <w:start w:val="1"/>
      <w:numFmt w:val="decimal"/>
      <w:lvlText w:val="%1."/>
      <w:legacy w:legacy="1" w:legacySpace="0" w:legacyIndent="360"/>
      <w:lvlJc w:val="left"/>
      <w:pPr>
        <w:ind w:left="360" w:hanging="360"/>
      </w:pPr>
    </w:lvl>
  </w:abstractNum>
  <w:abstractNum w:abstractNumId="17" w15:restartNumberingAfterBreak="0">
    <w:nsid w:val="37347E93"/>
    <w:multiLevelType w:val="hybridMultilevel"/>
    <w:tmpl w:val="35CADE76"/>
    <w:lvl w:ilvl="0" w:tplc="DC96F9CC">
      <w:start w:val="1"/>
      <w:numFmt w:val="upperLetter"/>
      <w:lvlText w:val="%1."/>
      <w:lvlJc w:val="lef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A877D64"/>
    <w:multiLevelType w:val="singleLevel"/>
    <w:tmpl w:val="5DA6FC16"/>
    <w:lvl w:ilvl="0">
      <w:start w:val="1"/>
      <w:numFmt w:val="decimal"/>
      <w:pStyle w:val="References"/>
      <w:lvlText w:val="[%1]"/>
      <w:lvlJc w:val="left"/>
      <w:pPr>
        <w:tabs>
          <w:tab w:val="num" w:pos="360"/>
        </w:tabs>
        <w:ind w:left="360" w:hanging="360"/>
      </w:pPr>
    </w:lvl>
  </w:abstractNum>
  <w:abstractNum w:abstractNumId="19" w15:restartNumberingAfterBreak="0">
    <w:nsid w:val="3AAC1CFC"/>
    <w:multiLevelType w:val="singleLevel"/>
    <w:tmpl w:val="3A8EC28E"/>
    <w:lvl w:ilvl="0">
      <w:start w:val="1"/>
      <w:numFmt w:val="decimal"/>
      <w:lvlText w:val="[%1]"/>
      <w:lvlJc w:val="left"/>
      <w:pPr>
        <w:tabs>
          <w:tab w:val="num" w:pos="360"/>
        </w:tabs>
        <w:ind w:left="360" w:hanging="360"/>
      </w:pPr>
    </w:lvl>
  </w:abstractNum>
  <w:abstractNum w:abstractNumId="20" w15:restartNumberingAfterBreak="0">
    <w:nsid w:val="44775830"/>
    <w:multiLevelType w:val="hybridMultilevel"/>
    <w:tmpl w:val="3E4A0EB2"/>
    <w:lvl w:ilvl="0" w:tplc="DC96F9CC">
      <w:start w:val="1"/>
      <w:numFmt w:val="upperLetter"/>
      <w:lvlText w:val="%1."/>
      <w:lvlJc w:val="lef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7332F9F"/>
    <w:multiLevelType w:val="singleLevel"/>
    <w:tmpl w:val="488EC81A"/>
    <w:lvl w:ilvl="0">
      <w:start w:val="1"/>
      <w:numFmt w:val="decimal"/>
      <w:lvlText w:val="%1."/>
      <w:legacy w:legacy="1" w:legacySpace="0" w:legacyIndent="360"/>
      <w:lvlJc w:val="left"/>
      <w:pPr>
        <w:ind w:left="360" w:hanging="360"/>
      </w:pPr>
    </w:lvl>
  </w:abstractNum>
  <w:abstractNum w:abstractNumId="22" w15:restartNumberingAfterBreak="0">
    <w:nsid w:val="48301EFA"/>
    <w:multiLevelType w:val="hybridMultilevel"/>
    <w:tmpl w:val="39DC1FF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D0B59CF"/>
    <w:multiLevelType w:val="singleLevel"/>
    <w:tmpl w:val="4A4223A6"/>
    <w:lvl w:ilvl="0">
      <w:start w:val="1"/>
      <w:numFmt w:val="decimal"/>
      <w:lvlText w:val="%1."/>
      <w:legacy w:legacy="1" w:legacySpace="0" w:legacyIndent="360"/>
      <w:lvlJc w:val="left"/>
      <w:pPr>
        <w:ind w:left="360" w:hanging="360"/>
      </w:pPr>
    </w:lvl>
  </w:abstractNum>
  <w:abstractNum w:abstractNumId="24" w15:restartNumberingAfterBreak="0">
    <w:nsid w:val="55630736"/>
    <w:multiLevelType w:val="singleLevel"/>
    <w:tmpl w:val="0BEC9FB0"/>
    <w:lvl w:ilvl="0">
      <w:start w:val="1"/>
      <w:numFmt w:val="none"/>
      <w:lvlText w:val=""/>
      <w:legacy w:legacy="1" w:legacySpace="0" w:legacyIndent="0"/>
      <w:lvlJc w:val="left"/>
      <w:pPr>
        <w:ind w:left="288"/>
      </w:pPr>
    </w:lvl>
  </w:abstractNum>
  <w:abstractNum w:abstractNumId="25" w15:restartNumberingAfterBreak="0">
    <w:nsid w:val="6DC3293B"/>
    <w:multiLevelType w:val="singleLevel"/>
    <w:tmpl w:val="A28C3CCC"/>
    <w:lvl w:ilvl="0">
      <w:start w:val="1"/>
      <w:numFmt w:val="decimal"/>
      <w:lvlText w:val="[%1]"/>
      <w:lvlJc w:val="left"/>
      <w:pPr>
        <w:tabs>
          <w:tab w:val="num" w:pos="360"/>
        </w:tabs>
        <w:ind w:left="360" w:hanging="360"/>
      </w:pPr>
      <w:rPr>
        <w:b w:val="0"/>
      </w:rPr>
    </w:lvl>
  </w:abstractNum>
  <w:abstractNum w:abstractNumId="26" w15:restartNumberingAfterBreak="0">
    <w:nsid w:val="70C21745"/>
    <w:multiLevelType w:val="hybridMultilevel"/>
    <w:tmpl w:val="C5AA9EB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22C3FDB"/>
    <w:multiLevelType w:val="hybridMultilevel"/>
    <w:tmpl w:val="E0222B8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50A417B"/>
    <w:multiLevelType w:val="hybridMultilevel"/>
    <w:tmpl w:val="78D282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5CE3AEE"/>
    <w:multiLevelType w:val="hybridMultilevel"/>
    <w:tmpl w:val="A03C883C"/>
    <w:lvl w:ilvl="0" w:tplc="DC96F9CC">
      <w:start w:val="1"/>
      <w:numFmt w:val="upperLetter"/>
      <w:lvlText w:val="%1."/>
      <w:lvlJc w:val="lef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7E315E9"/>
    <w:multiLevelType w:val="singleLevel"/>
    <w:tmpl w:val="0BEC9FB0"/>
    <w:lvl w:ilvl="0">
      <w:start w:val="1"/>
      <w:numFmt w:val="none"/>
      <w:lvlText w:val=""/>
      <w:legacy w:legacy="1" w:legacySpace="0" w:legacyIndent="0"/>
      <w:lvlJc w:val="left"/>
      <w:pPr>
        <w:ind w:left="288"/>
      </w:pPr>
    </w:lvl>
  </w:abstractNum>
  <w:num w:numId="1">
    <w:abstractNumId w:val="11"/>
  </w:num>
  <w:num w:numId="2">
    <w:abstractNumId w:val="16"/>
  </w:num>
  <w:num w:numId="3">
    <w:abstractNumId w:val="16"/>
    <w:lvlOverride w:ilvl="0">
      <w:lvl w:ilvl="0">
        <w:start w:val="1"/>
        <w:numFmt w:val="decimal"/>
        <w:lvlText w:val="%1."/>
        <w:legacy w:legacy="1" w:legacySpace="0" w:legacyIndent="360"/>
        <w:lvlJc w:val="left"/>
        <w:pPr>
          <w:ind w:left="360" w:hanging="360"/>
        </w:pPr>
      </w:lvl>
    </w:lvlOverride>
  </w:num>
  <w:num w:numId="4">
    <w:abstractNumId w:val="16"/>
    <w:lvlOverride w:ilvl="0">
      <w:lvl w:ilvl="0">
        <w:start w:val="1"/>
        <w:numFmt w:val="decimal"/>
        <w:lvlText w:val="%1."/>
        <w:legacy w:legacy="1" w:legacySpace="0" w:legacyIndent="360"/>
        <w:lvlJc w:val="left"/>
        <w:pPr>
          <w:ind w:left="360" w:hanging="360"/>
        </w:pPr>
      </w:lvl>
    </w:lvlOverride>
  </w:num>
  <w:num w:numId="5">
    <w:abstractNumId w:val="16"/>
    <w:lvlOverride w:ilvl="0">
      <w:lvl w:ilvl="0">
        <w:start w:val="1"/>
        <w:numFmt w:val="decimal"/>
        <w:lvlText w:val="%1."/>
        <w:legacy w:legacy="1" w:legacySpace="0" w:legacyIndent="360"/>
        <w:lvlJc w:val="left"/>
        <w:pPr>
          <w:ind w:left="360" w:hanging="360"/>
        </w:pPr>
      </w:lvl>
    </w:lvlOverride>
  </w:num>
  <w:num w:numId="6">
    <w:abstractNumId w:val="21"/>
  </w:num>
  <w:num w:numId="7">
    <w:abstractNumId w:val="21"/>
    <w:lvlOverride w:ilvl="0">
      <w:lvl w:ilvl="0">
        <w:start w:val="1"/>
        <w:numFmt w:val="decimal"/>
        <w:lvlText w:val="%1."/>
        <w:legacy w:legacy="1" w:legacySpace="0" w:legacyIndent="360"/>
        <w:lvlJc w:val="left"/>
        <w:pPr>
          <w:ind w:left="360" w:hanging="360"/>
        </w:pPr>
      </w:lvl>
    </w:lvlOverride>
  </w:num>
  <w:num w:numId="8">
    <w:abstractNumId w:val="21"/>
    <w:lvlOverride w:ilvl="0">
      <w:lvl w:ilvl="0">
        <w:start w:val="1"/>
        <w:numFmt w:val="decimal"/>
        <w:lvlText w:val="%1."/>
        <w:legacy w:legacy="1" w:legacySpace="0" w:legacyIndent="360"/>
        <w:lvlJc w:val="left"/>
        <w:pPr>
          <w:ind w:left="360" w:hanging="360"/>
        </w:pPr>
      </w:lvl>
    </w:lvlOverride>
  </w:num>
  <w:num w:numId="9">
    <w:abstractNumId w:val="21"/>
    <w:lvlOverride w:ilvl="0">
      <w:lvl w:ilvl="0">
        <w:start w:val="1"/>
        <w:numFmt w:val="decimal"/>
        <w:lvlText w:val="%1."/>
        <w:legacy w:legacy="1" w:legacySpace="0" w:legacyIndent="360"/>
        <w:lvlJc w:val="left"/>
        <w:pPr>
          <w:ind w:left="360" w:hanging="360"/>
        </w:pPr>
      </w:lvl>
    </w:lvlOverride>
  </w:num>
  <w:num w:numId="10">
    <w:abstractNumId w:val="21"/>
    <w:lvlOverride w:ilvl="0">
      <w:lvl w:ilvl="0">
        <w:start w:val="1"/>
        <w:numFmt w:val="decimal"/>
        <w:lvlText w:val="%1."/>
        <w:legacy w:legacy="1" w:legacySpace="0" w:legacyIndent="360"/>
        <w:lvlJc w:val="left"/>
        <w:pPr>
          <w:ind w:left="360" w:hanging="360"/>
        </w:pPr>
      </w:lvl>
    </w:lvlOverride>
  </w:num>
  <w:num w:numId="11">
    <w:abstractNumId w:val="21"/>
    <w:lvlOverride w:ilvl="0">
      <w:lvl w:ilvl="0">
        <w:start w:val="1"/>
        <w:numFmt w:val="decimal"/>
        <w:lvlText w:val="%1."/>
        <w:legacy w:legacy="1" w:legacySpace="0" w:legacyIndent="360"/>
        <w:lvlJc w:val="left"/>
        <w:pPr>
          <w:ind w:left="360" w:hanging="360"/>
        </w:pPr>
      </w:lvl>
    </w:lvlOverride>
  </w:num>
  <w:num w:numId="12">
    <w:abstractNumId w:val="18"/>
  </w:num>
  <w:num w:numId="13">
    <w:abstractNumId w:val="13"/>
  </w:num>
  <w:num w:numId="14">
    <w:abstractNumId w:val="24"/>
  </w:num>
  <w:num w:numId="15">
    <w:abstractNumId w:val="23"/>
  </w:num>
  <w:num w:numId="16">
    <w:abstractNumId w:val="30"/>
  </w:num>
  <w:num w:numId="17">
    <w:abstractNumId w:val="15"/>
  </w:num>
  <w:num w:numId="18">
    <w:abstractNumId w:val="14"/>
  </w:num>
  <w:num w:numId="19">
    <w:abstractNumId w:val="25"/>
  </w:num>
  <w:num w:numId="20">
    <w:abstractNumId w:val="19"/>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9"/>
  </w:num>
  <w:num w:numId="23">
    <w:abstractNumId w:val="28"/>
  </w:num>
  <w:num w:numId="24">
    <w:abstractNumId w:val="22"/>
  </w:num>
  <w:num w:numId="25">
    <w:abstractNumId w:val="27"/>
  </w:num>
  <w:num w:numId="26">
    <w:abstractNumId w:val="12"/>
  </w:num>
  <w:num w:numId="27">
    <w:abstractNumId w:val="26"/>
  </w:num>
  <w:num w:numId="28">
    <w:abstractNumId w:val="17"/>
  </w:num>
  <w:num w:numId="29">
    <w:abstractNumId w:val="20"/>
  </w:num>
  <w:num w:numId="30">
    <w:abstractNumId w:val="10"/>
  </w:num>
  <w:num w:numId="31">
    <w:abstractNumId w:val="8"/>
  </w:num>
  <w:num w:numId="32">
    <w:abstractNumId w:val="7"/>
  </w:num>
  <w:num w:numId="33">
    <w:abstractNumId w:val="6"/>
  </w:num>
  <w:num w:numId="34">
    <w:abstractNumId w:val="5"/>
  </w:num>
  <w:num w:numId="35">
    <w:abstractNumId w:val="9"/>
  </w:num>
  <w:num w:numId="36">
    <w:abstractNumId w:val="4"/>
  </w:num>
  <w:num w:numId="37">
    <w:abstractNumId w:val="3"/>
  </w:num>
  <w:num w:numId="38">
    <w:abstractNumId w:val="2"/>
  </w:num>
  <w:num w:numId="39">
    <w:abstractNumId w:val="1"/>
  </w:num>
  <w:num w:numId="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82"/>
  <w:proofState w:spelling="clean" w:grammar="clean"/>
  <w:defaultTabStop w:val="340"/>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035B"/>
    <w:rsid w:val="000029D4"/>
    <w:rsid w:val="00011F7F"/>
    <w:rsid w:val="00022802"/>
    <w:rsid w:val="00042E13"/>
    <w:rsid w:val="00045C56"/>
    <w:rsid w:val="00060CF9"/>
    <w:rsid w:val="00066ED2"/>
    <w:rsid w:val="00075E94"/>
    <w:rsid w:val="00087FA6"/>
    <w:rsid w:val="00094105"/>
    <w:rsid w:val="00096094"/>
    <w:rsid w:val="000A168B"/>
    <w:rsid w:val="000A2D38"/>
    <w:rsid w:val="000A6C6F"/>
    <w:rsid w:val="000B188B"/>
    <w:rsid w:val="000B4015"/>
    <w:rsid w:val="000B573F"/>
    <w:rsid w:val="000D15B1"/>
    <w:rsid w:val="000D2BDE"/>
    <w:rsid w:val="000F0193"/>
    <w:rsid w:val="000F1124"/>
    <w:rsid w:val="000F46AC"/>
    <w:rsid w:val="00104BB0"/>
    <w:rsid w:val="0010501A"/>
    <w:rsid w:val="0010794E"/>
    <w:rsid w:val="0012600D"/>
    <w:rsid w:val="00130B37"/>
    <w:rsid w:val="0013354F"/>
    <w:rsid w:val="00133841"/>
    <w:rsid w:val="001425BE"/>
    <w:rsid w:val="00143F2E"/>
    <w:rsid w:val="00144E72"/>
    <w:rsid w:val="001620F0"/>
    <w:rsid w:val="00175BBE"/>
    <w:rsid w:val="001768FF"/>
    <w:rsid w:val="00183F72"/>
    <w:rsid w:val="00194DF7"/>
    <w:rsid w:val="001A17B5"/>
    <w:rsid w:val="001A4AC9"/>
    <w:rsid w:val="001A60B1"/>
    <w:rsid w:val="001B36B1"/>
    <w:rsid w:val="001B665F"/>
    <w:rsid w:val="001E0103"/>
    <w:rsid w:val="001E05B7"/>
    <w:rsid w:val="001E70C8"/>
    <w:rsid w:val="001E7B7A"/>
    <w:rsid w:val="001F4C5C"/>
    <w:rsid w:val="00204478"/>
    <w:rsid w:val="00214E2E"/>
    <w:rsid w:val="00216141"/>
    <w:rsid w:val="00217186"/>
    <w:rsid w:val="002237AE"/>
    <w:rsid w:val="00233DAA"/>
    <w:rsid w:val="002341A2"/>
    <w:rsid w:val="00236934"/>
    <w:rsid w:val="0024043F"/>
    <w:rsid w:val="002434A1"/>
    <w:rsid w:val="002440E5"/>
    <w:rsid w:val="00245E3A"/>
    <w:rsid w:val="00255633"/>
    <w:rsid w:val="00263771"/>
    <w:rsid w:val="00263943"/>
    <w:rsid w:val="00267B35"/>
    <w:rsid w:val="002806FD"/>
    <w:rsid w:val="00280778"/>
    <w:rsid w:val="00286B76"/>
    <w:rsid w:val="00287A36"/>
    <w:rsid w:val="002A3FDC"/>
    <w:rsid w:val="002A7637"/>
    <w:rsid w:val="002C084D"/>
    <w:rsid w:val="002C4EEA"/>
    <w:rsid w:val="002D668F"/>
    <w:rsid w:val="002E093A"/>
    <w:rsid w:val="002E4EE5"/>
    <w:rsid w:val="002E7C5F"/>
    <w:rsid w:val="002F54C9"/>
    <w:rsid w:val="002F7910"/>
    <w:rsid w:val="00300DFE"/>
    <w:rsid w:val="00302028"/>
    <w:rsid w:val="00305841"/>
    <w:rsid w:val="003100D0"/>
    <w:rsid w:val="00315E6A"/>
    <w:rsid w:val="00320108"/>
    <w:rsid w:val="00326AC2"/>
    <w:rsid w:val="003300EA"/>
    <w:rsid w:val="00341019"/>
    <w:rsid w:val="003427CE"/>
    <w:rsid w:val="003471BF"/>
    <w:rsid w:val="00353735"/>
    <w:rsid w:val="00360269"/>
    <w:rsid w:val="00363687"/>
    <w:rsid w:val="003739DF"/>
    <w:rsid w:val="0037451D"/>
    <w:rsid w:val="0037551B"/>
    <w:rsid w:val="0037676C"/>
    <w:rsid w:val="00392DBA"/>
    <w:rsid w:val="003A163F"/>
    <w:rsid w:val="003C3322"/>
    <w:rsid w:val="003C68C2"/>
    <w:rsid w:val="003D242F"/>
    <w:rsid w:val="003D4CAE"/>
    <w:rsid w:val="003E1EA4"/>
    <w:rsid w:val="003F13F6"/>
    <w:rsid w:val="003F26BD"/>
    <w:rsid w:val="003F428F"/>
    <w:rsid w:val="003F4D12"/>
    <w:rsid w:val="003F52AD"/>
    <w:rsid w:val="004233F6"/>
    <w:rsid w:val="0043144F"/>
    <w:rsid w:val="00431BFA"/>
    <w:rsid w:val="00433582"/>
    <w:rsid w:val="004353CF"/>
    <w:rsid w:val="00447C30"/>
    <w:rsid w:val="00461FF1"/>
    <w:rsid w:val="004631BC"/>
    <w:rsid w:val="00463EA0"/>
    <w:rsid w:val="00484761"/>
    <w:rsid w:val="00484DD5"/>
    <w:rsid w:val="0048776B"/>
    <w:rsid w:val="004A19FE"/>
    <w:rsid w:val="004A1D28"/>
    <w:rsid w:val="004A6069"/>
    <w:rsid w:val="004B5C28"/>
    <w:rsid w:val="004C1E16"/>
    <w:rsid w:val="004C2543"/>
    <w:rsid w:val="004C65AA"/>
    <w:rsid w:val="004D06FA"/>
    <w:rsid w:val="004D15CA"/>
    <w:rsid w:val="004D2047"/>
    <w:rsid w:val="004E3E4C"/>
    <w:rsid w:val="004E6C3E"/>
    <w:rsid w:val="004F23A0"/>
    <w:rsid w:val="005003E3"/>
    <w:rsid w:val="005052CD"/>
    <w:rsid w:val="005059E1"/>
    <w:rsid w:val="0050629E"/>
    <w:rsid w:val="00522F0F"/>
    <w:rsid w:val="00526B98"/>
    <w:rsid w:val="00550A26"/>
    <w:rsid w:val="00550BF5"/>
    <w:rsid w:val="00551BDF"/>
    <w:rsid w:val="00554BB6"/>
    <w:rsid w:val="00556FF3"/>
    <w:rsid w:val="00567A70"/>
    <w:rsid w:val="00567C93"/>
    <w:rsid w:val="005850C1"/>
    <w:rsid w:val="005A2A15"/>
    <w:rsid w:val="005A3B69"/>
    <w:rsid w:val="005D1B15"/>
    <w:rsid w:val="005D2824"/>
    <w:rsid w:val="005D4F1A"/>
    <w:rsid w:val="005D72BB"/>
    <w:rsid w:val="005E0AC9"/>
    <w:rsid w:val="005E692F"/>
    <w:rsid w:val="005F000F"/>
    <w:rsid w:val="005F260F"/>
    <w:rsid w:val="005F45F0"/>
    <w:rsid w:val="005F6D5A"/>
    <w:rsid w:val="0060195A"/>
    <w:rsid w:val="0061084E"/>
    <w:rsid w:val="0062114B"/>
    <w:rsid w:val="00622488"/>
    <w:rsid w:val="00623698"/>
    <w:rsid w:val="00625E96"/>
    <w:rsid w:val="006271D9"/>
    <w:rsid w:val="00635CA5"/>
    <w:rsid w:val="00643CF1"/>
    <w:rsid w:val="00647C09"/>
    <w:rsid w:val="00651273"/>
    <w:rsid w:val="00651F2C"/>
    <w:rsid w:val="00653282"/>
    <w:rsid w:val="00660753"/>
    <w:rsid w:val="00670566"/>
    <w:rsid w:val="00693D5D"/>
    <w:rsid w:val="006945C4"/>
    <w:rsid w:val="006A6650"/>
    <w:rsid w:val="006B0029"/>
    <w:rsid w:val="006B2128"/>
    <w:rsid w:val="006B7F03"/>
    <w:rsid w:val="006C2E9E"/>
    <w:rsid w:val="006C4C5C"/>
    <w:rsid w:val="006C76DD"/>
    <w:rsid w:val="006C7785"/>
    <w:rsid w:val="006D682A"/>
    <w:rsid w:val="006D6D30"/>
    <w:rsid w:val="006E6C7A"/>
    <w:rsid w:val="0070511A"/>
    <w:rsid w:val="00715868"/>
    <w:rsid w:val="00724047"/>
    <w:rsid w:val="00725B45"/>
    <w:rsid w:val="007352C1"/>
    <w:rsid w:val="00737973"/>
    <w:rsid w:val="00743D24"/>
    <w:rsid w:val="00743F1B"/>
    <w:rsid w:val="00754653"/>
    <w:rsid w:val="00754C7C"/>
    <w:rsid w:val="00763DC4"/>
    <w:rsid w:val="0077070E"/>
    <w:rsid w:val="00783A53"/>
    <w:rsid w:val="00795A8D"/>
    <w:rsid w:val="007B5AEA"/>
    <w:rsid w:val="007C4336"/>
    <w:rsid w:val="007E2014"/>
    <w:rsid w:val="007F7015"/>
    <w:rsid w:val="007F7524"/>
    <w:rsid w:val="007F7AA6"/>
    <w:rsid w:val="00807217"/>
    <w:rsid w:val="00823624"/>
    <w:rsid w:val="00824F75"/>
    <w:rsid w:val="0082538A"/>
    <w:rsid w:val="00837E47"/>
    <w:rsid w:val="008518FE"/>
    <w:rsid w:val="00852940"/>
    <w:rsid w:val="00853AEE"/>
    <w:rsid w:val="0085659C"/>
    <w:rsid w:val="00872026"/>
    <w:rsid w:val="00875E5D"/>
    <w:rsid w:val="0087792E"/>
    <w:rsid w:val="008808AD"/>
    <w:rsid w:val="00882CA1"/>
    <w:rsid w:val="00883EAF"/>
    <w:rsid w:val="00885258"/>
    <w:rsid w:val="00887AE8"/>
    <w:rsid w:val="00892AFB"/>
    <w:rsid w:val="008947E6"/>
    <w:rsid w:val="008964D1"/>
    <w:rsid w:val="008965C6"/>
    <w:rsid w:val="008A30C3"/>
    <w:rsid w:val="008A3C23"/>
    <w:rsid w:val="008B5082"/>
    <w:rsid w:val="008B743E"/>
    <w:rsid w:val="008C49CC"/>
    <w:rsid w:val="008D25D8"/>
    <w:rsid w:val="008D69E9"/>
    <w:rsid w:val="008E0645"/>
    <w:rsid w:val="008F46B4"/>
    <w:rsid w:val="008F594A"/>
    <w:rsid w:val="00904C7E"/>
    <w:rsid w:val="0091035B"/>
    <w:rsid w:val="0092022F"/>
    <w:rsid w:val="009352EA"/>
    <w:rsid w:val="00944E9D"/>
    <w:rsid w:val="0095036E"/>
    <w:rsid w:val="009517FB"/>
    <w:rsid w:val="00951F0A"/>
    <w:rsid w:val="00952231"/>
    <w:rsid w:val="009574CD"/>
    <w:rsid w:val="0097008B"/>
    <w:rsid w:val="00970DE0"/>
    <w:rsid w:val="009871C1"/>
    <w:rsid w:val="009938DA"/>
    <w:rsid w:val="00997B1A"/>
    <w:rsid w:val="009A1F6E"/>
    <w:rsid w:val="009C7D17"/>
    <w:rsid w:val="009C7EF4"/>
    <w:rsid w:val="009D2A86"/>
    <w:rsid w:val="009D3DC2"/>
    <w:rsid w:val="009E484E"/>
    <w:rsid w:val="009E54A6"/>
    <w:rsid w:val="009F3A50"/>
    <w:rsid w:val="009F40FB"/>
    <w:rsid w:val="009F59CE"/>
    <w:rsid w:val="00A03FDE"/>
    <w:rsid w:val="00A04308"/>
    <w:rsid w:val="00A22F24"/>
    <w:rsid w:val="00A22FCB"/>
    <w:rsid w:val="00A23773"/>
    <w:rsid w:val="00A26CA5"/>
    <w:rsid w:val="00A2715A"/>
    <w:rsid w:val="00A37CD2"/>
    <w:rsid w:val="00A407F0"/>
    <w:rsid w:val="00A465D4"/>
    <w:rsid w:val="00A472F1"/>
    <w:rsid w:val="00A5237D"/>
    <w:rsid w:val="00A554A3"/>
    <w:rsid w:val="00A6462F"/>
    <w:rsid w:val="00A7318A"/>
    <w:rsid w:val="00A758EA"/>
    <w:rsid w:val="00A82F35"/>
    <w:rsid w:val="00A912C0"/>
    <w:rsid w:val="00A95C50"/>
    <w:rsid w:val="00A97743"/>
    <w:rsid w:val="00AA26DC"/>
    <w:rsid w:val="00AB1D5B"/>
    <w:rsid w:val="00AB45A8"/>
    <w:rsid w:val="00AB79A6"/>
    <w:rsid w:val="00AC4850"/>
    <w:rsid w:val="00AE48A2"/>
    <w:rsid w:val="00B01BE1"/>
    <w:rsid w:val="00B0580F"/>
    <w:rsid w:val="00B101C4"/>
    <w:rsid w:val="00B25B7D"/>
    <w:rsid w:val="00B354DE"/>
    <w:rsid w:val="00B40003"/>
    <w:rsid w:val="00B42327"/>
    <w:rsid w:val="00B464D5"/>
    <w:rsid w:val="00B47B59"/>
    <w:rsid w:val="00B53F81"/>
    <w:rsid w:val="00B56C2B"/>
    <w:rsid w:val="00B612A6"/>
    <w:rsid w:val="00B65BD3"/>
    <w:rsid w:val="00B70469"/>
    <w:rsid w:val="00B72DD8"/>
    <w:rsid w:val="00B72E09"/>
    <w:rsid w:val="00B740DA"/>
    <w:rsid w:val="00B7573F"/>
    <w:rsid w:val="00B76527"/>
    <w:rsid w:val="00B921B2"/>
    <w:rsid w:val="00B936D1"/>
    <w:rsid w:val="00BB0974"/>
    <w:rsid w:val="00BB281A"/>
    <w:rsid w:val="00BB3796"/>
    <w:rsid w:val="00BB55A6"/>
    <w:rsid w:val="00BC1CD1"/>
    <w:rsid w:val="00BD70D2"/>
    <w:rsid w:val="00BE2224"/>
    <w:rsid w:val="00BE2B2D"/>
    <w:rsid w:val="00BE41CC"/>
    <w:rsid w:val="00BF0C69"/>
    <w:rsid w:val="00BF0EED"/>
    <w:rsid w:val="00BF629B"/>
    <w:rsid w:val="00BF655C"/>
    <w:rsid w:val="00C00B26"/>
    <w:rsid w:val="00C075EF"/>
    <w:rsid w:val="00C11E26"/>
    <w:rsid w:val="00C11E83"/>
    <w:rsid w:val="00C2378A"/>
    <w:rsid w:val="00C378A1"/>
    <w:rsid w:val="00C406A9"/>
    <w:rsid w:val="00C5376D"/>
    <w:rsid w:val="00C56F33"/>
    <w:rsid w:val="00C621D6"/>
    <w:rsid w:val="00C6776E"/>
    <w:rsid w:val="00C7036A"/>
    <w:rsid w:val="00C82D86"/>
    <w:rsid w:val="00C85B27"/>
    <w:rsid w:val="00C939FB"/>
    <w:rsid w:val="00CA07B5"/>
    <w:rsid w:val="00CA44A1"/>
    <w:rsid w:val="00CB013A"/>
    <w:rsid w:val="00CB4B8D"/>
    <w:rsid w:val="00CC0DDA"/>
    <w:rsid w:val="00CC1D48"/>
    <w:rsid w:val="00CD0375"/>
    <w:rsid w:val="00CD684F"/>
    <w:rsid w:val="00CE6CDC"/>
    <w:rsid w:val="00CF01E4"/>
    <w:rsid w:val="00CF0328"/>
    <w:rsid w:val="00D03C66"/>
    <w:rsid w:val="00D04338"/>
    <w:rsid w:val="00D0506D"/>
    <w:rsid w:val="00D06623"/>
    <w:rsid w:val="00D06B85"/>
    <w:rsid w:val="00D12453"/>
    <w:rsid w:val="00D14C6B"/>
    <w:rsid w:val="00D5536F"/>
    <w:rsid w:val="00D56935"/>
    <w:rsid w:val="00D66A50"/>
    <w:rsid w:val="00D71889"/>
    <w:rsid w:val="00D758C6"/>
    <w:rsid w:val="00D80FDD"/>
    <w:rsid w:val="00D813DC"/>
    <w:rsid w:val="00D8149B"/>
    <w:rsid w:val="00D8756F"/>
    <w:rsid w:val="00D90C10"/>
    <w:rsid w:val="00D92E96"/>
    <w:rsid w:val="00DA258C"/>
    <w:rsid w:val="00DB67CC"/>
    <w:rsid w:val="00DC4018"/>
    <w:rsid w:val="00DE07FA"/>
    <w:rsid w:val="00DE0DCC"/>
    <w:rsid w:val="00DE6BB4"/>
    <w:rsid w:val="00DE7B06"/>
    <w:rsid w:val="00DF209A"/>
    <w:rsid w:val="00DF2DDE"/>
    <w:rsid w:val="00E01667"/>
    <w:rsid w:val="00E027BC"/>
    <w:rsid w:val="00E05A42"/>
    <w:rsid w:val="00E12E00"/>
    <w:rsid w:val="00E159E8"/>
    <w:rsid w:val="00E36209"/>
    <w:rsid w:val="00E420BB"/>
    <w:rsid w:val="00E50DF6"/>
    <w:rsid w:val="00E666B1"/>
    <w:rsid w:val="00E8736D"/>
    <w:rsid w:val="00E92864"/>
    <w:rsid w:val="00E965C5"/>
    <w:rsid w:val="00E96A3A"/>
    <w:rsid w:val="00E97402"/>
    <w:rsid w:val="00E97B99"/>
    <w:rsid w:val="00EA0185"/>
    <w:rsid w:val="00EA2F5C"/>
    <w:rsid w:val="00EB2E9D"/>
    <w:rsid w:val="00EB3DB5"/>
    <w:rsid w:val="00EB44D2"/>
    <w:rsid w:val="00EC4DD8"/>
    <w:rsid w:val="00EE2760"/>
    <w:rsid w:val="00EE456D"/>
    <w:rsid w:val="00EE6FFC"/>
    <w:rsid w:val="00EF10AC"/>
    <w:rsid w:val="00EF31FC"/>
    <w:rsid w:val="00EF4701"/>
    <w:rsid w:val="00EF564E"/>
    <w:rsid w:val="00EF7AFD"/>
    <w:rsid w:val="00F055A4"/>
    <w:rsid w:val="00F077F1"/>
    <w:rsid w:val="00F20925"/>
    <w:rsid w:val="00F22198"/>
    <w:rsid w:val="00F27D22"/>
    <w:rsid w:val="00F3070B"/>
    <w:rsid w:val="00F307AF"/>
    <w:rsid w:val="00F33D49"/>
    <w:rsid w:val="00F3481E"/>
    <w:rsid w:val="00F40A0E"/>
    <w:rsid w:val="00F41524"/>
    <w:rsid w:val="00F479D3"/>
    <w:rsid w:val="00F577F6"/>
    <w:rsid w:val="00F65266"/>
    <w:rsid w:val="00F751E1"/>
    <w:rsid w:val="00F75F01"/>
    <w:rsid w:val="00F765A0"/>
    <w:rsid w:val="00FA4E61"/>
    <w:rsid w:val="00FD347F"/>
    <w:rsid w:val="00FD42FB"/>
    <w:rsid w:val="00FE0724"/>
    <w:rsid w:val="00FF164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B17D5D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7">
    <w:lsdException w:name="Normal"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Smart Link Error" w:semiHidden="1" w:uiPriority="99" w:unhideWhenUsed="1"/>
  </w:latentStyles>
  <w:style w:type="paragraph" w:default="1" w:styleId="Normal">
    <w:name w:val="Normal"/>
    <w:qFormat/>
  </w:style>
  <w:style w:type="paragraph" w:styleId="Heading1">
    <w:name w:val="heading 1"/>
    <w:basedOn w:val="Normal"/>
    <w:next w:val="Normal"/>
    <w:link w:val="Heading1Char"/>
    <w:uiPriority w:val="9"/>
    <w:qFormat/>
    <w:pPr>
      <w:keepNext/>
      <w:numPr>
        <w:numId w:val="1"/>
      </w:numPr>
      <w:spacing w:before="240" w:after="80"/>
      <w:jc w:val="center"/>
      <w:outlineLvl w:val="0"/>
    </w:pPr>
    <w:rPr>
      <w:smallCaps/>
      <w:kern w:val="28"/>
    </w:rPr>
  </w:style>
  <w:style w:type="paragraph" w:styleId="Heading2">
    <w:name w:val="heading 2"/>
    <w:basedOn w:val="Normal"/>
    <w:next w:val="Normal"/>
    <w:link w:val="Heading2Char"/>
    <w:uiPriority w:val="9"/>
    <w:qFormat/>
    <w:pPr>
      <w:keepNext/>
      <w:numPr>
        <w:ilvl w:val="1"/>
        <w:numId w:val="1"/>
      </w:numPr>
      <w:spacing w:before="120" w:after="60"/>
      <w:outlineLvl w:val="1"/>
    </w:pPr>
    <w:rPr>
      <w:i/>
      <w:iCs/>
    </w:rPr>
  </w:style>
  <w:style w:type="paragraph" w:styleId="Heading3">
    <w:name w:val="heading 3"/>
    <w:basedOn w:val="Normal"/>
    <w:next w:val="Normal"/>
    <w:uiPriority w:val="9"/>
    <w:qFormat/>
    <w:pPr>
      <w:keepNext/>
      <w:numPr>
        <w:ilvl w:val="2"/>
        <w:numId w:val="1"/>
      </w:numPr>
      <w:outlineLvl w:val="2"/>
    </w:pPr>
    <w:rPr>
      <w:i/>
      <w:iCs/>
    </w:rPr>
  </w:style>
  <w:style w:type="paragraph" w:styleId="Heading4">
    <w:name w:val="heading 4"/>
    <w:basedOn w:val="Normal"/>
    <w:next w:val="Normal"/>
    <w:uiPriority w:val="9"/>
    <w:qFormat/>
    <w:pPr>
      <w:keepNext/>
      <w:numPr>
        <w:ilvl w:val="3"/>
        <w:numId w:val="1"/>
      </w:numPr>
      <w:spacing w:before="240" w:after="60"/>
      <w:outlineLvl w:val="3"/>
    </w:pPr>
    <w:rPr>
      <w:i/>
      <w:iCs/>
      <w:sz w:val="18"/>
      <w:szCs w:val="18"/>
    </w:rPr>
  </w:style>
  <w:style w:type="paragraph" w:styleId="Heading5">
    <w:name w:val="heading 5"/>
    <w:basedOn w:val="Normal"/>
    <w:next w:val="Normal"/>
    <w:uiPriority w:val="9"/>
    <w:qFormat/>
    <w:pPr>
      <w:numPr>
        <w:ilvl w:val="4"/>
        <w:numId w:val="1"/>
      </w:numPr>
      <w:spacing w:before="240" w:after="60"/>
      <w:outlineLvl w:val="4"/>
    </w:pPr>
    <w:rPr>
      <w:sz w:val="18"/>
      <w:szCs w:val="18"/>
    </w:rPr>
  </w:style>
  <w:style w:type="paragraph" w:styleId="Heading6">
    <w:name w:val="heading 6"/>
    <w:basedOn w:val="Normal"/>
    <w:next w:val="Normal"/>
    <w:uiPriority w:val="9"/>
    <w:qFormat/>
    <w:pPr>
      <w:numPr>
        <w:ilvl w:val="5"/>
        <w:numId w:val="1"/>
      </w:numPr>
      <w:spacing w:before="240" w:after="60"/>
      <w:outlineLvl w:val="5"/>
    </w:pPr>
    <w:rPr>
      <w:i/>
      <w:iCs/>
      <w:sz w:val="16"/>
      <w:szCs w:val="16"/>
    </w:rPr>
  </w:style>
  <w:style w:type="paragraph" w:styleId="Heading7">
    <w:name w:val="heading 7"/>
    <w:basedOn w:val="Normal"/>
    <w:next w:val="Normal"/>
    <w:uiPriority w:val="9"/>
    <w:qFormat/>
    <w:pPr>
      <w:numPr>
        <w:ilvl w:val="6"/>
        <w:numId w:val="1"/>
      </w:numPr>
      <w:spacing w:before="240" w:after="60"/>
      <w:outlineLvl w:val="6"/>
    </w:pPr>
    <w:rPr>
      <w:sz w:val="16"/>
      <w:szCs w:val="16"/>
    </w:rPr>
  </w:style>
  <w:style w:type="paragraph" w:styleId="Heading8">
    <w:name w:val="heading 8"/>
    <w:basedOn w:val="Normal"/>
    <w:next w:val="Normal"/>
    <w:uiPriority w:val="9"/>
    <w:qFormat/>
    <w:pPr>
      <w:numPr>
        <w:ilvl w:val="7"/>
        <w:numId w:val="1"/>
      </w:numPr>
      <w:spacing w:before="240" w:after="60"/>
      <w:outlineLvl w:val="7"/>
    </w:pPr>
    <w:rPr>
      <w:i/>
      <w:iCs/>
      <w:sz w:val="16"/>
      <w:szCs w:val="16"/>
    </w:rPr>
  </w:style>
  <w:style w:type="paragraph" w:styleId="Heading9">
    <w:name w:val="heading 9"/>
    <w:basedOn w:val="Normal"/>
    <w:next w:val="Normal"/>
    <w:uiPriority w:val="9"/>
    <w:qFormat/>
    <w:pPr>
      <w:numPr>
        <w:ilvl w:val="8"/>
        <w:numId w:val="1"/>
      </w:numPr>
      <w:spacing w:before="240" w:after="60"/>
      <w:outlineLvl w:val="8"/>
    </w:pPr>
    <w:rPr>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stract">
    <w:name w:val="Abstract"/>
    <w:basedOn w:val="Normal"/>
    <w:next w:val="Normal"/>
    <w:pPr>
      <w:spacing w:before="20"/>
      <w:ind w:firstLine="202"/>
      <w:jc w:val="both"/>
    </w:pPr>
    <w:rPr>
      <w:b/>
      <w:bCs/>
      <w:sz w:val="18"/>
      <w:szCs w:val="18"/>
    </w:rPr>
  </w:style>
  <w:style w:type="paragraph" w:customStyle="1" w:styleId="Authors">
    <w:name w:val="Authors"/>
    <w:basedOn w:val="Normal"/>
    <w:next w:val="Normal"/>
    <w:pPr>
      <w:framePr w:w="9072" w:hSpace="187" w:vSpace="187" w:wrap="notBeside" w:vAnchor="text" w:hAnchor="page" w:xAlign="center" w:y="1"/>
      <w:spacing w:after="320"/>
      <w:jc w:val="center"/>
    </w:pPr>
    <w:rPr>
      <w:sz w:val="22"/>
      <w:szCs w:val="22"/>
    </w:rPr>
  </w:style>
  <w:style w:type="character" w:customStyle="1" w:styleId="MemberType">
    <w:name w:val="MemberType"/>
    <w:basedOn w:val="DefaultParagraphFont"/>
    <w:rPr>
      <w:rFonts w:ascii="Times New Roman" w:hAnsi="Times New Roman" w:cs="Times New Roman"/>
      <w:i/>
      <w:iCs/>
      <w:sz w:val="22"/>
      <w:szCs w:val="22"/>
    </w:rPr>
  </w:style>
  <w:style w:type="paragraph" w:styleId="Title">
    <w:name w:val="Title"/>
    <w:basedOn w:val="Normal"/>
    <w:next w:val="Normal"/>
    <w:qFormat/>
    <w:pPr>
      <w:framePr w:w="9360" w:hSpace="187" w:vSpace="187" w:wrap="notBeside" w:vAnchor="text" w:hAnchor="page" w:xAlign="center" w:y="1"/>
      <w:jc w:val="center"/>
    </w:pPr>
    <w:rPr>
      <w:kern w:val="28"/>
      <w:sz w:val="48"/>
      <w:szCs w:val="48"/>
    </w:rPr>
  </w:style>
  <w:style w:type="paragraph" w:styleId="FootnoteText">
    <w:name w:val="footnote text"/>
    <w:basedOn w:val="Normal"/>
    <w:link w:val="FootnoteTextChar"/>
    <w:semiHidden/>
    <w:pPr>
      <w:ind w:firstLine="202"/>
      <w:jc w:val="both"/>
    </w:pPr>
    <w:rPr>
      <w:sz w:val="16"/>
      <w:szCs w:val="16"/>
    </w:rPr>
  </w:style>
  <w:style w:type="paragraph" w:customStyle="1" w:styleId="References">
    <w:name w:val="References"/>
    <w:basedOn w:val="Normal"/>
    <w:pPr>
      <w:numPr>
        <w:numId w:val="12"/>
      </w:numPr>
      <w:jc w:val="both"/>
    </w:pPr>
    <w:rPr>
      <w:sz w:val="16"/>
      <w:szCs w:val="16"/>
    </w:rPr>
  </w:style>
  <w:style w:type="paragraph" w:customStyle="1" w:styleId="IndexTerms">
    <w:name w:val="IndexTerms"/>
    <w:basedOn w:val="Normal"/>
    <w:next w:val="Normal"/>
    <w:pPr>
      <w:ind w:firstLine="202"/>
      <w:jc w:val="both"/>
    </w:pPr>
    <w:rPr>
      <w:b/>
      <w:bCs/>
      <w:sz w:val="18"/>
      <w:szCs w:val="18"/>
    </w:rPr>
  </w:style>
  <w:style w:type="character" w:styleId="FootnoteReference">
    <w:name w:val="footnote reference"/>
    <w:basedOn w:val="DefaultParagraphFont"/>
    <w:semiHidden/>
    <w:rPr>
      <w:vertAlign w:val="superscript"/>
    </w:rPr>
  </w:style>
  <w:style w:type="paragraph" w:styleId="Footer">
    <w:name w:val="footer"/>
    <w:basedOn w:val="Normal"/>
    <w:link w:val="FooterChar"/>
    <w:uiPriority w:val="99"/>
    <w:pPr>
      <w:tabs>
        <w:tab w:val="center" w:pos="4320"/>
        <w:tab w:val="right" w:pos="8640"/>
      </w:tabs>
    </w:pPr>
  </w:style>
  <w:style w:type="paragraph" w:customStyle="1" w:styleId="Text">
    <w:name w:val="Text"/>
    <w:basedOn w:val="Normal"/>
    <w:pPr>
      <w:widowControl w:val="0"/>
      <w:spacing w:line="252" w:lineRule="auto"/>
      <w:ind w:firstLine="202"/>
      <w:jc w:val="both"/>
    </w:pPr>
  </w:style>
  <w:style w:type="paragraph" w:customStyle="1" w:styleId="FigureCaption">
    <w:name w:val="Figure Caption"/>
    <w:basedOn w:val="Normal"/>
    <w:pPr>
      <w:jc w:val="both"/>
    </w:pPr>
    <w:rPr>
      <w:sz w:val="16"/>
      <w:szCs w:val="16"/>
    </w:rPr>
  </w:style>
  <w:style w:type="paragraph" w:customStyle="1" w:styleId="TableTitle">
    <w:name w:val="Table Title"/>
    <w:basedOn w:val="Normal"/>
    <w:pPr>
      <w:jc w:val="center"/>
    </w:pPr>
    <w:rPr>
      <w:smallCaps/>
      <w:sz w:val="16"/>
      <w:szCs w:val="16"/>
    </w:rPr>
  </w:style>
  <w:style w:type="paragraph" w:customStyle="1" w:styleId="ReferenceHead">
    <w:name w:val="Reference Head"/>
    <w:basedOn w:val="Heading1"/>
    <w:link w:val="ReferenceHeadChar"/>
    <w:pPr>
      <w:numPr>
        <w:numId w:val="0"/>
      </w:numPr>
    </w:pPr>
  </w:style>
  <w:style w:type="paragraph" w:styleId="Header">
    <w:name w:val="header"/>
    <w:basedOn w:val="Normal"/>
    <w:pPr>
      <w:tabs>
        <w:tab w:val="center" w:pos="4320"/>
        <w:tab w:val="right" w:pos="8640"/>
      </w:tabs>
    </w:pPr>
  </w:style>
  <w:style w:type="paragraph" w:customStyle="1" w:styleId="Equation">
    <w:name w:val="Equation"/>
    <w:basedOn w:val="Normal"/>
    <w:next w:val="Normal"/>
    <w:pPr>
      <w:widowControl w:val="0"/>
      <w:tabs>
        <w:tab w:val="right" w:pos="5040"/>
      </w:tabs>
      <w:spacing w:line="252" w:lineRule="auto"/>
      <w:jc w:val="both"/>
    </w:p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BodyTextIndent">
    <w:name w:val="Body Text Indent"/>
    <w:basedOn w:val="Normal"/>
    <w:link w:val="BodyTextIndentChar"/>
    <w:pPr>
      <w:ind w:left="630" w:hanging="630"/>
    </w:pPr>
    <w:rPr>
      <w:szCs w:val="24"/>
    </w:rPr>
  </w:style>
  <w:style w:type="paragraph" w:styleId="DocumentMap">
    <w:name w:val="Document Map"/>
    <w:basedOn w:val="Normal"/>
    <w:semiHidden/>
    <w:rsid w:val="00DC5FC7"/>
    <w:pPr>
      <w:shd w:val="clear" w:color="auto" w:fill="000080"/>
    </w:pPr>
    <w:rPr>
      <w:rFonts w:ascii="Tahoma" w:hAnsi="Tahoma" w:cs="Tahoma"/>
    </w:rPr>
  </w:style>
  <w:style w:type="paragraph" w:customStyle="1" w:styleId="Pa0">
    <w:name w:val="Pa0"/>
    <w:basedOn w:val="Normal"/>
    <w:next w:val="Normal"/>
    <w:rsid w:val="00426966"/>
    <w:pPr>
      <w:widowControl w:val="0"/>
      <w:adjustRightInd w:val="0"/>
      <w:spacing w:line="241" w:lineRule="atLeast"/>
    </w:pPr>
    <w:rPr>
      <w:rFonts w:ascii="Baskerville" w:hAnsi="Baskerville"/>
      <w:sz w:val="24"/>
      <w:szCs w:val="24"/>
    </w:rPr>
  </w:style>
  <w:style w:type="character" w:customStyle="1" w:styleId="A5">
    <w:name w:val="A5"/>
    <w:rsid w:val="00426966"/>
    <w:rPr>
      <w:color w:val="00529F"/>
      <w:sz w:val="20"/>
      <w:szCs w:val="20"/>
    </w:rPr>
  </w:style>
  <w:style w:type="paragraph" w:styleId="BalloonText">
    <w:name w:val="Balloon Text"/>
    <w:basedOn w:val="Normal"/>
    <w:link w:val="BalloonTextChar"/>
    <w:rsid w:val="00F33D49"/>
    <w:rPr>
      <w:rFonts w:ascii="Tahoma" w:hAnsi="Tahoma" w:cs="Tahoma"/>
      <w:sz w:val="16"/>
      <w:szCs w:val="16"/>
    </w:rPr>
  </w:style>
  <w:style w:type="character" w:customStyle="1" w:styleId="BalloonTextChar">
    <w:name w:val="Balloon Text Char"/>
    <w:basedOn w:val="DefaultParagraphFont"/>
    <w:link w:val="BalloonText"/>
    <w:rsid w:val="00F33D49"/>
    <w:rPr>
      <w:rFonts w:ascii="Tahoma" w:hAnsi="Tahoma" w:cs="Tahoma"/>
      <w:sz w:val="16"/>
      <w:szCs w:val="16"/>
    </w:rPr>
  </w:style>
  <w:style w:type="character" w:styleId="PlaceholderText">
    <w:name w:val="Placeholder Text"/>
    <w:basedOn w:val="DefaultParagraphFont"/>
    <w:uiPriority w:val="99"/>
    <w:semiHidden/>
    <w:rsid w:val="009A1F6E"/>
    <w:rPr>
      <w:color w:val="808080"/>
    </w:rPr>
  </w:style>
  <w:style w:type="paragraph" w:customStyle="1" w:styleId="ParagraphStyle1">
    <w:name w:val="Paragraph Style 1"/>
    <w:basedOn w:val="Normal"/>
    <w:uiPriority w:val="99"/>
    <w:rsid w:val="00C82D86"/>
    <w:pPr>
      <w:widowControl w:val="0"/>
      <w:tabs>
        <w:tab w:val="left" w:pos="480"/>
      </w:tabs>
      <w:adjustRightInd w:val="0"/>
      <w:spacing w:before="100" w:line="280" w:lineRule="atLeast"/>
      <w:textAlignment w:val="center"/>
    </w:pPr>
    <w:rPr>
      <w:rFonts w:ascii="Formata-Regular" w:eastAsiaTheme="minorEastAsia" w:hAnsi="Formata-Regular" w:cs="Formata-Regular"/>
      <w:color w:val="000000"/>
      <w:sz w:val="22"/>
      <w:szCs w:val="22"/>
      <w:lang w:eastAsia="ja-JP"/>
    </w:rPr>
  </w:style>
  <w:style w:type="character" w:customStyle="1" w:styleId="BodyText1">
    <w:name w:val="Body Text1"/>
    <w:basedOn w:val="DefaultParagraphFont"/>
    <w:uiPriority w:val="99"/>
    <w:rsid w:val="00C82D86"/>
    <w:rPr>
      <w:rFonts w:ascii="Verdana" w:hAnsi="Verdana" w:cs="Verdana"/>
      <w:color w:val="000000"/>
      <w:sz w:val="22"/>
      <w:szCs w:val="22"/>
    </w:rPr>
  </w:style>
  <w:style w:type="character" w:customStyle="1" w:styleId="bodytype">
    <w:name w:val="body type"/>
    <w:basedOn w:val="DefaultParagraphFont"/>
    <w:uiPriority w:val="99"/>
    <w:rsid w:val="00C82D86"/>
    <w:rPr>
      <w:rFonts w:ascii="Formata-Regular" w:hAnsi="Formata-Regular" w:cs="Formata-Regular"/>
      <w:color w:val="000000"/>
      <w:sz w:val="22"/>
      <w:szCs w:val="22"/>
    </w:rPr>
  </w:style>
  <w:style w:type="paragraph" w:customStyle="1" w:styleId="Style1">
    <w:name w:val="Style1"/>
    <w:basedOn w:val="ReferenceHead"/>
    <w:link w:val="Style1Char"/>
    <w:qFormat/>
    <w:rsid w:val="003F52AD"/>
  </w:style>
  <w:style w:type="character" w:customStyle="1" w:styleId="Heading1Char">
    <w:name w:val="Heading 1 Char"/>
    <w:basedOn w:val="DefaultParagraphFont"/>
    <w:link w:val="Heading1"/>
    <w:uiPriority w:val="9"/>
    <w:rsid w:val="003F52AD"/>
    <w:rPr>
      <w:smallCaps/>
      <w:kern w:val="28"/>
    </w:rPr>
  </w:style>
  <w:style w:type="character" w:customStyle="1" w:styleId="ReferenceHeadChar">
    <w:name w:val="Reference Head Char"/>
    <w:basedOn w:val="Heading1Char"/>
    <w:link w:val="ReferenceHead"/>
    <w:rsid w:val="003F52AD"/>
    <w:rPr>
      <w:smallCaps/>
      <w:kern w:val="28"/>
    </w:rPr>
  </w:style>
  <w:style w:type="character" w:customStyle="1" w:styleId="Style1Char">
    <w:name w:val="Style1 Char"/>
    <w:basedOn w:val="ReferenceHeadChar"/>
    <w:link w:val="Style1"/>
    <w:rsid w:val="003F52AD"/>
    <w:rPr>
      <w:smallCaps/>
      <w:kern w:val="28"/>
    </w:rPr>
  </w:style>
  <w:style w:type="paragraph" w:styleId="Revision">
    <w:name w:val="Revision"/>
    <w:hidden/>
    <w:uiPriority w:val="99"/>
    <w:semiHidden/>
    <w:rsid w:val="001B36B1"/>
  </w:style>
  <w:style w:type="character" w:customStyle="1" w:styleId="BodyText2">
    <w:name w:val="Body Text2"/>
    <w:basedOn w:val="DefaultParagraphFont"/>
    <w:uiPriority w:val="99"/>
    <w:rsid w:val="001B36B1"/>
    <w:rPr>
      <w:rFonts w:ascii="Verdana" w:hAnsi="Verdana" w:cs="Verdana"/>
      <w:color w:val="000000"/>
      <w:sz w:val="22"/>
      <w:szCs w:val="22"/>
    </w:rPr>
  </w:style>
  <w:style w:type="character" w:customStyle="1" w:styleId="Heading2Char">
    <w:name w:val="Heading 2 Char"/>
    <w:basedOn w:val="DefaultParagraphFont"/>
    <w:link w:val="Heading2"/>
    <w:uiPriority w:val="9"/>
    <w:rsid w:val="001B36B1"/>
    <w:rPr>
      <w:i/>
      <w:iCs/>
    </w:rPr>
  </w:style>
  <w:style w:type="paragraph" w:customStyle="1" w:styleId="TextL-MAG">
    <w:name w:val="Text L-MAG"/>
    <w:basedOn w:val="Normal"/>
    <w:link w:val="TextL-MAGChar"/>
    <w:qFormat/>
    <w:rsid w:val="009C7D17"/>
    <w:pPr>
      <w:widowControl w:val="0"/>
      <w:tabs>
        <w:tab w:val="left" w:pos="360"/>
      </w:tabs>
      <w:spacing w:line="276" w:lineRule="auto"/>
      <w:ind w:firstLine="360"/>
      <w:jc w:val="both"/>
    </w:pPr>
    <w:rPr>
      <w:rFonts w:ascii="Arial" w:eastAsia="MS Mincho" w:hAnsi="Arial"/>
      <w:sz w:val="18"/>
      <w:szCs w:val="22"/>
      <w:lang w:eastAsia="ja-JP"/>
    </w:rPr>
  </w:style>
  <w:style w:type="character" w:customStyle="1" w:styleId="TextL-MAGChar">
    <w:name w:val="Text L-MAG Char"/>
    <w:basedOn w:val="DefaultParagraphFont"/>
    <w:link w:val="TextL-MAG"/>
    <w:rsid w:val="009C7D17"/>
    <w:rPr>
      <w:rFonts w:ascii="Arial" w:eastAsia="MS Mincho" w:hAnsi="Arial"/>
      <w:sz w:val="18"/>
      <w:szCs w:val="22"/>
      <w:lang w:eastAsia="ja-JP"/>
    </w:rPr>
  </w:style>
  <w:style w:type="character" w:customStyle="1" w:styleId="FooterChar">
    <w:name w:val="Footer Char"/>
    <w:basedOn w:val="DefaultParagraphFont"/>
    <w:link w:val="Footer"/>
    <w:uiPriority w:val="99"/>
    <w:rsid w:val="00D90C10"/>
  </w:style>
  <w:style w:type="character" w:customStyle="1" w:styleId="FootnoteTextChar">
    <w:name w:val="Footnote Text Char"/>
    <w:basedOn w:val="DefaultParagraphFont"/>
    <w:link w:val="FootnoteText"/>
    <w:semiHidden/>
    <w:rsid w:val="00C075EF"/>
    <w:rPr>
      <w:sz w:val="16"/>
      <w:szCs w:val="16"/>
    </w:rPr>
  </w:style>
  <w:style w:type="character" w:customStyle="1" w:styleId="BodyTextIndentChar">
    <w:name w:val="Body Text Indent Char"/>
    <w:basedOn w:val="DefaultParagraphFont"/>
    <w:link w:val="BodyTextIndent"/>
    <w:rsid w:val="003F26BD"/>
    <w:rPr>
      <w:szCs w:val="24"/>
    </w:rPr>
  </w:style>
  <w:style w:type="character" w:styleId="CommentReference">
    <w:name w:val="annotation reference"/>
    <w:basedOn w:val="DefaultParagraphFont"/>
    <w:rsid w:val="00A2715A"/>
    <w:rPr>
      <w:sz w:val="18"/>
      <w:szCs w:val="18"/>
    </w:rPr>
  </w:style>
  <w:style w:type="paragraph" w:styleId="CommentText">
    <w:name w:val="annotation text"/>
    <w:basedOn w:val="Normal"/>
    <w:link w:val="CommentTextChar"/>
    <w:rsid w:val="00A2715A"/>
    <w:rPr>
      <w:sz w:val="24"/>
      <w:szCs w:val="24"/>
    </w:rPr>
  </w:style>
  <w:style w:type="character" w:customStyle="1" w:styleId="CommentTextChar">
    <w:name w:val="Comment Text Char"/>
    <w:basedOn w:val="DefaultParagraphFont"/>
    <w:link w:val="CommentText"/>
    <w:rsid w:val="00A2715A"/>
    <w:rPr>
      <w:sz w:val="24"/>
      <w:szCs w:val="24"/>
    </w:rPr>
  </w:style>
  <w:style w:type="paragraph" w:styleId="CommentSubject">
    <w:name w:val="annotation subject"/>
    <w:basedOn w:val="CommentText"/>
    <w:next w:val="CommentText"/>
    <w:link w:val="CommentSubjectChar"/>
    <w:rsid w:val="00A2715A"/>
    <w:rPr>
      <w:b/>
      <w:bCs/>
      <w:sz w:val="20"/>
      <w:szCs w:val="20"/>
    </w:rPr>
  </w:style>
  <w:style w:type="character" w:customStyle="1" w:styleId="CommentSubjectChar">
    <w:name w:val="Comment Subject Char"/>
    <w:basedOn w:val="CommentTextChar"/>
    <w:link w:val="CommentSubject"/>
    <w:rsid w:val="00A2715A"/>
    <w:rPr>
      <w:b/>
      <w:bCs/>
      <w:sz w:val="24"/>
      <w:szCs w:val="24"/>
    </w:rPr>
  </w:style>
  <w:style w:type="character" w:styleId="UnresolvedMention">
    <w:name w:val="Unresolved Mention"/>
    <w:basedOn w:val="DefaultParagraphFont"/>
    <w:rsid w:val="00CA07B5"/>
    <w:rPr>
      <w:color w:val="605E5C"/>
      <w:shd w:val="clear" w:color="auto" w:fill="E1DFDD"/>
    </w:rPr>
  </w:style>
  <w:style w:type="table" w:styleId="TableGrid">
    <w:name w:val="Table Grid"/>
    <w:basedOn w:val="TableNormal"/>
    <w:uiPriority w:val="39"/>
    <w:rsid w:val="00C939FB"/>
    <w:rPr>
      <w:rFonts w:asciiTheme="minorHAnsi" w:eastAsiaTheme="minorHAnsi" w:hAnsiTheme="minorHAnsi" w:cstheme="minorBidi"/>
      <w:sz w:val="24"/>
      <w:szCs w:val="24"/>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556FF3"/>
    <w:pPr>
      <w:spacing w:after="200"/>
    </w:pPr>
    <w:rPr>
      <w:i/>
      <w:iCs/>
      <w:color w:val="1F497D" w:themeColor="text2"/>
      <w:sz w:val="18"/>
      <w:szCs w:val="18"/>
      <w:lang w:val="it-IT" w:eastAsia="en-GB"/>
    </w:rPr>
  </w:style>
  <w:style w:type="character" w:styleId="PageNumber">
    <w:name w:val="page number"/>
    <w:basedOn w:val="DefaultParagraphFont"/>
    <w:semiHidden/>
    <w:unhideWhenUsed/>
    <w:rsid w:val="00060C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risten.meiburger@polito.it" TargetMode="External"/><Relationship Id="rId13" Type="http://schemas.openxmlformats.org/officeDocument/2006/relationships/footer" Target="footer1.xml"/><Relationship Id="rId18" Type="http://schemas.openxmlformats.org/officeDocument/2006/relationships/image" Target="media/image4.jp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3.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x.doi.org/10.17632/3jykz7wz8d.1" TargetMode="Externa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header" Target="header2.xml"/><Relationship Id="rId10" Type="http://schemas.openxmlformats.org/officeDocument/2006/relationships/hyperlink" Target="http://dx.doi.org/10.17632/3jykz7wz8d.1" TargetMode="External"/><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hyperlink" Target="http://dx.doi.org/10.17632/3jykz7wz8d.1" TargetMode="External"/><Relationship Id="rId14" Type="http://schemas.openxmlformats.org/officeDocument/2006/relationships/footer" Target="footer2.xml"/><Relationship Id="rId22"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1899B7-BF7A-DB4E-B3E3-4DAA1C4979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19257</Words>
  <Characters>109766</Characters>
  <Application>Microsoft Office Word</Application>
  <DocSecurity>0</DocSecurity>
  <Lines>914</Lines>
  <Paragraphs>257</Paragraphs>
  <ScaleCrop>false</ScaleCrop>
  <HeadingPairs>
    <vt:vector size="6" baseType="variant">
      <vt:variant>
        <vt:lpstr>Title</vt:lpstr>
      </vt:variant>
      <vt:variant>
        <vt:i4>1</vt:i4>
      </vt:variant>
      <vt:variant>
        <vt:lpstr>Titel</vt:lpstr>
      </vt:variant>
      <vt:variant>
        <vt:i4>1</vt:i4>
      </vt:variant>
      <vt:variant>
        <vt:lpstr>Titolo</vt:lpstr>
      </vt:variant>
      <vt:variant>
        <vt:i4>1</vt:i4>
      </vt:variant>
    </vt:vector>
  </HeadingPairs>
  <TitlesOfParts>
    <vt:vector size="3" baseType="lpstr">
      <vt:lpstr></vt:lpstr>
      <vt:lpstr></vt:lpstr>
      <vt:lpstr></vt:lpstr>
    </vt:vector>
  </TitlesOfParts>
  <Company>IEEE</Company>
  <LinksUpToDate>false</LinksUpToDate>
  <CharactersWithSpaces>128766</CharactersWithSpaces>
  <SharedDoc>false</SharedDoc>
  <HLinks>
    <vt:vector size="72" baseType="variant">
      <vt:variant>
        <vt:i4>6160457</vt:i4>
      </vt:variant>
      <vt:variant>
        <vt:i4>39</vt:i4>
      </vt:variant>
      <vt:variant>
        <vt:i4>0</vt:i4>
      </vt:variant>
      <vt:variant>
        <vt:i4>5</vt:i4>
      </vt:variant>
      <vt:variant>
        <vt:lpwstr>http://www.(URL/</vt:lpwstr>
      </vt:variant>
      <vt:variant>
        <vt:lpwstr/>
      </vt:variant>
      <vt:variant>
        <vt:i4>2687077</vt:i4>
      </vt:variant>
      <vt:variant>
        <vt:i4>36</vt:i4>
      </vt:variant>
      <vt:variant>
        <vt:i4>0</vt:i4>
      </vt:variant>
      <vt:variant>
        <vt:i4>5</vt:i4>
      </vt:variant>
      <vt:variant>
        <vt:lpwstr>http://www.atm.com/</vt:lpwstr>
      </vt:variant>
      <vt:variant>
        <vt:lpwstr/>
      </vt:variant>
      <vt:variant>
        <vt:i4>6160457</vt:i4>
      </vt:variant>
      <vt:variant>
        <vt:i4>33</vt:i4>
      </vt:variant>
      <vt:variant>
        <vt:i4>0</vt:i4>
      </vt:variant>
      <vt:variant>
        <vt:i4>5</vt:i4>
      </vt:variant>
      <vt:variant>
        <vt:lpwstr>http://www.(url/</vt:lpwstr>
      </vt:variant>
      <vt:variant>
        <vt:lpwstr/>
      </vt:variant>
      <vt:variant>
        <vt:i4>2031701</vt:i4>
      </vt:variant>
      <vt:variant>
        <vt:i4>30</vt:i4>
      </vt:variant>
      <vt:variant>
        <vt:i4>0</vt:i4>
      </vt:variant>
      <vt:variant>
        <vt:i4>5</vt:i4>
      </vt:variant>
      <vt:variant>
        <vt:lpwstr>http://www.ieee.org/web/publications/authors/transjnl/index.html</vt:lpwstr>
      </vt:variant>
      <vt:variant>
        <vt:lpwstr/>
      </vt:variant>
      <vt:variant>
        <vt:i4>4391006</vt:i4>
      </vt:variant>
      <vt:variant>
        <vt:i4>21</vt:i4>
      </vt:variant>
      <vt:variant>
        <vt:i4>0</vt:i4>
      </vt:variant>
      <vt:variant>
        <vt:i4>5</vt:i4>
      </vt:variant>
      <vt:variant>
        <vt:lpwstr>http://www.ieee.org/copyright</vt:lpwstr>
      </vt:variant>
      <vt:variant>
        <vt:lpwstr/>
      </vt:variant>
      <vt:variant>
        <vt:i4>2555906</vt:i4>
      </vt:variant>
      <vt:variant>
        <vt:i4>18</vt:i4>
      </vt:variant>
      <vt:variant>
        <vt:i4>0</vt:i4>
      </vt:variant>
      <vt:variant>
        <vt:i4>5</vt:i4>
      </vt:variant>
      <vt:variant>
        <vt:lpwstr>mailto:graphics@ieee.org</vt:lpwstr>
      </vt:variant>
      <vt:variant>
        <vt:lpwstr/>
      </vt:variant>
      <vt:variant>
        <vt:i4>7405602</vt:i4>
      </vt:variant>
      <vt:variant>
        <vt:i4>15</vt:i4>
      </vt:variant>
      <vt:variant>
        <vt:i4>0</vt:i4>
      </vt:variant>
      <vt:variant>
        <vt:i4>5</vt:i4>
      </vt:variant>
      <vt:variant>
        <vt:lpwstr>http://graphicsqc.ieee.org/</vt:lpwstr>
      </vt:variant>
      <vt:variant>
        <vt:lpwstr/>
      </vt:variant>
      <vt:variant>
        <vt:i4>3866730</vt:i4>
      </vt:variant>
      <vt:variant>
        <vt:i4>12</vt:i4>
      </vt:variant>
      <vt:variant>
        <vt:i4>0</vt:i4>
      </vt:variant>
      <vt:variant>
        <vt:i4>5</vt:i4>
      </vt:variant>
      <vt:variant>
        <vt:lpwstr>http://www.adobe.com/support/downloads/</vt:lpwstr>
      </vt:variant>
      <vt:variant>
        <vt:lpwstr/>
      </vt:variant>
      <vt:variant>
        <vt:i4>2424932</vt:i4>
      </vt:variant>
      <vt:variant>
        <vt:i4>9</vt:i4>
      </vt:variant>
      <vt:variant>
        <vt:i4>0</vt:i4>
      </vt:variant>
      <vt:variant>
        <vt:i4>5</vt:i4>
      </vt:variant>
      <vt:variant>
        <vt:lpwstr>http://www.adobe.com/support/downloads/pdrvwin.htm</vt:lpwstr>
      </vt:variant>
      <vt:variant>
        <vt:lpwstr/>
      </vt:variant>
      <vt:variant>
        <vt:i4>2031701</vt:i4>
      </vt:variant>
      <vt:variant>
        <vt:i4>6</vt:i4>
      </vt:variant>
      <vt:variant>
        <vt:i4>0</vt:i4>
      </vt:variant>
      <vt:variant>
        <vt:i4>5</vt:i4>
      </vt:variant>
      <vt:variant>
        <vt:lpwstr>http://www.ieee.org/web/publications/authors/transjnl/index.html</vt:lpwstr>
      </vt:variant>
      <vt:variant>
        <vt:lpwstr/>
      </vt:variant>
      <vt:variant>
        <vt:i4>1507385</vt:i4>
      </vt:variant>
      <vt:variant>
        <vt:i4>3</vt:i4>
      </vt:variant>
      <vt:variant>
        <vt:i4>0</vt:i4>
      </vt:variant>
      <vt:variant>
        <vt:i4>5</vt:i4>
      </vt:variant>
      <vt:variant>
        <vt:lpwstr>http://www.ieee.org/organizations/pubs/ani_prod/keywrd98.txt</vt:lpwstr>
      </vt:variant>
      <vt:variant>
        <vt:lpwstr/>
      </vt:variant>
      <vt:variant>
        <vt:i4>3342345</vt:i4>
      </vt:variant>
      <vt:variant>
        <vt:i4>0</vt:i4>
      </vt:variant>
      <vt:variant>
        <vt:i4>0</vt:i4>
      </vt:variant>
      <vt:variant>
        <vt:i4>5</vt:i4>
      </vt:variant>
      <vt:variant>
        <vt:lpwstr>mailto:keywords@ieee.org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IEEE Transactions on Magnetics</dc:subject>
  <dc:creator>-</dc:creator>
  <cp:keywords/>
  <dc:description/>
  <cp:lastModifiedBy>MEIBURGER  KRISTEN MARIKO</cp:lastModifiedBy>
  <cp:revision>3</cp:revision>
  <cp:lastPrinted>2012-08-02T18:53:00Z</cp:lastPrinted>
  <dcterms:created xsi:type="dcterms:W3CDTF">2021-06-14T10:33:00Z</dcterms:created>
  <dcterms:modified xsi:type="dcterms:W3CDTF">2021-06-14T10:33:00Z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095c30d5-954f-341d-bc08-f64679526307</vt:lpwstr>
  </property>
  <property fmtid="{D5CDD505-2E9C-101B-9397-08002B2CF9AE}" pid="4" name="Mendeley Citation Style_1">
    <vt:lpwstr>http://www.zotero.org/styles/ieee</vt:lpwstr>
  </property>
  <property fmtid="{D5CDD505-2E9C-101B-9397-08002B2CF9AE}" pid="5" name="Mendeley Recent Style Id 0_1">
    <vt:lpwstr>http://www.zotero.org/styles/american-chemical-society</vt:lpwstr>
  </property>
  <property fmtid="{D5CDD505-2E9C-101B-9397-08002B2CF9AE}" pid="6" name="Mendeley Recent Style Name 0_1">
    <vt:lpwstr>American Chemical Society</vt:lpwstr>
  </property>
  <property fmtid="{D5CDD505-2E9C-101B-9397-08002B2CF9AE}" pid="7" name="Mendeley Recent Style Id 1_1">
    <vt:lpwstr>http://www.zotero.org/styles/american-sociological-association</vt:lpwstr>
  </property>
  <property fmtid="{D5CDD505-2E9C-101B-9397-08002B2CF9AE}" pid="8" name="Mendeley Recent Style Name 1_1">
    <vt:lpwstr>American Sociological Association</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17th edition (author-date)</vt:lpwstr>
  </property>
  <property fmtid="{D5CDD505-2E9C-101B-9397-08002B2CF9AE}" pid="11" name="Mendeley Recent Style Id 3_1">
    <vt:lpwstr>http://www.zotero.org/styles/chicago-note-bibliography</vt:lpwstr>
  </property>
  <property fmtid="{D5CDD505-2E9C-101B-9397-08002B2CF9AE}" pid="12" name="Mendeley Recent Style Name 3_1">
    <vt:lpwstr>Chicago Manual of Style 17th edition (note)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http://www.zotero.org/styles/journal-of-the-american-chemical-society</vt:lpwstr>
  </property>
  <property fmtid="{D5CDD505-2E9C-101B-9397-08002B2CF9AE}" pid="18" name="Mendeley Recent Style Name 6_1">
    <vt:lpwstr>Journal of the American Chemical Society</vt:lpwstr>
  </property>
  <property fmtid="{D5CDD505-2E9C-101B-9397-08002B2CF9AE}" pid="19" name="Mendeley Recent Style Id 7_1">
    <vt:lpwstr>http://www.zotero.org/styles/multidisciplinary-digital-publishing-institute</vt:lpwstr>
  </property>
  <property fmtid="{D5CDD505-2E9C-101B-9397-08002B2CF9AE}" pid="20" name="Mendeley Recent Style Name 7_1">
    <vt:lpwstr>Multidisciplinary Digital Publishing Institute</vt:lpwstr>
  </property>
  <property fmtid="{D5CDD505-2E9C-101B-9397-08002B2CF9AE}" pid="21" name="Mendeley Recent Style Id 8_1">
    <vt:lpwstr>http://www.zotero.org/styles/radiology</vt:lpwstr>
  </property>
  <property fmtid="{D5CDD505-2E9C-101B-9397-08002B2CF9AE}" pid="22" name="Mendeley Recent Style Name 8_1">
    <vt:lpwstr>Radiology</vt:lpwstr>
  </property>
  <property fmtid="{D5CDD505-2E9C-101B-9397-08002B2CF9AE}" pid="23" name="Mendeley Recent Style Id 9_1">
    <vt:lpwstr>http://www.zotero.org/styles/ultrasound-in-medicine-and-biology</vt:lpwstr>
  </property>
  <property fmtid="{D5CDD505-2E9C-101B-9397-08002B2CF9AE}" pid="24" name="Mendeley Recent Style Name 9_1">
    <vt:lpwstr>Ultrasound in Medicine and Biology</vt:lpwstr>
  </property>
</Properties>
</file>