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B66D33" w14:textId="16CF73B3" w:rsidR="009303D9" w:rsidRDefault="00AE6729" w:rsidP="00CD5A8B">
      <w:pPr>
        <w:pStyle w:val="papertitle"/>
        <w:spacing w:before="100" w:beforeAutospacing="1" w:after="100" w:afterAutospacing="1"/>
      </w:pPr>
      <w:r>
        <w:t>Measurement of</w:t>
      </w:r>
      <w:r w:rsidR="005E13D9">
        <w:t xml:space="preserve"> </w:t>
      </w:r>
      <w:r w:rsidR="00136343">
        <w:t>D</w:t>
      </w:r>
      <w:r w:rsidR="000C7BCF">
        <w:t xml:space="preserve">ynamic </w:t>
      </w:r>
      <w:r w:rsidR="005E13D9">
        <w:t xml:space="preserve">Voltage </w:t>
      </w:r>
      <w:r w:rsidR="000C7BCF">
        <w:t xml:space="preserve">Variation </w:t>
      </w:r>
      <w:r w:rsidR="00005AC0">
        <w:t>E</w:t>
      </w:r>
      <w:r>
        <w:t xml:space="preserve">ffect </w:t>
      </w:r>
      <w:r w:rsidR="005E13D9">
        <w:t xml:space="preserve">on Instrument Transformers </w:t>
      </w:r>
      <w:r w:rsidR="002936FB">
        <w:t xml:space="preserve">for Power </w:t>
      </w:r>
      <w:r w:rsidR="004C108D">
        <w:t>Grid Applications</w:t>
      </w:r>
    </w:p>
    <w:p w14:paraId="1F715198" w14:textId="77777777" w:rsidR="00524B3F" w:rsidRDefault="00524B3F" w:rsidP="00CD5A8B">
      <w:pPr>
        <w:pStyle w:val="Author"/>
        <w:spacing w:before="100" w:beforeAutospacing="1" w:after="100" w:afterAutospacing="1" w:line="120" w:lineRule="auto"/>
        <w:rPr>
          <w:sz w:val="16"/>
          <w:szCs w:val="16"/>
        </w:rPr>
        <w:sectPr w:rsidR="00524B3F" w:rsidSect="00524B3F">
          <w:footerReference w:type="first" r:id="rId8"/>
          <w:pgSz w:w="12240" w:h="15840" w:code="1"/>
          <w:pgMar w:top="1080" w:right="907" w:bottom="1440" w:left="907" w:header="720" w:footer="720" w:gutter="0"/>
          <w:cols w:space="360"/>
          <w:docGrid w:linePitch="360"/>
        </w:sectPr>
      </w:pPr>
    </w:p>
    <w:p w14:paraId="6DBFA31A" w14:textId="77777777" w:rsidR="00806677" w:rsidRPr="00806677" w:rsidRDefault="00806677" w:rsidP="00806677">
      <w:pPr>
        <w:rPr>
          <w:sz w:val="18"/>
          <w:szCs w:val="18"/>
          <w:lang w:val="it-IT"/>
        </w:rPr>
      </w:pPr>
      <w:r w:rsidRPr="00806677">
        <w:rPr>
          <w:sz w:val="18"/>
          <w:szCs w:val="18"/>
          <w:lang w:val="it-IT"/>
        </w:rPr>
        <w:lastRenderedPageBreak/>
        <w:t>G. Crotti, D. Giordano</w:t>
      </w:r>
    </w:p>
    <w:p w14:paraId="6BE11C32" w14:textId="77777777" w:rsidR="00806677" w:rsidRPr="00BA49B6" w:rsidRDefault="00806677" w:rsidP="00806677">
      <w:pPr>
        <w:rPr>
          <w:i/>
          <w:sz w:val="18"/>
          <w:szCs w:val="18"/>
          <w:lang w:val="it-IT"/>
        </w:rPr>
      </w:pPr>
      <w:r w:rsidRPr="00BA49B6">
        <w:rPr>
          <w:i/>
          <w:sz w:val="18"/>
          <w:szCs w:val="18"/>
          <w:lang w:val="it-IT"/>
        </w:rPr>
        <w:t>Istituto Nazionale di Ricerca Metrologica (INRIM),</w:t>
      </w:r>
    </w:p>
    <w:p w14:paraId="36039ED4" w14:textId="77777777" w:rsidR="00806677" w:rsidRPr="00806677" w:rsidRDefault="00806677" w:rsidP="00806677">
      <w:pPr>
        <w:rPr>
          <w:sz w:val="18"/>
          <w:szCs w:val="18"/>
          <w:lang w:val="it-IT"/>
        </w:rPr>
      </w:pPr>
      <w:r w:rsidRPr="00806677">
        <w:rPr>
          <w:sz w:val="18"/>
          <w:szCs w:val="18"/>
          <w:lang w:val="it-IT"/>
        </w:rPr>
        <w:t>Torino, Italy</w:t>
      </w:r>
    </w:p>
    <w:p w14:paraId="43F0FDD0" w14:textId="7A762A70" w:rsidR="00806677" w:rsidRPr="00806677" w:rsidRDefault="00806677" w:rsidP="00806677">
      <w:pPr>
        <w:rPr>
          <w:sz w:val="18"/>
          <w:szCs w:val="18"/>
          <w:lang w:val="it-IT"/>
        </w:rPr>
      </w:pPr>
      <w:r w:rsidRPr="00806677">
        <w:rPr>
          <w:sz w:val="18"/>
          <w:szCs w:val="18"/>
          <w:lang w:val="it-IT"/>
        </w:rPr>
        <w:t>g.crotti@inrim.it,</w:t>
      </w:r>
    </w:p>
    <w:p w14:paraId="0F45E364" w14:textId="77777777" w:rsidR="00806677" w:rsidRPr="00806677" w:rsidRDefault="00806677" w:rsidP="00806677">
      <w:pPr>
        <w:rPr>
          <w:sz w:val="18"/>
          <w:szCs w:val="18"/>
          <w:lang w:val="it-IT"/>
        </w:rPr>
      </w:pPr>
      <w:r w:rsidRPr="00806677">
        <w:rPr>
          <w:sz w:val="18"/>
          <w:szCs w:val="18"/>
          <w:lang w:val="it-IT"/>
        </w:rPr>
        <w:t>d.giordano@inrim.it</w:t>
      </w:r>
    </w:p>
    <w:p w14:paraId="07312A1B" w14:textId="77777777" w:rsidR="00806677" w:rsidRPr="00806677" w:rsidRDefault="00806677" w:rsidP="00806677">
      <w:pPr>
        <w:rPr>
          <w:sz w:val="18"/>
          <w:szCs w:val="18"/>
          <w:lang w:val="it-IT"/>
        </w:rPr>
      </w:pPr>
    </w:p>
    <w:p w14:paraId="32DE4DCE" w14:textId="56C51ADC" w:rsidR="00806677" w:rsidRDefault="00806677" w:rsidP="00806677">
      <w:pPr>
        <w:rPr>
          <w:sz w:val="18"/>
          <w:szCs w:val="18"/>
          <w:lang w:val="it-IT"/>
        </w:rPr>
      </w:pPr>
    </w:p>
    <w:p w14:paraId="155BB68C" w14:textId="0E88A47F" w:rsidR="00806677" w:rsidRPr="00806677" w:rsidRDefault="00125D1D" w:rsidP="00806677">
      <w:pPr>
        <w:rPr>
          <w:sz w:val="18"/>
          <w:szCs w:val="18"/>
          <w:lang w:val="it-IT"/>
        </w:rPr>
      </w:pPr>
      <w:r>
        <w:rPr>
          <w:sz w:val="18"/>
          <w:szCs w:val="18"/>
          <w:lang w:val="it-IT"/>
        </w:rPr>
        <w:lastRenderedPageBreak/>
        <w:t xml:space="preserve">G.D’Avanzo, </w:t>
      </w:r>
      <w:r w:rsidR="00806677" w:rsidRPr="00806677">
        <w:rPr>
          <w:sz w:val="18"/>
          <w:szCs w:val="18"/>
          <w:lang w:val="it-IT"/>
        </w:rPr>
        <w:t>A. Delle Femine, D. Gallo, C. Landi, M. Luiso</w:t>
      </w:r>
    </w:p>
    <w:p w14:paraId="7A76E31C" w14:textId="77777777" w:rsidR="00806677" w:rsidRPr="00F92AE3" w:rsidRDefault="00806677" w:rsidP="00806677">
      <w:pPr>
        <w:rPr>
          <w:i/>
          <w:sz w:val="18"/>
          <w:szCs w:val="18"/>
          <w:lang w:val="en-CA"/>
        </w:rPr>
      </w:pPr>
      <w:r w:rsidRPr="00F92AE3">
        <w:rPr>
          <w:i/>
          <w:sz w:val="18"/>
          <w:szCs w:val="18"/>
          <w:lang w:val="en-CA"/>
        </w:rPr>
        <w:t>Dept. of Engineering, University of Campania “Luigi Vanvitelli”,</w:t>
      </w:r>
    </w:p>
    <w:p w14:paraId="3DF3A999" w14:textId="77777777" w:rsidR="00806677" w:rsidRPr="00806677" w:rsidRDefault="00806677" w:rsidP="00806677">
      <w:pPr>
        <w:rPr>
          <w:sz w:val="18"/>
          <w:szCs w:val="18"/>
          <w:lang w:val="it-IT"/>
        </w:rPr>
      </w:pPr>
      <w:r w:rsidRPr="00806677">
        <w:rPr>
          <w:sz w:val="18"/>
          <w:szCs w:val="18"/>
          <w:lang w:val="it-IT"/>
        </w:rPr>
        <w:t>Aversa (CE), Italy</w:t>
      </w:r>
    </w:p>
    <w:p w14:paraId="47BE394F" w14:textId="77777777" w:rsidR="00806677" w:rsidRPr="00806677" w:rsidRDefault="00806677" w:rsidP="00806677">
      <w:pPr>
        <w:rPr>
          <w:sz w:val="18"/>
          <w:szCs w:val="18"/>
          <w:lang w:val="it-IT"/>
        </w:rPr>
      </w:pPr>
      <w:r w:rsidRPr="00806677">
        <w:rPr>
          <w:sz w:val="18"/>
          <w:szCs w:val="18"/>
          <w:lang w:val="it-IT"/>
        </w:rPr>
        <w:t>mario.luiso@unicampania.it</w:t>
      </w:r>
    </w:p>
    <w:p w14:paraId="67A966A9" w14:textId="520D89EB" w:rsidR="00806677" w:rsidRDefault="00806677" w:rsidP="00806677">
      <w:pPr>
        <w:rPr>
          <w:sz w:val="18"/>
          <w:szCs w:val="18"/>
          <w:lang w:val="it-IT"/>
        </w:rPr>
      </w:pPr>
    </w:p>
    <w:p w14:paraId="33E25C96" w14:textId="77777777" w:rsidR="00806677" w:rsidRPr="00806677" w:rsidRDefault="00806677" w:rsidP="00806677">
      <w:pPr>
        <w:rPr>
          <w:sz w:val="18"/>
          <w:szCs w:val="18"/>
          <w:lang w:val="it-IT"/>
        </w:rPr>
      </w:pPr>
      <w:r w:rsidRPr="00806677">
        <w:rPr>
          <w:sz w:val="18"/>
          <w:szCs w:val="18"/>
          <w:lang w:val="it-IT"/>
        </w:rPr>
        <w:lastRenderedPageBreak/>
        <w:t>P.S. Letizia</w:t>
      </w:r>
    </w:p>
    <w:p w14:paraId="0E06BA57" w14:textId="77777777" w:rsidR="00806677" w:rsidRPr="00BA49B6" w:rsidRDefault="00806677" w:rsidP="00806677">
      <w:pPr>
        <w:rPr>
          <w:i/>
          <w:sz w:val="18"/>
          <w:szCs w:val="18"/>
          <w:lang w:val="it-IT"/>
        </w:rPr>
      </w:pPr>
      <w:r w:rsidRPr="00BA49B6">
        <w:rPr>
          <w:i/>
          <w:sz w:val="18"/>
          <w:szCs w:val="18"/>
          <w:lang w:val="it-IT"/>
        </w:rPr>
        <w:t>Politecnico di Torino,</w:t>
      </w:r>
    </w:p>
    <w:p w14:paraId="332758E6" w14:textId="77777777" w:rsidR="00806677" w:rsidRPr="00806677" w:rsidRDefault="00806677" w:rsidP="00806677">
      <w:pPr>
        <w:rPr>
          <w:sz w:val="18"/>
          <w:szCs w:val="18"/>
          <w:lang w:val="it-IT"/>
        </w:rPr>
      </w:pPr>
      <w:r w:rsidRPr="00BA49B6">
        <w:rPr>
          <w:i/>
          <w:sz w:val="18"/>
          <w:szCs w:val="18"/>
          <w:lang w:val="it-IT"/>
        </w:rPr>
        <w:t>Istituto Nazionale di Ricerca Metrologica (INRIM)</w:t>
      </w:r>
      <w:r w:rsidRPr="00806677">
        <w:rPr>
          <w:sz w:val="18"/>
          <w:szCs w:val="18"/>
          <w:lang w:val="it-IT"/>
        </w:rPr>
        <w:t>,</w:t>
      </w:r>
    </w:p>
    <w:p w14:paraId="078A395D" w14:textId="77777777" w:rsidR="00806677" w:rsidRPr="00806677" w:rsidRDefault="00806677" w:rsidP="00806677">
      <w:pPr>
        <w:rPr>
          <w:sz w:val="18"/>
          <w:szCs w:val="18"/>
          <w:lang w:val="it-IT"/>
        </w:rPr>
      </w:pPr>
      <w:r w:rsidRPr="00806677">
        <w:rPr>
          <w:sz w:val="18"/>
          <w:szCs w:val="18"/>
          <w:lang w:val="it-IT"/>
        </w:rPr>
        <w:t>Torino, Italy</w:t>
      </w:r>
    </w:p>
    <w:p w14:paraId="5CC7550A" w14:textId="77777777" w:rsidR="00806677" w:rsidRPr="00806677" w:rsidRDefault="00806677" w:rsidP="00806677">
      <w:pPr>
        <w:rPr>
          <w:sz w:val="18"/>
          <w:szCs w:val="18"/>
          <w:lang w:val="it-IT"/>
        </w:rPr>
      </w:pPr>
      <w:r w:rsidRPr="00806677">
        <w:rPr>
          <w:sz w:val="18"/>
          <w:szCs w:val="18"/>
          <w:lang w:val="it-IT"/>
        </w:rPr>
        <w:t>p.letizia@inrim.it</w:t>
      </w:r>
    </w:p>
    <w:p w14:paraId="66163992" w14:textId="77777777" w:rsidR="00806677" w:rsidRPr="00806677" w:rsidRDefault="00806677" w:rsidP="00806677">
      <w:pPr>
        <w:rPr>
          <w:sz w:val="18"/>
          <w:szCs w:val="18"/>
          <w:lang w:val="it-IT"/>
        </w:rPr>
      </w:pPr>
    </w:p>
    <w:p w14:paraId="7DAB872D" w14:textId="309A114F" w:rsidR="00806677" w:rsidRDefault="00806677" w:rsidP="00806677">
      <w:pPr>
        <w:rPr>
          <w:sz w:val="18"/>
          <w:szCs w:val="18"/>
          <w:lang w:val="it-IT"/>
        </w:rPr>
      </w:pPr>
    </w:p>
    <w:p w14:paraId="6872259A" w14:textId="77777777" w:rsidR="00806677" w:rsidRPr="00806677" w:rsidRDefault="00806677" w:rsidP="00806677">
      <w:pPr>
        <w:rPr>
          <w:sz w:val="18"/>
          <w:szCs w:val="18"/>
          <w:lang w:val="it-IT"/>
        </w:rPr>
      </w:pPr>
      <w:r w:rsidRPr="00806677">
        <w:rPr>
          <w:sz w:val="18"/>
          <w:szCs w:val="18"/>
          <w:lang w:val="it-IT"/>
        </w:rPr>
        <w:lastRenderedPageBreak/>
        <w:t>L. Barbieri, P. Mazza,</w:t>
      </w:r>
    </w:p>
    <w:p w14:paraId="7E1981EC" w14:textId="77777777" w:rsidR="00806677" w:rsidRPr="00806677" w:rsidRDefault="00806677" w:rsidP="00806677">
      <w:pPr>
        <w:rPr>
          <w:sz w:val="18"/>
          <w:szCs w:val="18"/>
          <w:lang w:val="it-IT"/>
        </w:rPr>
      </w:pPr>
      <w:r w:rsidRPr="00806677">
        <w:rPr>
          <w:sz w:val="18"/>
          <w:szCs w:val="18"/>
          <w:lang w:val="it-IT"/>
        </w:rPr>
        <w:t>D. Palladini</w:t>
      </w:r>
    </w:p>
    <w:p w14:paraId="339A3A0A" w14:textId="77777777" w:rsidR="00806677" w:rsidRPr="00BA49B6" w:rsidRDefault="00806677" w:rsidP="00806677">
      <w:pPr>
        <w:rPr>
          <w:i/>
          <w:sz w:val="18"/>
          <w:szCs w:val="18"/>
          <w:lang w:val="it-IT"/>
        </w:rPr>
      </w:pPr>
      <w:r w:rsidRPr="00BA49B6">
        <w:rPr>
          <w:i/>
          <w:sz w:val="18"/>
          <w:szCs w:val="18"/>
          <w:lang w:val="it-IT"/>
        </w:rPr>
        <w:t>Ricerca sul Sistema Energetico</w:t>
      </w:r>
    </w:p>
    <w:p w14:paraId="3EB15C7D" w14:textId="77777777" w:rsidR="00806677" w:rsidRPr="00806677" w:rsidRDefault="00806677" w:rsidP="00806677">
      <w:pPr>
        <w:rPr>
          <w:sz w:val="18"/>
          <w:szCs w:val="18"/>
          <w:lang w:val="it-IT"/>
        </w:rPr>
      </w:pPr>
      <w:r w:rsidRPr="00806677">
        <w:rPr>
          <w:sz w:val="18"/>
          <w:szCs w:val="18"/>
          <w:lang w:val="it-IT"/>
        </w:rPr>
        <w:t>(RSE)</w:t>
      </w:r>
    </w:p>
    <w:p w14:paraId="3535EC7F" w14:textId="77777777" w:rsidR="00806677" w:rsidRPr="00806677" w:rsidRDefault="00806677" w:rsidP="00806677">
      <w:pPr>
        <w:rPr>
          <w:sz w:val="18"/>
          <w:szCs w:val="18"/>
          <w:lang w:val="it-IT"/>
        </w:rPr>
      </w:pPr>
      <w:r w:rsidRPr="00806677">
        <w:rPr>
          <w:sz w:val="18"/>
          <w:szCs w:val="18"/>
          <w:lang w:val="it-IT"/>
        </w:rPr>
        <w:t>Milano, Italy</w:t>
      </w:r>
    </w:p>
    <w:p w14:paraId="67806989" w14:textId="77777777" w:rsidR="00524B3F" w:rsidRDefault="00806677" w:rsidP="00806677">
      <w:pPr>
        <w:rPr>
          <w:sz w:val="18"/>
          <w:szCs w:val="18"/>
          <w:lang w:val="it-IT"/>
        </w:rPr>
      </w:pPr>
      <w:r w:rsidRPr="00806677">
        <w:rPr>
          <w:sz w:val="18"/>
          <w:szCs w:val="18"/>
          <w:lang w:val="it-IT"/>
        </w:rPr>
        <w:t>paolo.mazza@rse-web.</w:t>
      </w:r>
      <w:r w:rsidR="00E86B4F">
        <w:rPr>
          <w:sz w:val="18"/>
          <w:szCs w:val="18"/>
          <w:lang w:val="it-IT"/>
        </w:rPr>
        <w:t>it</w:t>
      </w:r>
    </w:p>
    <w:p w14:paraId="6A829DCB" w14:textId="1E5ADA49" w:rsidR="001A3B3D" w:rsidRPr="00F92AE3" w:rsidRDefault="00806677" w:rsidP="00806677">
      <w:pPr>
        <w:rPr>
          <w:noProof/>
          <w:sz w:val="18"/>
          <w:szCs w:val="18"/>
          <w:lang w:val="it-IT"/>
        </w:rPr>
      </w:pPr>
      <w:r w:rsidRPr="00F92AE3">
        <w:rPr>
          <w:noProof/>
          <w:sz w:val="18"/>
          <w:szCs w:val="18"/>
          <w:lang w:val="it-IT"/>
        </w:rPr>
        <w:t xml:space="preserve"> </w:t>
      </w:r>
    </w:p>
    <w:p w14:paraId="0464F866" w14:textId="77777777" w:rsidR="00524B3F" w:rsidRDefault="00524B3F" w:rsidP="00CD5A8B">
      <w:pPr>
        <w:rPr>
          <w:lang w:val="it-IT"/>
        </w:rPr>
        <w:sectPr w:rsidR="00524B3F" w:rsidSect="00524B3F">
          <w:type w:val="continuous"/>
          <w:pgSz w:w="12240" w:h="15840" w:code="1"/>
          <w:pgMar w:top="1080" w:right="907" w:bottom="1440" w:left="907" w:header="720" w:footer="720" w:gutter="0"/>
          <w:cols w:num="4" w:space="709"/>
          <w:docGrid w:linePitch="360"/>
        </w:sectPr>
      </w:pPr>
    </w:p>
    <w:p w14:paraId="3C8D1F7E" w14:textId="014C0704" w:rsidR="00806677" w:rsidRDefault="009303D9" w:rsidP="00806677">
      <w:pPr>
        <w:pStyle w:val="Abstract"/>
        <w:ind w:firstLine="0"/>
        <w:rPr>
          <w:i/>
          <w:iCs/>
        </w:rPr>
      </w:pPr>
      <w:r>
        <w:rPr>
          <w:i/>
          <w:iCs/>
        </w:rPr>
        <w:lastRenderedPageBreak/>
        <w:t>Abstract</w:t>
      </w:r>
      <w:r>
        <w:t>—</w:t>
      </w:r>
      <w:bookmarkStart w:id="0" w:name="_Ref11224660"/>
      <w:bookmarkEnd w:id="0"/>
      <w:r w:rsidR="00806677" w:rsidRPr="0080626C">
        <w:t xml:space="preserve">Within the framework of distribution and transmission grids, </w:t>
      </w:r>
      <w:r w:rsidR="00A0434C">
        <w:t xml:space="preserve">the </w:t>
      </w:r>
      <w:r w:rsidR="00806677" w:rsidRPr="0080626C">
        <w:t>knowledge of Instrum</w:t>
      </w:r>
      <w:r w:rsidR="007E54BA">
        <w:t>ent Transformers (ITs) behavior</w:t>
      </w:r>
      <w:r w:rsidR="00806677" w:rsidRPr="0080626C">
        <w:t xml:space="preserve"> in distorted conditions </w:t>
      </w:r>
      <w:r w:rsidR="00806677">
        <w:t>is a topic of grea</w:t>
      </w:r>
      <w:r w:rsidR="00806677" w:rsidRPr="0080626C">
        <w:t>t interest</w:t>
      </w:r>
      <w:r w:rsidR="00806677">
        <w:t>. Its relevance</w:t>
      </w:r>
      <w:r w:rsidR="00806677" w:rsidRPr="0080626C">
        <w:t xml:space="preserve"> stems from the</w:t>
      </w:r>
      <w:r w:rsidR="00806677">
        <w:t xml:space="preserve"> ITs wide use in metering, protection,</w:t>
      </w:r>
      <w:r w:rsidR="00806677" w:rsidRPr="0080626C">
        <w:t xml:space="preserve"> </w:t>
      </w:r>
      <w:r w:rsidR="00806677">
        <w:t>monitoring and control applications, where their role</w:t>
      </w:r>
      <w:r w:rsidR="00806677" w:rsidRPr="0080626C">
        <w:t xml:space="preserve"> is to </w:t>
      </w:r>
      <w:r w:rsidR="00806677">
        <w:t xml:space="preserve">reduce </w:t>
      </w:r>
      <w:r w:rsidR="00806677" w:rsidRPr="0080626C">
        <w:t>voltage and current to levels compatible with measuring instrument</w:t>
      </w:r>
      <w:r w:rsidR="00806677">
        <w:t xml:space="preserve"> input</w:t>
      </w:r>
      <w:r w:rsidR="00AD2357">
        <w:t>s</w:t>
      </w:r>
      <w:r w:rsidR="00806677">
        <w:t>. In force</w:t>
      </w:r>
      <w:r w:rsidR="00806677" w:rsidRPr="0080626C">
        <w:t xml:space="preserve"> standards require </w:t>
      </w:r>
      <w:r w:rsidR="00806677">
        <w:t>that the performance of</w:t>
      </w:r>
      <w:r w:rsidR="00806677" w:rsidRPr="005E23F5">
        <w:t xml:space="preserve"> </w:t>
      </w:r>
      <w:r w:rsidR="00806677" w:rsidRPr="0080626C">
        <w:t xml:space="preserve">measuring instruments </w:t>
      </w:r>
      <w:r w:rsidR="00806677">
        <w:t>is assessed under realistic conditions. On the contrary, performance test</w:t>
      </w:r>
      <w:r w:rsidR="00AD2357">
        <w:t>s</w:t>
      </w:r>
      <w:r w:rsidR="00806677">
        <w:t xml:space="preserve"> of </w:t>
      </w:r>
      <w:r w:rsidR="00806677" w:rsidRPr="0080626C">
        <w:t xml:space="preserve">ITs </w:t>
      </w:r>
      <w:r w:rsidR="00806677">
        <w:t xml:space="preserve">are generally carried out only at rated conditions, so that their </w:t>
      </w:r>
      <w:r w:rsidR="00806677" w:rsidRPr="0080626C">
        <w:t xml:space="preserve">behavior </w:t>
      </w:r>
      <w:r w:rsidR="00806677">
        <w:t>under actual waveforms is not fully known. To cover this gap</w:t>
      </w:r>
      <w:r w:rsidR="00A0434C">
        <w:t>,</w:t>
      </w:r>
      <w:r w:rsidR="00806677">
        <w:t xml:space="preserve"> a suitable setup </w:t>
      </w:r>
      <w:r w:rsidR="00A0434C">
        <w:t xml:space="preserve">for the traceable test of Voltage </w:t>
      </w:r>
      <w:r w:rsidR="006E6E9B">
        <w:t>Instrument</w:t>
      </w:r>
      <w:r w:rsidR="00A0434C">
        <w:t xml:space="preserve"> Transformers (VTs) under a quite large set of static and time-varying test waveforms </w:t>
      </w:r>
      <w:r w:rsidR="00806677">
        <w:t xml:space="preserve">is developed. </w:t>
      </w:r>
      <w:r w:rsidR="00A0434C">
        <w:t>T</w:t>
      </w:r>
      <w:r w:rsidR="00806677">
        <w:t xml:space="preserve">he paper, after a short description of the setup, </w:t>
      </w:r>
      <w:r w:rsidR="00A0434C">
        <w:t xml:space="preserve">shows the performance of two commercial VTs under </w:t>
      </w:r>
      <w:r w:rsidR="00FD6C85">
        <w:t>some p</w:t>
      </w:r>
      <w:r w:rsidR="00A0434C">
        <w:t xml:space="preserve">ower </w:t>
      </w:r>
      <w:r w:rsidR="00FD6C85">
        <w:t>q</w:t>
      </w:r>
      <w:r w:rsidR="00A0434C">
        <w:t>uality</w:t>
      </w:r>
      <w:r w:rsidR="00661832">
        <w:t xml:space="preserve"> </w:t>
      </w:r>
      <w:r w:rsidR="00806677">
        <w:t>event</w:t>
      </w:r>
      <w:r w:rsidR="00FD6C85">
        <w:t>s, that are amplitude and phase modulations and voltage dips.</w:t>
      </w:r>
    </w:p>
    <w:p w14:paraId="0CFE0955" w14:textId="77777777" w:rsidR="00806677" w:rsidRPr="004D72B5" w:rsidRDefault="00806677" w:rsidP="00806677">
      <w:pPr>
        <w:pStyle w:val="Keywords"/>
      </w:pPr>
      <w:r w:rsidRPr="004D72B5">
        <w:t>Keywords—</w:t>
      </w:r>
      <w:r>
        <w:t>Instrument transformers, power grid, power quality, phasor measurement unit, uncertainty</w:t>
      </w:r>
    </w:p>
    <w:p w14:paraId="08B8AC38" w14:textId="77777777" w:rsidR="00806677" w:rsidRDefault="00806677" w:rsidP="00806677">
      <w:pPr>
        <w:pStyle w:val="Titolo1"/>
      </w:pPr>
      <w:r w:rsidRPr="00D632BE">
        <w:t>Introduction</w:t>
      </w:r>
    </w:p>
    <w:p w14:paraId="2FB38582" w14:textId="422321F7" w:rsidR="00806677" w:rsidRDefault="00806677" w:rsidP="00806677">
      <w:pPr>
        <w:ind w:firstLine="284"/>
        <w:jc w:val="both"/>
      </w:pPr>
      <w:r w:rsidRPr="00CA148F">
        <w:t>Power Quality (PQ) measurement instruments</w:t>
      </w:r>
      <w:r>
        <w:t xml:space="preserve">, Phasor Measurement Units (PMUs) and all metering and protection </w:t>
      </w:r>
      <w:r w:rsidRPr="00CA148F">
        <w:t>instruments installed in the distribution an</w:t>
      </w:r>
      <w:r>
        <w:t xml:space="preserve">d transmission grids require the measurement of grid voltage and current </w:t>
      </w:r>
      <w:r>
        <w:fldChar w:fldCharType="begin"/>
      </w:r>
      <w:r>
        <w:instrText xml:space="preserve"> REF _Ref11060483 \r \h </w:instrText>
      </w:r>
      <w:r>
        <w:fldChar w:fldCharType="separate"/>
      </w:r>
      <w:r w:rsidR="00E54148">
        <w:t>[1]</w:t>
      </w:r>
      <w:r>
        <w:fldChar w:fldCharType="end"/>
      </w:r>
      <w:r>
        <w:t>.</w:t>
      </w:r>
      <w:r w:rsidRPr="004A22F4">
        <w:t xml:space="preserve"> </w:t>
      </w:r>
      <w:r>
        <w:t xml:space="preserve">Since in transmission and distribution grid </w:t>
      </w:r>
      <w:r w:rsidR="007E54BA">
        <w:t>amplitude these quantities span</w:t>
      </w:r>
      <w:r>
        <w:t xml:space="preserve"> from hundreds of volt and tens of ampere up to hundreds of kilovolt and tens of kiloampere, transducers have to be introduced in the measurement chain</w:t>
      </w:r>
      <w:r w:rsidR="002F4461">
        <w:t>,</w:t>
      </w:r>
      <w:r>
        <w:t xml:space="preserve"> i</w:t>
      </w:r>
      <w:r w:rsidRPr="004A22F4">
        <w:t>n order to</w:t>
      </w:r>
      <w:r>
        <w:t xml:space="preserve"> reduce</w:t>
      </w:r>
      <w:r w:rsidRPr="004A22F4">
        <w:t xml:space="preserve"> the signals to be acquired</w:t>
      </w:r>
      <w:r>
        <w:t xml:space="preserve"> to the input levels of the installed measurement instruments.</w:t>
      </w:r>
    </w:p>
    <w:p w14:paraId="1515A9AA" w14:textId="5E170F2F" w:rsidR="00806677" w:rsidRDefault="00806677" w:rsidP="00806677">
      <w:pPr>
        <w:ind w:firstLine="284"/>
        <w:jc w:val="both"/>
      </w:pPr>
      <w:r w:rsidRPr="00414F94">
        <w:t>By examining the standards relating the most common measuring inst</w:t>
      </w:r>
      <w:r>
        <w:t>ruments present on the power network, it can be observed</w:t>
      </w:r>
      <w:r w:rsidRPr="00414F94">
        <w:t xml:space="preserve"> that verification</w:t>
      </w:r>
      <w:r>
        <w:t xml:space="preserve"> of </w:t>
      </w:r>
      <w:r w:rsidRPr="00414F94">
        <w:t>the</w:t>
      </w:r>
      <w:r>
        <w:t>ir</w:t>
      </w:r>
      <w:r w:rsidRPr="00414F94">
        <w:t xml:space="preserve"> performance is required </w:t>
      </w:r>
      <w:r>
        <w:t>under</w:t>
      </w:r>
      <w:r w:rsidRPr="00414F94">
        <w:t xml:space="preserve"> differe</w:t>
      </w:r>
      <w:r>
        <w:t>nt operating conditions and several</w:t>
      </w:r>
      <w:r w:rsidRPr="00414F94">
        <w:t xml:space="preserve"> measurement test poin</w:t>
      </w:r>
      <w:r>
        <w:t>ts</w:t>
      </w:r>
      <w:r w:rsidRPr="00414F94">
        <w:t>.</w:t>
      </w:r>
      <w:r>
        <w:t xml:space="preserve"> For </w:t>
      </w:r>
      <w:r w:rsidR="002F4461">
        <w:t>instance</w:t>
      </w:r>
      <w:r>
        <w:t>, a</w:t>
      </w:r>
      <w:r w:rsidRPr="00414F94">
        <w:t>s regards the PQ instruments</w:t>
      </w:r>
      <w:r w:rsidR="002F4461">
        <w:t>,</w:t>
      </w:r>
      <w:r>
        <w:t xml:space="preserve"> the IEC </w:t>
      </w:r>
      <w:r w:rsidRPr="00C24BF4">
        <w:t>62586-2</w:t>
      </w:r>
      <w:r>
        <w:t xml:space="preserve"> standard </w:t>
      </w:r>
      <w:r>
        <w:fldChar w:fldCharType="begin"/>
      </w:r>
      <w:r>
        <w:instrText xml:space="preserve"> REF _Ref11223953 \r \h </w:instrText>
      </w:r>
      <w:r>
        <w:fldChar w:fldCharType="separate"/>
      </w:r>
      <w:r w:rsidR="00E54148">
        <w:t>[2]</w:t>
      </w:r>
      <w:r>
        <w:fldChar w:fldCharType="end"/>
      </w:r>
      <w:r>
        <w:t xml:space="preserve"> requires</w:t>
      </w:r>
      <w:r w:rsidRPr="00414F94">
        <w:t xml:space="preserve"> test</w:t>
      </w:r>
      <w:r>
        <w:t>s</w:t>
      </w:r>
      <w:r w:rsidRPr="00414F94">
        <w:t xml:space="preserve"> performed in</w:t>
      </w:r>
      <w:r>
        <w:t xml:space="preserve"> a</w:t>
      </w:r>
      <w:r w:rsidRPr="00414F94">
        <w:t xml:space="preserve"> wide amplitude range, from 5%</w:t>
      </w:r>
      <w:r>
        <w:t xml:space="preserve"> to 150% of the nominal voltage and additional frequency test points</w:t>
      </w:r>
      <w:r w:rsidR="002F4461">
        <w:t>,</w:t>
      </w:r>
      <w:r>
        <w:t xml:space="preserve"> beside</w:t>
      </w:r>
      <w:r w:rsidR="007E54BA">
        <w:t>s</w:t>
      </w:r>
      <w:r>
        <w:t xml:space="preserve"> the power frequency</w:t>
      </w:r>
      <w:r w:rsidR="002F4461">
        <w:t>,</w:t>
      </w:r>
      <w:r>
        <w:t xml:space="preserve"> are indicated. </w:t>
      </w:r>
      <w:r w:rsidRPr="00414F94">
        <w:t xml:space="preserve">Furthermore, these instruments must be tested with several </w:t>
      </w:r>
      <w:r>
        <w:t xml:space="preserve">distorted </w:t>
      </w:r>
      <w:r w:rsidRPr="00414F94">
        <w:t>w</w:t>
      </w:r>
      <w:r>
        <w:t>aveforms, for example multi-tone</w:t>
      </w:r>
      <w:r w:rsidRPr="00414F94">
        <w:t xml:space="preserve"> signals (both harmonic and interharmonic are required), typical </w:t>
      </w:r>
      <w:r>
        <w:lastRenderedPageBreak/>
        <w:t xml:space="preserve">time-varying </w:t>
      </w:r>
      <w:r w:rsidRPr="00414F94">
        <w:t>PQ disturbance signals (f.i.</w:t>
      </w:r>
      <w:r>
        <w:t xml:space="preserve"> </w:t>
      </w:r>
      <w:r w:rsidRPr="00414F94">
        <w:t>dips and swells) and also signals combining s</w:t>
      </w:r>
      <w:r>
        <w:t>everal disturbances.</w:t>
      </w:r>
    </w:p>
    <w:p w14:paraId="6BF58DFA" w14:textId="4D53793E" w:rsidR="005C336C" w:rsidRDefault="00806677" w:rsidP="00806677">
      <w:pPr>
        <w:ind w:firstLine="284"/>
        <w:jc w:val="both"/>
      </w:pPr>
      <w:r w:rsidRPr="00E24608">
        <w:rPr>
          <w:lang w:val="en-CA"/>
        </w:rPr>
        <w:t xml:space="preserve">The </w:t>
      </w:r>
      <w:r>
        <w:rPr>
          <w:lang w:val="en-CA"/>
        </w:rPr>
        <w:t xml:space="preserve">IEEE C37.118.1 standard </w:t>
      </w:r>
      <w:r>
        <w:rPr>
          <w:lang w:val="en-CA"/>
        </w:rPr>
        <w:fldChar w:fldCharType="begin"/>
      </w:r>
      <w:r>
        <w:rPr>
          <w:lang w:val="en-CA"/>
        </w:rPr>
        <w:instrText xml:space="preserve"> REF _Ref11055759 \r \h </w:instrText>
      </w:r>
      <w:r>
        <w:rPr>
          <w:lang w:val="en-CA"/>
        </w:rPr>
      </w:r>
      <w:r>
        <w:rPr>
          <w:lang w:val="en-CA"/>
        </w:rPr>
        <w:fldChar w:fldCharType="separate"/>
      </w:r>
      <w:r w:rsidR="00E54148">
        <w:rPr>
          <w:lang w:val="en-CA"/>
        </w:rPr>
        <w:t>[3]</w:t>
      </w:r>
      <w:r>
        <w:rPr>
          <w:lang w:val="en-CA"/>
        </w:rPr>
        <w:fldChar w:fldCharType="end"/>
      </w:r>
      <w:r>
        <w:rPr>
          <w:lang w:val="en-CA"/>
        </w:rPr>
        <w:t xml:space="preserve"> and its amendment </w:t>
      </w:r>
      <w:r>
        <w:rPr>
          <w:lang w:val="en-CA"/>
        </w:rPr>
        <w:fldChar w:fldCharType="begin"/>
      </w:r>
      <w:r>
        <w:rPr>
          <w:lang w:val="en-CA"/>
        </w:rPr>
        <w:instrText xml:space="preserve"> REF _Ref11055770 \r \h </w:instrText>
      </w:r>
      <w:r>
        <w:rPr>
          <w:lang w:val="en-CA"/>
        </w:rPr>
      </w:r>
      <w:r>
        <w:rPr>
          <w:lang w:val="en-CA"/>
        </w:rPr>
        <w:fldChar w:fldCharType="separate"/>
      </w:r>
      <w:r w:rsidR="00E54148">
        <w:rPr>
          <w:lang w:val="en-CA"/>
        </w:rPr>
        <w:t>[4]</w:t>
      </w:r>
      <w:r>
        <w:rPr>
          <w:lang w:val="en-CA"/>
        </w:rPr>
        <w:fldChar w:fldCharType="end"/>
      </w:r>
      <w:r w:rsidRPr="00E24608">
        <w:rPr>
          <w:lang w:val="en-CA"/>
        </w:rPr>
        <w:t xml:space="preserve">, focused on synchrophasor measurement methods and performance verification of </w:t>
      </w:r>
      <w:r>
        <w:rPr>
          <w:lang w:val="en-CA"/>
        </w:rPr>
        <w:t>PMUs</w:t>
      </w:r>
      <w:r w:rsidRPr="00E24608">
        <w:rPr>
          <w:lang w:val="en-CA"/>
        </w:rPr>
        <w:t>, deal</w:t>
      </w:r>
      <w:r>
        <w:rPr>
          <w:lang w:val="en-CA"/>
        </w:rPr>
        <w:t>, among the others,</w:t>
      </w:r>
      <w:r w:rsidRPr="00E24608">
        <w:rPr>
          <w:lang w:val="en-CA"/>
        </w:rPr>
        <w:t xml:space="preserve"> with am</w:t>
      </w:r>
      <w:r>
        <w:rPr>
          <w:lang w:val="en-CA"/>
        </w:rPr>
        <w:t>plitude and phase modulation, frequency ramp, harmonic distortion and prescribe</w:t>
      </w:r>
      <w:r w:rsidRPr="00E24608">
        <w:rPr>
          <w:lang w:val="en-CA"/>
        </w:rPr>
        <w:t xml:space="preserve"> some tests to verify the perform</w:t>
      </w:r>
      <w:r>
        <w:rPr>
          <w:lang w:val="en-CA"/>
        </w:rPr>
        <w:t xml:space="preserve">ance of PMUs in their presence. </w:t>
      </w:r>
      <w:r w:rsidRPr="00322BB3">
        <w:rPr>
          <w:lang w:val="en-CA"/>
        </w:rPr>
        <w:t xml:space="preserve">Even if in the power grids </w:t>
      </w:r>
      <w:r w:rsidRPr="00322BB3">
        <w:t xml:space="preserve">these measuring instruments are always coupled to </w:t>
      </w:r>
      <w:r>
        <w:t>I</w:t>
      </w:r>
      <w:r w:rsidRPr="00322BB3">
        <w:t xml:space="preserve">nstrument </w:t>
      </w:r>
      <w:r>
        <w:t>T</w:t>
      </w:r>
      <w:r w:rsidRPr="00322BB3">
        <w:t xml:space="preserve">ransformers (ITs), </w:t>
      </w:r>
      <w:r>
        <w:t xml:space="preserve">currently there is a gap in the </w:t>
      </w:r>
      <w:r w:rsidRPr="00322BB3">
        <w:t>standards about IT testing</w:t>
      </w:r>
      <w:r>
        <w:t xml:space="preserve">, since the </w:t>
      </w:r>
      <w:r w:rsidRPr="00322BB3">
        <w:t xml:space="preserve">accuracy verification </w:t>
      </w:r>
      <w:r>
        <w:t>is prescribed just at power frequency or at higher frequency but with reduced amplitudes.</w:t>
      </w:r>
      <w:r w:rsidR="00D9422F">
        <w:t xml:space="preserve"> </w:t>
      </w:r>
      <w:r>
        <w:t>Nowadays, s</w:t>
      </w:r>
      <w:r w:rsidRPr="00D03FD3">
        <w:t>everal new kinds of voltage and current instrument transformers (active or passive, generally referred to as Low Power Instrument Tr</w:t>
      </w:r>
      <w:r>
        <w:t xml:space="preserve">ansformers, LPIT) are available </w:t>
      </w:r>
      <w:r w:rsidRPr="00685D06">
        <w:fldChar w:fldCharType="begin"/>
      </w:r>
      <w:r w:rsidRPr="00772E55">
        <w:instrText xml:space="preserve"> REF _Ref11224123 \r \h </w:instrText>
      </w:r>
      <w:r w:rsidRPr="00685D06">
        <w:instrText xml:space="preserve"> \* MERGEFORMAT </w:instrText>
      </w:r>
      <w:r w:rsidRPr="00685D06">
        <w:fldChar w:fldCharType="separate"/>
      </w:r>
      <w:r w:rsidR="00E54148">
        <w:t>[5]</w:t>
      </w:r>
      <w:r w:rsidRPr="00685D06">
        <w:fldChar w:fldCharType="end"/>
      </w:r>
      <w:r w:rsidRPr="00772E55">
        <w:t>,</w:t>
      </w:r>
      <w:r>
        <w:t xml:space="preserve"> </w:t>
      </w:r>
      <w:r w:rsidRPr="00D03FD3">
        <w:t xml:space="preserve">but inductive voltage and current transformers (VTs and CTs) are still </w:t>
      </w:r>
      <w:r>
        <w:t>widely employed.</w:t>
      </w:r>
      <w:r w:rsidRPr="00506BF6">
        <w:rPr>
          <w:lang w:val="en-GB"/>
        </w:rPr>
        <w:t xml:space="preserve"> </w:t>
      </w:r>
      <w:r w:rsidRPr="00B928A7">
        <w:rPr>
          <w:lang w:val="en-GB"/>
        </w:rPr>
        <w:t xml:space="preserve">The metrological performances of these sensors in presence of </w:t>
      </w:r>
      <w:r>
        <w:rPr>
          <w:lang w:val="en-GB"/>
        </w:rPr>
        <w:t>distorted signals</w:t>
      </w:r>
      <w:r w:rsidRPr="00B928A7">
        <w:rPr>
          <w:lang w:val="en-GB"/>
        </w:rPr>
        <w:t xml:space="preserve"> significantly depend on their operating principles </w:t>
      </w:r>
      <w:r w:rsidRPr="00565B32">
        <w:rPr>
          <w:lang w:val="en-GB"/>
        </w:rPr>
        <w:fldChar w:fldCharType="begin"/>
      </w:r>
      <w:r w:rsidRPr="00772E55">
        <w:rPr>
          <w:lang w:val="en-GB"/>
        </w:rPr>
        <w:instrText xml:space="preserve"> REF _Ref11224358 \r \h </w:instrText>
      </w:r>
      <w:r w:rsidRPr="00685D06">
        <w:rPr>
          <w:lang w:val="en-GB"/>
        </w:rPr>
        <w:instrText xml:space="preserve"> \* MERGEFORMAT </w:instrText>
      </w:r>
      <w:r w:rsidRPr="00565B32">
        <w:rPr>
          <w:lang w:val="en-GB"/>
        </w:rPr>
      </w:r>
      <w:r w:rsidRPr="00565B32">
        <w:rPr>
          <w:lang w:val="en-GB"/>
        </w:rPr>
        <w:fldChar w:fldCharType="separate"/>
      </w:r>
      <w:r w:rsidR="00E54148">
        <w:rPr>
          <w:lang w:val="en-GB"/>
        </w:rPr>
        <w:t>[6]</w:t>
      </w:r>
      <w:r w:rsidRPr="00565B32">
        <w:rPr>
          <w:lang w:val="en-GB"/>
        </w:rPr>
        <w:fldChar w:fldCharType="end"/>
      </w:r>
      <w:r w:rsidRPr="00772E55">
        <w:rPr>
          <w:lang w:val="en-GB"/>
        </w:rPr>
        <w:t>-</w:t>
      </w:r>
      <w:r w:rsidRPr="00565B32">
        <w:rPr>
          <w:lang w:val="en-GB"/>
        </w:rPr>
        <w:fldChar w:fldCharType="begin"/>
      </w:r>
      <w:r w:rsidRPr="00772E55">
        <w:rPr>
          <w:lang w:val="en-GB"/>
        </w:rPr>
        <w:instrText xml:space="preserve"> REF _Ref11224371 \r \h </w:instrText>
      </w:r>
      <w:r w:rsidRPr="00685D06">
        <w:rPr>
          <w:lang w:val="en-GB"/>
        </w:rPr>
        <w:instrText xml:space="preserve"> \* MERGEFORMAT </w:instrText>
      </w:r>
      <w:r w:rsidRPr="00565B32">
        <w:rPr>
          <w:lang w:val="en-GB"/>
        </w:rPr>
      </w:r>
      <w:r w:rsidRPr="00565B32">
        <w:rPr>
          <w:lang w:val="en-GB"/>
        </w:rPr>
        <w:fldChar w:fldCharType="separate"/>
      </w:r>
      <w:r w:rsidR="00E54148">
        <w:rPr>
          <w:lang w:val="en-GB"/>
        </w:rPr>
        <w:t>[11]</w:t>
      </w:r>
      <w:r w:rsidRPr="00565B32">
        <w:rPr>
          <w:lang w:val="en-GB"/>
        </w:rPr>
        <w:fldChar w:fldCharType="end"/>
      </w:r>
      <w:r>
        <w:rPr>
          <w:lang w:val="en-GB"/>
        </w:rPr>
        <w:t>.</w:t>
      </w:r>
      <w:r>
        <w:t xml:space="preserve"> </w:t>
      </w:r>
      <w:r>
        <w:rPr>
          <w:lang w:val="en-CA"/>
        </w:rPr>
        <w:t xml:space="preserve">It has been highlighted </w:t>
      </w:r>
      <w:r w:rsidRPr="00106FCD">
        <w:rPr>
          <w:lang w:val="en-CA"/>
        </w:rPr>
        <w:t>that inductive ITs have</w:t>
      </w:r>
      <w:r>
        <w:rPr>
          <w:lang w:val="en-CA"/>
        </w:rPr>
        <w:t>, in particular,</w:t>
      </w:r>
      <w:r w:rsidRPr="00106FCD">
        <w:rPr>
          <w:lang w:val="en-CA"/>
        </w:rPr>
        <w:t xml:space="preserve"> an </w:t>
      </w:r>
      <w:r>
        <w:rPr>
          <w:lang w:val="en-CA"/>
        </w:rPr>
        <w:t>intrinsic non</w:t>
      </w:r>
      <w:r>
        <w:rPr>
          <w:lang w:val="en-CA"/>
        </w:rPr>
        <w:noBreakHyphen/>
        <w:t>linear behaviour</w:t>
      </w:r>
      <w:r w:rsidR="00E324A8">
        <w:rPr>
          <w:lang w:val="en-CA"/>
        </w:rPr>
        <w:t>,</w:t>
      </w:r>
      <w:r w:rsidRPr="00106FCD">
        <w:rPr>
          <w:lang w:val="en-CA"/>
        </w:rPr>
        <w:t xml:space="preserve"> involving uncertainty increasing up to some percent when they are used to measure harmonic disturbances</w:t>
      </w:r>
      <w:r>
        <w:rPr>
          <w:lang w:val="en-CA"/>
        </w:rPr>
        <w:t xml:space="preserve"> </w:t>
      </w:r>
      <w:r w:rsidRPr="00565B32">
        <w:rPr>
          <w:lang w:val="en-CA"/>
        </w:rPr>
        <w:fldChar w:fldCharType="begin"/>
      </w:r>
      <w:r w:rsidRPr="00772E55">
        <w:rPr>
          <w:lang w:val="en-CA"/>
        </w:rPr>
        <w:instrText xml:space="preserve"> REF _Ref531082616 \r \h </w:instrText>
      </w:r>
      <w:r w:rsidRPr="00685D06">
        <w:rPr>
          <w:lang w:val="en-CA"/>
        </w:rPr>
        <w:instrText xml:space="preserve"> \* MERGEFORMAT </w:instrText>
      </w:r>
      <w:r w:rsidRPr="00565B32">
        <w:rPr>
          <w:lang w:val="en-CA"/>
        </w:rPr>
      </w:r>
      <w:r w:rsidRPr="00565B32">
        <w:rPr>
          <w:lang w:val="en-CA"/>
        </w:rPr>
        <w:fldChar w:fldCharType="separate"/>
      </w:r>
      <w:r w:rsidR="00E54148">
        <w:rPr>
          <w:lang w:val="en-CA"/>
        </w:rPr>
        <w:t>[12]</w:t>
      </w:r>
      <w:r w:rsidRPr="00565B32">
        <w:rPr>
          <w:lang w:val="en-CA"/>
        </w:rPr>
        <w:fldChar w:fldCharType="end"/>
      </w:r>
      <w:r w:rsidRPr="00565B32">
        <w:rPr>
          <w:lang w:val="en-CA"/>
        </w:rPr>
        <w:fldChar w:fldCharType="begin"/>
      </w:r>
      <w:r w:rsidRPr="00772E55">
        <w:rPr>
          <w:lang w:val="en-CA"/>
        </w:rPr>
        <w:instrText xml:space="preserve"> REF _Ref531082617 \r \h </w:instrText>
      </w:r>
      <w:r w:rsidRPr="00685D06">
        <w:rPr>
          <w:lang w:val="en-CA"/>
        </w:rPr>
        <w:instrText xml:space="preserve"> \* MERGEFORMAT </w:instrText>
      </w:r>
      <w:r w:rsidRPr="00565B32">
        <w:rPr>
          <w:lang w:val="en-CA"/>
        </w:rPr>
      </w:r>
      <w:r w:rsidRPr="00565B32">
        <w:rPr>
          <w:lang w:val="en-CA"/>
        </w:rPr>
        <w:fldChar w:fldCharType="separate"/>
      </w:r>
      <w:r w:rsidR="00E54148">
        <w:rPr>
          <w:lang w:val="en-CA"/>
        </w:rPr>
        <w:t>[13]</w:t>
      </w:r>
      <w:r w:rsidRPr="00565B32">
        <w:rPr>
          <w:lang w:val="en-CA"/>
        </w:rPr>
        <w:fldChar w:fldCharType="end"/>
      </w:r>
      <w:r w:rsidRPr="00772E55">
        <w:rPr>
          <w:lang w:val="en-CA"/>
        </w:rPr>
        <w:t>.</w:t>
      </w:r>
      <w:r w:rsidRPr="00106FCD">
        <w:rPr>
          <w:lang w:val="en-CA"/>
        </w:rPr>
        <w:t xml:space="preserve"> However, the behavior of the inductive ITs in </w:t>
      </w:r>
      <w:r>
        <w:rPr>
          <w:lang w:val="en-CA"/>
        </w:rPr>
        <w:t>presence of non-sinusoidal and/or time</w:t>
      </w:r>
      <w:r w:rsidR="00221C87">
        <w:rPr>
          <w:lang w:val="en-CA"/>
        </w:rPr>
        <w:t>-</w:t>
      </w:r>
      <w:r>
        <w:rPr>
          <w:lang w:val="en-CA"/>
        </w:rPr>
        <w:t xml:space="preserve">varying disturbances </w:t>
      </w:r>
      <w:r w:rsidRPr="00106FCD">
        <w:rPr>
          <w:lang w:val="en-CA"/>
        </w:rPr>
        <w:t>is still not fully addressed</w:t>
      </w:r>
      <w:r>
        <w:rPr>
          <w:lang w:val="en-CA"/>
        </w:rPr>
        <w:t xml:space="preserve"> and methods for the performance verification of ITs</w:t>
      </w:r>
      <w:r w:rsidR="00E324A8">
        <w:rPr>
          <w:lang w:val="en-CA"/>
        </w:rPr>
        <w:t xml:space="preserve"> </w:t>
      </w:r>
      <w:r>
        <w:rPr>
          <w:lang w:val="en-CA"/>
        </w:rPr>
        <w:t>have to be identified.</w:t>
      </w:r>
      <w:r w:rsidR="007F2FBF">
        <w:rPr>
          <w:lang w:val="en-CA"/>
        </w:rPr>
        <w:t xml:space="preserve"> </w:t>
      </w:r>
      <w:r>
        <w:rPr>
          <w:lang w:val="en-CA"/>
        </w:rPr>
        <w:t>To this end, a set up has been developed at INRIM, which is designed</w:t>
      </w:r>
      <w:r>
        <w:t xml:space="preserve"> </w:t>
      </w:r>
      <w:r w:rsidR="00E324A8">
        <w:t>for the</w:t>
      </w:r>
      <w:r>
        <w:t xml:space="preserve"> traceable characteriz</w:t>
      </w:r>
      <w:r w:rsidR="00E324A8">
        <w:t>ation of</w:t>
      </w:r>
      <w:r>
        <w:t xml:space="preserve"> </w:t>
      </w:r>
      <w:r w:rsidR="00E324A8">
        <w:t>VTs</w:t>
      </w:r>
      <w:r w:rsidR="007E54BA">
        <w:t xml:space="preserve"> under a</w:t>
      </w:r>
      <w:r>
        <w:t xml:space="preserve"> realistic set of test waveforms at rated voltage level. In particular, this setup can generate the waveforms prescribed by the </w:t>
      </w:r>
      <w:r>
        <w:rPr>
          <w:lang w:val="en-CA"/>
        </w:rPr>
        <w:t xml:space="preserve">IEEE C37.118.1 standard </w:t>
      </w:r>
      <w:r>
        <w:rPr>
          <w:lang w:val="en-CA"/>
        </w:rPr>
        <w:fldChar w:fldCharType="begin"/>
      </w:r>
      <w:r>
        <w:rPr>
          <w:lang w:val="en-CA"/>
        </w:rPr>
        <w:instrText xml:space="preserve"> REF _Ref11055759 \r \h </w:instrText>
      </w:r>
      <w:r>
        <w:rPr>
          <w:lang w:val="en-CA"/>
        </w:rPr>
      </w:r>
      <w:r>
        <w:rPr>
          <w:lang w:val="en-CA"/>
        </w:rPr>
        <w:fldChar w:fldCharType="separate"/>
      </w:r>
      <w:r w:rsidR="00E54148">
        <w:rPr>
          <w:lang w:val="en-CA"/>
        </w:rPr>
        <w:t>[3]</w:t>
      </w:r>
      <w:r>
        <w:rPr>
          <w:lang w:val="en-CA"/>
        </w:rPr>
        <w:fldChar w:fldCharType="end"/>
      </w:r>
      <w:r>
        <w:rPr>
          <w:lang w:val="en-CA"/>
        </w:rPr>
        <w:t xml:space="preserve"> for PMUs dynamic compliance verification</w:t>
      </w:r>
      <w:r>
        <w:t xml:space="preserve"> as well a</w:t>
      </w:r>
      <w:r w:rsidR="007E54BA">
        <w:t>s</w:t>
      </w:r>
      <w:r>
        <w:t xml:space="preserve"> reproduce time-varying PQ disturbance.</w:t>
      </w:r>
    </w:p>
    <w:p w14:paraId="22BFCE9A" w14:textId="57D3082C" w:rsidR="00D9422F" w:rsidRDefault="00AC4CFC" w:rsidP="00806677">
      <w:pPr>
        <w:ind w:firstLine="284"/>
        <w:jc w:val="both"/>
      </w:pPr>
      <w:r>
        <w:t xml:space="preserve">However, it is worth to highlight that the scope of the paper is not the calibration of a PMU with input transducers: in fact, in this case it would be necessary to define accurate reference signals </w:t>
      </w:r>
      <w:r>
        <w:fldChar w:fldCharType="begin"/>
      </w:r>
      <w:r>
        <w:instrText xml:space="preserve"> REF _Ref30418707 \r \h </w:instrText>
      </w:r>
      <w:r>
        <w:fldChar w:fldCharType="separate"/>
      </w:r>
      <w:r w:rsidR="00E54148">
        <w:t>[17]</w:t>
      </w:r>
      <w:r>
        <w:fldChar w:fldCharType="end"/>
      </w:r>
      <w:r>
        <w:t xml:space="preserve"> with amplitudes in the range of tens of kilovolt.</w:t>
      </w:r>
    </w:p>
    <w:p w14:paraId="2D9CFB29" w14:textId="7150EDA9" w:rsidR="00806677" w:rsidRDefault="00806677" w:rsidP="00806677">
      <w:pPr>
        <w:ind w:firstLine="284"/>
        <w:jc w:val="both"/>
        <w:rPr>
          <w:lang w:val="en-CA"/>
        </w:rPr>
      </w:pPr>
      <w:r>
        <w:t>In the paper, after a short description of the setup, example</w:t>
      </w:r>
      <w:r w:rsidR="00221C87">
        <w:t>s</w:t>
      </w:r>
      <w:r>
        <w:t xml:space="preserve"> of its applications to the different test voltage waveforms are given, with focus on the amplitude and phase modulation test</w:t>
      </w:r>
      <w:r w:rsidR="007E54BA">
        <w:t>s</w:t>
      </w:r>
      <w:r>
        <w:t>, as those suggested for Phasor Measurement Units in IEEE Std. C37.118</w:t>
      </w:r>
      <w:r w:rsidR="00E324A8">
        <w:t>.1</w:t>
      </w:r>
      <w:r w:rsidRPr="0019093D">
        <w:t>.</w:t>
      </w:r>
      <w:r>
        <w:t xml:space="preserve"> </w:t>
      </w:r>
    </w:p>
    <w:p w14:paraId="7A5C2424" w14:textId="51CC1091" w:rsidR="00806677" w:rsidRDefault="00806677" w:rsidP="00806677">
      <w:pPr>
        <w:ind w:firstLine="284"/>
        <w:jc w:val="both"/>
      </w:pPr>
      <w:r w:rsidRPr="004A3A91">
        <w:lastRenderedPageBreak/>
        <w:t>The paper is organized as follows</w:t>
      </w:r>
      <w:r w:rsidR="000E0BC1">
        <w:t>.</w:t>
      </w:r>
      <w:r w:rsidRPr="004A3A91">
        <w:t xml:space="preserve"> </w:t>
      </w:r>
      <w:r w:rsidR="000E0BC1" w:rsidRPr="004A3A91">
        <w:t xml:space="preserve">Section II </w:t>
      </w:r>
      <w:r w:rsidR="000E0BC1">
        <w:t xml:space="preserve">deals with the definition of test </w:t>
      </w:r>
      <w:r w:rsidRPr="004A3A91">
        <w:t>signal</w:t>
      </w:r>
      <w:r w:rsidR="000E0BC1">
        <w:t>s</w:t>
      </w:r>
      <w:r w:rsidRPr="004A3A91">
        <w:t xml:space="preserve"> and procedure</w:t>
      </w:r>
      <w:r w:rsidR="00221C87">
        <w:t>s</w:t>
      </w:r>
      <w:r w:rsidRPr="004A3A91">
        <w:t xml:space="preserve"> </w:t>
      </w:r>
      <w:r w:rsidR="000E0BC1">
        <w:t xml:space="preserve">implemented </w:t>
      </w:r>
      <w:r w:rsidRPr="004A3A91">
        <w:t>by the set</w:t>
      </w:r>
      <w:r w:rsidRPr="00685D06">
        <w:t>-</w:t>
      </w:r>
      <w:r w:rsidRPr="004A3A91">
        <w:t>up. Section III briefly recall</w:t>
      </w:r>
      <w:r w:rsidR="000E0BC1">
        <w:t>s</w:t>
      </w:r>
      <w:r w:rsidRPr="004A3A91">
        <w:t xml:space="preserve"> the measurement setup. </w:t>
      </w:r>
      <w:r w:rsidR="000E0BC1">
        <w:t>Some</w:t>
      </w:r>
      <w:r w:rsidRPr="004A3A91">
        <w:t xml:space="preserve"> experimental resu</w:t>
      </w:r>
      <w:r w:rsidR="007F2FBF">
        <w:t xml:space="preserve">lts of the characterization of </w:t>
      </w:r>
      <w:r w:rsidRPr="004A3A91">
        <w:t>commercial VT</w:t>
      </w:r>
      <w:r w:rsidRPr="00685D06">
        <w:t>s</w:t>
      </w:r>
      <w:r w:rsidRPr="004A3A91">
        <w:t xml:space="preserve"> are shown in Section IV. Finally, Section V draws the conclusions.</w:t>
      </w:r>
    </w:p>
    <w:p w14:paraId="1E074FA1" w14:textId="789F7796" w:rsidR="00806677" w:rsidRDefault="00E324A8" w:rsidP="00806677">
      <w:pPr>
        <w:pStyle w:val="Titolo1"/>
      </w:pPr>
      <w:r>
        <w:t>W</w:t>
      </w:r>
      <w:r w:rsidR="00806677">
        <w:t xml:space="preserve">aveform definitions and </w:t>
      </w:r>
      <w:r>
        <w:t>t</w:t>
      </w:r>
      <w:r w:rsidR="00806677">
        <w:t xml:space="preserve">esting </w:t>
      </w:r>
      <w:r>
        <w:t>p</w:t>
      </w:r>
      <w:r w:rsidR="00806677">
        <w:t>rocedure</w:t>
      </w:r>
    </w:p>
    <w:p w14:paraId="1986A610" w14:textId="77777777" w:rsidR="00806677" w:rsidRPr="00F0530A" w:rsidRDefault="00806677" w:rsidP="00806677">
      <w:pPr>
        <w:pStyle w:val="Titolo2"/>
        <w:jc w:val="both"/>
      </w:pPr>
      <w:r>
        <w:t>Signal Definition</w:t>
      </w:r>
    </w:p>
    <w:p w14:paraId="5D9D6DBB" w14:textId="330475CF" w:rsidR="00806677" w:rsidRDefault="00806677" w:rsidP="00806677">
      <w:pPr>
        <w:ind w:firstLine="284"/>
        <w:jc w:val="both"/>
      </w:pPr>
      <w:r w:rsidRPr="00BA7130">
        <w:t>The</w:t>
      </w:r>
      <w:r>
        <w:t xml:space="preserve"> developed</w:t>
      </w:r>
      <w:r w:rsidRPr="00BA7130">
        <w:t xml:space="preserve"> generation system </w:t>
      </w:r>
      <w:r>
        <w:t xml:space="preserve">is able </w:t>
      </w:r>
      <w:r w:rsidRPr="00BA7130">
        <w:t xml:space="preserve">to </w:t>
      </w:r>
      <w:r>
        <w:t>produce</w:t>
      </w:r>
      <w:r w:rsidRPr="00BA7130">
        <w:t xml:space="preserve"> several test waveforms</w:t>
      </w:r>
      <w:r>
        <w:t>,</w:t>
      </w:r>
      <w:r w:rsidRPr="00BA7130">
        <w:t xml:space="preserve"> complian</w:t>
      </w:r>
      <w:r>
        <w:t>t</w:t>
      </w:r>
      <w:r w:rsidRPr="00BA7130">
        <w:t xml:space="preserve"> with standard</w:t>
      </w:r>
      <w:r>
        <w:t>s</w:t>
      </w:r>
      <w:r w:rsidRPr="00BA7130">
        <w:t xml:space="preserve"> for PMUs and PQs performance verification</w:t>
      </w:r>
      <w:r>
        <w:t xml:space="preserve"> (mult</w:t>
      </w:r>
      <w:r w:rsidR="00FC21ED">
        <w:t xml:space="preserve"> </w:t>
      </w:r>
      <w:r>
        <w:t>itone, frequency ramp, dips and swells, etc.)</w:t>
      </w:r>
      <w:r w:rsidRPr="00BA7130">
        <w:t>. It also allows the generat</w:t>
      </w:r>
      <w:r>
        <w:t>ion of waveforms extracted from database</w:t>
      </w:r>
      <w:r w:rsidR="007D39F4">
        <w:t>s</w:t>
      </w:r>
      <w:r>
        <w:t xml:space="preserve"> or</w:t>
      </w:r>
      <w:r w:rsidRPr="00BA7130">
        <w:t xml:space="preserve"> synthesized by the user</w:t>
      </w:r>
      <w:r>
        <w:t>.</w:t>
      </w:r>
    </w:p>
    <w:p w14:paraId="7B87886E" w14:textId="04BE3B05" w:rsidR="00806677" w:rsidRPr="00685D06" w:rsidRDefault="00806677" w:rsidP="00746513">
      <w:pPr>
        <w:ind w:firstLine="284"/>
        <w:jc w:val="both"/>
        <w:rPr>
          <w:lang w:val="en-GB"/>
        </w:rPr>
      </w:pPr>
      <w:r w:rsidRPr="00685D06">
        <w:rPr>
          <w:lang w:val="en-GB"/>
        </w:rPr>
        <w:t xml:space="preserve">As a first example of application, the </w:t>
      </w:r>
      <w:r>
        <w:rPr>
          <w:lang w:val="en-GB"/>
        </w:rPr>
        <w:t>reproduction of a</w:t>
      </w:r>
      <w:r w:rsidRPr="00685D06">
        <w:rPr>
          <w:lang w:val="en-GB"/>
        </w:rPr>
        <w:t xml:space="preserve"> voltage dip </w:t>
      </w:r>
      <w:r>
        <w:rPr>
          <w:lang w:val="en-GB"/>
        </w:rPr>
        <w:t>disturbance in a</w:t>
      </w:r>
      <w:r w:rsidR="00CB724B">
        <w:rPr>
          <w:lang w:val="en-GB"/>
        </w:rPr>
        <w:t xml:space="preserve"> </w:t>
      </w:r>
      <w:r>
        <w:rPr>
          <w:lang w:val="en-GB"/>
        </w:rPr>
        <w:t xml:space="preserve">MV grid </w:t>
      </w:r>
      <w:r w:rsidRPr="00685D06">
        <w:rPr>
          <w:lang w:val="en-GB"/>
        </w:rPr>
        <w:t xml:space="preserve">is addressed. </w:t>
      </w:r>
      <w:r>
        <w:rPr>
          <w:lang w:val="en-GB"/>
        </w:rPr>
        <w:t>To this end, a</w:t>
      </w:r>
      <w:r w:rsidRPr="00685D06">
        <w:rPr>
          <w:lang w:val="en-GB"/>
        </w:rPr>
        <w:t xml:space="preserve"> fault ha</w:t>
      </w:r>
      <w:r>
        <w:rPr>
          <w:lang w:val="en-GB"/>
        </w:rPr>
        <w:t>s</w:t>
      </w:r>
      <w:r w:rsidRPr="00685D06">
        <w:rPr>
          <w:lang w:val="en-GB"/>
        </w:rPr>
        <w:t xml:space="preserve"> been simulated to reproduce </w:t>
      </w:r>
      <w:r>
        <w:rPr>
          <w:lang w:val="en-GB"/>
        </w:rPr>
        <w:t>those</w:t>
      </w:r>
      <w:r w:rsidRPr="00685D06">
        <w:rPr>
          <w:lang w:val="en-GB"/>
        </w:rPr>
        <w:t xml:space="preserve"> </w:t>
      </w:r>
      <w:r>
        <w:rPr>
          <w:lang w:val="en-GB"/>
        </w:rPr>
        <w:t xml:space="preserve">included in the QuEEN </w:t>
      </w:r>
      <w:r w:rsidRPr="00685D06">
        <w:rPr>
          <w:lang w:val="en-GB"/>
        </w:rPr>
        <w:t>(Quality of Electric E</w:t>
      </w:r>
      <w:r w:rsidRPr="00F149CC">
        <w:rPr>
          <w:lang w:val="en-GB"/>
        </w:rPr>
        <w:t>n</w:t>
      </w:r>
      <w:r w:rsidRPr="00685D06">
        <w:rPr>
          <w:lang w:val="en-GB"/>
        </w:rPr>
        <w:t>ergy)</w:t>
      </w:r>
      <w:r>
        <w:rPr>
          <w:lang w:val="en-GB"/>
        </w:rPr>
        <w:t xml:space="preserve"> web</w:t>
      </w:r>
      <w:r w:rsidR="007D39F4">
        <w:rPr>
          <w:lang w:val="en-GB"/>
        </w:rPr>
        <w:t xml:space="preserve"> </w:t>
      </w:r>
      <w:r>
        <w:rPr>
          <w:lang w:val="en-GB"/>
        </w:rPr>
        <w:t xml:space="preserve">portal, </w:t>
      </w:r>
      <w:r w:rsidRPr="00685D06">
        <w:rPr>
          <w:lang w:val="en-GB"/>
        </w:rPr>
        <w:t>where P</w:t>
      </w:r>
      <w:r w:rsidR="00DC0CB0">
        <w:rPr>
          <w:lang w:val="en-GB"/>
        </w:rPr>
        <w:t>Q data measured by a widespread</w:t>
      </w:r>
      <w:r w:rsidRPr="00685D06">
        <w:rPr>
          <w:lang w:val="en-GB"/>
        </w:rPr>
        <w:t xml:space="preserve"> monitoring system </w:t>
      </w:r>
      <w:r>
        <w:rPr>
          <w:lang w:val="en-GB"/>
        </w:rPr>
        <w:t xml:space="preserve">including </w:t>
      </w:r>
      <w:r w:rsidRPr="00C45ECE">
        <w:rPr>
          <w:lang w:val="en-GB"/>
        </w:rPr>
        <w:t xml:space="preserve">400 </w:t>
      </w:r>
      <w:r>
        <w:rPr>
          <w:lang w:val="en-GB"/>
        </w:rPr>
        <w:t>measurement unit</w:t>
      </w:r>
      <w:r w:rsidRPr="00C45ECE">
        <w:rPr>
          <w:lang w:val="en-GB"/>
        </w:rPr>
        <w:t xml:space="preserve"> installed in </w:t>
      </w:r>
      <w:r w:rsidR="00CB724B">
        <w:rPr>
          <w:lang w:val="en-GB"/>
        </w:rPr>
        <w:t>High Voltage(</w:t>
      </w:r>
      <w:r w:rsidR="00CB724B" w:rsidRPr="00685D06">
        <w:rPr>
          <w:lang w:val="en-GB"/>
        </w:rPr>
        <w:t>HV</w:t>
      </w:r>
      <w:r w:rsidR="00CB724B">
        <w:rPr>
          <w:lang w:val="en-GB"/>
        </w:rPr>
        <w:t>)</w:t>
      </w:r>
      <w:r w:rsidRPr="00C45ECE">
        <w:rPr>
          <w:lang w:val="en-GB"/>
        </w:rPr>
        <w:t xml:space="preserve">/MV substations </w:t>
      </w:r>
      <w:r w:rsidRPr="00D71F97">
        <w:rPr>
          <w:lang w:val="en-GB"/>
        </w:rPr>
        <w:t>[1</w:t>
      </w:r>
      <w:r w:rsidRPr="00685D06">
        <w:rPr>
          <w:lang w:val="en-GB"/>
        </w:rPr>
        <w:t>3</w:t>
      </w:r>
      <w:r w:rsidRPr="00D71F97">
        <w:rPr>
          <w:lang w:val="en-GB"/>
        </w:rPr>
        <w:t xml:space="preserve">] </w:t>
      </w:r>
      <w:r w:rsidRPr="00685D06">
        <w:rPr>
          <w:lang w:val="en-GB"/>
        </w:rPr>
        <w:t>distributed</w:t>
      </w:r>
      <w:r w:rsidR="00954E53">
        <w:rPr>
          <w:lang w:val="en-GB"/>
        </w:rPr>
        <w:t xml:space="preserve"> all over the Italian territory</w:t>
      </w:r>
      <w:r w:rsidRPr="00685D06">
        <w:rPr>
          <w:lang w:val="en-GB"/>
        </w:rPr>
        <w:t xml:space="preserve"> </w:t>
      </w:r>
      <w:r>
        <w:rPr>
          <w:lang w:val="en-GB"/>
        </w:rPr>
        <w:t>are reported</w:t>
      </w:r>
      <w:r w:rsidRPr="00685D06">
        <w:rPr>
          <w:lang w:val="en-GB"/>
        </w:rPr>
        <w:t>.</w:t>
      </w:r>
      <w:r w:rsidR="00E06348">
        <w:rPr>
          <w:lang w:val="en-GB"/>
        </w:rPr>
        <w:t xml:space="preserve"> </w:t>
      </w:r>
      <w:r w:rsidRPr="00685D06">
        <w:rPr>
          <w:lang w:val="en-GB"/>
        </w:rPr>
        <w:t>To this end, a detailed model of the distribution network used (Fig.</w:t>
      </w:r>
      <w:r w:rsidRPr="00D71F97">
        <w:t> </w:t>
      </w:r>
      <w:r w:rsidRPr="00685D06">
        <w:rPr>
          <w:lang w:val="en-GB"/>
        </w:rPr>
        <w:t xml:space="preserve">1). The model includes </w:t>
      </w:r>
      <w:r w:rsidR="007D39F4">
        <w:rPr>
          <w:lang w:val="en-GB"/>
        </w:rPr>
        <w:t>a Primary Substation (PS), mode</w:t>
      </w:r>
      <w:r w:rsidRPr="00685D06">
        <w:rPr>
          <w:lang w:val="en-GB"/>
        </w:rPr>
        <w:t>l</w:t>
      </w:r>
      <w:r w:rsidR="007D39F4">
        <w:rPr>
          <w:lang w:val="en-GB"/>
        </w:rPr>
        <w:t>l</w:t>
      </w:r>
      <w:r w:rsidRPr="00685D06">
        <w:rPr>
          <w:lang w:val="en-GB"/>
        </w:rPr>
        <w:t>ed through sinusoidal three phase</w:t>
      </w:r>
      <w:r w:rsidR="007D39F4">
        <w:rPr>
          <w:lang w:val="en-GB"/>
        </w:rPr>
        <w:t>s</w:t>
      </w:r>
      <w:r w:rsidR="00DC0CB0">
        <w:rPr>
          <w:lang w:val="en-GB"/>
        </w:rPr>
        <w:t xml:space="preserve"> 132 kV, 50 Hz generator and a </w:t>
      </w:r>
      <w:r w:rsidRPr="00685D06">
        <w:rPr>
          <w:lang w:val="en-GB"/>
        </w:rPr>
        <w:t xml:space="preserve">40 MVA </w:t>
      </w:r>
      <w:r w:rsidR="00CB724B">
        <w:rPr>
          <w:lang w:val="en-GB"/>
        </w:rPr>
        <w:t>HV/</w:t>
      </w:r>
      <w:r w:rsidRPr="00685D06">
        <w:rPr>
          <w:lang w:val="en-GB"/>
        </w:rPr>
        <w:t>MV power transformer with 2300 MVA short circuit impe</w:t>
      </w:r>
      <w:r w:rsidR="00954E53">
        <w:rPr>
          <w:lang w:val="en-GB"/>
        </w:rPr>
        <w:t xml:space="preserve">dance. From the PS MV bus-bar, </w:t>
      </w:r>
      <w:r w:rsidRPr="00685D06">
        <w:rPr>
          <w:lang w:val="en-GB"/>
        </w:rPr>
        <w:t>six feeders star</w:t>
      </w:r>
      <w:r w:rsidR="00954E53">
        <w:rPr>
          <w:lang w:val="en-GB"/>
        </w:rPr>
        <w:t>t</w:t>
      </w:r>
      <w:r w:rsidRPr="00685D06">
        <w:rPr>
          <w:lang w:val="en-GB"/>
        </w:rPr>
        <w:t>. The feeders include four underground cables and two overhead lines with 5 km to 25 km length. A</w:t>
      </w:r>
      <w:r w:rsidR="00954E53">
        <w:rPr>
          <w:lang w:val="en-GB"/>
        </w:rPr>
        <w:t>t the top of each line, a three-</w:t>
      </w:r>
      <w:r w:rsidRPr="00685D06">
        <w:rPr>
          <w:lang w:val="en-GB"/>
        </w:rPr>
        <w:t xml:space="preserve">phase </w:t>
      </w:r>
      <w:r w:rsidR="00CD21D4">
        <w:rPr>
          <w:lang w:val="en-GB"/>
        </w:rPr>
        <w:t>C</w:t>
      </w:r>
      <w:r w:rsidRPr="00685D06">
        <w:rPr>
          <w:lang w:val="en-GB"/>
        </w:rPr>
        <w:t xml:space="preserve">ircuit </w:t>
      </w:r>
      <w:r w:rsidR="00CD21D4">
        <w:rPr>
          <w:lang w:val="en-GB"/>
        </w:rPr>
        <w:t>B</w:t>
      </w:r>
      <w:r w:rsidRPr="00685D06">
        <w:rPr>
          <w:lang w:val="en-GB"/>
        </w:rPr>
        <w:t xml:space="preserve">reaker (CB) is installed and passive loads are places connected to some lines. A fault is simulated by </w:t>
      </w:r>
      <w:r w:rsidR="007D39F4">
        <w:rPr>
          <w:lang w:val="en-GB"/>
        </w:rPr>
        <w:t xml:space="preserve">the </w:t>
      </w:r>
      <w:r w:rsidRPr="00685D06">
        <w:rPr>
          <w:lang w:val="en-GB"/>
        </w:rPr>
        <w:t>closure of a CB on a suitable resistor.</w:t>
      </w:r>
    </w:p>
    <w:tbl>
      <w:tblPr>
        <w:tblStyle w:val="Grigliatabella"/>
        <w:tblpPr w:leftFromText="142" w:rightFromText="142" w:horzAnchor="margin" w:tblpXSpec="right" w:tblpYSpec="bottom"/>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3"/>
      </w:tblGrid>
      <w:tr w:rsidR="00806677" w14:paraId="5893018F" w14:textId="77777777" w:rsidTr="00746513">
        <w:tc>
          <w:tcPr>
            <w:tcW w:w="5033" w:type="dxa"/>
          </w:tcPr>
          <w:p w14:paraId="1989DA93" w14:textId="25DCD6DB" w:rsidR="00806677" w:rsidRDefault="005468B5" w:rsidP="00746513">
            <w:pPr>
              <w:spacing w:after="120"/>
              <w:rPr>
                <w:u w:val="single"/>
                <w:lang w:val="en-GB"/>
              </w:rPr>
            </w:pPr>
            <w:r>
              <w:rPr>
                <w:noProof/>
                <w:lang w:val="it-IT" w:eastAsia="it-IT"/>
              </w:rPr>
              <w:drawing>
                <wp:inline distT="0" distB="0" distL="0" distR="0" wp14:anchorId="242B43C9" wp14:editId="2AD440A6">
                  <wp:extent cx="3179552" cy="2238451"/>
                  <wp:effectExtent l="0" t="0" r="1905" b="952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isegno articolo.wmf"/>
                          <pic:cNvPicPr/>
                        </pic:nvPicPr>
                        <pic:blipFill rotWithShape="1">
                          <a:blip r:embed="rId9" cstate="print">
                            <a:extLst>
                              <a:ext uri="{28A0092B-C50C-407E-A947-70E740481C1C}">
                                <a14:useLocalDpi xmlns:a14="http://schemas.microsoft.com/office/drawing/2010/main" val="0"/>
                              </a:ext>
                            </a:extLst>
                          </a:blip>
                          <a:srcRect l="-1" r="19331" b="19142"/>
                          <a:stretch/>
                        </pic:blipFill>
                        <pic:spPr bwMode="auto">
                          <a:xfrm>
                            <a:off x="0" y="0"/>
                            <a:ext cx="3369572" cy="2372228"/>
                          </a:xfrm>
                          <a:prstGeom prst="rect">
                            <a:avLst/>
                          </a:prstGeom>
                          <a:ln>
                            <a:noFill/>
                          </a:ln>
                          <a:extLst>
                            <a:ext uri="{53640926-AAD7-44D8-BBD7-CCE9431645EC}">
                              <a14:shadowObscured xmlns:a14="http://schemas.microsoft.com/office/drawing/2010/main"/>
                            </a:ext>
                          </a:extLst>
                        </pic:spPr>
                      </pic:pic>
                    </a:graphicData>
                  </a:graphic>
                </wp:inline>
              </w:drawing>
            </w:r>
          </w:p>
        </w:tc>
      </w:tr>
      <w:tr w:rsidR="00806677" w14:paraId="5EDBD05B" w14:textId="77777777" w:rsidTr="00746513">
        <w:tc>
          <w:tcPr>
            <w:tcW w:w="5033" w:type="dxa"/>
          </w:tcPr>
          <w:p w14:paraId="1AAFA1B8" w14:textId="3430A451" w:rsidR="00806677" w:rsidRPr="00685D06" w:rsidRDefault="00806677" w:rsidP="00746513">
            <w:pPr>
              <w:pStyle w:val="figurecaption"/>
              <w:rPr>
                <w:lang w:val="en-CA"/>
              </w:rPr>
            </w:pPr>
            <w:r w:rsidRPr="009B6856">
              <w:rPr>
                <w:lang w:val="en-CA"/>
              </w:rPr>
              <w:t xml:space="preserve">Model of the considered </w:t>
            </w:r>
            <w:r w:rsidR="00746513">
              <w:rPr>
                <w:lang w:val="en-CA"/>
              </w:rPr>
              <w:t>HV/</w:t>
            </w:r>
            <w:r w:rsidRPr="009B6856">
              <w:rPr>
                <w:lang w:val="en-CA"/>
              </w:rPr>
              <w:t>MV system.</w:t>
            </w:r>
          </w:p>
        </w:tc>
      </w:tr>
      <w:tr w:rsidR="00746513" w14:paraId="65D6935B" w14:textId="77777777" w:rsidTr="00746513">
        <w:tc>
          <w:tcPr>
            <w:tcW w:w="5033" w:type="dxa"/>
          </w:tcPr>
          <w:p w14:paraId="4BCBD5D1" w14:textId="16C464D4" w:rsidR="00746513" w:rsidRDefault="005468B5" w:rsidP="00746513">
            <w:pPr>
              <w:autoSpaceDE w:val="0"/>
              <w:autoSpaceDN w:val="0"/>
              <w:adjustRightInd w:val="0"/>
              <w:rPr>
                <w:rFonts w:ascii="TimesNewRomanPSMT" w:hAnsi="TimesNewRomanPSMT" w:cs="TimesNewRomanPSMT"/>
                <w:lang w:val="en-CA"/>
              </w:rPr>
            </w:pPr>
            <w:r w:rsidRPr="00A551B8">
              <w:rPr>
                <w:rFonts w:ascii="TimesNewRomanPSMT" w:hAnsi="TimesNewRomanPSMT" w:cs="TimesNewRomanPSMT"/>
                <w:noProof/>
                <w:lang w:val="it-IT" w:eastAsia="it-IT"/>
              </w:rPr>
              <w:drawing>
                <wp:inline distT="0" distB="0" distL="0" distR="0" wp14:anchorId="075CCE98" wp14:editId="0E6E4BD4">
                  <wp:extent cx="3206115" cy="1656080"/>
                  <wp:effectExtent l="0" t="0" r="0" b="127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06115" cy="1656080"/>
                          </a:xfrm>
                          <a:prstGeom prst="rect">
                            <a:avLst/>
                          </a:prstGeom>
                          <a:noFill/>
                          <a:ln>
                            <a:noFill/>
                          </a:ln>
                        </pic:spPr>
                      </pic:pic>
                    </a:graphicData>
                  </a:graphic>
                </wp:inline>
              </w:drawing>
            </w:r>
          </w:p>
        </w:tc>
      </w:tr>
      <w:tr w:rsidR="00746513" w14:paraId="73A62D24" w14:textId="77777777" w:rsidTr="00746513">
        <w:tc>
          <w:tcPr>
            <w:tcW w:w="5033" w:type="dxa"/>
          </w:tcPr>
          <w:p w14:paraId="73E0017E" w14:textId="77777777" w:rsidR="00746513" w:rsidRPr="00746513" w:rsidRDefault="00746513" w:rsidP="00746513">
            <w:pPr>
              <w:pStyle w:val="figurecaption"/>
              <w:ind w:left="0" w:firstLine="0"/>
              <w:rPr>
                <w:lang w:val="en-CA"/>
              </w:rPr>
            </w:pPr>
            <w:r w:rsidRPr="009B6856">
              <w:rPr>
                <w:lang w:val="en-CA"/>
              </w:rPr>
              <w:t>Amplitude modulated signal (</w:t>
            </w:r>
            <w:r w:rsidRPr="00746513">
              <w:rPr>
                <w:lang w:val="en-CA"/>
              </w:rPr>
              <w:t>k</w:t>
            </w:r>
            <w:r w:rsidRPr="006308AA">
              <w:rPr>
                <w:vertAlign w:val="subscript"/>
                <w:lang w:val="en-CA"/>
              </w:rPr>
              <w:t>x</w:t>
            </w:r>
            <w:r w:rsidRPr="00DC143C">
              <w:rPr>
                <w:lang w:val="en-CA"/>
              </w:rPr>
              <w:t xml:space="preserve">=0.1, </w:t>
            </w:r>
            <w:r w:rsidRPr="00746513">
              <w:rPr>
                <w:lang w:val="en-CA"/>
              </w:rPr>
              <w:t>f</w:t>
            </w:r>
            <w:r w:rsidRPr="006308AA">
              <w:rPr>
                <w:vertAlign w:val="subscript"/>
                <w:lang w:val="en-CA"/>
              </w:rPr>
              <w:t>m</w:t>
            </w:r>
            <w:r w:rsidRPr="00DC143C">
              <w:rPr>
                <w:lang w:val="en-CA"/>
              </w:rPr>
              <w:t>=5</w:t>
            </w:r>
            <w:r w:rsidRPr="00746513">
              <w:rPr>
                <w:lang w:val="en-CA"/>
              </w:rPr>
              <w:t> </w:t>
            </w:r>
            <w:r w:rsidRPr="009B6856">
              <w:rPr>
                <w:lang w:val="en-CA"/>
              </w:rPr>
              <w:t>Hz)</w:t>
            </w:r>
          </w:p>
        </w:tc>
      </w:tr>
      <w:tr w:rsidR="00746513" w14:paraId="41ACDF9C" w14:textId="77777777" w:rsidTr="00746513">
        <w:tc>
          <w:tcPr>
            <w:tcW w:w="5033" w:type="dxa"/>
          </w:tcPr>
          <w:p w14:paraId="3A49F0EF" w14:textId="01CD5B84" w:rsidR="00746513" w:rsidRDefault="005468B5" w:rsidP="00746513">
            <w:r>
              <w:rPr>
                <w:noProof/>
                <w:lang w:val="it-IT" w:eastAsia="it-IT"/>
              </w:rPr>
              <w:drawing>
                <wp:inline distT="0" distB="0" distL="0" distR="0" wp14:anchorId="3E3C80B0" wp14:editId="3221C073">
                  <wp:extent cx="3102617" cy="865212"/>
                  <wp:effectExtent l="0" t="0" r="254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unnamed.png"/>
                          <pic:cNvPicPr/>
                        </pic:nvPicPr>
                        <pic:blipFill rotWithShape="1">
                          <a:blip r:embed="rId11" cstate="print">
                            <a:extLst>
                              <a:ext uri="{28A0092B-C50C-407E-A947-70E740481C1C}">
                                <a14:useLocalDpi xmlns:a14="http://schemas.microsoft.com/office/drawing/2010/main" val="0"/>
                              </a:ext>
                            </a:extLst>
                          </a:blip>
                          <a:srcRect t="3598" r="1162"/>
                          <a:stretch/>
                        </pic:blipFill>
                        <pic:spPr bwMode="auto">
                          <a:xfrm>
                            <a:off x="0" y="0"/>
                            <a:ext cx="3144898" cy="877003"/>
                          </a:xfrm>
                          <a:prstGeom prst="rect">
                            <a:avLst/>
                          </a:prstGeom>
                          <a:ln>
                            <a:noFill/>
                          </a:ln>
                          <a:extLst>
                            <a:ext uri="{53640926-AAD7-44D8-BBD7-CCE9431645EC}">
                              <a14:shadowObscured xmlns:a14="http://schemas.microsoft.com/office/drawing/2010/main"/>
                            </a:ext>
                          </a:extLst>
                        </pic:spPr>
                      </pic:pic>
                    </a:graphicData>
                  </a:graphic>
                </wp:inline>
              </w:drawing>
            </w:r>
          </w:p>
        </w:tc>
      </w:tr>
      <w:tr w:rsidR="00746513" w14:paraId="68F90B22" w14:textId="77777777" w:rsidTr="00746513">
        <w:tc>
          <w:tcPr>
            <w:tcW w:w="5033" w:type="dxa"/>
          </w:tcPr>
          <w:p w14:paraId="200B34E5" w14:textId="3C5BD107" w:rsidR="00746513" w:rsidRPr="00091213" w:rsidRDefault="00746513" w:rsidP="00746513">
            <w:pPr>
              <w:pStyle w:val="figurecaption"/>
              <w:ind w:left="0" w:firstLine="0"/>
              <w:rPr>
                <w:lang w:val="en-CA"/>
              </w:rPr>
            </w:pPr>
            <w:r w:rsidRPr="00091213">
              <w:rPr>
                <w:lang w:val="en-CA"/>
              </w:rPr>
              <w:t>Functional block diagram of the measurements</w:t>
            </w:r>
          </w:p>
        </w:tc>
      </w:tr>
    </w:tbl>
    <w:p w14:paraId="579E6B3B" w14:textId="06B55FAF" w:rsidR="00806677" w:rsidRDefault="00806677" w:rsidP="00746513">
      <w:pPr>
        <w:autoSpaceDE w:val="0"/>
        <w:autoSpaceDN w:val="0"/>
        <w:adjustRightInd w:val="0"/>
        <w:ind w:firstLine="284"/>
        <w:jc w:val="both"/>
        <w:rPr>
          <w:rFonts w:ascii="TimesNewRomanPSMT" w:hAnsi="TimesNewRomanPSMT" w:cs="TimesNewRomanPSMT"/>
          <w:lang w:val="en-CA"/>
        </w:rPr>
      </w:pPr>
      <w:r>
        <w:t>As regards the identification of test signals under dynamic conditions, modulated signal</w:t>
      </w:r>
      <w:r w:rsidR="0066329C">
        <w:t>s</w:t>
      </w:r>
      <w:r>
        <w:t xml:space="preserve"> based on [3] are considered. They consist of a fundamental tone at power frequency (i.e. the carrier), amplitude </w:t>
      </w:r>
      <w:r w:rsidR="00CD21D4">
        <w:t>or</w:t>
      </w:r>
      <w:r>
        <w:t xml:space="preserve"> phase modulated, according to the following expressions: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1"/>
        <w:gridCol w:w="752"/>
      </w:tblGrid>
      <w:tr w:rsidR="00806677" w14:paraId="5B7D79B7" w14:textId="77777777" w:rsidTr="00663925">
        <w:trPr>
          <w:jc w:val="center"/>
        </w:trPr>
        <w:tc>
          <w:tcPr>
            <w:tcW w:w="4281" w:type="dxa"/>
          </w:tcPr>
          <w:p w14:paraId="73849F7B" w14:textId="77777777" w:rsidR="00806677" w:rsidRPr="007C1F38" w:rsidRDefault="00806677" w:rsidP="00663925">
            <w:pPr>
              <w:autoSpaceDE w:val="0"/>
              <w:autoSpaceDN w:val="0"/>
              <w:adjustRightInd w:val="0"/>
              <w:spacing w:after="100"/>
              <w:jc w:val="both"/>
              <w:rPr>
                <w:rFonts w:ascii="TimesNewRomanPSMT" w:hAnsi="TimesNewRomanPSMT" w:cs="TimesNewRomanPSMT"/>
                <w:lang w:val="en-CA"/>
              </w:rPr>
            </w:pPr>
            <m:oMathPara>
              <m:oMathParaPr>
                <m:jc m:val="center"/>
              </m:oMathParaPr>
              <m:oMath>
                <m:r>
                  <w:rPr>
                    <w:rFonts w:ascii="Cambria Math" w:hAnsi="Cambria Math"/>
                    <w:lang w:val="en-CA"/>
                  </w:rPr>
                  <m:t>v</m:t>
                </m:r>
                <m:d>
                  <m:dPr>
                    <m:ctrlPr>
                      <w:rPr>
                        <w:rFonts w:ascii="Cambria Math" w:hAnsi="Cambria Math"/>
                        <w:i/>
                        <w:lang w:val="en-CA"/>
                      </w:rPr>
                    </m:ctrlPr>
                  </m:dPr>
                  <m:e>
                    <m:r>
                      <w:rPr>
                        <w:rFonts w:ascii="Cambria Math" w:hAnsi="Cambria Math"/>
                        <w:lang w:val="en-CA"/>
                      </w:rPr>
                      <m:t>t</m:t>
                    </m:r>
                  </m:e>
                </m:d>
                <m:r>
                  <w:rPr>
                    <w:rFonts w:ascii="Cambria Math" w:hAnsi="Cambria Math"/>
                    <w:lang w:val="en-CA"/>
                  </w:rPr>
                  <m:t>=</m:t>
                </m:r>
                <m:rad>
                  <m:radPr>
                    <m:degHide m:val="1"/>
                    <m:ctrlPr>
                      <w:rPr>
                        <w:rFonts w:ascii="Cambria Math" w:hAnsi="Cambria Math"/>
                        <w:i/>
                        <w:lang w:val="en-CA"/>
                      </w:rPr>
                    </m:ctrlPr>
                  </m:radPr>
                  <m:deg/>
                  <m:e>
                    <m:r>
                      <w:rPr>
                        <w:rFonts w:ascii="Cambria Math" w:hAnsi="Cambria Math"/>
                        <w:lang w:val="en-CA"/>
                      </w:rPr>
                      <m:t>2</m:t>
                    </m:r>
                  </m:e>
                </m:rad>
                <m:sSub>
                  <m:sSubPr>
                    <m:ctrlPr>
                      <w:rPr>
                        <w:rFonts w:ascii="Cambria Math" w:hAnsi="Cambria Math"/>
                        <w:i/>
                        <w:lang w:val="en-CA"/>
                      </w:rPr>
                    </m:ctrlPr>
                  </m:sSubPr>
                  <m:e>
                    <m:r>
                      <w:rPr>
                        <w:rFonts w:ascii="Cambria Math" w:hAnsi="Cambria Math"/>
                        <w:lang w:val="en-CA"/>
                      </w:rPr>
                      <m:t>X</m:t>
                    </m:r>
                  </m:e>
                  <m:sub>
                    <m:r>
                      <w:rPr>
                        <w:rFonts w:ascii="Cambria Math" w:hAnsi="Cambria Math"/>
                        <w:lang w:val="en-CA"/>
                      </w:rPr>
                      <m:t>m</m:t>
                    </m:r>
                  </m:sub>
                </m:sSub>
                <m:r>
                  <w:rPr>
                    <w:rFonts w:ascii="Cambria Math" w:hAnsi="Cambria Math"/>
                    <w:lang w:val="en-CA"/>
                  </w:rPr>
                  <m:t>(1+</m:t>
                </m:r>
                <m:sSub>
                  <m:sSubPr>
                    <m:ctrlPr>
                      <w:rPr>
                        <w:rFonts w:ascii="Cambria Math" w:hAnsi="Cambria Math"/>
                        <w:i/>
                        <w:lang w:val="en-CA"/>
                      </w:rPr>
                    </m:ctrlPr>
                  </m:sSubPr>
                  <m:e>
                    <m:r>
                      <w:rPr>
                        <w:rFonts w:ascii="Cambria Math" w:hAnsi="Cambria Math"/>
                        <w:lang w:val="en-CA"/>
                      </w:rPr>
                      <m:t>k</m:t>
                    </m:r>
                  </m:e>
                  <m:sub>
                    <m:r>
                      <w:rPr>
                        <w:rFonts w:ascii="Cambria Math" w:hAnsi="Cambria Math"/>
                        <w:lang w:val="en-CA"/>
                      </w:rPr>
                      <m:t>x</m:t>
                    </m:r>
                  </m:sub>
                </m:sSub>
                <m:r>
                  <m:rPr>
                    <m:sty m:val="p"/>
                  </m:rPr>
                  <w:rPr>
                    <w:rFonts w:ascii="Cambria Math" w:hAnsi="Cambria Math"/>
                    <w:lang w:val="en-CA"/>
                  </w:rPr>
                  <m:t>cos⁡</m:t>
                </m:r>
                <m:r>
                  <w:rPr>
                    <w:rFonts w:ascii="Cambria Math" w:hAnsi="Cambria Math"/>
                    <w:lang w:val="en-CA"/>
                  </w:rPr>
                  <m:t>(2π</m:t>
                </m:r>
                <m:sSub>
                  <m:sSubPr>
                    <m:ctrlPr>
                      <w:rPr>
                        <w:rFonts w:ascii="Cambria Math" w:hAnsi="Cambria Math"/>
                        <w:i/>
                        <w:lang w:val="en-CA"/>
                      </w:rPr>
                    </m:ctrlPr>
                  </m:sSubPr>
                  <m:e>
                    <m:r>
                      <w:rPr>
                        <w:rFonts w:ascii="Cambria Math" w:hAnsi="Cambria Math"/>
                        <w:lang w:val="en-CA"/>
                      </w:rPr>
                      <m:t>f</m:t>
                    </m:r>
                  </m:e>
                  <m:sub>
                    <m:r>
                      <w:rPr>
                        <w:rFonts w:ascii="Cambria Math" w:hAnsi="Cambria Math"/>
                        <w:lang w:val="en-CA"/>
                      </w:rPr>
                      <m:t>m</m:t>
                    </m:r>
                  </m:sub>
                </m:sSub>
                <m:r>
                  <w:rPr>
                    <w:rFonts w:ascii="Cambria Math" w:hAnsi="Cambria Math"/>
                    <w:lang w:val="en-CA"/>
                  </w:rPr>
                  <m:t>t))∙</m:t>
                </m:r>
                <m:r>
                  <m:rPr>
                    <m:sty m:val="p"/>
                  </m:rPr>
                  <w:rPr>
                    <w:rFonts w:ascii="Cambria Math" w:hAnsi="Cambria Math"/>
                    <w:lang w:val="en-CA"/>
                  </w:rPr>
                  <m:t>cos⁡</m:t>
                </m:r>
                <m:r>
                  <w:rPr>
                    <w:rFonts w:ascii="Cambria Math" w:hAnsi="Cambria Math"/>
                    <w:lang w:val="en-CA"/>
                  </w:rPr>
                  <m:t>(2πft)</m:t>
                </m:r>
              </m:oMath>
            </m:oMathPara>
          </w:p>
        </w:tc>
        <w:tc>
          <w:tcPr>
            <w:tcW w:w="752" w:type="dxa"/>
          </w:tcPr>
          <w:p w14:paraId="41E724D9" w14:textId="77777777" w:rsidR="00806677" w:rsidRPr="007C1F38" w:rsidRDefault="00806677" w:rsidP="00746513">
            <w:pPr>
              <w:autoSpaceDE w:val="0"/>
              <w:autoSpaceDN w:val="0"/>
              <w:adjustRightInd w:val="0"/>
              <w:spacing w:after="100"/>
              <w:jc w:val="right"/>
              <w:rPr>
                <w:rFonts w:ascii="TimesNewRomanPSMT" w:hAnsi="TimesNewRomanPSMT" w:cs="TimesNewRomanPSMT"/>
                <w:lang w:val="en-CA"/>
              </w:rPr>
            </w:pPr>
            <w:r w:rsidRPr="007C1F38">
              <w:rPr>
                <w:rFonts w:ascii="TimesNewRomanPSMT" w:hAnsi="TimesNewRomanPSMT" w:cs="TimesNewRomanPSMT"/>
                <w:lang w:val="en-CA"/>
              </w:rPr>
              <w:t>(1)</w:t>
            </w:r>
          </w:p>
        </w:tc>
      </w:tr>
      <w:tr w:rsidR="00806677" w14:paraId="6B004C18" w14:textId="77777777" w:rsidTr="00663925">
        <w:trPr>
          <w:jc w:val="center"/>
        </w:trPr>
        <w:tc>
          <w:tcPr>
            <w:tcW w:w="4281" w:type="dxa"/>
          </w:tcPr>
          <w:p w14:paraId="77B335FF" w14:textId="65A73255" w:rsidR="00806677" w:rsidRPr="00685D06" w:rsidRDefault="00806677" w:rsidP="00663925">
            <w:pPr>
              <w:autoSpaceDE w:val="0"/>
              <w:autoSpaceDN w:val="0"/>
              <w:adjustRightInd w:val="0"/>
              <w:ind w:right="-222"/>
              <w:jc w:val="both"/>
              <w:rPr>
                <w:rFonts w:ascii="TimesNewRomanPSMT" w:hAnsi="TimesNewRomanPSMT" w:cs="TimesNewRomanPSMT"/>
                <w:lang w:val="en-CA"/>
              </w:rPr>
            </w:pPr>
            <m:oMathPara>
              <m:oMathParaPr>
                <m:jc m:val="center"/>
              </m:oMathParaPr>
              <m:oMath>
                <m:r>
                  <w:rPr>
                    <w:rFonts w:ascii="Cambria Math" w:hAnsi="Cambria Math"/>
                    <w:lang w:val="en-CA"/>
                  </w:rPr>
                  <m:t>v</m:t>
                </m:r>
                <m:d>
                  <m:dPr>
                    <m:ctrlPr>
                      <w:rPr>
                        <w:rFonts w:ascii="Cambria Math" w:hAnsi="Cambria Math"/>
                        <w:i/>
                        <w:lang w:val="en-CA"/>
                      </w:rPr>
                    </m:ctrlPr>
                  </m:dPr>
                  <m:e>
                    <m:r>
                      <w:rPr>
                        <w:rFonts w:ascii="Cambria Math" w:hAnsi="Cambria Math"/>
                        <w:lang w:val="en-CA"/>
                      </w:rPr>
                      <m:t>t</m:t>
                    </m:r>
                  </m:e>
                </m:d>
                <m:r>
                  <w:rPr>
                    <w:rFonts w:ascii="Cambria Math" w:hAnsi="Cambria Math"/>
                    <w:lang w:val="en-CA"/>
                  </w:rPr>
                  <m:t>=</m:t>
                </m:r>
                <m:rad>
                  <m:radPr>
                    <m:degHide m:val="1"/>
                    <m:ctrlPr>
                      <w:rPr>
                        <w:rFonts w:ascii="Cambria Math" w:hAnsi="Cambria Math"/>
                        <w:i/>
                        <w:lang w:val="en-CA"/>
                      </w:rPr>
                    </m:ctrlPr>
                  </m:radPr>
                  <m:deg/>
                  <m:e>
                    <m:r>
                      <w:rPr>
                        <w:rFonts w:ascii="Cambria Math" w:hAnsi="Cambria Math"/>
                        <w:lang w:val="en-CA"/>
                      </w:rPr>
                      <m:t>2</m:t>
                    </m:r>
                  </m:e>
                </m:rad>
                <m:sSub>
                  <m:sSubPr>
                    <m:ctrlPr>
                      <w:rPr>
                        <w:rFonts w:ascii="Cambria Math" w:hAnsi="Cambria Math"/>
                        <w:i/>
                        <w:lang w:val="en-CA"/>
                      </w:rPr>
                    </m:ctrlPr>
                  </m:sSubPr>
                  <m:e>
                    <m:r>
                      <w:rPr>
                        <w:rFonts w:ascii="Cambria Math" w:hAnsi="Cambria Math"/>
                        <w:lang w:val="en-CA"/>
                      </w:rPr>
                      <m:t>X</m:t>
                    </m:r>
                  </m:e>
                  <m:sub>
                    <m:r>
                      <w:rPr>
                        <w:rFonts w:ascii="Cambria Math" w:hAnsi="Cambria Math"/>
                        <w:lang w:val="en-CA"/>
                      </w:rPr>
                      <m:t>m</m:t>
                    </m:r>
                  </m:sub>
                </m:sSub>
                <m:r>
                  <w:rPr>
                    <w:rFonts w:ascii="Cambria Math" w:hAnsi="Cambria Math"/>
                    <w:lang w:val="en-CA"/>
                  </w:rPr>
                  <m:t>∙</m:t>
                </m:r>
                <m:func>
                  <m:funcPr>
                    <m:ctrlPr>
                      <w:rPr>
                        <w:rFonts w:ascii="Cambria Math" w:hAnsi="Cambria Math"/>
                        <w:i/>
                        <w:lang w:val="en-CA"/>
                      </w:rPr>
                    </m:ctrlPr>
                  </m:funcPr>
                  <m:fName>
                    <m:r>
                      <m:rPr>
                        <m:sty m:val="p"/>
                      </m:rPr>
                      <w:rPr>
                        <w:rFonts w:ascii="Cambria Math" w:hAnsi="Cambria Math"/>
                        <w:lang w:val="en-CA"/>
                      </w:rPr>
                      <m:t>cos</m:t>
                    </m:r>
                  </m:fName>
                  <m:e>
                    <m:d>
                      <m:dPr>
                        <m:ctrlPr>
                          <w:rPr>
                            <w:rFonts w:ascii="Cambria Math" w:hAnsi="Cambria Math"/>
                            <w:i/>
                            <w:lang w:val="en-CA"/>
                          </w:rPr>
                        </m:ctrlPr>
                      </m:dPr>
                      <m:e>
                        <m:r>
                          <w:rPr>
                            <w:rFonts w:ascii="Cambria Math" w:hAnsi="Cambria Math"/>
                            <w:lang w:val="en-CA"/>
                          </w:rPr>
                          <m:t>2πft+</m:t>
                        </m:r>
                        <m:sSub>
                          <m:sSubPr>
                            <m:ctrlPr>
                              <w:rPr>
                                <w:rFonts w:ascii="Cambria Math" w:hAnsi="Cambria Math"/>
                                <w:i/>
                                <w:lang w:val="en-CA"/>
                              </w:rPr>
                            </m:ctrlPr>
                          </m:sSubPr>
                          <m:e>
                            <m:r>
                              <w:rPr>
                                <w:rFonts w:ascii="Cambria Math" w:hAnsi="Cambria Math"/>
                                <w:lang w:val="en-CA"/>
                              </w:rPr>
                              <m:t>k</m:t>
                            </m:r>
                          </m:e>
                          <m:sub>
                            <m:r>
                              <w:rPr>
                                <w:rFonts w:ascii="Cambria Math" w:hAnsi="Cambria Math"/>
                                <w:lang w:val="en-CA"/>
                              </w:rPr>
                              <m:t>a</m:t>
                            </m:r>
                          </m:sub>
                        </m:sSub>
                        <m:r>
                          <w:rPr>
                            <w:rFonts w:ascii="Cambria Math" w:hAnsi="Cambria Math"/>
                            <w:lang w:val="en-CA"/>
                          </w:rPr>
                          <m:t>∙</m:t>
                        </m:r>
                        <m:r>
                          <m:rPr>
                            <m:sty m:val="p"/>
                          </m:rPr>
                          <w:rPr>
                            <w:rFonts w:ascii="Cambria Math" w:hAnsi="Cambria Math"/>
                            <w:lang w:val="en-CA"/>
                          </w:rPr>
                          <m:t>cos⁡</m:t>
                        </m:r>
                        <m:r>
                          <w:rPr>
                            <w:rFonts w:ascii="Cambria Math" w:hAnsi="Cambria Math"/>
                            <w:lang w:val="en-CA"/>
                          </w:rPr>
                          <m:t>(2π</m:t>
                        </m:r>
                        <m:sSub>
                          <m:sSubPr>
                            <m:ctrlPr>
                              <w:rPr>
                                <w:rFonts w:ascii="Cambria Math" w:hAnsi="Cambria Math"/>
                                <w:i/>
                                <w:lang w:val="en-CA"/>
                              </w:rPr>
                            </m:ctrlPr>
                          </m:sSubPr>
                          <m:e>
                            <m:r>
                              <w:rPr>
                                <w:rFonts w:ascii="Cambria Math" w:hAnsi="Cambria Math"/>
                                <w:lang w:val="en-CA"/>
                              </w:rPr>
                              <m:t>f</m:t>
                            </m:r>
                          </m:e>
                          <m:sub>
                            <m:r>
                              <w:rPr>
                                <w:rFonts w:ascii="Cambria Math" w:hAnsi="Cambria Math"/>
                                <w:lang w:val="en-CA"/>
                              </w:rPr>
                              <m:t>m</m:t>
                            </m:r>
                          </m:sub>
                        </m:sSub>
                        <m:r>
                          <w:rPr>
                            <w:rFonts w:ascii="Cambria Math" w:hAnsi="Cambria Math"/>
                            <w:lang w:val="en-CA"/>
                          </w:rPr>
                          <m:t>t-</m:t>
                        </m:r>
                        <m:r>
                          <w:rPr>
                            <w:rFonts w:ascii="Cambria Math" w:hAnsi="Cambria Math"/>
                            <w:i/>
                            <w:lang w:val="en-CA"/>
                          </w:rPr>
                          <w:sym w:font="Symbol" w:char="F070"/>
                        </m:r>
                      </m:e>
                    </m:d>
                    <m:r>
                      <w:rPr>
                        <w:rFonts w:ascii="Cambria Math" w:hAnsi="Cambria Math"/>
                        <w:lang w:val="en-CA"/>
                      </w:rPr>
                      <m:t>)</m:t>
                    </m:r>
                  </m:e>
                </m:func>
                <m:r>
                  <w:rPr>
                    <w:rFonts w:ascii="Cambria Math" w:hAnsi="Cambria Math"/>
                    <w:lang w:val="en-CA"/>
                  </w:rPr>
                  <m:t xml:space="preserve"> </m:t>
                </m:r>
              </m:oMath>
            </m:oMathPara>
          </w:p>
        </w:tc>
        <w:tc>
          <w:tcPr>
            <w:tcW w:w="752" w:type="dxa"/>
          </w:tcPr>
          <w:p w14:paraId="312B73A5" w14:textId="77777777" w:rsidR="00806677" w:rsidRPr="007C1F38" w:rsidRDefault="00806677" w:rsidP="00746513">
            <w:pPr>
              <w:autoSpaceDE w:val="0"/>
              <w:autoSpaceDN w:val="0"/>
              <w:adjustRightInd w:val="0"/>
              <w:jc w:val="right"/>
              <w:rPr>
                <w:rFonts w:ascii="TimesNewRomanPSMT" w:hAnsi="TimesNewRomanPSMT" w:cs="TimesNewRomanPSMT"/>
                <w:lang w:val="en-CA"/>
              </w:rPr>
            </w:pPr>
            <w:r w:rsidRPr="00685D06">
              <w:rPr>
                <w:rFonts w:ascii="TimesNewRomanPSMT" w:hAnsi="TimesNewRomanPSMT" w:cs="TimesNewRomanPSMT"/>
                <w:lang w:val="en-CA"/>
              </w:rPr>
              <w:t>(</w:t>
            </w:r>
            <w:r>
              <w:rPr>
                <w:rFonts w:ascii="TimesNewRomanPSMT" w:hAnsi="TimesNewRomanPSMT" w:cs="TimesNewRomanPSMT"/>
                <w:lang w:val="en-CA"/>
              </w:rPr>
              <w:t>2)</w:t>
            </w:r>
          </w:p>
        </w:tc>
      </w:tr>
      <w:tr w:rsidR="00806677" w14:paraId="608B9981" w14:textId="77777777" w:rsidTr="00663925">
        <w:trPr>
          <w:jc w:val="center"/>
        </w:trPr>
        <w:tc>
          <w:tcPr>
            <w:tcW w:w="4281" w:type="dxa"/>
          </w:tcPr>
          <w:p w14:paraId="057415AE" w14:textId="77777777" w:rsidR="00806677" w:rsidRDefault="00806677" w:rsidP="00663925">
            <w:pPr>
              <w:autoSpaceDE w:val="0"/>
              <w:autoSpaceDN w:val="0"/>
              <w:adjustRightInd w:val="0"/>
              <w:jc w:val="both"/>
              <w:rPr>
                <w:rFonts w:ascii="TimesNewRomanPSMT" w:hAnsi="TimesNewRomanPSMT" w:cs="TimesNewRomanPSMT"/>
                <w:highlight w:val="yellow"/>
                <w:lang w:val="en-CA"/>
              </w:rPr>
            </w:pPr>
          </w:p>
        </w:tc>
        <w:tc>
          <w:tcPr>
            <w:tcW w:w="752" w:type="dxa"/>
          </w:tcPr>
          <w:p w14:paraId="5170697C" w14:textId="77777777" w:rsidR="00806677" w:rsidRPr="00D806B3" w:rsidRDefault="00806677" w:rsidP="00663925">
            <w:pPr>
              <w:autoSpaceDE w:val="0"/>
              <w:autoSpaceDN w:val="0"/>
              <w:adjustRightInd w:val="0"/>
              <w:jc w:val="both"/>
              <w:rPr>
                <w:rFonts w:ascii="TimesNewRomanPSMT" w:hAnsi="TimesNewRomanPSMT" w:cs="TimesNewRomanPSMT"/>
                <w:highlight w:val="yellow"/>
                <w:lang w:val="en-CA"/>
              </w:rPr>
            </w:pPr>
          </w:p>
        </w:tc>
      </w:tr>
    </w:tbl>
    <w:p w14:paraId="668CD36F" w14:textId="298D5E1D" w:rsidR="00806677" w:rsidRDefault="00806677" w:rsidP="00806677">
      <w:pPr>
        <w:autoSpaceDE w:val="0"/>
        <w:autoSpaceDN w:val="0"/>
        <w:adjustRightInd w:val="0"/>
        <w:jc w:val="both"/>
        <w:rPr>
          <w:rFonts w:ascii="TimesNewRomanPSMT" w:hAnsi="TimesNewRomanPSMT" w:cs="TimesNewRomanPSMT"/>
          <w:lang w:val="en-CA"/>
        </w:rPr>
      </w:pPr>
      <w:r w:rsidRPr="008162A3">
        <w:rPr>
          <w:rFonts w:ascii="TimesNewRomanPSMT" w:hAnsi="TimesNewRomanPSMT" w:cs="TimesNewRomanPSMT"/>
          <w:lang w:val="en-CA"/>
        </w:rPr>
        <w:t xml:space="preserve">where </w:t>
      </w:r>
      <m:oMath>
        <m:sSub>
          <m:sSubPr>
            <m:ctrlPr>
              <w:rPr>
                <w:rFonts w:ascii="Cambria Math" w:hAnsi="Cambria Math"/>
                <w:i/>
                <w:lang w:val="en-CA"/>
              </w:rPr>
            </m:ctrlPr>
          </m:sSubPr>
          <m:e>
            <m:r>
              <w:rPr>
                <w:rFonts w:ascii="Cambria Math" w:hAnsi="Cambria Math"/>
                <w:lang w:val="en-CA"/>
              </w:rPr>
              <m:t>X</m:t>
            </m:r>
          </m:e>
          <m:sub>
            <m:r>
              <w:rPr>
                <w:rFonts w:ascii="Cambria Math" w:hAnsi="Cambria Math"/>
                <w:lang w:val="en-CA"/>
              </w:rPr>
              <m:t>m</m:t>
            </m:r>
          </m:sub>
        </m:sSub>
      </m:oMath>
      <w:r>
        <w:rPr>
          <w:rFonts w:ascii="TimesNewRomanPSMT" w:hAnsi="TimesNewRomanPSMT" w:cs="TimesNewRomanPSMT"/>
          <w:lang w:val="en-CA"/>
        </w:rPr>
        <w:t xml:space="preserve"> and </w:t>
      </w:r>
      <m:oMath>
        <m:r>
          <w:rPr>
            <w:rFonts w:ascii="Cambria Math" w:hAnsi="Cambria Math"/>
            <w:lang w:val="en-CA"/>
          </w:rPr>
          <m:t>f</m:t>
        </m:r>
      </m:oMath>
      <w:r>
        <w:rPr>
          <w:rFonts w:ascii="TimesNewRomanPSMT" w:hAnsi="TimesNewRomanPSMT" w:cs="TimesNewRomanPSMT"/>
          <w:lang w:val="en-CA"/>
        </w:rPr>
        <w:t xml:space="preserve"> </w:t>
      </w:r>
      <w:r w:rsidRPr="008162A3">
        <w:rPr>
          <w:rFonts w:ascii="TimesNewRomanPSMT" w:hAnsi="TimesNewRomanPSMT" w:cs="TimesNewRomanPSMT"/>
          <w:lang w:val="en-CA"/>
        </w:rPr>
        <w:t xml:space="preserve">are, respectively, the root mean square (rms) amplitude and the frequency of the fundamental </w:t>
      </w:r>
      <w:r>
        <w:rPr>
          <w:rFonts w:ascii="TimesNewRomanPSMT" w:hAnsi="TimesNewRomanPSMT" w:cs="TimesNewRomanPSMT"/>
          <w:lang w:val="en-CA"/>
        </w:rPr>
        <w:t>tone</w:t>
      </w:r>
      <w:r w:rsidRPr="008162A3">
        <w:rPr>
          <w:rFonts w:ascii="TimesNewRomanPSMT" w:hAnsi="TimesNewRomanPSMT" w:cs="TimesNewRomanPSMT"/>
          <w:lang w:val="en-CA"/>
        </w:rPr>
        <w:t xml:space="preserve">, </w:t>
      </w:r>
      <m:oMath>
        <m:sSub>
          <m:sSubPr>
            <m:ctrlPr>
              <w:rPr>
                <w:rFonts w:ascii="Cambria Math" w:hAnsi="Cambria Math"/>
                <w:i/>
                <w:lang w:val="en-CA"/>
              </w:rPr>
            </m:ctrlPr>
          </m:sSubPr>
          <m:e>
            <m:r>
              <w:rPr>
                <w:rFonts w:ascii="Cambria Math" w:hAnsi="Cambria Math"/>
                <w:lang w:val="en-CA"/>
              </w:rPr>
              <m:t>k</m:t>
            </m:r>
          </m:e>
          <m:sub>
            <m:r>
              <w:rPr>
                <w:rFonts w:ascii="Cambria Math" w:hAnsi="Cambria Math"/>
                <w:lang w:val="en-CA"/>
              </w:rPr>
              <m:t>x</m:t>
            </m:r>
          </m:sub>
        </m:sSub>
      </m:oMath>
      <w:r>
        <w:rPr>
          <w:rFonts w:ascii="TimesNewRomanPSMT" w:hAnsi="TimesNewRomanPSMT" w:cs="TimesNewRomanPSMT"/>
          <w:lang w:val="en-CA"/>
        </w:rPr>
        <w:t xml:space="preserve">and </w:t>
      </w:r>
      <m:oMath>
        <m:sSub>
          <m:sSubPr>
            <m:ctrlPr>
              <w:rPr>
                <w:rFonts w:ascii="Cambria Math" w:hAnsi="Cambria Math"/>
                <w:i/>
                <w:lang w:val="en-CA"/>
              </w:rPr>
            </m:ctrlPr>
          </m:sSubPr>
          <m:e>
            <m:r>
              <w:rPr>
                <w:rFonts w:ascii="Cambria Math" w:hAnsi="Cambria Math"/>
                <w:lang w:val="en-CA"/>
              </w:rPr>
              <m:t>k</m:t>
            </m:r>
          </m:e>
          <m:sub>
            <m:r>
              <w:rPr>
                <w:rFonts w:ascii="Cambria Math" w:hAnsi="Cambria Math"/>
                <w:lang w:val="en-CA"/>
              </w:rPr>
              <m:t>a</m:t>
            </m:r>
          </m:sub>
        </m:sSub>
      </m:oMath>
      <w:r>
        <w:rPr>
          <w:rFonts w:ascii="TimesNewRomanPSMT" w:hAnsi="TimesNewRomanPSMT" w:cs="TimesNewRomanPSMT"/>
          <w:lang w:val="en-CA"/>
        </w:rPr>
        <w:t xml:space="preserve"> are the amplitude and phase modulation factors and </w:t>
      </w:r>
      <m:oMath>
        <m:sSub>
          <m:sSubPr>
            <m:ctrlPr>
              <w:rPr>
                <w:rFonts w:ascii="Cambria Math" w:hAnsi="Cambria Math"/>
                <w:i/>
                <w:lang w:val="en-CA"/>
              </w:rPr>
            </m:ctrlPr>
          </m:sSubPr>
          <m:e>
            <m:r>
              <w:rPr>
                <w:rFonts w:ascii="Cambria Math" w:hAnsi="Cambria Math"/>
                <w:lang w:val="en-CA"/>
              </w:rPr>
              <m:t>f</m:t>
            </m:r>
          </m:e>
          <m:sub>
            <m:r>
              <w:rPr>
                <w:rFonts w:ascii="Cambria Math" w:hAnsi="Cambria Math"/>
                <w:lang w:val="en-CA"/>
              </w:rPr>
              <m:t>m</m:t>
            </m:r>
          </m:sub>
        </m:sSub>
      </m:oMath>
      <w:r>
        <w:rPr>
          <w:rFonts w:ascii="TimesNewRomanPSMT" w:hAnsi="TimesNewRomanPSMT" w:cs="TimesNewRomanPSMT"/>
          <w:lang w:val="en-CA"/>
        </w:rPr>
        <w:t xml:space="preserve"> is</w:t>
      </w:r>
      <w:r w:rsidRPr="008162A3">
        <w:rPr>
          <w:rFonts w:ascii="TimesNewRomanPSMT" w:hAnsi="TimesNewRomanPSMT" w:cs="TimesNewRomanPSMT"/>
          <w:lang w:val="en-CA"/>
        </w:rPr>
        <w:t xml:space="preserve"> the modulation</w:t>
      </w:r>
      <w:r w:rsidR="0066329C">
        <w:rPr>
          <w:rFonts w:ascii="TimesNewRomanPSMT" w:hAnsi="TimesNewRomanPSMT" w:cs="TimesNewRomanPSMT"/>
          <w:lang w:val="en-CA"/>
        </w:rPr>
        <w:t xml:space="preserve"> frequency</w:t>
      </w:r>
      <w:r>
        <w:rPr>
          <w:rFonts w:ascii="TimesNewRomanPSMT" w:hAnsi="TimesNewRomanPSMT" w:cs="TimesNewRomanPSMT"/>
          <w:lang w:val="en-CA"/>
        </w:rPr>
        <w:t>.</w:t>
      </w:r>
    </w:p>
    <w:p w14:paraId="439846E7" w14:textId="0B12665D" w:rsidR="00806677" w:rsidRDefault="00806677" w:rsidP="00806677">
      <w:pPr>
        <w:autoSpaceDE w:val="0"/>
        <w:autoSpaceDN w:val="0"/>
        <w:adjustRightInd w:val="0"/>
        <w:ind w:firstLine="284"/>
        <w:jc w:val="both"/>
      </w:pPr>
      <w:r>
        <w:t xml:space="preserve">An example of </w:t>
      </w:r>
      <w:r w:rsidR="0066329C">
        <w:t xml:space="preserve">an </w:t>
      </w:r>
      <w:r>
        <w:t>amplitude modulated signal is shown in Fig. 2.</w:t>
      </w:r>
    </w:p>
    <w:p w14:paraId="11254ED4" w14:textId="11A976A4" w:rsidR="00806677" w:rsidRDefault="00806677" w:rsidP="00806677">
      <w:pPr>
        <w:autoSpaceDE w:val="0"/>
        <w:autoSpaceDN w:val="0"/>
        <w:adjustRightInd w:val="0"/>
        <w:spacing w:after="120"/>
        <w:ind w:firstLine="284"/>
        <w:jc w:val="both"/>
        <w:rPr>
          <w:rFonts w:ascii="TimesNewRomanPSMT" w:hAnsi="TimesNewRomanPSMT" w:cs="TimesNewRomanPSMT"/>
          <w:lang w:val="en-CA"/>
        </w:rPr>
      </w:pPr>
      <w:r>
        <w:rPr>
          <w:rFonts w:ascii="TimesNewRomanPSMT" w:hAnsi="TimesNewRomanPSMT" w:cs="TimesNewRomanPSMT"/>
          <w:lang w:val="en-CA"/>
        </w:rPr>
        <w:t xml:space="preserve">VT accuracy is assessed according to </w:t>
      </w:r>
      <w:r w:rsidRPr="00565B32">
        <w:rPr>
          <w:rFonts w:ascii="TimesNewRomanPSMT" w:hAnsi="TimesNewRomanPSMT" w:cs="TimesNewRomanPSMT"/>
          <w:lang w:val="en-CA"/>
        </w:rPr>
        <w:fldChar w:fldCharType="begin"/>
      </w:r>
      <w:r w:rsidRPr="00353B8B">
        <w:rPr>
          <w:rFonts w:ascii="TimesNewRomanPSMT" w:hAnsi="TimesNewRomanPSMT" w:cs="TimesNewRomanPSMT"/>
          <w:lang w:val="en-CA"/>
        </w:rPr>
        <w:instrText xml:space="preserve"> REF _Ref11235653 \r \h  \* MERGEFORMAT </w:instrText>
      </w:r>
      <w:r w:rsidRPr="00565B32">
        <w:rPr>
          <w:rFonts w:ascii="TimesNewRomanPSMT" w:hAnsi="TimesNewRomanPSMT" w:cs="TimesNewRomanPSMT"/>
          <w:lang w:val="en-CA"/>
        </w:rPr>
      </w:r>
      <w:r w:rsidRPr="00565B32">
        <w:rPr>
          <w:rFonts w:ascii="TimesNewRomanPSMT" w:hAnsi="TimesNewRomanPSMT" w:cs="TimesNewRomanPSMT"/>
          <w:lang w:val="en-CA"/>
        </w:rPr>
        <w:fldChar w:fldCharType="separate"/>
      </w:r>
      <w:r w:rsidR="00E54148">
        <w:rPr>
          <w:rFonts w:ascii="TimesNewRomanPSMT" w:hAnsi="TimesNewRomanPSMT" w:cs="TimesNewRomanPSMT"/>
          <w:lang w:val="en-CA"/>
        </w:rPr>
        <w:t>[14]</w:t>
      </w:r>
      <w:r w:rsidRPr="00565B32">
        <w:rPr>
          <w:rFonts w:ascii="TimesNewRomanPSMT" w:hAnsi="TimesNewRomanPSMT" w:cs="TimesNewRomanPSMT"/>
          <w:lang w:val="en-CA"/>
        </w:rPr>
        <w:fldChar w:fldCharType="end"/>
      </w:r>
      <w:r>
        <w:rPr>
          <w:rFonts w:ascii="TimesNewRomanPSMT" w:hAnsi="TimesNewRomanPSMT" w:cs="TimesNewRomanPSMT"/>
          <w:lang w:val="en-CA"/>
        </w:rPr>
        <w:t>, both ratio error (</w:t>
      </w:r>
      <w:r w:rsidRPr="00BD3319">
        <w:rPr>
          <w:rFonts w:ascii="TimesNewRomanPSMT" w:hAnsi="TimesNewRomanPSMT" w:cs="TimesNewRomanPSMT"/>
          <w:i/>
          <w:lang w:val="en-CA"/>
        </w:rPr>
        <w:t>ɛ</w:t>
      </w:r>
      <w:r>
        <w:rPr>
          <w:rFonts w:ascii="TimesNewRomanPSMT" w:hAnsi="TimesNewRomanPSMT" w:cs="TimesNewRomanPSMT"/>
          <w:lang w:val="en-CA"/>
        </w:rPr>
        <w:t>) and phase error (</w:t>
      </w:r>
      <w:r w:rsidRPr="00BD3319">
        <w:rPr>
          <w:rFonts w:ascii="TimesNewRomanPSMT" w:hAnsi="TimesNewRomanPSMT" w:cs="TimesNewRomanPSMT"/>
          <w:i/>
          <w:lang w:val="en-CA"/>
        </w:rPr>
        <w:t>φ</w:t>
      </w:r>
      <w:r>
        <w:rPr>
          <w:rFonts w:ascii="TimesNewRomanPSMT" w:hAnsi="TimesNewRomanPSMT" w:cs="TimesNewRomanPSMT"/>
          <w:lang w:val="en-CA"/>
        </w:rPr>
        <w:t>) are evaluated as: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3"/>
        <w:gridCol w:w="550"/>
      </w:tblGrid>
      <w:tr w:rsidR="00806677" w14:paraId="63A17FDA" w14:textId="77777777" w:rsidTr="00663925">
        <w:trPr>
          <w:jc w:val="center"/>
        </w:trPr>
        <w:tc>
          <w:tcPr>
            <w:tcW w:w="4483" w:type="dxa"/>
          </w:tcPr>
          <w:p w14:paraId="5F4DD6E2" w14:textId="77777777" w:rsidR="00806677" w:rsidRPr="00EB387B" w:rsidRDefault="00806677" w:rsidP="00663925">
            <w:pPr>
              <w:autoSpaceDE w:val="0"/>
              <w:autoSpaceDN w:val="0"/>
              <w:adjustRightInd w:val="0"/>
              <w:jc w:val="both"/>
              <w:rPr>
                <w:rFonts w:ascii="TimesNewRomanPSMT" w:hAnsi="TimesNewRomanPSMT" w:cs="TimesNewRomanPSMT"/>
                <w:lang w:val="en-CA"/>
              </w:rPr>
            </w:pPr>
            <m:oMathPara>
              <m:oMathParaPr>
                <m:jc m:val="center"/>
              </m:oMathParaPr>
              <m:oMath>
                <m:r>
                  <w:rPr>
                    <w:rFonts w:ascii="Cambria Math" w:hAnsi="Cambria Math" w:cs="TimesNewRomanPSMT"/>
                    <w:lang w:val="en-CA"/>
                  </w:rPr>
                  <m:t>ε=</m:t>
                </m:r>
                <m:f>
                  <m:fPr>
                    <m:ctrlPr>
                      <w:rPr>
                        <w:rFonts w:ascii="Cambria Math" w:hAnsi="Cambria Math" w:cs="TimesNewRomanPSMT"/>
                        <w:i/>
                        <w:lang w:val="en-CA"/>
                      </w:rPr>
                    </m:ctrlPr>
                  </m:fPr>
                  <m:num>
                    <m:sSub>
                      <m:sSubPr>
                        <m:ctrlPr>
                          <w:rPr>
                            <w:rFonts w:ascii="Cambria Math" w:hAnsi="Cambria Math" w:cs="TimesNewRomanPSMT"/>
                            <w:i/>
                            <w:lang w:val="en-CA"/>
                          </w:rPr>
                        </m:ctrlPr>
                      </m:sSubPr>
                      <m:e>
                        <m:r>
                          <w:rPr>
                            <w:rFonts w:ascii="Cambria Math" w:hAnsi="Cambria Math" w:cs="TimesNewRomanPSMT"/>
                            <w:lang w:val="en-CA"/>
                          </w:rPr>
                          <m:t>k</m:t>
                        </m:r>
                      </m:e>
                      <m:sub>
                        <m:r>
                          <w:rPr>
                            <w:rFonts w:ascii="Cambria Math" w:hAnsi="Cambria Math" w:cs="TimesNewRomanPSMT"/>
                            <w:lang w:val="en-CA"/>
                          </w:rPr>
                          <m:t>r</m:t>
                        </m:r>
                      </m:sub>
                    </m:sSub>
                    <m:sSub>
                      <m:sSubPr>
                        <m:ctrlPr>
                          <w:rPr>
                            <w:rFonts w:ascii="Cambria Math" w:hAnsi="Cambria Math" w:cs="TimesNewRomanPSMT"/>
                            <w:i/>
                            <w:lang w:val="en-CA"/>
                          </w:rPr>
                        </m:ctrlPr>
                      </m:sSubPr>
                      <m:e>
                        <m:r>
                          <w:rPr>
                            <w:rFonts w:ascii="Cambria Math" w:hAnsi="Cambria Math" w:cs="TimesNewRomanPSMT"/>
                            <w:lang w:val="en-CA"/>
                          </w:rPr>
                          <m:t>V</m:t>
                        </m:r>
                      </m:e>
                      <m:sub>
                        <m:r>
                          <w:rPr>
                            <w:rFonts w:ascii="Cambria Math" w:hAnsi="Cambria Math" w:cs="TimesNewRomanPSMT"/>
                            <w:lang w:val="en-CA"/>
                          </w:rPr>
                          <m:t>s</m:t>
                        </m:r>
                      </m:sub>
                    </m:sSub>
                    <m:r>
                      <w:rPr>
                        <w:rFonts w:ascii="Cambria Math" w:hAnsi="Cambria Math" w:cs="TimesNewRomanPSMT"/>
                        <w:lang w:val="en-CA"/>
                      </w:rPr>
                      <m:t>-</m:t>
                    </m:r>
                    <m:sSub>
                      <m:sSubPr>
                        <m:ctrlPr>
                          <w:rPr>
                            <w:rFonts w:ascii="Cambria Math" w:hAnsi="Cambria Math" w:cs="TimesNewRomanPSMT"/>
                            <w:i/>
                            <w:lang w:val="en-CA"/>
                          </w:rPr>
                        </m:ctrlPr>
                      </m:sSubPr>
                      <m:e>
                        <m:r>
                          <w:rPr>
                            <w:rFonts w:ascii="Cambria Math" w:hAnsi="Cambria Math" w:cs="TimesNewRomanPSMT"/>
                            <w:lang w:val="en-CA"/>
                          </w:rPr>
                          <m:t>V</m:t>
                        </m:r>
                      </m:e>
                      <m:sub>
                        <m:r>
                          <w:rPr>
                            <w:rFonts w:ascii="Cambria Math" w:hAnsi="Cambria Math" w:cs="TimesNewRomanPSMT"/>
                            <w:lang w:val="en-CA"/>
                          </w:rPr>
                          <m:t>p</m:t>
                        </m:r>
                      </m:sub>
                    </m:sSub>
                  </m:num>
                  <m:den>
                    <m:sSub>
                      <m:sSubPr>
                        <m:ctrlPr>
                          <w:rPr>
                            <w:rFonts w:ascii="Cambria Math" w:hAnsi="Cambria Math" w:cs="TimesNewRomanPSMT"/>
                            <w:i/>
                            <w:lang w:val="en-CA"/>
                          </w:rPr>
                        </m:ctrlPr>
                      </m:sSubPr>
                      <m:e>
                        <m:r>
                          <w:rPr>
                            <w:rFonts w:ascii="Cambria Math" w:hAnsi="Cambria Math" w:cs="TimesNewRomanPSMT"/>
                            <w:lang w:val="en-CA"/>
                          </w:rPr>
                          <m:t>V</m:t>
                        </m:r>
                      </m:e>
                      <m:sub>
                        <m:r>
                          <w:rPr>
                            <w:rFonts w:ascii="Cambria Math" w:hAnsi="Cambria Math" w:cs="TimesNewRomanPSMT"/>
                            <w:lang w:val="en-CA"/>
                          </w:rPr>
                          <m:t>p</m:t>
                        </m:r>
                      </m:sub>
                    </m:sSub>
                  </m:den>
                </m:f>
                <m:r>
                  <w:rPr>
                    <w:rFonts w:ascii="Cambria Math" w:hAnsi="Cambria Math" w:cs="TimesNewRomanPSMT"/>
                    <w:lang w:val="en-CA"/>
                  </w:rPr>
                  <m:t xml:space="preserve">                       </m:t>
                </m:r>
                <m:r>
                  <w:rPr>
                    <w:rFonts w:ascii="Cambria Math" w:hAnsi="Cambria Math"/>
                    <w:lang w:val="en-GB"/>
                  </w:rPr>
                  <m:t>φ=</m:t>
                </m:r>
                <m:sSub>
                  <m:sSubPr>
                    <m:ctrlPr>
                      <w:rPr>
                        <w:rFonts w:ascii="Cambria Math" w:hAnsi="Cambria Math"/>
                        <w:i/>
                        <w:lang w:val="en-GB"/>
                      </w:rPr>
                    </m:ctrlPr>
                  </m:sSubPr>
                  <m:e>
                    <m:r>
                      <w:rPr>
                        <w:rFonts w:ascii="Cambria Math" w:hAnsi="Cambria Math"/>
                        <w:lang w:val="en-GB"/>
                      </w:rPr>
                      <m:t>φ</m:t>
                    </m:r>
                  </m:e>
                  <m:sub>
                    <m:r>
                      <w:rPr>
                        <w:rFonts w:ascii="Cambria Math" w:hAnsi="Cambria Math"/>
                        <w:lang w:val="en-GB"/>
                      </w:rPr>
                      <m:t>s</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φ</m:t>
                    </m:r>
                  </m:e>
                  <m:sub>
                    <m:r>
                      <w:rPr>
                        <w:rFonts w:ascii="Cambria Math" w:hAnsi="Cambria Math"/>
                        <w:lang w:val="en-GB"/>
                      </w:rPr>
                      <m:t>p</m:t>
                    </m:r>
                  </m:sub>
                </m:sSub>
              </m:oMath>
            </m:oMathPara>
          </w:p>
        </w:tc>
        <w:tc>
          <w:tcPr>
            <w:tcW w:w="550" w:type="dxa"/>
          </w:tcPr>
          <w:p w14:paraId="483991F7" w14:textId="77777777" w:rsidR="00806677" w:rsidRDefault="00806677" w:rsidP="00663925">
            <w:pPr>
              <w:autoSpaceDE w:val="0"/>
              <w:autoSpaceDN w:val="0"/>
              <w:adjustRightInd w:val="0"/>
              <w:jc w:val="both"/>
              <w:rPr>
                <w:rFonts w:ascii="TimesNewRomanPSMT" w:hAnsi="TimesNewRomanPSMT" w:cs="TimesNewRomanPSMT"/>
                <w:lang w:val="en-CA"/>
              </w:rPr>
            </w:pPr>
            <w:r>
              <w:rPr>
                <w:rFonts w:ascii="TimesNewRomanPSMT" w:hAnsi="TimesNewRomanPSMT" w:cs="TimesNewRomanPSMT"/>
                <w:lang w:val="en-CA"/>
              </w:rPr>
              <w:t>(3)</w:t>
            </w:r>
          </w:p>
        </w:tc>
      </w:tr>
    </w:tbl>
    <w:p w14:paraId="45B2C734" w14:textId="77777777" w:rsidR="00806677" w:rsidRPr="00B928A7" w:rsidRDefault="00806677" w:rsidP="00806677">
      <w:pPr>
        <w:jc w:val="both"/>
        <w:rPr>
          <w:lang w:val="en-GB"/>
        </w:rPr>
      </w:pPr>
      <w:r w:rsidRPr="00B928A7">
        <w:rPr>
          <w:lang w:val="en-GB"/>
        </w:rPr>
        <w:t>where:</w:t>
      </w:r>
    </w:p>
    <w:p w14:paraId="7690FD24" w14:textId="77777777" w:rsidR="00806677" w:rsidRPr="00B928A7" w:rsidRDefault="00B92C3B" w:rsidP="00806677">
      <w:pPr>
        <w:pStyle w:val="Paragrafoelenco"/>
        <w:numPr>
          <w:ilvl w:val="0"/>
          <w:numId w:val="25"/>
        </w:numPr>
        <w:ind w:left="284" w:hanging="284"/>
        <w:jc w:val="both"/>
        <w:rPr>
          <w:lang w:val="en-GB"/>
        </w:rPr>
      </w:pPr>
      <m:oMath>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r</m:t>
            </m:r>
          </m:sub>
        </m:sSub>
        <m:r>
          <w:rPr>
            <w:rFonts w:ascii="Cambria Math" w:hAnsi="Cambria Math"/>
            <w:lang w:val="en-GB"/>
          </w:rPr>
          <m:t>=</m:t>
        </m:r>
        <m:f>
          <m:fPr>
            <m:type m:val="skw"/>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p,r</m:t>
                </m:r>
              </m:sub>
            </m:sSub>
          </m:num>
          <m:den>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s,r</m:t>
                </m:r>
              </m:sub>
            </m:sSub>
          </m:den>
        </m:f>
      </m:oMath>
      <w:r w:rsidR="00806677" w:rsidRPr="00B928A7">
        <w:rPr>
          <w:lang w:val="en-GB"/>
        </w:rPr>
        <w:t xml:space="preserve"> is the rated transformation ratio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p,r</m:t>
            </m:r>
          </m:sub>
        </m:sSub>
      </m:oMath>
      <w:r w:rsidR="00806677" w:rsidRPr="00B928A7">
        <w:rPr>
          <w:lang w:val="en-GB"/>
        </w:rPr>
        <w:t xml:space="preserve"> and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s,r</m:t>
            </m:r>
          </m:sub>
        </m:sSub>
      </m:oMath>
      <w:r w:rsidR="00806677" w:rsidRPr="00B928A7">
        <w:rPr>
          <w:lang w:val="en-GB"/>
        </w:rPr>
        <w:t xml:space="preserve"> are the rated primary and secondary voltages);</w:t>
      </w:r>
    </w:p>
    <w:p w14:paraId="334C3375" w14:textId="45021E59" w:rsidR="00806677" w:rsidRPr="00B928A7" w:rsidRDefault="00B92C3B" w:rsidP="00806677">
      <w:pPr>
        <w:pStyle w:val="Paragrafoelenco"/>
        <w:numPr>
          <w:ilvl w:val="0"/>
          <w:numId w:val="25"/>
        </w:numPr>
        <w:ind w:left="284" w:hanging="284"/>
        <w:jc w:val="both"/>
        <w:rPr>
          <w:lang w:val="en-GB"/>
        </w:rPr>
      </w:pP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p</m:t>
            </m:r>
          </m:sub>
        </m:sSub>
      </m:oMath>
      <w:r w:rsidR="00806677" w:rsidRPr="00B928A7">
        <w:rPr>
          <w:lang w:val="en-GB"/>
        </w:rPr>
        <w:t xml:space="preserve"> and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s</m:t>
            </m:r>
          </m:sub>
        </m:sSub>
      </m:oMath>
      <w:r w:rsidR="00806677" w:rsidRPr="00B928A7">
        <w:rPr>
          <w:lang w:val="en-GB"/>
        </w:rPr>
        <w:t xml:space="preserve"> are the </w:t>
      </w:r>
      <w:r w:rsidR="00CD21D4">
        <w:rPr>
          <w:lang w:val="en-GB"/>
        </w:rPr>
        <w:t>rms</w:t>
      </w:r>
      <w:r w:rsidR="00806677" w:rsidRPr="00B928A7">
        <w:rPr>
          <w:lang w:val="en-GB"/>
        </w:rPr>
        <w:t xml:space="preserve"> values of the primary and secondary voltage;</w:t>
      </w:r>
    </w:p>
    <w:p w14:paraId="0D5EE035" w14:textId="77777777" w:rsidR="00806677" w:rsidRDefault="00B92C3B" w:rsidP="00806677">
      <w:pPr>
        <w:pStyle w:val="Paragrafoelenco"/>
        <w:numPr>
          <w:ilvl w:val="0"/>
          <w:numId w:val="25"/>
        </w:numPr>
        <w:ind w:left="284" w:hanging="284"/>
        <w:jc w:val="both"/>
        <w:rPr>
          <w:lang w:val="en-GB"/>
        </w:rPr>
      </w:pPr>
      <m:oMath>
        <m:sSub>
          <m:sSubPr>
            <m:ctrlPr>
              <w:rPr>
                <w:rFonts w:ascii="Cambria Math" w:hAnsi="Cambria Math"/>
                <w:i/>
                <w:lang w:val="en-GB"/>
              </w:rPr>
            </m:ctrlPr>
          </m:sSubPr>
          <m:e>
            <m:r>
              <w:rPr>
                <w:rFonts w:ascii="Cambria Math" w:hAnsi="Cambria Math"/>
                <w:lang w:val="en-GB"/>
              </w:rPr>
              <m:t>φ</m:t>
            </m:r>
          </m:e>
          <m:sub>
            <m:r>
              <w:rPr>
                <w:rFonts w:ascii="Cambria Math" w:hAnsi="Cambria Math"/>
                <w:lang w:val="en-GB"/>
              </w:rPr>
              <m:t>p</m:t>
            </m:r>
          </m:sub>
        </m:sSub>
      </m:oMath>
      <w:r w:rsidR="00806677" w:rsidRPr="00B928A7">
        <w:rPr>
          <w:lang w:val="en-GB"/>
        </w:rPr>
        <w:t xml:space="preserve"> and </w:t>
      </w:r>
      <m:oMath>
        <m:sSub>
          <m:sSubPr>
            <m:ctrlPr>
              <w:rPr>
                <w:rFonts w:ascii="Cambria Math" w:hAnsi="Cambria Math"/>
                <w:i/>
                <w:lang w:val="en-GB"/>
              </w:rPr>
            </m:ctrlPr>
          </m:sSubPr>
          <m:e>
            <m:r>
              <w:rPr>
                <w:rFonts w:ascii="Cambria Math" w:hAnsi="Cambria Math"/>
                <w:lang w:val="en-GB"/>
              </w:rPr>
              <m:t>φ</m:t>
            </m:r>
          </m:e>
          <m:sub>
            <m:r>
              <w:rPr>
                <w:rFonts w:ascii="Cambria Math" w:hAnsi="Cambria Math"/>
                <w:lang w:val="en-GB"/>
              </w:rPr>
              <m:t>s</m:t>
            </m:r>
          </m:sub>
        </m:sSub>
      </m:oMath>
      <w:r w:rsidR="00806677" w:rsidRPr="00B928A7">
        <w:rPr>
          <w:lang w:val="en-GB"/>
        </w:rPr>
        <w:t xml:space="preserve"> are phase angles of the primary and secondary</w:t>
      </w:r>
      <w:r w:rsidR="00806677">
        <w:rPr>
          <w:lang w:val="en-GB"/>
        </w:rPr>
        <w:t xml:space="preserve"> </w:t>
      </w:r>
      <w:r w:rsidR="00806677" w:rsidRPr="00B928A7">
        <w:rPr>
          <w:lang w:val="en-GB"/>
        </w:rPr>
        <w:t>voltage.</w:t>
      </w:r>
    </w:p>
    <w:p w14:paraId="0BCBF66C" w14:textId="77777777" w:rsidR="00806677" w:rsidRDefault="00806677" w:rsidP="00806677">
      <w:pPr>
        <w:pStyle w:val="Titolo2"/>
        <w:jc w:val="both"/>
      </w:pPr>
      <w:r>
        <w:t>VT Measurement Scenario</w:t>
      </w:r>
    </w:p>
    <w:p w14:paraId="2AB9444F" w14:textId="706E5EA4" w:rsidR="00806677" w:rsidRDefault="00806677" w:rsidP="00746513">
      <w:pPr>
        <w:ind w:firstLine="284"/>
        <w:jc w:val="both"/>
      </w:pPr>
      <w:r>
        <w:t xml:space="preserve">With the aim of investigating the possible errors introduced by the VT when it is used </w:t>
      </w:r>
      <w:r w:rsidR="00CD21D4">
        <w:t>at the input of</w:t>
      </w:r>
      <w:r>
        <w:t xml:space="preserve"> a PMU or a PQ M</w:t>
      </w:r>
      <w:r w:rsidRPr="00CA148F">
        <w:t xml:space="preserve">easurement </w:t>
      </w:r>
      <w:r>
        <w:t>Unit (PQMU), the measurement system configuration shown in Fig. 3 is assumed.</w:t>
      </w:r>
    </w:p>
    <w:p w14:paraId="0240F2CC" w14:textId="77777777" w:rsidR="00CD21D4" w:rsidRDefault="00806677" w:rsidP="00746513">
      <w:pPr>
        <w:ind w:firstLine="284"/>
        <w:jc w:val="both"/>
      </w:pPr>
      <w:r>
        <w:t>The reference VT (</w:t>
      </w:r>
      <m:oMath>
        <m:sSub>
          <m:sSubPr>
            <m:ctrlPr>
              <w:rPr>
                <w:rFonts w:ascii="Cambria Math" w:hAnsi="Cambria Math"/>
                <w:i/>
                <w:lang w:val="en-CA"/>
              </w:rPr>
            </m:ctrlPr>
          </m:sSubPr>
          <m:e>
            <m:r>
              <w:rPr>
                <w:rFonts w:ascii="Cambria Math" w:hAnsi="Cambria Math"/>
                <w:lang w:val="en-CA"/>
              </w:rPr>
              <m:t>VT</m:t>
            </m:r>
          </m:e>
          <m:sub>
            <m:r>
              <w:rPr>
                <w:rFonts w:ascii="Cambria Math" w:hAnsi="Cambria Math"/>
                <w:lang w:val="en-CA"/>
              </w:rPr>
              <m:t>REF</m:t>
            </m:r>
          </m:sub>
        </m:sSub>
      </m:oMath>
      <w:r>
        <w:t>) and the VT under test (</w:t>
      </w:r>
      <m:oMath>
        <m:sSub>
          <m:sSubPr>
            <m:ctrlPr>
              <w:rPr>
                <w:rFonts w:ascii="Cambria Math" w:hAnsi="Cambria Math"/>
                <w:i/>
                <w:lang w:val="en-CA"/>
              </w:rPr>
            </m:ctrlPr>
          </m:sSubPr>
          <m:e>
            <m:r>
              <w:rPr>
                <w:rFonts w:ascii="Cambria Math" w:hAnsi="Cambria Math"/>
                <w:lang w:val="en-CA"/>
              </w:rPr>
              <m:t>VT</m:t>
            </m:r>
          </m:e>
          <m:sub>
            <m:r>
              <w:rPr>
                <w:rFonts w:ascii="Cambria Math" w:hAnsi="Cambria Math"/>
                <w:lang w:val="en-CA"/>
              </w:rPr>
              <m:t>UT</m:t>
            </m:r>
          </m:sub>
        </m:sSub>
      </m:oMath>
      <w:r>
        <w:t xml:space="preserve">) are used to sense and reduce the same distorted voltage signal </w:t>
      </w:r>
      <m:oMath>
        <m:r>
          <w:rPr>
            <w:rFonts w:ascii="Cambria Math" w:hAnsi="Cambria Math"/>
            <w:lang w:val="en-CA"/>
          </w:rPr>
          <m:t>v</m:t>
        </m:r>
        <m:d>
          <m:dPr>
            <m:ctrlPr>
              <w:rPr>
                <w:rFonts w:ascii="Cambria Math" w:hAnsi="Cambria Math"/>
                <w:i/>
                <w:lang w:val="en-CA"/>
              </w:rPr>
            </m:ctrlPr>
          </m:dPr>
          <m:e>
            <m:r>
              <w:rPr>
                <w:rFonts w:ascii="Cambria Math" w:hAnsi="Cambria Math"/>
                <w:lang w:val="en-CA"/>
              </w:rPr>
              <m:t>t</m:t>
            </m:r>
          </m:e>
        </m:d>
      </m:oMath>
      <w:r>
        <w:t xml:space="preserve">. Their outputs, </w:t>
      </w:r>
      <m:oMath>
        <m:sSub>
          <m:sSubPr>
            <m:ctrlPr>
              <w:rPr>
                <w:rFonts w:ascii="Cambria Math" w:hAnsi="Cambria Math"/>
                <w:i/>
                <w:lang w:val="en-CA"/>
              </w:rPr>
            </m:ctrlPr>
          </m:sSubPr>
          <m:e>
            <m:r>
              <w:rPr>
                <w:rFonts w:ascii="Cambria Math" w:hAnsi="Cambria Math"/>
                <w:lang w:val="en-CA"/>
              </w:rPr>
              <m:t>v</m:t>
            </m:r>
          </m:e>
          <m:sub>
            <m:r>
              <w:rPr>
                <w:rFonts w:ascii="Cambria Math" w:hAnsi="Cambria Math"/>
                <w:lang w:val="en-CA"/>
              </w:rPr>
              <m:t>REF</m:t>
            </m:r>
          </m:sub>
        </m:sSub>
        <m:d>
          <m:dPr>
            <m:ctrlPr>
              <w:rPr>
                <w:rFonts w:ascii="Cambria Math" w:hAnsi="Cambria Math"/>
                <w:i/>
                <w:lang w:val="en-CA"/>
              </w:rPr>
            </m:ctrlPr>
          </m:dPr>
          <m:e>
            <m:r>
              <w:rPr>
                <w:rFonts w:ascii="Cambria Math" w:hAnsi="Cambria Math"/>
                <w:lang w:val="en-CA"/>
              </w:rPr>
              <m:t>t</m:t>
            </m:r>
          </m:e>
        </m:d>
      </m:oMath>
      <w:r>
        <w:t xml:space="preserve"> and </w:t>
      </w:r>
      <m:oMath>
        <m:sSub>
          <m:sSubPr>
            <m:ctrlPr>
              <w:rPr>
                <w:rFonts w:ascii="Cambria Math" w:hAnsi="Cambria Math"/>
                <w:i/>
                <w:lang w:val="en-CA"/>
              </w:rPr>
            </m:ctrlPr>
          </m:sSubPr>
          <m:e>
            <m:r>
              <w:rPr>
                <w:rFonts w:ascii="Cambria Math" w:hAnsi="Cambria Math"/>
                <w:lang w:val="en-CA"/>
              </w:rPr>
              <m:t>v</m:t>
            </m:r>
          </m:e>
          <m:sub>
            <m:r>
              <w:rPr>
                <w:rFonts w:ascii="Cambria Math" w:hAnsi="Cambria Math"/>
                <w:lang w:val="en-CA"/>
              </w:rPr>
              <m:t>UT</m:t>
            </m:r>
          </m:sub>
        </m:sSub>
        <m:d>
          <m:dPr>
            <m:ctrlPr>
              <w:rPr>
                <w:rFonts w:ascii="Cambria Math" w:hAnsi="Cambria Math"/>
                <w:i/>
                <w:lang w:val="en-CA"/>
              </w:rPr>
            </m:ctrlPr>
          </m:dPr>
          <m:e>
            <m:r>
              <w:rPr>
                <w:rFonts w:ascii="Cambria Math" w:hAnsi="Cambria Math"/>
                <w:lang w:val="en-CA"/>
              </w:rPr>
              <m:t>t</m:t>
            </m:r>
          </m:e>
        </m:d>
      </m:oMath>
      <w:r>
        <w:rPr>
          <w:i/>
        </w:rPr>
        <w:t xml:space="preserve">, </w:t>
      </w:r>
      <w:r>
        <w:t>are acquired and processed by two identical and synchronized devices, which can be PQMUs or PMUs.</w:t>
      </w:r>
    </w:p>
    <w:p w14:paraId="16F04170" w14:textId="56BF1DA7" w:rsidR="00806677" w:rsidRDefault="00CD21D4" w:rsidP="00806677">
      <w:pPr>
        <w:spacing w:after="120"/>
        <w:ind w:firstLine="284"/>
        <w:jc w:val="both"/>
      </w:pPr>
      <w:r>
        <w:t>In case of</w:t>
      </w:r>
      <w:r w:rsidR="00806677">
        <w:t xml:space="preserve"> PQMUs, the output quantities </w:t>
      </w:r>
      <w:r w:rsidR="00806677" w:rsidRPr="00685D06">
        <w:rPr>
          <w:i/>
        </w:rPr>
        <w:t>V</w:t>
      </w:r>
      <w:r w:rsidR="00806677" w:rsidRPr="00685D06">
        <w:rPr>
          <w:vertAlign w:val="subscript"/>
        </w:rPr>
        <w:t>REF</w:t>
      </w:r>
      <w:r w:rsidR="00806677">
        <w:t xml:space="preserve"> and </w:t>
      </w:r>
      <w:r w:rsidR="00806677" w:rsidRPr="00685D06">
        <w:rPr>
          <w:i/>
        </w:rPr>
        <w:t>V</w:t>
      </w:r>
      <w:r w:rsidR="00806677" w:rsidRPr="00685D06">
        <w:rPr>
          <w:vertAlign w:val="subscript"/>
        </w:rPr>
        <w:t>UT</w:t>
      </w:r>
      <w:r w:rsidR="00806677">
        <w:t xml:space="preserve"> are the rms </w:t>
      </w:r>
      <w:r w:rsidR="00D27B2C">
        <w:t>values,</w:t>
      </w:r>
      <w:r w:rsidR="00806677">
        <w:t xml:space="preserve"> refreshed each half-cycle (</w:t>
      </w:r>
      <w:r w:rsidR="00806677" w:rsidRPr="00685D06">
        <w:rPr>
          <w:lang w:val="en-CA"/>
        </w:rPr>
        <w:t>U</w:t>
      </w:r>
      <w:r w:rsidR="00806677" w:rsidRPr="00685D06">
        <w:rPr>
          <w:vertAlign w:val="subscript"/>
          <w:lang w:val="en-CA"/>
        </w:rPr>
        <w:t>rms</w:t>
      </w:r>
      <w:r w:rsidR="00806677" w:rsidRPr="00B928A7">
        <w:rPr>
          <w:lang w:val="en-GB"/>
        </w:rPr>
        <w:t> </w:t>
      </w:r>
      <w:r w:rsidR="00806677" w:rsidRPr="00685D06">
        <w:rPr>
          <w:vertAlign w:val="subscript"/>
          <w:lang w:val="en-CA"/>
        </w:rPr>
        <w:t>(1/2cycle</w:t>
      </w:r>
      <w:r>
        <w:rPr>
          <w:vertAlign w:val="subscript"/>
          <w:lang w:val="en-CA"/>
        </w:rPr>
        <w:t>)</w:t>
      </w:r>
      <w:r>
        <w:t>)</w:t>
      </w:r>
      <w:r w:rsidR="00D27B2C">
        <w:t>,</w:t>
      </w:r>
      <w:r w:rsidR="00806677">
        <w:t xml:space="preserve"> </w:t>
      </w:r>
      <w:r w:rsidR="00D27B2C">
        <w:t xml:space="preserve">of </w:t>
      </w:r>
      <m:oMath>
        <m:sSub>
          <m:sSubPr>
            <m:ctrlPr>
              <w:rPr>
                <w:rFonts w:ascii="Cambria Math" w:hAnsi="Cambria Math"/>
                <w:i/>
                <w:lang w:val="en-CA"/>
              </w:rPr>
            </m:ctrlPr>
          </m:sSubPr>
          <m:e>
            <m:r>
              <w:rPr>
                <w:rFonts w:ascii="Cambria Math" w:hAnsi="Cambria Math"/>
                <w:lang w:val="en-CA"/>
              </w:rPr>
              <m:t>v</m:t>
            </m:r>
          </m:e>
          <m:sub>
            <m:r>
              <w:rPr>
                <w:rFonts w:ascii="Cambria Math" w:hAnsi="Cambria Math"/>
                <w:lang w:val="en-CA"/>
              </w:rPr>
              <m:t>REF</m:t>
            </m:r>
          </m:sub>
        </m:sSub>
        <m:d>
          <m:dPr>
            <m:ctrlPr>
              <w:rPr>
                <w:rFonts w:ascii="Cambria Math" w:hAnsi="Cambria Math"/>
                <w:i/>
                <w:lang w:val="en-CA"/>
              </w:rPr>
            </m:ctrlPr>
          </m:dPr>
          <m:e>
            <m:r>
              <w:rPr>
                <w:rFonts w:ascii="Cambria Math" w:hAnsi="Cambria Math"/>
                <w:lang w:val="en-CA"/>
              </w:rPr>
              <m:t>t</m:t>
            </m:r>
          </m:e>
        </m:d>
      </m:oMath>
      <w:r w:rsidR="00D27B2C">
        <w:t xml:space="preserve"> and </w:t>
      </w:r>
      <m:oMath>
        <m:sSub>
          <m:sSubPr>
            <m:ctrlPr>
              <w:rPr>
                <w:rFonts w:ascii="Cambria Math" w:hAnsi="Cambria Math"/>
                <w:i/>
                <w:lang w:val="en-CA"/>
              </w:rPr>
            </m:ctrlPr>
          </m:sSubPr>
          <m:e>
            <m:r>
              <w:rPr>
                <w:rFonts w:ascii="Cambria Math" w:hAnsi="Cambria Math"/>
                <w:lang w:val="en-CA"/>
              </w:rPr>
              <m:t>v</m:t>
            </m:r>
          </m:e>
          <m:sub>
            <m:r>
              <w:rPr>
                <w:rFonts w:ascii="Cambria Math" w:hAnsi="Cambria Math"/>
                <w:lang w:val="en-CA"/>
              </w:rPr>
              <m:t>UT</m:t>
            </m:r>
          </m:sub>
        </m:sSub>
        <m:d>
          <m:dPr>
            <m:ctrlPr>
              <w:rPr>
                <w:rFonts w:ascii="Cambria Math" w:hAnsi="Cambria Math"/>
                <w:i/>
                <w:lang w:val="en-CA"/>
              </w:rPr>
            </m:ctrlPr>
          </m:dPr>
          <m:e>
            <m:r>
              <w:rPr>
                <w:rFonts w:ascii="Cambria Math" w:hAnsi="Cambria Math"/>
                <w:lang w:val="en-CA"/>
              </w:rPr>
              <m:t>t</m:t>
            </m:r>
          </m:e>
        </m:d>
      </m:oMath>
      <w:r w:rsidR="00D27B2C">
        <w:rPr>
          <w:lang w:val="en-CA"/>
        </w:rPr>
        <w:t xml:space="preserve">; from them, </w:t>
      </w:r>
      <w:r w:rsidR="00806677">
        <w:t xml:space="preserve">the quantities of interest, </w:t>
      </w:r>
      <w:r w:rsidR="00D27B2C">
        <w:t>that are</w:t>
      </w:r>
      <w:r w:rsidR="00806677">
        <w:t xml:space="preserve"> dip duration and residual voltage, are evaluated.</w:t>
      </w:r>
    </w:p>
    <w:p w14:paraId="1A0B12A6" w14:textId="3570530A" w:rsidR="00806677" w:rsidRDefault="00806677" w:rsidP="00806677">
      <w:pPr>
        <w:spacing w:after="120"/>
        <w:ind w:firstLine="284"/>
        <w:jc w:val="both"/>
      </w:pPr>
      <w:r>
        <w:lastRenderedPageBreak/>
        <w:t xml:space="preserve">For the PMU tests, the outputs are the </w:t>
      </w:r>
      <w:r w:rsidR="006C7F3F" w:rsidRPr="00DD2364">
        <w:t>synchrophasors</w:t>
      </w:r>
      <w:r w:rsidR="006C7F3F">
        <w:t xml:space="preserve"> of the </w:t>
      </w:r>
      <w:r>
        <w:t>fundamental tone</w:t>
      </w:r>
      <w:r w:rsidR="006C7F3F">
        <w:t>,</w:t>
      </w:r>
      <w:r>
        <w:t xml:space="preserve"> </w:t>
      </w:r>
      <m:oMath>
        <m:sSub>
          <m:sSubPr>
            <m:ctrlPr>
              <w:rPr>
                <w:rFonts w:ascii="Cambria Math" w:hAnsi="Cambria Math"/>
                <w:b/>
                <w:i/>
                <w:lang w:val="en-CA"/>
              </w:rPr>
            </m:ctrlPr>
          </m:sSubPr>
          <m:e>
            <m:r>
              <m:rPr>
                <m:sty m:val="bi"/>
              </m:rPr>
              <w:rPr>
                <w:rFonts w:ascii="Cambria Math" w:hAnsi="Cambria Math"/>
                <w:lang w:val="en-CA"/>
              </w:rPr>
              <m:t>V</m:t>
            </m:r>
          </m:e>
          <m:sub>
            <m:r>
              <m:rPr>
                <m:sty m:val="bi"/>
              </m:rPr>
              <w:rPr>
                <w:rFonts w:ascii="Cambria Math" w:hAnsi="Cambria Math"/>
                <w:lang w:val="en-CA"/>
              </w:rPr>
              <m:t>REF</m:t>
            </m:r>
          </m:sub>
        </m:sSub>
      </m:oMath>
      <w:r>
        <w:rPr>
          <w:b/>
          <w:lang w:val="en-CA"/>
        </w:rPr>
        <w:t xml:space="preserve"> </w:t>
      </w:r>
      <w:r w:rsidRPr="00322BB3">
        <w:rPr>
          <w:lang w:val="en-CA"/>
        </w:rPr>
        <w:t>and</w:t>
      </w:r>
      <w:r>
        <w:rPr>
          <w:b/>
          <w:lang w:val="en-CA"/>
        </w:rPr>
        <w:t xml:space="preserve"> </w:t>
      </w:r>
      <m:oMath>
        <m:sSub>
          <m:sSubPr>
            <m:ctrlPr>
              <w:rPr>
                <w:rFonts w:ascii="Cambria Math" w:hAnsi="Cambria Math"/>
                <w:b/>
                <w:i/>
                <w:lang w:val="en-CA"/>
              </w:rPr>
            </m:ctrlPr>
          </m:sSubPr>
          <m:e>
            <m:r>
              <m:rPr>
                <m:sty m:val="bi"/>
              </m:rPr>
              <w:rPr>
                <w:rFonts w:ascii="Cambria Math" w:hAnsi="Cambria Math"/>
                <w:lang w:val="en-CA"/>
              </w:rPr>
              <m:t>V</m:t>
            </m:r>
          </m:e>
          <m:sub>
            <m:r>
              <m:rPr>
                <m:sty m:val="bi"/>
              </m:rPr>
              <w:rPr>
                <w:rFonts w:ascii="Cambria Math" w:hAnsi="Cambria Math"/>
                <w:lang w:val="en-CA"/>
              </w:rPr>
              <m:t>UT</m:t>
            </m:r>
          </m:sub>
        </m:sSub>
      </m:oMath>
      <w:r w:rsidR="006C7F3F">
        <w:rPr>
          <w:lang w:val="en-CA"/>
        </w:rPr>
        <w:t xml:space="preserve">, from which primary and secondary voltage are obtained, as in equation (4).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92"/>
      </w:tblGrid>
      <w:tr w:rsidR="00806677" w14:paraId="1ABC47C8" w14:textId="77777777" w:rsidTr="00663925">
        <w:trPr>
          <w:jc w:val="center"/>
        </w:trPr>
        <w:tc>
          <w:tcPr>
            <w:tcW w:w="4531" w:type="dxa"/>
          </w:tcPr>
          <w:p w14:paraId="35D71D2F" w14:textId="77777777" w:rsidR="00806677" w:rsidRPr="00322BB3" w:rsidRDefault="00B92C3B" w:rsidP="00663925">
            <w:pPr>
              <w:autoSpaceDE w:val="0"/>
              <w:autoSpaceDN w:val="0"/>
              <w:adjustRightInd w:val="0"/>
              <w:jc w:val="both"/>
              <w:rPr>
                <w:rFonts w:ascii="TimesNewRomanPSMT" w:hAnsi="TimesNewRomanPSMT" w:cs="TimesNewRomanPSMT"/>
                <w:b/>
                <w:i/>
                <w:lang w:val="en-CA"/>
              </w:rPr>
            </w:pPr>
            <m:oMathPara>
              <m:oMath>
                <m:sSub>
                  <m:sSubPr>
                    <m:ctrlPr>
                      <w:rPr>
                        <w:rFonts w:ascii="Cambria Math" w:hAnsi="Cambria Math" w:cs="TimesNewRomanPSMT"/>
                        <w:b/>
                        <w:i/>
                        <w:lang w:val="en-CA"/>
                      </w:rPr>
                    </m:ctrlPr>
                  </m:sSubPr>
                  <m:e>
                    <m:r>
                      <m:rPr>
                        <m:sty m:val="bi"/>
                      </m:rPr>
                      <w:rPr>
                        <w:rFonts w:ascii="Cambria Math" w:hAnsi="Cambria Math" w:cs="TimesNewRomanPSMT"/>
                        <w:lang w:val="en-CA"/>
                      </w:rPr>
                      <m:t>V</m:t>
                    </m:r>
                  </m:e>
                  <m:sub>
                    <m:r>
                      <m:rPr>
                        <m:sty m:val="bi"/>
                      </m:rPr>
                      <w:rPr>
                        <w:rFonts w:ascii="Cambria Math" w:hAnsi="Cambria Math" w:cs="TimesNewRomanPSMT"/>
                        <w:lang w:val="en-CA"/>
                      </w:rPr>
                      <m:t>p</m:t>
                    </m:r>
                  </m:sub>
                </m:sSub>
                <m:r>
                  <w:rPr>
                    <w:rFonts w:ascii="Cambria Math" w:hAnsi="Cambria Math" w:cs="TimesNewRomanPSMT"/>
                    <w:lang w:val="en-CA"/>
                  </w:rPr>
                  <m:t>=</m:t>
                </m:r>
                <m:sSub>
                  <m:sSubPr>
                    <m:ctrlPr>
                      <w:rPr>
                        <w:rFonts w:ascii="Cambria Math" w:hAnsi="Cambria Math" w:cs="TimesNewRomanPSMT"/>
                        <w:i/>
                        <w:lang w:val="en-CA"/>
                      </w:rPr>
                    </m:ctrlPr>
                  </m:sSubPr>
                  <m:e>
                    <m:r>
                      <w:rPr>
                        <w:rFonts w:ascii="Cambria Math" w:hAnsi="Cambria Math" w:cs="TimesNewRomanPSMT"/>
                        <w:lang w:val="en-CA"/>
                      </w:rPr>
                      <m:t>k</m:t>
                    </m:r>
                  </m:e>
                  <m:sub>
                    <m:r>
                      <w:rPr>
                        <w:rFonts w:ascii="Cambria Math" w:hAnsi="Cambria Math" w:cs="TimesNewRomanPSMT"/>
                        <w:lang w:val="en-CA"/>
                      </w:rPr>
                      <m:t>REF</m:t>
                    </m:r>
                  </m:sub>
                </m:sSub>
                <m:sSub>
                  <m:sSubPr>
                    <m:ctrlPr>
                      <w:rPr>
                        <w:rFonts w:ascii="Cambria Math" w:hAnsi="Cambria Math" w:cs="TimesNewRomanPSMT"/>
                        <w:b/>
                        <w:i/>
                        <w:lang w:val="en-CA"/>
                      </w:rPr>
                    </m:ctrlPr>
                  </m:sSubPr>
                  <m:e>
                    <m:r>
                      <m:rPr>
                        <m:sty m:val="bi"/>
                      </m:rPr>
                      <w:rPr>
                        <w:rFonts w:ascii="Cambria Math" w:hAnsi="Cambria Math" w:cs="TimesNewRomanPSMT"/>
                        <w:lang w:val="en-CA"/>
                      </w:rPr>
                      <m:t>V</m:t>
                    </m:r>
                  </m:e>
                  <m:sub>
                    <m:r>
                      <m:rPr>
                        <m:sty m:val="bi"/>
                      </m:rPr>
                      <w:rPr>
                        <w:rFonts w:ascii="Cambria Math" w:hAnsi="Cambria Math" w:cs="TimesNewRomanPSMT"/>
                        <w:lang w:val="en-CA"/>
                      </w:rPr>
                      <m:t xml:space="preserve">REF                               </m:t>
                    </m:r>
                  </m:sub>
                </m:sSub>
                <m:sSub>
                  <m:sSubPr>
                    <m:ctrlPr>
                      <w:rPr>
                        <w:rFonts w:ascii="Cambria Math" w:hAnsi="Cambria Math"/>
                        <w:b/>
                        <w:i/>
                        <w:lang w:val="en-CA"/>
                      </w:rPr>
                    </m:ctrlPr>
                  </m:sSubPr>
                  <m:e>
                    <m:r>
                      <m:rPr>
                        <m:sty m:val="bi"/>
                      </m:rPr>
                      <w:rPr>
                        <w:rFonts w:ascii="Cambria Math" w:hAnsi="Cambria Math"/>
                        <w:lang w:val="en-CA"/>
                      </w:rPr>
                      <m:t>V</m:t>
                    </m:r>
                  </m:e>
                  <m:sub>
                    <m:r>
                      <m:rPr>
                        <m:sty m:val="bi"/>
                      </m:rPr>
                      <w:rPr>
                        <w:rFonts w:ascii="Cambria Math" w:hAnsi="Cambria Math"/>
                        <w:lang w:val="en-CA"/>
                      </w:rPr>
                      <m:t>s</m:t>
                    </m:r>
                  </m:sub>
                </m:sSub>
                <m:r>
                  <w:rPr>
                    <w:rFonts w:ascii="Cambria Math" w:hAnsi="Cambria Math"/>
                    <w:lang w:val="en-CA"/>
                  </w:rPr>
                  <m:t>=</m:t>
                </m:r>
                <m:sSub>
                  <m:sSubPr>
                    <m:ctrlPr>
                      <w:rPr>
                        <w:rFonts w:ascii="Cambria Math" w:hAnsi="Cambria Math"/>
                        <w:b/>
                        <w:i/>
                        <w:lang w:val="en-CA"/>
                      </w:rPr>
                    </m:ctrlPr>
                  </m:sSubPr>
                  <m:e>
                    <m:r>
                      <m:rPr>
                        <m:sty m:val="bi"/>
                      </m:rPr>
                      <w:rPr>
                        <w:rFonts w:ascii="Cambria Math" w:hAnsi="Cambria Math"/>
                        <w:lang w:val="en-CA"/>
                      </w:rPr>
                      <m:t>V</m:t>
                    </m:r>
                  </m:e>
                  <m:sub>
                    <m:r>
                      <m:rPr>
                        <m:sty m:val="bi"/>
                      </m:rPr>
                      <w:rPr>
                        <w:rFonts w:ascii="Cambria Math" w:hAnsi="Cambria Math"/>
                        <w:lang w:val="en-CA"/>
                      </w:rPr>
                      <m:t>UT</m:t>
                    </m:r>
                  </m:sub>
                </m:sSub>
              </m:oMath>
            </m:oMathPara>
          </w:p>
        </w:tc>
        <w:tc>
          <w:tcPr>
            <w:tcW w:w="492" w:type="dxa"/>
          </w:tcPr>
          <w:p w14:paraId="1887545E" w14:textId="77777777" w:rsidR="00806677" w:rsidRDefault="00806677" w:rsidP="00663925">
            <w:pPr>
              <w:autoSpaceDE w:val="0"/>
              <w:autoSpaceDN w:val="0"/>
              <w:adjustRightInd w:val="0"/>
              <w:jc w:val="both"/>
              <w:rPr>
                <w:rFonts w:ascii="TimesNewRomanPSMT" w:hAnsi="TimesNewRomanPSMT" w:cs="TimesNewRomanPSMT"/>
                <w:lang w:val="en-CA"/>
              </w:rPr>
            </w:pPr>
            <w:r>
              <w:rPr>
                <w:rFonts w:ascii="TimesNewRomanPSMT" w:hAnsi="TimesNewRomanPSMT" w:cs="TimesNewRomanPSMT"/>
                <w:lang w:val="en-CA"/>
              </w:rPr>
              <w:t>(4)</w:t>
            </w:r>
          </w:p>
        </w:tc>
      </w:tr>
      <w:tr w:rsidR="00806677" w14:paraId="721F4FE8" w14:textId="77777777" w:rsidTr="00663925">
        <w:trPr>
          <w:jc w:val="center"/>
        </w:trPr>
        <w:tc>
          <w:tcPr>
            <w:tcW w:w="4531" w:type="dxa"/>
          </w:tcPr>
          <w:p w14:paraId="441A8EE2" w14:textId="77777777" w:rsidR="00806677" w:rsidRDefault="00806677" w:rsidP="00663925">
            <w:pPr>
              <w:autoSpaceDE w:val="0"/>
              <w:autoSpaceDN w:val="0"/>
              <w:adjustRightInd w:val="0"/>
              <w:jc w:val="both"/>
              <w:rPr>
                <w:lang w:val="en-CA"/>
              </w:rPr>
            </w:pPr>
          </w:p>
        </w:tc>
        <w:tc>
          <w:tcPr>
            <w:tcW w:w="492" w:type="dxa"/>
          </w:tcPr>
          <w:p w14:paraId="49E85C07" w14:textId="77777777" w:rsidR="00806677" w:rsidRDefault="00806677" w:rsidP="00663925">
            <w:pPr>
              <w:autoSpaceDE w:val="0"/>
              <w:autoSpaceDN w:val="0"/>
              <w:adjustRightInd w:val="0"/>
              <w:jc w:val="both"/>
              <w:rPr>
                <w:rFonts w:ascii="TimesNewRomanPSMT" w:hAnsi="TimesNewRomanPSMT" w:cs="TimesNewRomanPSMT"/>
                <w:lang w:val="en-CA"/>
              </w:rPr>
            </w:pPr>
          </w:p>
        </w:tc>
      </w:tr>
    </w:tbl>
    <w:p w14:paraId="36496F8B" w14:textId="7F89FD75" w:rsidR="00806677" w:rsidRPr="00056564" w:rsidRDefault="006C7F3F" w:rsidP="00806677">
      <w:pPr>
        <w:jc w:val="both"/>
        <w:rPr>
          <w:lang w:val="en-CA"/>
        </w:rPr>
      </w:pPr>
      <w:r>
        <w:rPr>
          <w:lang w:val="en-CA"/>
        </w:rPr>
        <w:t xml:space="preserve">In (4), </w:t>
      </w:r>
      <m:oMath>
        <m:sSub>
          <m:sSubPr>
            <m:ctrlPr>
              <w:rPr>
                <w:rFonts w:ascii="Cambria Math" w:hAnsi="Cambria Math" w:cs="TimesNewRomanPSMT"/>
                <w:i/>
                <w:lang w:val="en-CA"/>
              </w:rPr>
            </m:ctrlPr>
          </m:sSubPr>
          <m:e>
            <m:r>
              <w:rPr>
                <w:rFonts w:ascii="Cambria Math" w:hAnsi="Cambria Math" w:cs="TimesNewRomanPSMT"/>
                <w:lang w:val="en-CA"/>
              </w:rPr>
              <m:t>k</m:t>
            </m:r>
          </m:e>
          <m:sub>
            <m:r>
              <w:rPr>
                <w:rFonts w:ascii="Cambria Math" w:hAnsi="Cambria Math" w:cs="TimesNewRomanPSMT"/>
                <w:lang w:val="en-CA"/>
              </w:rPr>
              <m:t>REF</m:t>
            </m:r>
          </m:sub>
        </m:sSub>
      </m:oMath>
      <w:r>
        <w:rPr>
          <w:lang w:val="en-CA"/>
        </w:rPr>
        <w:t xml:space="preserve"> is the ratio of </w:t>
      </w:r>
      <m:oMath>
        <m:sSub>
          <m:sSubPr>
            <m:ctrlPr>
              <w:rPr>
                <w:rFonts w:ascii="Cambria Math" w:hAnsi="Cambria Math"/>
                <w:i/>
                <w:lang w:val="en-CA"/>
              </w:rPr>
            </m:ctrlPr>
          </m:sSubPr>
          <m:e>
            <m:r>
              <w:rPr>
                <w:rFonts w:ascii="Cambria Math" w:hAnsi="Cambria Math"/>
                <w:lang w:val="en-CA"/>
              </w:rPr>
              <m:t>VT</m:t>
            </m:r>
          </m:e>
          <m:sub>
            <m:r>
              <w:rPr>
                <w:rFonts w:ascii="Cambria Math" w:hAnsi="Cambria Math"/>
                <w:lang w:val="en-CA"/>
              </w:rPr>
              <m:t>REF</m:t>
            </m:r>
          </m:sub>
        </m:sSub>
      </m:oMath>
      <w:r>
        <w:rPr>
          <w:lang w:val="en-CA"/>
        </w:rPr>
        <w:t xml:space="preserve">. In turns, ratio and phase errors of </w:t>
      </w:r>
      <m:oMath>
        <m:sSub>
          <m:sSubPr>
            <m:ctrlPr>
              <w:rPr>
                <w:rFonts w:ascii="Cambria Math" w:hAnsi="Cambria Math"/>
                <w:i/>
                <w:lang w:val="en-CA"/>
              </w:rPr>
            </m:ctrlPr>
          </m:sSubPr>
          <m:e>
            <m:r>
              <w:rPr>
                <w:rFonts w:ascii="Cambria Math" w:hAnsi="Cambria Math"/>
                <w:lang w:val="en-CA"/>
              </w:rPr>
              <m:t>VT</m:t>
            </m:r>
          </m:e>
          <m:sub>
            <m:r>
              <w:rPr>
                <w:rFonts w:ascii="Cambria Math" w:hAnsi="Cambria Math"/>
                <w:lang w:val="en-CA"/>
              </w:rPr>
              <m:t>UT</m:t>
            </m:r>
          </m:sub>
        </m:sSub>
      </m:oMath>
      <w:r>
        <w:rPr>
          <w:lang w:val="en-CA"/>
        </w:rPr>
        <w:t xml:space="preserve"> are obtained from primary and secondary voltage.</w:t>
      </w:r>
    </w:p>
    <w:p w14:paraId="3A48EF81" w14:textId="70AD6A91" w:rsidR="00806677" w:rsidRDefault="00806677" w:rsidP="00806677">
      <w:pPr>
        <w:spacing w:after="120"/>
        <w:ind w:firstLine="284"/>
        <w:jc w:val="both"/>
      </w:pPr>
      <w:r>
        <w:t>In addition, the Total Vector Error (</w:t>
      </w:r>
      <w:r w:rsidRPr="00322BB3">
        <w:rPr>
          <w:i/>
        </w:rPr>
        <w:t>TVE</w:t>
      </w:r>
      <w:r>
        <w:t xml:space="preserve">) is considered for the </w:t>
      </w:r>
      <w:r w:rsidR="00D27B2C">
        <w:t>VT</w:t>
      </w:r>
      <w:r>
        <w:t xml:space="preserve"> </w:t>
      </w:r>
      <w:r w:rsidR="00405F64">
        <w:t>performance</w:t>
      </w:r>
      <w:r>
        <w:t xml:space="preserve"> analysis, as defined in </w:t>
      </w:r>
      <w:r>
        <w:fldChar w:fldCharType="begin"/>
      </w:r>
      <w:r>
        <w:instrText xml:space="preserve"> REF _Ref11055759 \r \h </w:instrText>
      </w:r>
      <w:r>
        <w:fldChar w:fldCharType="separate"/>
      </w:r>
      <w:r w:rsidR="00E54148">
        <w:t>[3]</w:t>
      </w:r>
      <w:r>
        <w:fldChar w:fldCharType="end"/>
      </w:r>
      <w:r>
        <w:fldChar w:fldCharType="begin"/>
      </w:r>
      <w:r>
        <w:instrText xml:space="preserve"> REF _Ref11055770 \r \h </w:instrText>
      </w:r>
      <w:r>
        <w:fldChar w:fldCharType="separate"/>
      </w:r>
      <w:r w:rsidR="00E54148">
        <w:t>[4]</w:t>
      </w:r>
      <w:r>
        <w:fldChar w:fldCharType="end"/>
      </w:r>
      <w: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92"/>
      </w:tblGrid>
      <w:tr w:rsidR="00806677" w14:paraId="1394E206" w14:textId="77777777" w:rsidTr="00663925">
        <w:tc>
          <w:tcPr>
            <w:tcW w:w="4531" w:type="dxa"/>
          </w:tcPr>
          <w:p w14:paraId="1B18F0B2" w14:textId="77777777" w:rsidR="00806677" w:rsidRPr="00322BB3" w:rsidRDefault="00806677" w:rsidP="00663925">
            <w:pPr>
              <w:autoSpaceDE w:val="0"/>
              <w:autoSpaceDN w:val="0"/>
              <w:adjustRightInd w:val="0"/>
              <w:rPr>
                <w:rFonts w:ascii="TimesNewRomanPSMT" w:hAnsi="TimesNewRomanPSMT" w:cs="TimesNewRomanPSMT"/>
                <w:i/>
                <w:lang w:val="en-CA"/>
              </w:rPr>
            </w:pPr>
            <w:r w:rsidRPr="00322BB3">
              <w:rPr>
                <w:rFonts w:ascii="TimesNewRomanPSMT" w:hAnsi="TimesNewRomanPSMT" w:cs="TimesNewRomanPSMT"/>
                <w:i/>
                <w:lang w:val="en-CA"/>
              </w:rPr>
              <w:t>TVE=</w:t>
            </w:r>
            <m:oMath>
              <m:rad>
                <m:radPr>
                  <m:degHide m:val="1"/>
                  <m:ctrlPr>
                    <w:rPr>
                      <w:rFonts w:ascii="Cambria Math" w:hAnsi="Cambria Math" w:cs="TimesNewRomanPSMT"/>
                      <w:i/>
                      <w:lang w:val="en-CA"/>
                    </w:rPr>
                  </m:ctrlPr>
                </m:radPr>
                <m:deg/>
                <m:e>
                  <m:f>
                    <m:fPr>
                      <m:ctrlPr>
                        <w:rPr>
                          <w:rFonts w:ascii="Cambria Math" w:hAnsi="Cambria Math" w:cs="TimesNewRomanPSMT"/>
                          <w:i/>
                          <w:lang w:val="en-CA"/>
                        </w:rPr>
                      </m:ctrlPr>
                    </m:fPr>
                    <m:num>
                      <m:sSup>
                        <m:sSupPr>
                          <m:ctrlPr>
                            <w:rPr>
                              <w:rFonts w:ascii="Cambria Math" w:hAnsi="Cambria Math" w:cs="TimesNewRomanPSMT"/>
                              <w:i/>
                              <w:lang w:val="en-CA"/>
                            </w:rPr>
                          </m:ctrlPr>
                        </m:sSupPr>
                        <m:e>
                          <m:d>
                            <m:dPr>
                              <m:ctrlPr>
                                <w:rPr>
                                  <w:rFonts w:ascii="Cambria Math" w:hAnsi="Cambria Math" w:cs="TimesNewRomanPSMT"/>
                                  <w:i/>
                                  <w:lang w:val="en-CA"/>
                                </w:rPr>
                              </m:ctrlPr>
                            </m:dPr>
                            <m:e>
                              <m:r>
                                <w:rPr>
                                  <w:rFonts w:ascii="Cambria Math" w:hAnsi="Cambria Math" w:cs="TimesNewRomanPSMT"/>
                                  <w:lang w:val="en-CA"/>
                                </w:rPr>
                                <m:t>Re</m:t>
                              </m:r>
                              <m:d>
                                <m:dPr>
                                  <m:ctrlPr>
                                    <w:rPr>
                                      <w:rFonts w:ascii="Cambria Math" w:hAnsi="Cambria Math" w:cs="TimesNewRomanPSMT"/>
                                      <w:i/>
                                      <w:lang w:val="en-CA"/>
                                    </w:rPr>
                                  </m:ctrlPr>
                                </m:dPr>
                                <m:e>
                                  <m:sSub>
                                    <m:sSubPr>
                                      <m:ctrlPr>
                                        <w:rPr>
                                          <w:rFonts w:ascii="Cambria Math" w:hAnsi="Cambria Math" w:cs="TimesNewRomanPSMT"/>
                                          <w:b/>
                                          <w:i/>
                                          <w:lang w:val="en-CA"/>
                                        </w:rPr>
                                      </m:ctrlPr>
                                    </m:sSubPr>
                                    <m:e>
                                      <m:sSub>
                                        <m:sSubPr>
                                          <m:ctrlPr>
                                            <w:rPr>
                                              <w:rFonts w:ascii="Cambria Math" w:hAnsi="Cambria Math" w:cs="TimesNewRomanPSMT"/>
                                              <w:i/>
                                              <w:lang w:val="en-CA"/>
                                            </w:rPr>
                                          </m:ctrlPr>
                                        </m:sSubPr>
                                        <m:e>
                                          <m:r>
                                            <w:rPr>
                                              <w:rFonts w:ascii="Cambria Math" w:hAnsi="Cambria Math" w:cs="TimesNewRomanPSMT"/>
                                              <w:lang w:val="en-CA"/>
                                            </w:rPr>
                                            <m:t>k</m:t>
                                          </m:r>
                                        </m:e>
                                        <m:sub>
                                          <m:r>
                                            <w:rPr>
                                              <w:rFonts w:ascii="Cambria Math" w:hAnsi="Cambria Math" w:cs="TimesNewRomanPSMT"/>
                                              <w:lang w:val="en-CA"/>
                                            </w:rPr>
                                            <m:t>r</m:t>
                                          </m:r>
                                        </m:sub>
                                      </m:sSub>
                                      <m:r>
                                        <m:rPr>
                                          <m:sty m:val="bi"/>
                                        </m:rPr>
                                        <w:rPr>
                                          <w:rFonts w:ascii="Cambria Math" w:hAnsi="Cambria Math" w:cs="TimesNewRomanPSMT"/>
                                          <w:lang w:val="en-CA"/>
                                        </w:rPr>
                                        <m:t>V</m:t>
                                      </m:r>
                                    </m:e>
                                    <m:sub>
                                      <m:r>
                                        <m:rPr>
                                          <m:sty m:val="bi"/>
                                        </m:rPr>
                                        <w:rPr>
                                          <w:rFonts w:ascii="Cambria Math" w:hAnsi="Cambria Math" w:cs="TimesNewRomanPSMT"/>
                                          <w:lang w:val="en-CA"/>
                                        </w:rPr>
                                        <m:t>s</m:t>
                                      </m:r>
                                    </m:sub>
                                  </m:sSub>
                                </m:e>
                              </m:d>
                              <m:r>
                                <w:rPr>
                                  <w:rFonts w:ascii="Cambria Math" w:hAnsi="Cambria Math" w:cs="TimesNewRomanPSMT"/>
                                  <w:lang w:val="en-CA"/>
                                </w:rPr>
                                <m:t>-Re</m:t>
                              </m:r>
                              <m:d>
                                <m:dPr>
                                  <m:ctrlPr>
                                    <w:rPr>
                                      <w:rFonts w:ascii="Cambria Math" w:hAnsi="Cambria Math" w:cs="TimesNewRomanPSMT"/>
                                      <w:i/>
                                      <w:lang w:val="en-CA"/>
                                    </w:rPr>
                                  </m:ctrlPr>
                                </m:dPr>
                                <m:e>
                                  <m:sSub>
                                    <m:sSubPr>
                                      <m:ctrlPr>
                                        <w:rPr>
                                          <w:rFonts w:ascii="Cambria Math" w:hAnsi="Cambria Math" w:cs="TimesNewRomanPSMT"/>
                                          <w:b/>
                                          <w:i/>
                                          <w:lang w:val="en-CA"/>
                                        </w:rPr>
                                      </m:ctrlPr>
                                    </m:sSubPr>
                                    <m:e>
                                      <m:r>
                                        <m:rPr>
                                          <m:sty m:val="bi"/>
                                        </m:rPr>
                                        <w:rPr>
                                          <w:rFonts w:ascii="Cambria Math" w:hAnsi="Cambria Math" w:cs="TimesNewRomanPSMT"/>
                                          <w:lang w:val="en-CA"/>
                                        </w:rPr>
                                        <m:t>V</m:t>
                                      </m:r>
                                    </m:e>
                                    <m:sub>
                                      <m:r>
                                        <m:rPr>
                                          <m:sty m:val="bi"/>
                                        </m:rPr>
                                        <w:rPr>
                                          <w:rFonts w:ascii="Cambria Math" w:hAnsi="Cambria Math" w:cs="TimesNewRomanPSMT"/>
                                          <w:lang w:val="en-CA"/>
                                        </w:rPr>
                                        <m:t>p</m:t>
                                      </m:r>
                                    </m:sub>
                                  </m:sSub>
                                </m:e>
                              </m:d>
                            </m:e>
                          </m:d>
                        </m:e>
                        <m:sup>
                          <m:r>
                            <w:rPr>
                              <w:rFonts w:ascii="Cambria Math" w:hAnsi="Cambria Math" w:cs="TimesNewRomanPSMT"/>
                              <w:lang w:val="en-CA"/>
                            </w:rPr>
                            <m:t>2</m:t>
                          </m:r>
                        </m:sup>
                      </m:sSup>
                      <m:r>
                        <w:rPr>
                          <w:rFonts w:ascii="Cambria Math" w:hAnsi="Cambria Math" w:cs="TimesNewRomanPSMT"/>
                          <w:lang w:val="en-CA"/>
                        </w:rPr>
                        <m:t>+</m:t>
                      </m:r>
                      <m:sSup>
                        <m:sSupPr>
                          <m:ctrlPr>
                            <w:rPr>
                              <w:rFonts w:ascii="Cambria Math" w:hAnsi="Cambria Math" w:cs="TimesNewRomanPSMT"/>
                              <w:i/>
                              <w:lang w:val="en-CA"/>
                            </w:rPr>
                          </m:ctrlPr>
                        </m:sSupPr>
                        <m:e>
                          <m:d>
                            <m:dPr>
                              <m:ctrlPr>
                                <w:rPr>
                                  <w:rFonts w:ascii="Cambria Math" w:hAnsi="Cambria Math" w:cs="TimesNewRomanPSMT"/>
                                  <w:i/>
                                  <w:lang w:val="en-CA"/>
                                </w:rPr>
                              </m:ctrlPr>
                            </m:dPr>
                            <m:e>
                              <m:r>
                                <w:rPr>
                                  <w:rFonts w:ascii="Cambria Math" w:hAnsi="Cambria Math" w:cs="TimesNewRomanPSMT"/>
                                  <w:lang w:val="en-CA"/>
                                </w:rPr>
                                <m:t>Im</m:t>
                              </m:r>
                              <m:d>
                                <m:dPr>
                                  <m:ctrlPr>
                                    <w:rPr>
                                      <w:rFonts w:ascii="Cambria Math" w:hAnsi="Cambria Math" w:cs="TimesNewRomanPSMT"/>
                                      <w:i/>
                                      <w:lang w:val="en-CA"/>
                                    </w:rPr>
                                  </m:ctrlPr>
                                </m:dPr>
                                <m:e>
                                  <m:sSub>
                                    <m:sSubPr>
                                      <m:ctrlPr>
                                        <w:rPr>
                                          <w:rFonts w:ascii="Cambria Math" w:hAnsi="Cambria Math" w:cs="TimesNewRomanPSMT"/>
                                          <w:b/>
                                          <w:i/>
                                          <w:lang w:val="en-CA"/>
                                        </w:rPr>
                                      </m:ctrlPr>
                                    </m:sSubPr>
                                    <m:e>
                                      <m:sSub>
                                        <m:sSubPr>
                                          <m:ctrlPr>
                                            <w:rPr>
                                              <w:rFonts w:ascii="Cambria Math" w:hAnsi="Cambria Math" w:cs="TimesNewRomanPSMT"/>
                                              <w:i/>
                                              <w:lang w:val="en-CA"/>
                                            </w:rPr>
                                          </m:ctrlPr>
                                        </m:sSubPr>
                                        <m:e>
                                          <m:r>
                                            <w:rPr>
                                              <w:rFonts w:ascii="Cambria Math" w:hAnsi="Cambria Math" w:cs="TimesNewRomanPSMT"/>
                                              <w:lang w:val="en-CA"/>
                                            </w:rPr>
                                            <m:t>k</m:t>
                                          </m:r>
                                        </m:e>
                                        <m:sub>
                                          <m:r>
                                            <w:rPr>
                                              <w:rFonts w:ascii="Cambria Math" w:hAnsi="Cambria Math" w:cs="TimesNewRomanPSMT"/>
                                              <w:lang w:val="en-CA"/>
                                            </w:rPr>
                                            <m:t>r</m:t>
                                          </m:r>
                                        </m:sub>
                                      </m:sSub>
                                      <m:r>
                                        <m:rPr>
                                          <m:sty m:val="bi"/>
                                        </m:rPr>
                                        <w:rPr>
                                          <w:rFonts w:ascii="Cambria Math" w:hAnsi="Cambria Math" w:cs="TimesNewRomanPSMT"/>
                                          <w:lang w:val="en-CA"/>
                                        </w:rPr>
                                        <m:t>V</m:t>
                                      </m:r>
                                    </m:e>
                                    <m:sub>
                                      <m:r>
                                        <m:rPr>
                                          <m:sty m:val="bi"/>
                                        </m:rPr>
                                        <w:rPr>
                                          <w:rFonts w:ascii="Cambria Math" w:hAnsi="Cambria Math" w:cs="TimesNewRomanPSMT"/>
                                          <w:lang w:val="en-CA"/>
                                        </w:rPr>
                                        <m:t>s</m:t>
                                      </m:r>
                                    </m:sub>
                                  </m:sSub>
                                </m:e>
                              </m:d>
                              <m:r>
                                <w:rPr>
                                  <w:rFonts w:ascii="Cambria Math" w:hAnsi="Cambria Math" w:cs="TimesNewRomanPSMT"/>
                                  <w:lang w:val="en-CA"/>
                                </w:rPr>
                                <m:t>-Im</m:t>
                              </m:r>
                              <m:d>
                                <m:dPr>
                                  <m:ctrlPr>
                                    <w:rPr>
                                      <w:rFonts w:ascii="Cambria Math" w:hAnsi="Cambria Math" w:cs="TimesNewRomanPSMT"/>
                                      <w:i/>
                                      <w:lang w:val="en-CA"/>
                                    </w:rPr>
                                  </m:ctrlPr>
                                </m:dPr>
                                <m:e>
                                  <m:sSub>
                                    <m:sSubPr>
                                      <m:ctrlPr>
                                        <w:rPr>
                                          <w:rFonts w:ascii="Cambria Math" w:hAnsi="Cambria Math" w:cs="TimesNewRomanPSMT"/>
                                          <w:b/>
                                          <w:i/>
                                          <w:lang w:val="en-CA"/>
                                        </w:rPr>
                                      </m:ctrlPr>
                                    </m:sSubPr>
                                    <m:e>
                                      <m:r>
                                        <m:rPr>
                                          <m:sty m:val="bi"/>
                                        </m:rPr>
                                        <w:rPr>
                                          <w:rFonts w:ascii="Cambria Math" w:hAnsi="Cambria Math" w:cs="TimesNewRomanPSMT"/>
                                          <w:lang w:val="en-CA"/>
                                        </w:rPr>
                                        <m:t>V</m:t>
                                      </m:r>
                                    </m:e>
                                    <m:sub>
                                      <m:r>
                                        <m:rPr>
                                          <m:sty m:val="bi"/>
                                        </m:rPr>
                                        <w:rPr>
                                          <w:rFonts w:ascii="Cambria Math" w:hAnsi="Cambria Math" w:cs="TimesNewRomanPSMT"/>
                                          <w:lang w:val="en-CA"/>
                                        </w:rPr>
                                        <m:t>p</m:t>
                                      </m:r>
                                    </m:sub>
                                  </m:sSub>
                                </m:e>
                              </m:d>
                            </m:e>
                          </m:d>
                        </m:e>
                        <m:sup>
                          <m:r>
                            <w:rPr>
                              <w:rFonts w:ascii="Cambria Math" w:hAnsi="Cambria Math" w:cs="TimesNewRomanPSMT"/>
                              <w:lang w:val="en-CA"/>
                            </w:rPr>
                            <m:t>2</m:t>
                          </m:r>
                        </m:sup>
                      </m:sSup>
                    </m:num>
                    <m:den>
                      <m:r>
                        <w:rPr>
                          <w:rFonts w:ascii="Cambria Math" w:hAnsi="Cambria Math" w:cs="TimesNewRomanPSMT"/>
                          <w:lang w:val="en-CA"/>
                        </w:rPr>
                        <m:t>Re</m:t>
                      </m:r>
                      <m:sSup>
                        <m:sSupPr>
                          <m:ctrlPr>
                            <w:rPr>
                              <w:rFonts w:ascii="Cambria Math" w:hAnsi="Cambria Math" w:cs="TimesNewRomanPSMT"/>
                              <w:i/>
                              <w:lang w:val="en-CA"/>
                            </w:rPr>
                          </m:ctrlPr>
                        </m:sSupPr>
                        <m:e>
                          <m:d>
                            <m:dPr>
                              <m:ctrlPr>
                                <w:rPr>
                                  <w:rFonts w:ascii="Cambria Math" w:hAnsi="Cambria Math" w:cs="TimesNewRomanPSMT"/>
                                  <w:i/>
                                  <w:lang w:val="en-CA"/>
                                </w:rPr>
                              </m:ctrlPr>
                            </m:dPr>
                            <m:e>
                              <m:sSub>
                                <m:sSubPr>
                                  <m:ctrlPr>
                                    <w:rPr>
                                      <w:rFonts w:ascii="Cambria Math" w:hAnsi="Cambria Math" w:cs="TimesNewRomanPSMT"/>
                                      <w:b/>
                                      <w:i/>
                                      <w:lang w:val="en-CA"/>
                                    </w:rPr>
                                  </m:ctrlPr>
                                </m:sSubPr>
                                <m:e>
                                  <m:r>
                                    <m:rPr>
                                      <m:sty m:val="bi"/>
                                    </m:rPr>
                                    <w:rPr>
                                      <w:rFonts w:ascii="Cambria Math" w:hAnsi="Cambria Math" w:cs="TimesNewRomanPSMT"/>
                                      <w:lang w:val="en-CA"/>
                                    </w:rPr>
                                    <m:t>V</m:t>
                                  </m:r>
                                </m:e>
                                <m:sub>
                                  <m:r>
                                    <m:rPr>
                                      <m:sty m:val="bi"/>
                                    </m:rPr>
                                    <w:rPr>
                                      <w:rFonts w:ascii="Cambria Math" w:hAnsi="Cambria Math" w:cs="TimesNewRomanPSMT"/>
                                      <w:lang w:val="en-CA"/>
                                    </w:rPr>
                                    <m:t>p</m:t>
                                  </m:r>
                                </m:sub>
                              </m:sSub>
                            </m:e>
                          </m:d>
                        </m:e>
                        <m:sup>
                          <m:r>
                            <w:rPr>
                              <w:rFonts w:ascii="Cambria Math" w:hAnsi="Cambria Math" w:cs="TimesNewRomanPSMT"/>
                              <w:lang w:val="en-CA"/>
                            </w:rPr>
                            <m:t>2</m:t>
                          </m:r>
                        </m:sup>
                      </m:sSup>
                      <m:r>
                        <w:rPr>
                          <w:rFonts w:ascii="Cambria Math" w:hAnsi="Cambria Math" w:cs="TimesNewRomanPSMT"/>
                          <w:lang w:val="en-CA"/>
                        </w:rPr>
                        <m:t>+Im</m:t>
                      </m:r>
                      <m:sSup>
                        <m:sSupPr>
                          <m:ctrlPr>
                            <w:rPr>
                              <w:rFonts w:ascii="Cambria Math" w:hAnsi="Cambria Math" w:cs="TimesNewRomanPSMT"/>
                              <w:i/>
                              <w:lang w:val="en-CA"/>
                            </w:rPr>
                          </m:ctrlPr>
                        </m:sSupPr>
                        <m:e>
                          <m:d>
                            <m:dPr>
                              <m:ctrlPr>
                                <w:rPr>
                                  <w:rFonts w:ascii="Cambria Math" w:hAnsi="Cambria Math" w:cs="TimesNewRomanPSMT"/>
                                  <w:i/>
                                  <w:lang w:val="en-CA"/>
                                </w:rPr>
                              </m:ctrlPr>
                            </m:dPr>
                            <m:e>
                              <m:sSub>
                                <m:sSubPr>
                                  <m:ctrlPr>
                                    <w:rPr>
                                      <w:rFonts w:ascii="Cambria Math" w:hAnsi="Cambria Math" w:cs="TimesNewRomanPSMT"/>
                                      <w:b/>
                                      <w:i/>
                                      <w:lang w:val="en-CA"/>
                                    </w:rPr>
                                  </m:ctrlPr>
                                </m:sSubPr>
                                <m:e>
                                  <m:r>
                                    <m:rPr>
                                      <m:sty m:val="bi"/>
                                    </m:rPr>
                                    <w:rPr>
                                      <w:rFonts w:ascii="Cambria Math" w:hAnsi="Cambria Math" w:cs="TimesNewRomanPSMT"/>
                                      <w:lang w:val="en-CA"/>
                                    </w:rPr>
                                    <m:t>V</m:t>
                                  </m:r>
                                </m:e>
                                <m:sub>
                                  <m:r>
                                    <m:rPr>
                                      <m:sty m:val="bi"/>
                                    </m:rPr>
                                    <w:rPr>
                                      <w:rFonts w:ascii="Cambria Math" w:hAnsi="Cambria Math" w:cs="TimesNewRomanPSMT"/>
                                      <w:lang w:val="en-CA"/>
                                    </w:rPr>
                                    <m:t>p</m:t>
                                  </m:r>
                                </m:sub>
                              </m:sSub>
                            </m:e>
                          </m:d>
                        </m:e>
                        <m:sup>
                          <m:r>
                            <w:rPr>
                              <w:rFonts w:ascii="Cambria Math" w:hAnsi="Cambria Math" w:cs="TimesNewRomanPSMT"/>
                              <w:lang w:val="en-CA"/>
                            </w:rPr>
                            <m:t>2</m:t>
                          </m:r>
                        </m:sup>
                      </m:sSup>
                    </m:den>
                  </m:f>
                </m:e>
              </m:rad>
            </m:oMath>
          </w:p>
        </w:tc>
        <w:tc>
          <w:tcPr>
            <w:tcW w:w="492" w:type="dxa"/>
          </w:tcPr>
          <w:p w14:paraId="26D6A56C" w14:textId="77777777" w:rsidR="00806677" w:rsidRDefault="00806677" w:rsidP="00663925">
            <w:pPr>
              <w:autoSpaceDE w:val="0"/>
              <w:autoSpaceDN w:val="0"/>
              <w:adjustRightInd w:val="0"/>
              <w:jc w:val="both"/>
              <w:rPr>
                <w:rFonts w:ascii="TimesNewRomanPSMT" w:hAnsi="TimesNewRomanPSMT" w:cs="TimesNewRomanPSMT"/>
                <w:lang w:val="en-CA"/>
              </w:rPr>
            </w:pPr>
            <w:r>
              <w:rPr>
                <w:rFonts w:ascii="TimesNewRomanPSMT" w:hAnsi="TimesNewRomanPSMT" w:cs="TimesNewRomanPSMT"/>
                <w:lang w:val="en-CA"/>
              </w:rPr>
              <w:t>(5)</w:t>
            </w:r>
          </w:p>
        </w:tc>
      </w:tr>
    </w:tbl>
    <w:p w14:paraId="51AFC616" w14:textId="6C58B06C" w:rsidR="00806677" w:rsidRDefault="00806677" w:rsidP="00806677">
      <w:pPr>
        <w:spacing w:before="120"/>
        <w:ind w:firstLine="284"/>
        <w:jc w:val="both"/>
      </w:pPr>
      <w:r>
        <w:t>If the two measuring device</w:t>
      </w:r>
      <w:r w:rsidR="0066329C">
        <w:t>s</w:t>
      </w:r>
      <w:r>
        <w:t xml:space="preserve"> are assumed identical, linear and accurately synchronised, and are used to measure the same distorted voltage signal, the evaluated quantities (</w:t>
      </w:r>
      <w:r w:rsidR="00405F64">
        <w:t>3</w:t>
      </w:r>
      <w:r>
        <w:t>), (4) and (5) can represent the errors introduced by the VT under test when it is used for sync</w:t>
      </w:r>
      <w:r w:rsidR="00D27B2C">
        <w:t>h</w:t>
      </w:r>
      <w:r>
        <w:t xml:space="preserve">rophasor measurement. </w:t>
      </w:r>
      <w:r w:rsidR="008A5D7B">
        <w:t>S</w:t>
      </w:r>
      <w:r>
        <w:t>ame consideration ca</w:t>
      </w:r>
      <w:r w:rsidR="0066329C">
        <w:t>n</w:t>
      </w:r>
      <w:r>
        <w:t xml:space="preserve"> be done if the PQ event measurement is considered.</w:t>
      </w:r>
    </w:p>
    <w:p w14:paraId="5F4F25E3" w14:textId="77777777" w:rsidR="00806677" w:rsidRDefault="00806677" w:rsidP="00806677">
      <w:pPr>
        <w:pStyle w:val="Titolo1"/>
      </w:pPr>
      <w:r>
        <w:t>Meaurement Setup</w:t>
      </w:r>
    </w:p>
    <w:p w14:paraId="7A6D64E1" w14:textId="676D6AA1" w:rsidR="00806677" w:rsidRDefault="00806677" w:rsidP="00806677">
      <w:pPr>
        <w:ind w:firstLine="284"/>
        <w:jc w:val="both"/>
        <w:rPr>
          <w:lang w:val="en-GB"/>
        </w:rPr>
      </w:pPr>
      <w:r>
        <w:rPr>
          <w:lang w:val="en-GB"/>
        </w:rPr>
        <w:t>S</w:t>
      </w:r>
      <w:r w:rsidRPr="00052F55">
        <w:rPr>
          <w:lang w:val="en-GB"/>
        </w:rPr>
        <w:t xml:space="preserve">tarting from the hardware used for the MV VT frequency characterization, a suitable </w:t>
      </w:r>
      <w:r>
        <w:rPr>
          <w:lang w:val="en-GB"/>
        </w:rPr>
        <w:t xml:space="preserve">measurement </w:t>
      </w:r>
      <w:r w:rsidRPr="00052F55">
        <w:rPr>
          <w:lang w:val="en-GB"/>
        </w:rPr>
        <w:t>setup is developed.</w:t>
      </w:r>
      <w:r>
        <w:rPr>
          <w:lang w:val="en-GB"/>
        </w:rPr>
        <w:t xml:space="preserve"> </w:t>
      </w:r>
      <w:r w:rsidRPr="00B928A7">
        <w:rPr>
          <w:lang w:val="en-GB"/>
        </w:rPr>
        <w:t xml:space="preserve">The </w:t>
      </w:r>
      <w:r>
        <w:rPr>
          <w:lang w:val="en-GB"/>
        </w:rPr>
        <w:t xml:space="preserve">block diagram and the </w:t>
      </w:r>
      <w:r w:rsidRPr="00B928A7">
        <w:rPr>
          <w:lang w:val="en-GB"/>
        </w:rPr>
        <w:t xml:space="preserve">setup used for VT characterization </w:t>
      </w:r>
      <w:r>
        <w:rPr>
          <w:lang w:val="en-GB"/>
        </w:rPr>
        <w:t xml:space="preserve">at INRIM are </w:t>
      </w:r>
      <w:r w:rsidRPr="00B928A7">
        <w:rPr>
          <w:lang w:val="en-GB"/>
        </w:rPr>
        <w:t xml:space="preserve">shown </w:t>
      </w:r>
      <w:r w:rsidR="0066329C">
        <w:rPr>
          <w:lang w:val="en-GB"/>
        </w:rPr>
        <w:t xml:space="preserve">in </w:t>
      </w:r>
      <w:r w:rsidRPr="00B928A7">
        <w:rPr>
          <w:lang w:val="en-GB"/>
        </w:rPr>
        <w:t>Fig. </w:t>
      </w:r>
      <w:r>
        <w:rPr>
          <w:lang w:val="en-GB"/>
        </w:rPr>
        <w:t xml:space="preserve">4a and </w:t>
      </w:r>
      <w:r w:rsidRPr="00B928A7">
        <w:rPr>
          <w:lang w:val="en-GB"/>
        </w:rPr>
        <w:t>Fig. </w:t>
      </w:r>
      <w:r>
        <w:rPr>
          <w:lang w:val="en-GB"/>
        </w:rPr>
        <w:t>4</w:t>
      </w:r>
      <w:r w:rsidRPr="00B928A7">
        <w:rPr>
          <w:lang w:val="en-GB"/>
        </w:rPr>
        <w:t xml:space="preserve">b. The </w:t>
      </w:r>
      <w:r w:rsidR="00405F64">
        <w:rPr>
          <w:lang w:val="en-GB"/>
        </w:rPr>
        <w:t xml:space="preserve">system is based on a National Instruments (NI) PCI eXtension for Instrumentation (PXI) chassis. The </w:t>
      </w:r>
      <w:r>
        <w:rPr>
          <w:lang w:val="en-GB"/>
        </w:rPr>
        <w:t>test waveform</w:t>
      </w:r>
      <w:r w:rsidRPr="00B928A7">
        <w:rPr>
          <w:lang w:val="en-GB"/>
        </w:rPr>
        <w:t xml:space="preserve"> is </w:t>
      </w:r>
      <w:r>
        <w:rPr>
          <w:lang w:val="en-GB"/>
        </w:rPr>
        <w:t>generated</w:t>
      </w:r>
      <w:r w:rsidRPr="00B928A7">
        <w:rPr>
          <w:lang w:val="en-GB"/>
        </w:rPr>
        <w:t xml:space="preserve"> by an Arbitrary Waveform Generator </w:t>
      </w:r>
      <w:r>
        <w:rPr>
          <w:lang w:val="en-GB"/>
        </w:rPr>
        <w:t>(</w:t>
      </w:r>
      <w:r w:rsidR="00405F64">
        <w:rPr>
          <w:lang w:val="en-GB"/>
        </w:rPr>
        <w:t>AWG,</w:t>
      </w:r>
      <w:r w:rsidRPr="00B928A7">
        <w:rPr>
          <w:lang w:val="en-GB"/>
        </w:rPr>
        <w:t xml:space="preserve"> NI PXI</w:t>
      </w:r>
      <w:r>
        <w:rPr>
          <w:lang w:val="en-GB"/>
        </w:rPr>
        <w:t xml:space="preserve"> </w:t>
      </w:r>
      <w:r w:rsidRPr="00B928A7">
        <w:rPr>
          <w:lang w:val="en-GB"/>
        </w:rPr>
        <w:t>542</w:t>
      </w:r>
      <w:r>
        <w:rPr>
          <w:lang w:val="en-GB"/>
        </w:rPr>
        <w:t>2</w:t>
      </w:r>
      <w:r w:rsidRPr="00B928A7">
        <w:rPr>
          <w:lang w:val="en-GB"/>
        </w:rPr>
        <w:t>, 16 bit, ± 12 V, 200 </w:t>
      </w:r>
      <w:r>
        <w:rPr>
          <w:lang w:val="en-GB"/>
        </w:rPr>
        <w:t>MHz maximum sampling rate</w:t>
      </w:r>
      <w:r w:rsidR="00405F64">
        <w:rPr>
          <w:lang w:val="en-GB"/>
        </w:rPr>
        <w:t>)</w:t>
      </w:r>
      <w:r w:rsidRPr="00B928A7">
        <w:rPr>
          <w:lang w:val="en-GB"/>
        </w:rPr>
        <w:t>.</w:t>
      </w:r>
      <w:r w:rsidR="00D9422F">
        <w:rPr>
          <w:lang w:val="en-GB"/>
        </w:rPr>
        <w:t xml:space="preserve"> </w:t>
      </w:r>
    </w:p>
    <w:tbl>
      <w:tblPr>
        <w:tblStyle w:val="Grigliatabella"/>
        <w:tblpPr w:leftFromText="142" w:rightFromText="142" w:horzAnchor="margin" w:tblpYSpec="bottom"/>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23"/>
      </w:tblGrid>
      <w:tr w:rsidR="00806677" w14:paraId="699D87C6" w14:textId="77777777" w:rsidTr="00663925">
        <w:tc>
          <w:tcPr>
            <w:tcW w:w="5023" w:type="dxa"/>
          </w:tcPr>
          <w:p w14:paraId="51C40FC3" w14:textId="34849400" w:rsidR="00806677" w:rsidRPr="00014375" w:rsidRDefault="005468B5" w:rsidP="00663925">
            <w:pPr>
              <w:pStyle w:val="Corpotesto"/>
              <w:spacing w:after="180"/>
              <w:ind w:firstLine="0"/>
              <w:jc w:val="center"/>
              <w:rPr>
                <w:lang w:val="it-IT"/>
              </w:rPr>
            </w:pPr>
            <w:r w:rsidRPr="00596DAF">
              <w:rPr>
                <w:i/>
                <w:noProof/>
                <w:lang w:val="it-IT" w:eastAsia="it-IT"/>
              </w:rPr>
              <w:drawing>
                <wp:inline distT="0" distB="0" distL="0" distR="0" wp14:anchorId="5D2E930C" wp14:editId="5ECC2566">
                  <wp:extent cx="2291938" cy="1369789"/>
                  <wp:effectExtent l="0" t="0" r="0" b="1905"/>
                  <wp:docPr id="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12"/>
                          <a:stretch>
                            <a:fillRect/>
                          </a:stretch>
                        </pic:blipFill>
                        <pic:spPr>
                          <a:xfrm>
                            <a:off x="0" y="0"/>
                            <a:ext cx="2313395" cy="1382613"/>
                          </a:xfrm>
                          <a:prstGeom prst="rect">
                            <a:avLst/>
                          </a:prstGeom>
                        </pic:spPr>
                      </pic:pic>
                    </a:graphicData>
                  </a:graphic>
                </wp:inline>
              </w:drawing>
            </w:r>
            <w:r w:rsidR="00806677" w:rsidRPr="00014375">
              <w:rPr>
                <w:i/>
                <w:lang w:val="it-IT"/>
              </w:rPr>
              <w:t>a</w:t>
            </w:r>
            <w:r w:rsidR="00806677">
              <w:rPr>
                <w:i/>
                <w:lang w:val="it-IT"/>
              </w:rPr>
              <w:t>)</w:t>
            </w:r>
          </w:p>
        </w:tc>
      </w:tr>
      <w:tr w:rsidR="00806677" w14:paraId="40B98D6E" w14:textId="77777777" w:rsidTr="00663925">
        <w:tc>
          <w:tcPr>
            <w:tcW w:w="5023" w:type="dxa"/>
          </w:tcPr>
          <w:p w14:paraId="5B6EB243" w14:textId="3BE5827F" w:rsidR="00806677" w:rsidRPr="00322BB3" w:rsidRDefault="005468B5" w:rsidP="00663925">
            <w:pPr>
              <w:pStyle w:val="Corpotesto"/>
              <w:ind w:firstLine="0"/>
              <w:jc w:val="center"/>
              <w:rPr>
                <w:i/>
                <w:lang w:val="it-IT"/>
              </w:rPr>
            </w:pPr>
            <w:r w:rsidRPr="00A81632">
              <w:rPr>
                <w:noProof/>
                <w:lang w:val="it-IT" w:eastAsia="it-IT"/>
              </w:rPr>
              <w:drawing>
                <wp:inline distT="0" distB="0" distL="0" distR="0" wp14:anchorId="6ECC1F92" wp14:editId="27E41149">
                  <wp:extent cx="956537" cy="1408671"/>
                  <wp:effectExtent l="0" t="0" r="0" b="127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pic:cNvPicPr>
                            <a:picLocks noChangeAspect="1"/>
                          </pic:cNvPicPr>
                        </pic:nvPicPr>
                        <pic:blipFill>
                          <a:blip r:embed="rId13"/>
                          <a:stretch>
                            <a:fillRect/>
                          </a:stretch>
                        </pic:blipFill>
                        <pic:spPr>
                          <a:xfrm>
                            <a:off x="0" y="0"/>
                            <a:ext cx="956537" cy="1408671"/>
                          </a:xfrm>
                          <a:prstGeom prst="rect">
                            <a:avLst/>
                          </a:prstGeom>
                        </pic:spPr>
                      </pic:pic>
                    </a:graphicData>
                  </a:graphic>
                </wp:inline>
              </w:drawing>
            </w:r>
            <w:r w:rsidR="00806677" w:rsidRPr="00014375">
              <w:rPr>
                <w:i/>
                <w:lang w:val="it-IT"/>
              </w:rPr>
              <w:t>b)</w:t>
            </w:r>
          </w:p>
        </w:tc>
      </w:tr>
      <w:tr w:rsidR="00806677" w14:paraId="47CFD079" w14:textId="77777777" w:rsidTr="00663925">
        <w:tc>
          <w:tcPr>
            <w:tcW w:w="5023" w:type="dxa"/>
          </w:tcPr>
          <w:p w14:paraId="510F0215" w14:textId="50A1C9D8" w:rsidR="00806677" w:rsidRPr="00746513" w:rsidRDefault="00806677" w:rsidP="00746513">
            <w:pPr>
              <w:pStyle w:val="figurecaption"/>
              <w:ind w:left="0" w:firstLine="0"/>
              <w:rPr>
                <w:lang w:val="en-CA"/>
              </w:rPr>
            </w:pPr>
            <w:r w:rsidRPr="00746513">
              <w:rPr>
                <w:lang w:val="en-CA"/>
              </w:rPr>
              <w:t xml:space="preserve">Setup for the VT characterization: a) </w:t>
            </w:r>
            <w:r w:rsidRPr="005D4121">
              <w:rPr>
                <w:lang w:val="en-CA"/>
              </w:rPr>
              <w:t>b</w:t>
            </w:r>
            <w:r w:rsidRPr="00746513">
              <w:rPr>
                <w:lang w:val="en-CA"/>
              </w:rPr>
              <w:t>lock diagram,</w:t>
            </w:r>
            <w:r w:rsidR="00746513">
              <w:rPr>
                <w:lang w:val="en-CA"/>
              </w:rPr>
              <w:t xml:space="preserve"> </w:t>
            </w:r>
            <w:r w:rsidRPr="00746513">
              <w:rPr>
                <w:lang w:val="en-CA"/>
              </w:rPr>
              <w:t xml:space="preserve">b) </w:t>
            </w:r>
            <w:r w:rsidRPr="005D4121">
              <w:rPr>
                <w:lang w:val="en-CA"/>
              </w:rPr>
              <w:t>e</w:t>
            </w:r>
            <w:r w:rsidRPr="00746513">
              <w:rPr>
                <w:lang w:val="en-CA"/>
              </w:rPr>
              <w:t>xperimental test bench at INRIM.</w:t>
            </w:r>
          </w:p>
        </w:tc>
      </w:tr>
    </w:tbl>
    <w:p w14:paraId="5D29D756" w14:textId="32BB821B" w:rsidR="00D9422F" w:rsidRDefault="00806677" w:rsidP="00746513">
      <w:pPr>
        <w:pStyle w:val="Corpotesto"/>
        <w:spacing w:after="0"/>
        <w:ind w:firstLine="284"/>
        <w:rPr>
          <w:spacing w:val="0"/>
          <w:lang w:val="en-GB" w:eastAsia="en-US"/>
        </w:rPr>
      </w:pPr>
      <w:r>
        <w:rPr>
          <w:spacing w:val="0"/>
          <w:lang w:val="en-GB" w:eastAsia="en-US"/>
        </w:rPr>
        <w:t>T</w:t>
      </w:r>
      <w:r w:rsidRPr="00B928A7">
        <w:rPr>
          <w:spacing w:val="0"/>
          <w:lang w:val="en-GB" w:eastAsia="en-US"/>
        </w:rPr>
        <w:t xml:space="preserve">he 10 MHz PXI clock is used as reference clock for its Phase Locked Loop </w:t>
      </w:r>
      <w:r w:rsidR="00405F64">
        <w:rPr>
          <w:spacing w:val="0"/>
          <w:lang w:val="en-GB" w:eastAsia="en-US"/>
        </w:rPr>
        <w:t xml:space="preserve">(PLL) </w:t>
      </w:r>
      <w:r w:rsidRPr="00B928A7">
        <w:rPr>
          <w:spacing w:val="0"/>
          <w:lang w:val="en-GB" w:eastAsia="en-US"/>
        </w:rPr>
        <w:t xml:space="preserve">circuitry. The generation frequency of the AWG is therefore chosen to be an integer multiple of the </w:t>
      </w:r>
      <w:r>
        <w:rPr>
          <w:spacing w:val="0"/>
          <w:lang w:val="en-GB" w:eastAsia="en-US"/>
        </w:rPr>
        <w:t>generated fundamental frequency</w:t>
      </w:r>
      <w:r w:rsidRPr="00B928A7">
        <w:rPr>
          <w:spacing w:val="0"/>
          <w:lang w:val="en-GB" w:eastAsia="en-US"/>
        </w:rPr>
        <w:t>. A</w:t>
      </w:r>
      <w:r>
        <w:rPr>
          <w:spacing w:val="0"/>
          <w:lang w:val="en-GB" w:eastAsia="en-US"/>
        </w:rPr>
        <w:t xml:space="preserve"> second </w:t>
      </w:r>
      <w:r w:rsidRPr="00B928A7">
        <w:rPr>
          <w:spacing w:val="0"/>
          <w:lang w:val="en-GB" w:eastAsia="en-US"/>
        </w:rPr>
        <w:t xml:space="preserve">AWG is used to </w:t>
      </w:r>
      <w:r w:rsidRPr="00B928A7">
        <w:rPr>
          <w:spacing w:val="0"/>
          <w:lang w:val="en-GB" w:eastAsia="en-US"/>
        </w:rPr>
        <w:lastRenderedPageBreak/>
        <w:t xml:space="preserve">generate a 12.8 MHz clock, which is used as </w:t>
      </w:r>
      <w:r>
        <w:rPr>
          <w:spacing w:val="0"/>
          <w:lang w:val="en-GB" w:eastAsia="en-US"/>
        </w:rPr>
        <w:t xml:space="preserve">a </w:t>
      </w:r>
      <w:r w:rsidRPr="00B928A7">
        <w:rPr>
          <w:spacing w:val="0"/>
          <w:lang w:val="en-GB" w:eastAsia="en-US"/>
        </w:rPr>
        <w:t xml:space="preserve">time base clock for the </w:t>
      </w:r>
      <w:r>
        <w:rPr>
          <w:spacing w:val="0"/>
          <w:lang w:val="en-GB" w:eastAsia="en-US"/>
        </w:rPr>
        <w:t xml:space="preserve">signal </w:t>
      </w:r>
      <w:r w:rsidRPr="00B928A7">
        <w:rPr>
          <w:spacing w:val="0"/>
          <w:lang w:val="en-GB" w:eastAsia="en-US"/>
        </w:rPr>
        <w:t>comparator</w:t>
      </w:r>
      <w:r>
        <w:rPr>
          <w:spacing w:val="0"/>
          <w:lang w:val="en-GB" w:eastAsia="en-US"/>
        </w:rPr>
        <w:t>.</w:t>
      </w:r>
      <w:r w:rsidRPr="00B928A7">
        <w:rPr>
          <w:spacing w:val="0"/>
          <w:lang w:val="en-GB" w:eastAsia="en-US"/>
        </w:rPr>
        <w:t xml:space="preserve"> </w:t>
      </w:r>
      <w:r>
        <w:rPr>
          <w:spacing w:val="0"/>
          <w:lang w:val="en-GB" w:eastAsia="en-US"/>
        </w:rPr>
        <w:t xml:space="preserve">As described in </w:t>
      </w:r>
      <w:r w:rsidRPr="00685D06">
        <w:rPr>
          <w:spacing w:val="0"/>
          <w:highlight w:val="cyan"/>
          <w:lang w:val="en-GB" w:eastAsia="en-US"/>
        </w:rPr>
        <w:fldChar w:fldCharType="begin"/>
      </w:r>
      <w:r w:rsidRPr="00685D06">
        <w:rPr>
          <w:spacing w:val="0"/>
          <w:highlight w:val="cyan"/>
          <w:lang w:val="en-GB" w:eastAsia="en-US"/>
        </w:rPr>
        <w:instrText xml:space="preserve"> REF _Ref531082616 \r \h  \* MERGEFORMAT </w:instrText>
      </w:r>
      <w:r w:rsidRPr="00685D06">
        <w:rPr>
          <w:spacing w:val="0"/>
          <w:highlight w:val="cyan"/>
          <w:lang w:val="en-GB" w:eastAsia="en-US"/>
        </w:rPr>
      </w:r>
      <w:r w:rsidRPr="00685D06">
        <w:rPr>
          <w:spacing w:val="0"/>
          <w:highlight w:val="cyan"/>
          <w:lang w:val="en-GB" w:eastAsia="en-US"/>
        </w:rPr>
        <w:fldChar w:fldCharType="separate"/>
      </w:r>
      <w:r w:rsidR="00E54148" w:rsidRPr="00E54148">
        <w:rPr>
          <w:spacing w:val="0"/>
          <w:lang w:val="en-GB" w:eastAsia="en-US"/>
        </w:rPr>
        <w:t>[12]</w:t>
      </w:r>
      <w:r w:rsidRPr="00685D06">
        <w:rPr>
          <w:spacing w:val="0"/>
          <w:highlight w:val="cyan"/>
          <w:lang w:val="en-GB" w:eastAsia="en-US"/>
        </w:rPr>
        <w:fldChar w:fldCharType="end"/>
      </w:r>
      <w:r>
        <w:rPr>
          <w:spacing w:val="0"/>
          <w:lang w:val="en-GB" w:eastAsia="en-US"/>
        </w:rPr>
        <w:t xml:space="preserve">, </w:t>
      </w:r>
      <w:r w:rsidR="00D27B2C">
        <w:rPr>
          <w:spacing w:val="0"/>
          <w:lang w:val="en-GB" w:eastAsia="en-US"/>
        </w:rPr>
        <w:t>t</w:t>
      </w:r>
      <w:r w:rsidRPr="00B928A7">
        <w:rPr>
          <w:spacing w:val="0"/>
          <w:lang w:val="en-GB" w:eastAsia="en-US"/>
        </w:rPr>
        <w:t xml:space="preserve">he </w:t>
      </w:r>
      <w:r>
        <w:rPr>
          <w:spacing w:val="0"/>
          <w:lang w:val="en-GB" w:eastAsia="en-US"/>
        </w:rPr>
        <w:t xml:space="preserve">low </w:t>
      </w:r>
      <w:r w:rsidRPr="00B928A7">
        <w:rPr>
          <w:spacing w:val="0"/>
          <w:lang w:val="en-GB" w:eastAsia="en-US"/>
        </w:rPr>
        <w:t xml:space="preserve">voltage waveform </w:t>
      </w:r>
      <w:r>
        <w:rPr>
          <w:spacing w:val="0"/>
          <w:lang w:val="en-GB" w:eastAsia="en-US"/>
        </w:rPr>
        <w:t>from the</w:t>
      </w:r>
      <w:r w:rsidRPr="00B928A7">
        <w:rPr>
          <w:spacing w:val="0"/>
          <w:lang w:val="en-GB" w:eastAsia="en-US"/>
        </w:rPr>
        <w:t xml:space="preserve"> AWG is amplified by a Trek high-voltage power amplifier (30 kV</w:t>
      </w:r>
      <w:r w:rsidRPr="002C4310">
        <w:rPr>
          <w:spacing w:val="0"/>
          <w:vertAlign w:val="subscript"/>
          <w:lang w:val="en-GB" w:eastAsia="en-US"/>
        </w:rPr>
        <w:t>peak</w:t>
      </w:r>
      <w:r w:rsidRPr="00B928A7">
        <w:rPr>
          <w:spacing w:val="0"/>
          <w:lang w:val="en-GB" w:eastAsia="en-US"/>
        </w:rPr>
        <w:t>, 20 mA</w:t>
      </w:r>
      <w:r w:rsidRPr="002C4310">
        <w:rPr>
          <w:spacing w:val="0"/>
          <w:vertAlign w:val="subscript"/>
          <w:lang w:val="en-GB" w:eastAsia="en-US"/>
        </w:rPr>
        <w:t>peak</w:t>
      </w:r>
      <w:r w:rsidRPr="00B928A7">
        <w:rPr>
          <w:spacing w:val="0"/>
          <w:lang w:val="en-GB" w:eastAsia="en-US"/>
        </w:rPr>
        <w:t xml:space="preserve">) with wide bandwidth (from DC to 2.5 kHz at full voltage and 30 kHz at reduced voltages), high slew rate (&lt;550 V/µs) and low noise. </w:t>
      </w:r>
      <w:r w:rsidR="00405F64">
        <w:rPr>
          <w:spacing w:val="0"/>
          <w:lang w:val="en-GB" w:eastAsia="en-US"/>
        </w:rPr>
        <w:t xml:space="preserve">The </w:t>
      </w:r>
      <w:r w:rsidR="00405F64" w:rsidRPr="00B928A7">
        <w:rPr>
          <w:spacing w:val="0"/>
          <w:lang w:val="en-GB" w:eastAsia="en-US"/>
        </w:rPr>
        <w:t xml:space="preserve">reference values </w:t>
      </w:r>
      <w:r w:rsidR="00405F64">
        <w:rPr>
          <w:spacing w:val="0"/>
          <w:lang w:val="en-GB" w:eastAsia="en-US"/>
        </w:rPr>
        <w:t>of the a</w:t>
      </w:r>
      <w:r w:rsidRPr="00B928A7">
        <w:rPr>
          <w:spacing w:val="0"/>
          <w:lang w:val="en-GB" w:eastAsia="en-US"/>
        </w:rPr>
        <w:t>pplied voltage are obtained by means of a 30 kV wideband reference divider</w:t>
      </w:r>
      <w:r>
        <w:rPr>
          <w:spacing w:val="0"/>
          <w:lang w:val="en-GB" w:eastAsia="en-US"/>
        </w:rPr>
        <w:t xml:space="preserve"> </w:t>
      </w:r>
      <w:r>
        <w:rPr>
          <w:lang w:val="en-GB"/>
        </w:rPr>
        <w:t>(</w:t>
      </w:r>
      <m:oMath>
        <m:sSub>
          <m:sSubPr>
            <m:ctrlPr>
              <w:rPr>
                <w:rFonts w:ascii="Cambria Math" w:hAnsi="Cambria Math"/>
                <w:i/>
                <w:sz w:val="24"/>
                <w:szCs w:val="24"/>
                <w:lang w:val="en-CA"/>
              </w:rPr>
            </m:ctrlPr>
          </m:sSubPr>
          <m:e>
            <m:r>
              <w:rPr>
                <w:rFonts w:ascii="Cambria Math" w:hAnsi="Cambria Math"/>
                <w:lang w:val="en-CA"/>
              </w:rPr>
              <m:t>VT</m:t>
            </m:r>
          </m:e>
          <m:sub>
            <m:r>
              <w:rPr>
                <w:rFonts w:ascii="Cambria Math" w:hAnsi="Cambria Math"/>
                <w:lang w:val="en-CA"/>
              </w:rPr>
              <m:t>REF</m:t>
            </m:r>
          </m:sub>
        </m:sSub>
      </m:oMath>
      <w:r w:rsidR="00954E53">
        <w:rPr>
          <w:lang w:val="en-CA"/>
        </w:rPr>
        <w:t xml:space="preserve"> in Fig. 3</w:t>
      </w:r>
      <w:r>
        <w:rPr>
          <w:lang w:val="en-CA"/>
        </w:rPr>
        <w:t>)</w:t>
      </w:r>
      <w:r w:rsidRPr="00B928A7">
        <w:rPr>
          <w:spacing w:val="0"/>
          <w:lang w:val="en-GB" w:eastAsia="en-US"/>
        </w:rPr>
        <w:t xml:space="preserve"> designed, built and characterized at INRIM</w:t>
      </w:r>
      <w:r>
        <w:rPr>
          <w:spacing w:val="0"/>
          <w:lang w:val="en-GB" w:eastAsia="en-US"/>
        </w:rPr>
        <w:t>.</w:t>
      </w:r>
    </w:p>
    <w:p w14:paraId="57492597" w14:textId="4259B080" w:rsidR="00663925" w:rsidRDefault="00806677" w:rsidP="00746513">
      <w:pPr>
        <w:pStyle w:val="Corpotesto"/>
        <w:spacing w:after="0"/>
        <w:ind w:firstLine="284"/>
        <w:rPr>
          <w:lang w:val="en-GB"/>
        </w:rPr>
      </w:pPr>
      <w:r w:rsidRPr="00B928A7">
        <w:rPr>
          <w:lang w:val="en-GB"/>
        </w:rPr>
        <w:t xml:space="preserve">The acquisition system is </w:t>
      </w:r>
      <w:r>
        <w:rPr>
          <w:lang w:val="en-GB"/>
        </w:rPr>
        <w:t xml:space="preserve">a </w:t>
      </w:r>
      <w:r w:rsidRPr="00B928A7">
        <w:rPr>
          <w:lang w:val="en-GB"/>
        </w:rPr>
        <w:t xml:space="preserve">NI </w:t>
      </w:r>
      <w:r w:rsidR="00405F64">
        <w:rPr>
          <w:lang w:val="en-GB"/>
        </w:rPr>
        <w:t>compact Data AcQuisition System (</w:t>
      </w:r>
      <w:r w:rsidRPr="00B928A7">
        <w:rPr>
          <w:lang w:val="en-GB"/>
        </w:rPr>
        <w:t>cDAQ</w:t>
      </w:r>
      <w:r w:rsidR="00405F64">
        <w:rPr>
          <w:lang w:val="en-GB"/>
        </w:rPr>
        <w:t>)</w:t>
      </w:r>
      <w:r w:rsidRPr="00B928A7">
        <w:rPr>
          <w:lang w:val="en-GB"/>
        </w:rPr>
        <w:t xml:space="preserve"> chassis with four acquisition modules: NI 9225 </w:t>
      </w:r>
      <w:r w:rsidR="00DD2C83">
        <w:rPr>
          <w:lang w:val="en-GB"/>
        </w:rPr>
        <w:t>(300</w:t>
      </w:r>
      <w:r w:rsidRPr="00B928A7">
        <w:rPr>
          <w:spacing w:val="0"/>
          <w:lang w:val="en-GB" w:eastAsia="en-US"/>
        </w:rPr>
        <w:t> </w:t>
      </w:r>
      <w:r w:rsidRPr="00B928A7">
        <w:rPr>
          <w:lang w:val="en-GB"/>
        </w:rPr>
        <w:t>V, 24</w:t>
      </w:r>
      <w:r w:rsidRPr="00B928A7">
        <w:rPr>
          <w:spacing w:val="0"/>
          <w:lang w:val="en-GB" w:eastAsia="en-US"/>
        </w:rPr>
        <w:t> </w:t>
      </w:r>
      <w:r w:rsidRPr="00B928A7">
        <w:rPr>
          <w:lang w:val="en-GB"/>
        </w:rPr>
        <w:t>bit, 50</w:t>
      </w:r>
      <w:r w:rsidRPr="00B928A7">
        <w:rPr>
          <w:spacing w:val="0"/>
          <w:lang w:val="en-GB" w:eastAsia="en-US"/>
        </w:rPr>
        <w:t> </w:t>
      </w:r>
      <w:r w:rsidRPr="00B928A7">
        <w:rPr>
          <w:lang w:val="en-GB"/>
        </w:rPr>
        <w:t>kHz), NI 9227 (</w:t>
      </w:r>
      <w:r w:rsidR="00DD2C83">
        <w:rPr>
          <w:lang w:val="en-GB"/>
        </w:rPr>
        <w:t>5</w:t>
      </w:r>
      <w:r w:rsidRPr="00B928A7">
        <w:rPr>
          <w:spacing w:val="0"/>
          <w:lang w:val="en-GB" w:eastAsia="en-US"/>
        </w:rPr>
        <w:t> </w:t>
      </w:r>
      <w:r w:rsidRPr="00B928A7">
        <w:rPr>
          <w:lang w:val="en-GB"/>
        </w:rPr>
        <w:t>A, 24</w:t>
      </w:r>
      <w:r w:rsidRPr="00B928A7">
        <w:rPr>
          <w:spacing w:val="0"/>
          <w:lang w:val="en-GB" w:eastAsia="en-US"/>
        </w:rPr>
        <w:t> </w:t>
      </w:r>
      <w:r w:rsidRPr="00B928A7">
        <w:rPr>
          <w:lang w:val="en-GB"/>
        </w:rPr>
        <w:t>bit, 50</w:t>
      </w:r>
      <w:r w:rsidRPr="00B928A7">
        <w:rPr>
          <w:spacing w:val="0"/>
          <w:lang w:val="en-GB" w:eastAsia="en-US"/>
        </w:rPr>
        <w:t> </w:t>
      </w:r>
      <w:r w:rsidRPr="00B928A7">
        <w:rPr>
          <w:lang w:val="en-GB"/>
        </w:rPr>
        <w:t>kHz), NI 9239 (±</w:t>
      </w:r>
      <w:r w:rsidRPr="00B928A7">
        <w:rPr>
          <w:spacing w:val="0"/>
          <w:lang w:val="en-GB" w:eastAsia="en-US"/>
        </w:rPr>
        <w:t> </w:t>
      </w:r>
      <w:r>
        <w:rPr>
          <w:lang w:val="en-GB"/>
        </w:rPr>
        <w:t>10</w:t>
      </w:r>
      <w:r w:rsidRPr="00B928A7">
        <w:rPr>
          <w:spacing w:val="0"/>
          <w:lang w:val="en-GB" w:eastAsia="en-US"/>
        </w:rPr>
        <w:t> </w:t>
      </w:r>
      <w:r w:rsidRPr="00B928A7">
        <w:rPr>
          <w:lang w:val="en-GB"/>
        </w:rPr>
        <w:t>V, 24</w:t>
      </w:r>
      <w:r w:rsidRPr="00B928A7">
        <w:rPr>
          <w:spacing w:val="0"/>
          <w:lang w:val="en-GB" w:eastAsia="en-US"/>
        </w:rPr>
        <w:t> </w:t>
      </w:r>
      <w:r w:rsidRPr="00B928A7">
        <w:rPr>
          <w:lang w:val="en-GB"/>
        </w:rPr>
        <w:t>bit, 50</w:t>
      </w:r>
      <w:r w:rsidRPr="00B928A7">
        <w:rPr>
          <w:spacing w:val="0"/>
          <w:lang w:val="en-GB" w:eastAsia="en-US"/>
        </w:rPr>
        <w:t> </w:t>
      </w:r>
      <w:r w:rsidRPr="00B928A7">
        <w:rPr>
          <w:lang w:val="en-GB"/>
        </w:rPr>
        <w:t>kHz), NI 9</w:t>
      </w:r>
      <w:r>
        <w:rPr>
          <w:lang w:val="en-GB"/>
        </w:rPr>
        <w:t>238 (±</w:t>
      </w:r>
      <w:r w:rsidRPr="00B928A7">
        <w:rPr>
          <w:spacing w:val="0"/>
          <w:lang w:val="en-GB" w:eastAsia="en-US"/>
        </w:rPr>
        <w:t> </w:t>
      </w:r>
      <w:r>
        <w:rPr>
          <w:lang w:val="en-GB"/>
        </w:rPr>
        <w:t>500</w:t>
      </w:r>
      <w:r w:rsidRPr="00B928A7">
        <w:rPr>
          <w:spacing w:val="0"/>
          <w:lang w:val="en-GB" w:eastAsia="en-US"/>
        </w:rPr>
        <w:t> </w:t>
      </w:r>
      <w:r>
        <w:rPr>
          <w:lang w:val="en-GB"/>
        </w:rPr>
        <w:t>mV, 24</w:t>
      </w:r>
      <w:r w:rsidRPr="00B928A7">
        <w:rPr>
          <w:spacing w:val="0"/>
          <w:lang w:val="en-GB" w:eastAsia="en-US"/>
        </w:rPr>
        <w:t> </w:t>
      </w:r>
      <w:r>
        <w:rPr>
          <w:lang w:val="en-GB"/>
        </w:rPr>
        <w:t>bit, 50</w:t>
      </w:r>
      <w:r w:rsidRPr="00B928A7">
        <w:rPr>
          <w:spacing w:val="0"/>
          <w:lang w:val="en-GB" w:eastAsia="en-US"/>
        </w:rPr>
        <w:t> </w:t>
      </w:r>
      <w:r>
        <w:rPr>
          <w:lang w:val="en-GB"/>
        </w:rPr>
        <w:t xml:space="preserve">kHz). Expanded uncertainty (level </w:t>
      </w:r>
      <w:r w:rsidR="00405F64">
        <w:rPr>
          <w:lang w:val="en-GB"/>
        </w:rPr>
        <w:t xml:space="preserve">of confidence of </w:t>
      </w:r>
      <w:r>
        <w:rPr>
          <w:lang w:val="en-GB"/>
        </w:rPr>
        <w:t>95%) is 0.007% for the ratio error and 0.07 mrad for the phase up to 1</w:t>
      </w:r>
      <w:r w:rsidR="00405F64">
        <w:rPr>
          <w:lang w:val="en-GB"/>
        </w:rPr>
        <w:t> </w:t>
      </w:r>
      <w:r>
        <w:rPr>
          <w:lang w:val="en-GB"/>
        </w:rPr>
        <w:t xml:space="preserve">kHz </w:t>
      </w:r>
      <w:r w:rsidRPr="00565B32">
        <w:rPr>
          <w:lang w:val="en-GB"/>
        </w:rPr>
        <w:fldChar w:fldCharType="begin"/>
      </w:r>
      <w:r w:rsidRPr="00497933">
        <w:rPr>
          <w:lang w:val="en-GB"/>
        </w:rPr>
        <w:instrText xml:space="preserve"> REF _Ref11224660 \r \h </w:instrText>
      </w:r>
      <w:r w:rsidRPr="00685D06">
        <w:rPr>
          <w:lang w:val="en-GB"/>
        </w:rPr>
        <w:instrText xml:space="preserve"> \* MERGEFORMAT </w:instrText>
      </w:r>
      <w:r w:rsidRPr="00565B32">
        <w:rPr>
          <w:lang w:val="en-GB"/>
        </w:rPr>
      </w:r>
      <w:r w:rsidRPr="00565B32">
        <w:rPr>
          <w:lang w:val="en-GB"/>
        </w:rPr>
        <w:fldChar w:fldCharType="separate"/>
      </w:r>
      <w:r w:rsidR="00E54148">
        <w:rPr>
          <w:lang w:val="en-GB"/>
        </w:rPr>
        <w:t>0</w:t>
      </w:r>
      <w:r w:rsidRPr="00565B32">
        <w:rPr>
          <w:lang w:val="en-GB"/>
        </w:rPr>
        <w:fldChar w:fldCharType="end"/>
      </w:r>
      <w:r>
        <w:rPr>
          <w:lang w:val="en-GB"/>
        </w:rPr>
        <w:t xml:space="preserve">. </w:t>
      </w:r>
      <w:r w:rsidRPr="00B928A7">
        <w:rPr>
          <w:lang w:val="en-GB"/>
        </w:rPr>
        <w:t xml:space="preserve">The sampling clock of the </w:t>
      </w:r>
      <w:r>
        <w:rPr>
          <w:lang w:val="en-GB"/>
        </w:rPr>
        <w:t xml:space="preserve">digital </w:t>
      </w:r>
      <w:r w:rsidRPr="00B928A7">
        <w:rPr>
          <w:lang w:val="en-GB"/>
        </w:rPr>
        <w:t>comparator is derived from the 12.8</w:t>
      </w:r>
      <w:r w:rsidRPr="00B928A7">
        <w:rPr>
          <w:spacing w:val="0"/>
          <w:lang w:val="en-GB" w:eastAsia="en-US"/>
        </w:rPr>
        <w:t> </w:t>
      </w:r>
      <w:r w:rsidRPr="00B928A7">
        <w:rPr>
          <w:lang w:val="en-GB"/>
        </w:rPr>
        <w:t>MHz time base clock</w:t>
      </w:r>
      <w:r>
        <w:rPr>
          <w:lang w:val="en-GB"/>
        </w:rPr>
        <w:t xml:space="preserve"> so that </w:t>
      </w:r>
      <w:r w:rsidRPr="00B928A7">
        <w:rPr>
          <w:lang w:val="en-GB"/>
        </w:rPr>
        <w:t>generation and acquisition are synchronized</w:t>
      </w:r>
      <w:r>
        <w:rPr>
          <w:lang w:val="en-GB"/>
        </w:rPr>
        <w:t xml:space="preserve">. </w:t>
      </w:r>
      <w:r w:rsidRPr="00B956D6">
        <w:rPr>
          <w:lang w:val="en-GB"/>
        </w:rPr>
        <w:t>The software for data processing and instrume</w:t>
      </w:r>
      <w:r>
        <w:rPr>
          <w:lang w:val="en-GB"/>
        </w:rPr>
        <w:t>nt control is developed in LabVIEW</w:t>
      </w:r>
      <w:r w:rsidRPr="00B956D6">
        <w:rPr>
          <w:lang w:val="en-GB"/>
        </w:rPr>
        <w:t xml:space="preserve">. A large </w:t>
      </w:r>
      <w:r>
        <w:rPr>
          <w:lang w:val="en-GB"/>
        </w:rPr>
        <w:t xml:space="preserve">variety </w:t>
      </w:r>
      <w:r w:rsidRPr="00B956D6">
        <w:rPr>
          <w:lang w:val="en-GB"/>
        </w:rPr>
        <w:t>of signal</w:t>
      </w:r>
      <w:r>
        <w:rPr>
          <w:lang w:val="en-GB"/>
        </w:rPr>
        <w:t>s</w:t>
      </w:r>
      <w:r w:rsidRPr="00B956D6">
        <w:rPr>
          <w:lang w:val="en-GB"/>
        </w:rPr>
        <w:t xml:space="preserve"> can be generated, </w:t>
      </w:r>
      <w:r>
        <w:rPr>
          <w:lang w:val="en-GB"/>
        </w:rPr>
        <w:t>such as</w:t>
      </w:r>
      <w:r w:rsidRPr="00B956D6">
        <w:rPr>
          <w:lang w:val="en-GB"/>
        </w:rPr>
        <w:t xml:space="preserve"> sinusoidal, fundamental plus a harmonic tone, fundamental with </w:t>
      </w:r>
      <w:r w:rsidRPr="005D4121">
        <w:rPr>
          <w:i/>
          <w:lang w:val="en-GB"/>
        </w:rPr>
        <w:t>N</w:t>
      </w:r>
      <w:r w:rsidRPr="00B956D6">
        <w:rPr>
          <w:lang w:val="en-GB"/>
        </w:rPr>
        <w:t xml:space="preserve"> harmonics, fundame</w:t>
      </w:r>
      <w:r>
        <w:rPr>
          <w:lang w:val="en-GB"/>
        </w:rPr>
        <w:t>ntal with an inter-harmonic, modulated signal, frequency ramp, transient, typical PQ events etc</w:t>
      </w:r>
      <w:r w:rsidRPr="00B956D6">
        <w:rPr>
          <w:lang w:val="en-GB"/>
        </w:rPr>
        <w:t>.</w:t>
      </w:r>
      <w:r>
        <w:rPr>
          <w:lang w:val="en-GB"/>
        </w:rPr>
        <w:t xml:space="preserve"> </w:t>
      </w:r>
      <w:r w:rsidRPr="00B928A7">
        <w:rPr>
          <w:lang w:val="en-GB"/>
        </w:rPr>
        <w:t xml:space="preserve">The VT primary and secondary voltage are acquired with </w:t>
      </w:r>
      <w:r w:rsidRPr="00B928A7">
        <w:rPr>
          <w:i/>
          <w:lang w:val="en-GB"/>
        </w:rPr>
        <w:t>f</w:t>
      </w:r>
      <w:r w:rsidRPr="00B928A7">
        <w:rPr>
          <w:vertAlign w:val="subscript"/>
          <w:lang w:val="en-GB"/>
        </w:rPr>
        <w:t>s</w:t>
      </w:r>
      <w:r w:rsidRPr="00B928A7">
        <w:rPr>
          <w:lang w:val="en-GB"/>
        </w:rPr>
        <w:t>=50 kHz</w:t>
      </w:r>
      <w:r>
        <w:rPr>
          <w:lang w:val="en-GB"/>
        </w:rPr>
        <w:t xml:space="preserve"> sampling frequency and 20</w:t>
      </w:r>
      <w:r w:rsidRPr="00B928A7">
        <w:rPr>
          <w:spacing w:val="0"/>
          <w:lang w:val="en-GB" w:eastAsia="en-US"/>
        </w:rPr>
        <w:t> </w:t>
      </w:r>
      <w:r>
        <w:rPr>
          <w:lang w:val="en-GB"/>
        </w:rPr>
        <w:t xml:space="preserve">s acquisition time. </w:t>
      </w:r>
      <w:r w:rsidR="00D9422F">
        <w:rPr>
          <w:lang w:val="en-GB"/>
        </w:rPr>
        <w:t xml:space="preserve"> </w:t>
      </w:r>
      <w:r>
        <w:rPr>
          <w:lang w:val="en-GB"/>
        </w:rPr>
        <w:t xml:space="preserve">As to the PQ </w:t>
      </w:r>
      <w:r w:rsidRPr="00B6494C">
        <w:rPr>
          <w:lang w:val="en-GB"/>
        </w:rPr>
        <w:t xml:space="preserve">event test, a </w:t>
      </w:r>
      <w:r w:rsidR="004F40E1" w:rsidRPr="00B6494C">
        <w:rPr>
          <w:lang w:val="en-GB"/>
        </w:rPr>
        <w:t>different</w:t>
      </w:r>
      <w:r w:rsidR="00171760" w:rsidRPr="00B6494C">
        <w:rPr>
          <w:lang w:val="en-GB"/>
        </w:rPr>
        <w:t xml:space="preserve"> type</w:t>
      </w:r>
      <w:r w:rsidRPr="00B6494C">
        <w:rPr>
          <w:lang w:val="en-GB"/>
        </w:rPr>
        <w:t xml:space="preserve"> </w:t>
      </w:r>
      <w:r w:rsidR="00D27B2C" w:rsidRPr="00B6494C">
        <w:rPr>
          <w:lang w:val="en-GB"/>
        </w:rPr>
        <w:t xml:space="preserve">of </w:t>
      </w:r>
      <w:r w:rsidRPr="00B6494C">
        <w:rPr>
          <w:lang w:val="en-GB"/>
        </w:rPr>
        <w:t>comparator device (Fig. 4a) has been used.</w:t>
      </w:r>
      <w:r w:rsidR="00A0717E" w:rsidRPr="00B6494C">
        <w:t xml:space="preserve"> </w:t>
      </w:r>
      <w:r w:rsidR="00A0717E" w:rsidRPr="00B6494C">
        <w:rPr>
          <w:lang w:val="en-GB"/>
        </w:rPr>
        <w:t xml:space="preserve">The outputs of both the </w:t>
      </w:r>
      <w:r w:rsidR="00A0717E" w:rsidRPr="00A0717E">
        <w:rPr>
          <w:lang w:val="en-GB"/>
        </w:rPr>
        <w:t xml:space="preserve">reference and sensor </w:t>
      </w:r>
      <w:r w:rsidR="00D27B2C" w:rsidRPr="00A0717E">
        <w:rPr>
          <w:lang w:val="en-GB"/>
        </w:rPr>
        <w:t xml:space="preserve">under test </w:t>
      </w:r>
      <w:r w:rsidR="00A0717E" w:rsidRPr="00A0717E">
        <w:rPr>
          <w:lang w:val="en-GB"/>
        </w:rPr>
        <w:t>are acquired by an acquisition unit that is designed by RSE</w:t>
      </w:r>
      <w:r w:rsidR="00EA5129">
        <w:rPr>
          <w:lang w:val="en-GB"/>
        </w:rPr>
        <w:t>,</w:t>
      </w:r>
      <w:r w:rsidR="00A0717E" w:rsidRPr="00A0717E">
        <w:rPr>
          <w:lang w:val="en-GB"/>
        </w:rPr>
        <w:t xml:space="preserve"> to serve also as a part of a Stand-Alone Merging Unit provided with additional functions as well</w:t>
      </w:r>
      <w:r w:rsidRPr="00052F55">
        <w:rPr>
          <w:lang w:val="en-GB"/>
        </w:rPr>
        <w:t xml:space="preserve">. This </w:t>
      </w:r>
      <w:r>
        <w:rPr>
          <w:lang w:val="en-GB"/>
        </w:rPr>
        <w:t xml:space="preserve">acquisition unit </w:t>
      </w:r>
      <w:r w:rsidR="00EA5129">
        <w:rPr>
          <w:lang w:val="en-GB"/>
        </w:rPr>
        <w:t xml:space="preserve">is equipped </w:t>
      </w:r>
      <w:r w:rsidR="00EA5129" w:rsidRPr="00052F55">
        <w:rPr>
          <w:lang w:val="en-GB"/>
        </w:rPr>
        <w:t xml:space="preserve">with </w:t>
      </w:r>
      <w:r w:rsidR="00EA5129">
        <w:rPr>
          <w:lang w:val="en-GB"/>
        </w:rPr>
        <w:t xml:space="preserve">a </w:t>
      </w:r>
      <w:r w:rsidR="00EA5129" w:rsidRPr="00052F55">
        <w:rPr>
          <w:lang w:val="en-GB"/>
        </w:rPr>
        <w:t>24</w:t>
      </w:r>
      <w:r w:rsidR="00EA5129" w:rsidRPr="00B928A7">
        <w:rPr>
          <w:spacing w:val="0"/>
          <w:lang w:val="en-GB" w:eastAsia="en-US"/>
        </w:rPr>
        <w:t> </w:t>
      </w:r>
      <w:r w:rsidR="00EA5129" w:rsidRPr="00052F55">
        <w:rPr>
          <w:lang w:val="en-GB"/>
        </w:rPr>
        <w:t xml:space="preserve">bit </w:t>
      </w:r>
      <w:r w:rsidR="00EA5129">
        <w:rPr>
          <w:lang w:val="en-GB"/>
        </w:rPr>
        <w:t>Delta Sigma (</w:t>
      </w:r>
      <w:r w:rsidR="00EA5129" w:rsidRPr="00052F55">
        <w:rPr>
          <w:lang w:val="en-GB"/>
        </w:rPr>
        <w:t>∆Σ</w:t>
      </w:r>
      <w:r w:rsidR="00EA5129">
        <w:rPr>
          <w:lang w:val="en-GB"/>
        </w:rPr>
        <w:t>)</w:t>
      </w:r>
      <w:r w:rsidR="00EA5129" w:rsidRPr="00052F55">
        <w:rPr>
          <w:lang w:val="en-GB"/>
        </w:rPr>
        <w:t xml:space="preserve"> </w:t>
      </w:r>
      <w:r w:rsidR="00EA5129">
        <w:rPr>
          <w:lang w:val="en-GB"/>
        </w:rPr>
        <w:t xml:space="preserve">Analog to Digital Converter (ADC), it </w:t>
      </w:r>
      <w:r w:rsidRPr="00052F55">
        <w:rPr>
          <w:lang w:val="en-GB"/>
        </w:rPr>
        <w:t xml:space="preserve">has </w:t>
      </w:r>
      <w:r>
        <w:rPr>
          <w:lang w:val="en-GB"/>
        </w:rPr>
        <w:t>two</w:t>
      </w:r>
      <w:r w:rsidRPr="00052F55">
        <w:rPr>
          <w:lang w:val="en-GB"/>
        </w:rPr>
        <w:t xml:space="preserve"> voltage channels (100</w:t>
      </w:r>
      <w:r w:rsidRPr="00B928A7">
        <w:rPr>
          <w:spacing w:val="0"/>
          <w:lang w:val="en-GB" w:eastAsia="en-US"/>
        </w:rPr>
        <w:t> </w:t>
      </w:r>
      <w:r w:rsidRPr="00052F55">
        <w:rPr>
          <w:lang w:val="en-GB"/>
        </w:rPr>
        <w:t>V or 3</w:t>
      </w:r>
      <w:r w:rsidRPr="00B928A7">
        <w:rPr>
          <w:spacing w:val="0"/>
          <w:lang w:val="en-GB" w:eastAsia="en-US"/>
        </w:rPr>
        <w:t> </w:t>
      </w:r>
      <w:r w:rsidRPr="00052F55">
        <w:rPr>
          <w:lang w:val="en-GB"/>
        </w:rPr>
        <w:t>V</w:t>
      </w:r>
      <w:r w:rsidR="00405F64">
        <w:rPr>
          <w:lang w:val="en-GB"/>
        </w:rPr>
        <w:t>)</w:t>
      </w:r>
      <w:r w:rsidR="00EA5129">
        <w:rPr>
          <w:lang w:val="en-GB"/>
        </w:rPr>
        <w:t>,</w:t>
      </w:r>
      <w:r w:rsidRPr="00052F55">
        <w:rPr>
          <w:lang w:val="en-GB"/>
        </w:rPr>
        <w:t xml:space="preserve"> </w:t>
      </w:r>
      <w:r>
        <w:rPr>
          <w:lang w:val="en-GB"/>
        </w:rPr>
        <w:t>one</w:t>
      </w:r>
      <w:r w:rsidRPr="00052F55">
        <w:rPr>
          <w:lang w:val="en-GB"/>
        </w:rPr>
        <w:t xml:space="preserve"> current channel (5</w:t>
      </w:r>
      <w:r w:rsidRPr="00B928A7">
        <w:rPr>
          <w:spacing w:val="0"/>
          <w:lang w:val="en-GB" w:eastAsia="en-US"/>
        </w:rPr>
        <w:t> </w:t>
      </w:r>
      <w:r w:rsidRPr="00052F55">
        <w:rPr>
          <w:lang w:val="en-GB"/>
        </w:rPr>
        <w:t>A) and variable sampling frequency</w:t>
      </w:r>
      <w:r>
        <w:rPr>
          <w:lang w:val="en-GB"/>
        </w:rPr>
        <w:t>.</w:t>
      </w:r>
      <w:r w:rsidRPr="00052F55">
        <w:rPr>
          <w:lang w:val="en-GB"/>
        </w:rPr>
        <w:t xml:space="preserve"> The clock </w:t>
      </w:r>
      <w:r>
        <w:rPr>
          <w:lang w:val="en-GB"/>
        </w:rPr>
        <w:t>can be</w:t>
      </w:r>
      <w:r w:rsidRPr="00052F55">
        <w:rPr>
          <w:lang w:val="en-GB"/>
        </w:rPr>
        <w:t xml:space="preserve"> provided </w:t>
      </w:r>
      <w:r>
        <w:rPr>
          <w:lang w:val="en-GB"/>
        </w:rPr>
        <w:t xml:space="preserve">both internally or </w:t>
      </w:r>
      <w:r w:rsidRPr="00052F55">
        <w:rPr>
          <w:lang w:val="en-GB"/>
        </w:rPr>
        <w:t>external</w:t>
      </w:r>
      <w:r w:rsidR="00EA5129">
        <w:rPr>
          <w:lang w:val="en-GB"/>
        </w:rPr>
        <w:t>ly.</w:t>
      </w:r>
      <w:r>
        <w:rPr>
          <w:lang w:val="en-GB"/>
        </w:rPr>
        <w:t xml:space="preserve"> </w:t>
      </w:r>
      <w:r w:rsidRPr="00052F55">
        <w:rPr>
          <w:lang w:val="en-GB"/>
        </w:rPr>
        <w:t xml:space="preserve">The communication is </w:t>
      </w:r>
      <w:r>
        <w:rPr>
          <w:lang w:val="en-GB"/>
        </w:rPr>
        <w:t>made</w:t>
      </w:r>
      <w:r w:rsidRPr="00052F55">
        <w:rPr>
          <w:lang w:val="en-GB"/>
        </w:rPr>
        <w:t xml:space="preserve"> through </w:t>
      </w:r>
      <w:r w:rsidR="00A27CD2" w:rsidRPr="00052F55">
        <w:rPr>
          <w:lang w:val="en-GB"/>
        </w:rPr>
        <w:t>a</w:t>
      </w:r>
      <w:r w:rsidRPr="00052F55">
        <w:rPr>
          <w:lang w:val="en-GB"/>
        </w:rPr>
        <w:t xml:space="preserve"> </w:t>
      </w:r>
      <w:r w:rsidR="00EA5129">
        <w:rPr>
          <w:lang w:val="en-GB"/>
        </w:rPr>
        <w:t xml:space="preserve">Serial Peripheral Interface (SPI) / Universal Serial Bus (USB) </w:t>
      </w:r>
      <w:r>
        <w:rPr>
          <w:lang w:val="en-GB"/>
        </w:rPr>
        <w:t xml:space="preserve">2.0 Bridge interface </w:t>
      </w:r>
      <w:r w:rsidRPr="00052F55">
        <w:rPr>
          <w:lang w:val="en-GB"/>
        </w:rPr>
        <w:t xml:space="preserve">and </w:t>
      </w:r>
      <w:r w:rsidR="00EA5129">
        <w:rPr>
          <w:lang w:val="en-GB"/>
        </w:rPr>
        <w:t xml:space="preserve">the </w:t>
      </w:r>
      <w:r>
        <w:rPr>
          <w:lang w:val="en-GB"/>
        </w:rPr>
        <w:t xml:space="preserve">control and measurement software is </w:t>
      </w:r>
      <w:r w:rsidR="00EA5129">
        <w:rPr>
          <w:lang w:val="en-GB"/>
        </w:rPr>
        <w:t xml:space="preserve">realized in </w:t>
      </w:r>
      <w:r w:rsidRPr="00052F55">
        <w:rPr>
          <w:lang w:val="en-GB"/>
        </w:rPr>
        <w:t xml:space="preserve">C++ </w:t>
      </w:r>
      <w:r w:rsidR="00EA5129">
        <w:rPr>
          <w:lang w:val="en-GB"/>
        </w:rPr>
        <w:t>language</w:t>
      </w:r>
      <w:r>
        <w:rPr>
          <w:lang w:val="en-GB"/>
        </w:rPr>
        <w:t xml:space="preserve">. </w:t>
      </w:r>
      <w:r w:rsidRPr="00685D06">
        <w:rPr>
          <w:lang w:val="en-GB"/>
        </w:rPr>
        <w:t>The</w:t>
      </w:r>
      <w:r w:rsidRPr="00D71F97">
        <w:rPr>
          <w:lang w:val="en-GB"/>
        </w:rPr>
        <w:t xml:space="preserve"> prototype </w:t>
      </w:r>
      <w:r w:rsidRPr="00685D06">
        <w:rPr>
          <w:lang w:val="en-GB"/>
        </w:rPr>
        <w:t>was characterize</w:t>
      </w:r>
      <w:r w:rsidR="00057E05">
        <w:rPr>
          <w:lang w:val="en-GB"/>
        </w:rPr>
        <w:t>d</w:t>
      </w:r>
      <w:r w:rsidRPr="00685D06">
        <w:rPr>
          <w:lang w:val="en-GB"/>
        </w:rPr>
        <w:t xml:space="preserve"> at RSE and INRI</w:t>
      </w:r>
      <w:r w:rsidRPr="00D71F97">
        <w:rPr>
          <w:lang w:val="en-GB"/>
        </w:rPr>
        <w:t>M and it is possible to attribute to the prototype a 110 dB Spurious-Free Dynamic Range (SFDR)</w:t>
      </w:r>
      <w:r w:rsidRPr="00685D06">
        <w:rPr>
          <w:lang w:val="en-GB"/>
        </w:rPr>
        <w:t xml:space="preserve"> [16]</w:t>
      </w:r>
      <w:r>
        <w:rPr>
          <w:lang w:val="en-GB"/>
        </w:rPr>
        <w:t>.</w:t>
      </w:r>
    </w:p>
    <w:tbl>
      <w:tblPr>
        <w:tblStyle w:val="Grigliatabella"/>
        <w:tblpPr w:leftFromText="142" w:rightFromText="142" w:horzAnchor="margin" w:tblpXSpec="right" w:tblpYSpec="bottom"/>
        <w:tblOverlap w:val="never"/>
        <w:tblW w:w="4956" w:type="dxa"/>
        <w:tblLayout w:type="fixed"/>
        <w:tblLook w:val="04A0" w:firstRow="1" w:lastRow="0" w:firstColumn="1" w:lastColumn="0" w:noHBand="0" w:noVBand="1"/>
      </w:tblPr>
      <w:tblGrid>
        <w:gridCol w:w="562"/>
        <w:gridCol w:w="850"/>
        <w:gridCol w:w="851"/>
        <w:gridCol w:w="1276"/>
        <w:gridCol w:w="1417"/>
      </w:tblGrid>
      <w:tr w:rsidR="00663925" w14:paraId="62A8D203" w14:textId="77777777" w:rsidTr="00B1547F">
        <w:tc>
          <w:tcPr>
            <w:tcW w:w="4956" w:type="dxa"/>
            <w:gridSpan w:val="5"/>
            <w:tcBorders>
              <w:top w:val="nil"/>
              <w:left w:val="nil"/>
              <w:bottom w:val="single" w:sz="4" w:space="0" w:color="auto"/>
              <w:right w:val="nil"/>
            </w:tcBorders>
          </w:tcPr>
          <w:p w14:paraId="2C3404CC" w14:textId="77777777" w:rsidR="00663925" w:rsidRPr="00685D06" w:rsidRDefault="00663925" w:rsidP="00B1547F">
            <w:pPr>
              <w:pStyle w:val="Corpotesto"/>
              <w:spacing w:after="80"/>
              <w:ind w:firstLine="0"/>
              <w:jc w:val="center"/>
              <w:rPr>
                <w:sz w:val="18"/>
                <w:szCs w:val="18"/>
                <w:lang w:val="en-GB"/>
              </w:rPr>
            </w:pPr>
            <w:r>
              <w:rPr>
                <w:lang w:val="en-GB"/>
              </w:rPr>
              <w:t>Table I - VT rated characteristics</w:t>
            </w:r>
          </w:p>
        </w:tc>
      </w:tr>
      <w:tr w:rsidR="00663925" w14:paraId="33ABA866" w14:textId="77777777" w:rsidTr="00B1547F">
        <w:tc>
          <w:tcPr>
            <w:tcW w:w="562" w:type="dxa"/>
            <w:tcBorders>
              <w:top w:val="single" w:sz="4" w:space="0" w:color="auto"/>
            </w:tcBorders>
          </w:tcPr>
          <w:p w14:paraId="018D9702" w14:textId="77777777" w:rsidR="00663925" w:rsidRPr="00685D06" w:rsidRDefault="00663925" w:rsidP="00B1547F">
            <w:pPr>
              <w:pStyle w:val="Corpotesto"/>
              <w:spacing w:after="80"/>
              <w:ind w:firstLine="0"/>
              <w:jc w:val="center"/>
              <w:rPr>
                <w:sz w:val="18"/>
                <w:szCs w:val="18"/>
                <w:lang w:val="en-GB"/>
              </w:rPr>
            </w:pPr>
            <w:r w:rsidRPr="00603051">
              <w:rPr>
                <w:sz w:val="18"/>
                <w:szCs w:val="18"/>
                <w:lang w:val="en-GB"/>
              </w:rPr>
              <w:t>VT</w:t>
            </w:r>
          </w:p>
        </w:tc>
        <w:tc>
          <w:tcPr>
            <w:tcW w:w="850" w:type="dxa"/>
            <w:tcBorders>
              <w:top w:val="single" w:sz="4" w:space="0" w:color="auto"/>
            </w:tcBorders>
          </w:tcPr>
          <w:p w14:paraId="2FE6DA01" w14:textId="77777777" w:rsidR="00663925" w:rsidRPr="00685D06" w:rsidRDefault="00663925" w:rsidP="00B1547F">
            <w:pPr>
              <w:pStyle w:val="Corpotesto"/>
              <w:spacing w:after="80"/>
              <w:ind w:firstLine="0"/>
              <w:jc w:val="center"/>
              <w:rPr>
                <w:sz w:val="18"/>
                <w:szCs w:val="18"/>
                <w:lang w:val="en-GB"/>
              </w:rPr>
            </w:pPr>
            <w:r w:rsidRPr="00685D06">
              <w:rPr>
                <w:i/>
                <w:sz w:val="18"/>
                <w:szCs w:val="18"/>
                <w:lang w:val="en-GB"/>
              </w:rPr>
              <w:t>V</w:t>
            </w:r>
            <w:r w:rsidRPr="00685D06">
              <w:rPr>
                <w:sz w:val="18"/>
                <w:szCs w:val="18"/>
                <w:vertAlign w:val="subscript"/>
                <w:lang w:val="en-GB"/>
              </w:rPr>
              <w:t>pr</w:t>
            </w:r>
            <w:r>
              <w:rPr>
                <w:sz w:val="18"/>
                <w:szCs w:val="18"/>
                <w:lang w:val="en-GB"/>
              </w:rPr>
              <w:t xml:space="preserve"> (kV)</w:t>
            </w:r>
          </w:p>
        </w:tc>
        <w:tc>
          <w:tcPr>
            <w:tcW w:w="851" w:type="dxa"/>
            <w:tcBorders>
              <w:top w:val="single" w:sz="4" w:space="0" w:color="auto"/>
            </w:tcBorders>
          </w:tcPr>
          <w:p w14:paraId="46462DA2" w14:textId="77777777" w:rsidR="00663925" w:rsidRPr="00685D06" w:rsidRDefault="00663925" w:rsidP="00B1547F">
            <w:pPr>
              <w:pStyle w:val="Corpotesto"/>
              <w:spacing w:after="80"/>
              <w:ind w:firstLine="0"/>
              <w:jc w:val="center"/>
              <w:rPr>
                <w:sz w:val="18"/>
                <w:szCs w:val="18"/>
                <w:lang w:val="en-GB"/>
              </w:rPr>
            </w:pPr>
            <w:r w:rsidRPr="00787FC9">
              <w:rPr>
                <w:i/>
                <w:sz w:val="18"/>
                <w:szCs w:val="18"/>
                <w:lang w:val="en-GB"/>
              </w:rPr>
              <w:t>V</w:t>
            </w:r>
            <w:r>
              <w:rPr>
                <w:sz w:val="18"/>
                <w:szCs w:val="18"/>
                <w:vertAlign w:val="subscript"/>
                <w:lang w:val="en-GB"/>
              </w:rPr>
              <w:t>s</w:t>
            </w:r>
            <w:r w:rsidRPr="00787FC9">
              <w:rPr>
                <w:sz w:val="18"/>
                <w:szCs w:val="18"/>
                <w:vertAlign w:val="subscript"/>
                <w:lang w:val="en-GB"/>
              </w:rPr>
              <w:t>r</w:t>
            </w:r>
            <w:r>
              <w:rPr>
                <w:sz w:val="18"/>
                <w:szCs w:val="18"/>
                <w:lang w:val="en-GB"/>
              </w:rPr>
              <w:t xml:space="preserve"> (V)</w:t>
            </w:r>
          </w:p>
        </w:tc>
        <w:tc>
          <w:tcPr>
            <w:tcW w:w="1276" w:type="dxa"/>
            <w:tcBorders>
              <w:top w:val="single" w:sz="4" w:space="0" w:color="auto"/>
            </w:tcBorders>
          </w:tcPr>
          <w:p w14:paraId="0D5179F5" w14:textId="77777777" w:rsidR="00663925" w:rsidRPr="00685D06" w:rsidRDefault="00663925" w:rsidP="00B1547F">
            <w:pPr>
              <w:pStyle w:val="Corpotesto"/>
              <w:spacing w:after="80"/>
              <w:ind w:firstLine="0"/>
              <w:jc w:val="center"/>
              <w:rPr>
                <w:sz w:val="18"/>
                <w:szCs w:val="18"/>
                <w:lang w:val="en-GB"/>
              </w:rPr>
            </w:pPr>
            <w:r w:rsidRPr="00685D06">
              <w:rPr>
                <w:sz w:val="18"/>
                <w:szCs w:val="18"/>
                <w:lang w:val="en-GB"/>
              </w:rPr>
              <w:t>Burden</w:t>
            </w:r>
            <w:r>
              <w:rPr>
                <w:sz w:val="18"/>
                <w:szCs w:val="18"/>
                <w:lang w:val="en-GB"/>
              </w:rPr>
              <w:t xml:space="preserve"> (VA)</w:t>
            </w:r>
          </w:p>
        </w:tc>
        <w:tc>
          <w:tcPr>
            <w:tcW w:w="1417" w:type="dxa"/>
            <w:tcBorders>
              <w:top w:val="single" w:sz="4" w:space="0" w:color="auto"/>
            </w:tcBorders>
          </w:tcPr>
          <w:p w14:paraId="09C05C90" w14:textId="77777777" w:rsidR="00663925" w:rsidRPr="00685D06" w:rsidRDefault="00663925" w:rsidP="00B1547F">
            <w:pPr>
              <w:pStyle w:val="Corpotesto"/>
              <w:spacing w:after="80"/>
              <w:ind w:firstLine="0"/>
              <w:jc w:val="center"/>
              <w:rPr>
                <w:sz w:val="18"/>
                <w:szCs w:val="18"/>
                <w:lang w:val="en-GB"/>
              </w:rPr>
            </w:pPr>
            <w:r w:rsidRPr="00685D06">
              <w:rPr>
                <w:sz w:val="18"/>
                <w:szCs w:val="18"/>
                <w:lang w:val="en-GB"/>
              </w:rPr>
              <w:t xml:space="preserve">Accuracy </w:t>
            </w:r>
            <w:r>
              <w:rPr>
                <w:sz w:val="18"/>
                <w:szCs w:val="18"/>
                <w:lang w:val="en-GB"/>
              </w:rPr>
              <w:t>class</w:t>
            </w:r>
          </w:p>
        </w:tc>
      </w:tr>
      <w:tr w:rsidR="00663925" w14:paraId="054B9F80" w14:textId="77777777" w:rsidTr="00B1547F">
        <w:tc>
          <w:tcPr>
            <w:tcW w:w="562" w:type="dxa"/>
          </w:tcPr>
          <w:p w14:paraId="5B6831B6" w14:textId="77777777" w:rsidR="00663925" w:rsidRPr="00685D06" w:rsidRDefault="00663925" w:rsidP="00B1547F">
            <w:pPr>
              <w:pStyle w:val="Corpotesto"/>
              <w:spacing w:after="80"/>
              <w:ind w:firstLine="0"/>
              <w:jc w:val="center"/>
              <w:rPr>
                <w:b/>
                <w:sz w:val="18"/>
                <w:szCs w:val="18"/>
                <w:lang w:val="en-GB"/>
              </w:rPr>
            </w:pPr>
            <w:r w:rsidRPr="00685D06">
              <w:rPr>
                <w:b/>
                <w:sz w:val="18"/>
                <w:szCs w:val="18"/>
                <w:lang w:val="en-GB"/>
              </w:rPr>
              <w:t>A</w:t>
            </w:r>
          </w:p>
        </w:tc>
        <w:tc>
          <w:tcPr>
            <w:tcW w:w="850" w:type="dxa"/>
          </w:tcPr>
          <w:p w14:paraId="4747F918" w14:textId="77777777" w:rsidR="00663925" w:rsidRPr="00685D06" w:rsidRDefault="00663925" w:rsidP="00B1547F">
            <w:pPr>
              <w:pStyle w:val="Corpotesto"/>
              <w:spacing w:after="80"/>
              <w:ind w:firstLine="0"/>
              <w:jc w:val="center"/>
              <w:rPr>
                <w:sz w:val="18"/>
                <w:szCs w:val="18"/>
                <w:lang w:val="en-GB"/>
              </w:rPr>
            </w:pPr>
            <w:r w:rsidRPr="00685D06">
              <w:rPr>
                <w:sz w:val="18"/>
                <w:szCs w:val="18"/>
                <w:lang w:val="en-GB"/>
              </w:rPr>
              <w:t>20/</w:t>
            </w:r>
            <w:r w:rsidRPr="00685D06">
              <w:rPr>
                <w:sz w:val="18"/>
                <w:szCs w:val="18"/>
                <w:lang w:val="en-GB"/>
              </w:rPr>
              <w:sym w:font="Symbol" w:char="F0D6"/>
            </w:r>
            <w:r w:rsidRPr="00685D06">
              <w:rPr>
                <w:sz w:val="18"/>
                <w:szCs w:val="18"/>
                <w:lang w:val="en-GB"/>
              </w:rPr>
              <w:t>3</w:t>
            </w:r>
          </w:p>
        </w:tc>
        <w:tc>
          <w:tcPr>
            <w:tcW w:w="851" w:type="dxa"/>
          </w:tcPr>
          <w:p w14:paraId="2F2BEFBA" w14:textId="77777777" w:rsidR="00663925" w:rsidRPr="00685D06" w:rsidRDefault="00663925" w:rsidP="00B1547F">
            <w:pPr>
              <w:pStyle w:val="Corpotesto"/>
              <w:spacing w:after="80"/>
              <w:ind w:firstLine="0"/>
              <w:jc w:val="center"/>
              <w:rPr>
                <w:sz w:val="18"/>
                <w:szCs w:val="18"/>
                <w:lang w:val="en-GB"/>
              </w:rPr>
            </w:pPr>
            <w:r w:rsidRPr="00685D06">
              <w:rPr>
                <w:sz w:val="18"/>
                <w:szCs w:val="18"/>
                <w:lang w:val="en-GB"/>
              </w:rPr>
              <w:t>100/</w:t>
            </w:r>
            <w:r w:rsidRPr="00685D06">
              <w:rPr>
                <w:sz w:val="18"/>
                <w:szCs w:val="18"/>
                <w:lang w:val="en-GB"/>
              </w:rPr>
              <w:sym w:font="Symbol" w:char="F0D6"/>
            </w:r>
            <w:r w:rsidRPr="00685D06">
              <w:rPr>
                <w:sz w:val="18"/>
                <w:szCs w:val="18"/>
                <w:lang w:val="en-GB"/>
              </w:rPr>
              <w:t>3</w:t>
            </w:r>
          </w:p>
        </w:tc>
        <w:tc>
          <w:tcPr>
            <w:tcW w:w="1276" w:type="dxa"/>
          </w:tcPr>
          <w:p w14:paraId="43987C86" w14:textId="77777777" w:rsidR="00663925" w:rsidRPr="00685D06" w:rsidRDefault="00663925" w:rsidP="00B1547F">
            <w:pPr>
              <w:pStyle w:val="Corpotesto"/>
              <w:spacing w:after="80"/>
              <w:ind w:firstLine="0"/>
              <w:jc w:val="center"/>
              <w:rPr>
                <w:sz w:val="18"/>
                <w:szCs w:val="18"/>
                <w:lang w:val="en-GB"/>
              </w:rPr>
            </w:pPr>
            <w:r>
              <w:rPr>
                <w:sz w:val="18"/>
                <w:szCs w:val="18"/>
                <w:lang w:val="en-GB"/>
              </w:rPr>
              <w:t>50</w:t>
            </w:r>
          </w:p>
        </w:tc>
        <w:tc>
          <w:tcPr>
            <w:tcW w:w="1417" w:type="dxa"/>
          </w:tcPr>
          <w:p w14:paraId="4BEE053C" w14:textId="77777777" w:rsidR="00663925" w:rsidRPr="00685D06" w:rsidRDefault="00663925" w:rsidP="00B1547F">
            <w:pPr>
              <w:pStyle w:val="Corpotesto"/>
              <w:spacing w:after="80"/>
              <w:ind w:firstLine="0"/>
              <w:jc w:val="center"/>
              <w:rPr>
                <w:sz w:val="18"/>
                <w:szCs w:val="18"/>
                <w:lang w:val="en-GB"/>
              </w:rPr>
            </w:pPr>
            <w:r>
              <w:rPr>
                <w:sz w:val="18"/>
                <w:szCs w:val="18"/>
                <w:lang w:val="en-GB"/>
              </w:rPr>
              <w:t>0.5</w:t>
            </w:r>
          </w:p>
        </w:tc>
      </w:tr>
      <w:tr w:rsidR="00663925" w14:paraId="02065D53" w14:textId="77777777" w:rsidTr="00B1547F">
        <w:tc>
          <w:tcPr>
            <w:tcW w:w="562" w:type="dxa"/>
          </w:tcPr>
          <w:p w14:paraId="413296AA" w14:textId="77777777" w:rsidR="00663925" w:rsidRPr="00685D06" w:rsidRDefault="00663925" w:rsidP="00B1547F">
            <w:pPr>
              <w:pStyle w:val="Corpotesto"/>
              <w:spacing w:after="80"/>
              <w:ind w:firstLine="0"/>
              <w:jc w:val="center"/>
              <w:rPr>
                <w:b/>
                <w:sz w:val="18"/>
                <w:szCs w:val="18"/>
                <w:lang w:val="en-GB"/>
              </w:rPr>
            </w:pPr>
            <w:r w:rsidRPr="00685D06">
              <w:rPr>
                <w:b/>
                <w:sz w:val="18"/>
                <w:szCs w:val="18"/>
                <w:lang w:val="en-GB"/>
              </w:rPr>
              <w:t>B</w:t>
            </w:r>
          </w:p>
        </w:tc>
        <w:tc>
          <w:tcPr>
            <w:tcW w:w="850" w:type="dxa"/>
          </w:tcPr>
          <w:p w14:paraId="4CCAD531" w14:textId="77777777" w:rsidR="00663925" w:rsidRPr="00685D06" w:rsidRDefault="00663925" w:rsidP="00B1547F">
            <w:pPr>
              <w:pStyle w:val="Corpotesto"/>
              <w:spacing w:after="80"/>
              <w:ind w:firstLine="0"/>
              <w:jc w:val="center"/>
              <w:rPr>
                <w:sz w:val="18"/>
                <w:szCs w:val="18"/>
                <w:lang w:val="en-GB"/>
              </w:rPr>
            </w:pPr>
            <w:r w:rsidRPr="00A77AAE">
              <w:rPr>
                <w:sz w:val="18"/>
                <w:szCs w:val="18"/>
                <w:lang w:val="en-GB"/>
              </w:rPr>
              <w:t>1</w:t>
            </w:r>
            <w:r w:rsidRPr="00685D06">
              <w:rPr>
                <w:sz w:val="18"/>
                <w:szCs w:val="18"/>
                <w:lang w:val="en-GB"/>
              </w:rPr>
              <w:t>1</w:t>
            </w:r>
            <w:r w:rsidRPr="00A77AAE">
              <w:rPr>
                <w:sz w:val="18"/>
                <w:szCs w:val="18"/>
                <w:lang w:val="en-GB"/>
              </w:rPr>
              <w:t>/</w:t>
            </w:r>
            <w:r w:rsidRPr="00A77AAE">
              <w:rPr>
                <w:sz w:val="18"/>
                <w:szCs w:val="18"/>
                <w:lang w:val="en-GB"/>
              </w:rPr>
              <w:sym w:font="Symbol" w:char="F0D6"/>
            </w:r>
            <w:r w:rsidRPr="00A77AAE">
              <w:rPr>
                <w:sz w:val="18"/>
                <w:szCs w:val="18"/>
                <w:lang w:val="en-GB"/>
              </w:rPr>
              <w:t>3</w:t>
            </w:r>
          </w:p>
        </w:tc>
        <w:tc>
          <w:tcPr>
            <w:tcW w:w="851" w:type="dxa"/>
          </w:tcPr>
          <w:p w14:paraId="1C61A60C" w14:textId="77777777" w:rsidR="00663925" w:rsidRPr="00685D06" w:rsidRDefault="00663925" w:rsidP="00B1547F">
            <w:pPr>
              <w:pStyle w:val="Corpotesto"/>
              <w:spacing w:after="80"/>
              <w:ind w:firstLine="0"/>
              <w:jc w:val="center"/>
              <w:rPr>
                <w:sz w:val="18"/>
                <w:szCs w:val="18"/>
                <w:lang w:val="en-GB"/>
              </w:rPr>
            </w:pPr>
            <w:r w:rsidRPr="00A77AAE">
              <w:rPr>
                <w:sz w:val="18"/>
                <w:szCs w:val="18"/>
                <w:lang w:val="en-GB"/>
              </w:rPr>
              <w:t>1</w:t>
            </w:r>
            <w:r w:rsidRPr="00685D06">
              <w:rPr>
                <w:sz w:val="18"/>
                <w:szCs w:val="18"/>
                <w:lang w:val="en-GB"/>
              </w:rPr>
              <w:t>1</w:t>
            </w:r>
            <w:r w:rsidRPr="00A77AAE">
              <w:rPr>
                <w:sz w:val="18"/>
                <w:szCs w:val="18"/>
                <w:lang w:val="en-GB"/>
              </w:rPr>
              <w:t>0/</w:t>
            </w:r>
            <w:r w:rsidRPr="00A77AAE">
              <w:rPr>
                <w:sz w:val="18"/>
                <w:szCs w:val="18"/>
                <w:lang w:val="en-GB"/>
              </w:rPr>
              <w:sym w:font="Symbol" w:char="F0D6"/>
            </w:r>
            <w:r w:rsidRPr="00A77AAE">
              <w:rPr>
                <w:sz w:val="18"/>
                <w:szCs w:val="18"/>
                <w:lang w:val="en-GB"/>
              </w:rPr>
              <w:t>3</w:t>
            </w:r>
          </w:p>
        </w:tc>
        <w:tc>
          <w:tcPr>
            <w:tcW w:w="1276" w:type="dxa"/>
          </w:tcPr>
          <w:p w14:paraId="692BEDC1" w14:textId="77777777" w:rsidR="00663925" w:rsidRPr="00685D06" w:rsidRDefault="00663925" w:rsidP="00B1547F">
            <w:pPr>
              <w:pStyle w:val="Corpotesto"/>
              <w:spacing w:after="80"/>
              <w:ind w:firstLine="0"/>
              <w:jc w:val="center"/>
              <w:rPr>
                <w:sz w:val="18"/>
                <w:szCs w:val="18"/>
                <w:lang w:val="en-GB"/>
              </w:rPr>
            </w:pPr>
            <w:r>
              <w:rPr>
                <w:sz w:val="18"/>
                <w:szCs w:val="18"/>
                <w:lang w:val="en-GB"/>
              </w:rPr>
              <w:t>50</w:t>
            </w:r>
          </w:p>
        </w:tc>
        <w:tc>
          <w:tcPr>
            <w:tcW w:w="1417" w:type="dxa"/>
          </w:tcPr>
          <w:p w14:paraId="554CE552" w14:textId="77777777" w:rsidR="00663925" w:rsidRPr="00685D06" w:rsidRDefault="00663925" w:rsidP="00B1547F">
            <w:pPr>
              <w:pStyle w:val="Corpotesto"/>
              <w:spacing w:after="80"/>
              <w:ind w:firstLine="0"/>
              <w:jc w:val="center"/>
              <w:rPr>
                <w:sz w:val="18"/>
                <w:szCs w:val="18"/>
                <w:lang w:val="en-GB"/>
              </w:rPr>
            </w:pPr>
            <w:r w:rsidRPr="00A77AAE">
              <w:rPr>
                <w:sz w:val="18"/>
                <w:szCs w:val="18"/>
                <w:lang w:val="en-GB"/>
              </w:rPr>
              <w:t>0.5</w:t>
            </w:r>
          </w:p>
        </w:tc>
      </w:tr>
    </w:tbl>
    <w:p w14:paraId="3F110587" w14:textId="77777777" w:rsidR="00806677" w:rsidRPr="00056564" w:rsidRDefault="00806677" w:rsidP="00806677">
      <w:pPr>
        <w:pStyle w:val="Corpotesto"/>
        <w:ind w:firstLine="284"/>
        <w:rPr>
          <w:spacing w:val="0"/>
          <w:lang w:val="en-GB" w:eastAsia="en-US"/>
        </w:rPr>
      </w:pPr>
      <w:r>
        <w:rPr>
          <w:lang w:val="en-GB"/>
        </w:rPr>
        <w:t xml:space="preserve">Both PMUs and PQ algorithms are implemented through a MATLAB script. In the case of the PMU tests, because of the </w:t>
      </w:r>
      <w:r w:rsidRPr="00D11D0E">
        <w:rPr>
          <w:lang w:val="en-GB"/>
        </w:rPr>
        <w:t>synchronization</w:t>
      </w:r>
      <w:r>
        <w:rPr>
          <w:lang w:val="en-GB"/>
        </w:rPr>
        <w:t xml:space="preserve"> between generation and acquisition, t</w:t>
      </w:r>
      <w:r w:rsidRPr="00B928A7">
        <w:rPr>
          <w:lang w:val="en-GB"/>
        </w:rPr>
        <w:t>he Discrete Fourier Transform (DFT) o</w:t>
      </w:r>
      <w:r>
        <w:rPr>
          <w:lang w:val="en-GB"/>
        </w:rPr>
        <w:t>f</w:t>
      </w:r>
      <w:r w:rsidRPr="00B928A7">
        <w:rPr>
          <w:lang w:val="en-GB"/>
        </w:rPr>
        <w:t xml:space="preserve"> the acquired samples</w:t>
      </w:r>
      <w:r>
        <w:rPr>
          <w:lang w:val="en-GB"/>
        </w:rPr>
        <w:t xml:space="preserve"> is used</w:t>
      </w:r>
      <w:r w:rsidRPr="00B928A7">
        <w:rPr>
          <w:lang w:val="en-GB"/>
        </w:rPr>
        <w:t xml:space="preserve"> </w:t>
      </w:r>
      <w:r>
        <w:rPr>
          <w:lang w:val="en-GB"/>
        </w:rPr>
        <w:t xml:space="preserve">to evaluate </w:t>
      </w:r>
      <w:r w:rsidRPr="00B928A7">
        <w:rPr>
          <w:lang w:val="en-GB"/>
        </w:rPr>
        <w:t xml:space="preserve">the </w:t>
      </w:r>
      <w:r>
        <w:rPr>
          <w:lang w:val="en-GB"/>
        </w:rPr>
        <w:t xml:space="preserve">voltage fundamental </w:t>
      </w:r>
      <w:r w:rsidRPr="00B928A7">
        <w:rPr>
          <w:lang w:val="en-GB"/>
        </w:rPr>
        <w:t>phasors</w:t>
      </w:r>
      <w:r>
        <w:rPr>
          <w:lang w:val="en-GB"/>
        </w:rPr>
        <w:t xml:space="preserve">; </w:t>
      </w:r>
      <w:r w:rsidRPr="00B928A7">
        <w:rPr>
          <w:lang w:val="en-GB"/>
        </w:rPr>
        <w:t xml:space="preserve">the </w:t>
      </w:r>
      <w:r>
        <w:rPr>
          <w:lang w:val="en-GB"/>
        </w:rPr>
        <w:t xml:space="preserve">observation interval is chosen equal to </w:t>
      </w:r>
      <w:r w:rsidRPr="00FF699C">
        <w:rPr>
          <w:lang w:val="en-GB"/>
        </w:rPr>
        <w:t>four cycles of the fundamental frequency</w:t>
      </w:r>
      <w:r>
        <w:rPr>
          <w:lang w:val="en-GB"/>
        </w:rPr>
        <w:t xml:space="preserve"> and a reporting rate of 50 Hz is assumed</w:t>
      </w:r>
      <w:r w:rsidRPr="005B520E">
        <w:t>.</w:t>
      </w:r>
    </w:p>
    <w:p w14:paraId="0B0DD434" w14:textId="429F90F6" w:rsidR="00806677" w:rsidRDefault="00806677" w:rsidP="00806677">
      <w:pPr>
        <w:pStyle w:val="Titolo1"/>
      </w:pPr>
      <w:r>
        <w:t>Exper</w:t>
      </w:r>
      <w:r w:rsidR="006C7F3F">
        <w:t>imental</w:t>
      </w:r>
      <w:r>
        <w:t xml:space="preserve"> R</w:t>
      </w:r>
      <w:r w:rsidR="002A5A17">
        <w:t>e</w:t>
      </w:r>
      <w:r>
        <w:t>sults</w:t>
      </w:r>
    </w:p>
    <w:p w14:paraId="2C927F4C" w14:textId="77777777" w:rsidR="00806677" w:rsidRDefault="00806677" w:rsidP="00806677">
      <w:pPr>
        <w:pStyle w:val="Titolo2"/>
        <w:jc w:val="both"/>
      </w:pPr>
      <w:r>
        <w:t>Devices under test</w:t>
      </w:r>
    </w:p>
    <w:p w14:paraId="2AA3BD04" w14:textId="25C06E99" w:rsidR="00E35150" w:rsidRDefault="00806677" w:rsidP="00954E53">
      <w:pPr>
        <w:pStyle w:val="Corpotesto"/>
        <w:spacing w:after="60"/>
        <w:ind w:firstLine="284"/>
        <w:rPr>
          <w:lang w:val="en-GB"/>
        </w:rPr>
      </w:pPr>
      <w:r w:rsidRPr="00B928A7">
        <w:rPr>
          <w:lang w:val="en-GB"/>
        </w:rPr>
        <w:t xml:space="preserve">The </w:t>
      </w:r>
      <w:r>
        <w:rPr>
          <w:lang w:val="en-GB"/>
        </w:rPr>
        <w:t>behaviour</w:t>
      </w:r>
      <w:r w:rsidR="00CB724B">
        <w:rPr>
          <w:lang w:val="en-GB"/>
        </w:rPr>
        <w:t>s</w:t>
      </w:r>
      <w:r>
        <w:rPr>
          <w:lang w:val="en-GB"/>
        </w:rPr>
        <w:t xml:space="preserve"> of two different </w:t>
      </w:r>
      <w:r w:rsidRPr="00B928A7">
        <w:rPr>
          <w:lang w:val="en-GB"/>
        </w:rPr>
        <w:t xml:space="preserve">resin insulated </w:t>
      </w:r>
      <w:r w:rsidR="00CB724B">
        <w:rPr>
          <w:lang w:val="en-GB"/>
        </w:rPr>
        <w:t xml:space="preserve">MV </w:t>
      </w:r>
      <w:r w:rsidRPr="00B928A7">
        <w:rPr>
          <w:lang w:val="en-GB"/>
        </w:rPr>
        <w:t>VT</w:t>
      </w:r>
      <w:r>
        <w:rPr>
          <w:lang w:val="en-GB"/>
        </w:rPr>
        <w:t>s</w:t>
      </w:r>
      <w:r w:rsidR="00CB724B">
        <w:rPr>
          <w:lang w:val="en-GB"/>
        </w:rPr>
        <w:t xml:space="preserve">, </w:t>
      </w:r>
      <w:r>
        <w:rPr>
          <w:lang w:val="en-GB"/>
        </w:rPr>
        <w:t>whose rated characteristics are summarised in Table I are tested</w:t>
      </w:r>
      <w:r w:rsidRPr="00B928A7">
        <w:rPr>
          <w:lang w:val="en-GB"/>
        </w:rPr>
        <w:t>.</w:t>
      </w:r>
      <w:r>
        <w:rPr>
          <w:lang w:val="en-GB"/>
        </w:rPr>
        <w:t xml:space="preserve"> All </w:t>
      </w:r>
      <w:r w:rsidR="00CB724B">
        <w:rPr>
          <w:lang w:val="en-GB"/>
        </w:rPr>
        <w:t xml:space="preserve">the </w:t>
      </w:r>
      <w:r>
        <w:rPr>
          <w:lang w:val="en-GB"/>
        </w:rPr>
        <w:t>tests described in the following were carried out with zero burden.</w:t>
      </w:r>
    </w:p>
    <w:tbl>
      <w:tblPr>
        <w:tblStyle w:val="Grigliatabella"/>
        <w:tblpPr w:leftFromText="142" w:rightFromText="142" w:horzAnchor="margin" w:tblpXSpec="center" w:tblpYSpec="top"/>
        <w:tblOverlap w:val="never"/>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CD2906" w14:paraId="7437CC97" w14:textId="77777777" w:rsidTr="001D78D1">
        <w:tc>
          <w:tcPr>
            <w:tcW w:w="7364" w:type="dxa"/>
            <w:vAlign w:val="center"/>
          </w:tcPr>
          <w:p w14:paraId="18D666F0" w14:textId="200B0E1E" w:rsidR="00CD2906" w:rsidRDefault="005468B5" w:rsidP="001D78D1">
            <w:pPr>
              <w:rPr>
                <w:noProof/>
                <w:lang w:val="it-IT" w:eastAsia="it-IT"/>
              </w:rPr>
            </w:pPr>
            <w:r w:rsidRPr="00B55998">
              <w:rPr>
                <w:noProof/>
                <w:lang w:val="it-IT" w:eastAsia="it-IT"/>
              </w:rPr>
              <w:lastRenderedPageBreak/>
              <w:drawing>
                <wp:inline distT="0" distB="0" distL="0" distR="0" wp14:anchorId="63295EC7" wp14:editId="4525D5E1">
                  <wp:extent cx="4737600" cy="2447683"/>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37600" cy="2447683"/>
                          </a:xfrm>
                          <a:prstGeom prst="rect">
                            <a:avLst/>
                          </a:prstGeom>
                          <a:noFill/>
                          <a:ln>
                            <a:noFill/>
                          </a:ln>
                        </pic:spPr>
                      </pic:pic>
                    </a:graphicData>
                  </a:graphic>
                </wp:inline>
              </w:drawing>
            </w:r>
          </w:p>
        </w:tc>
      </w:tr>
      <w:tr w:rsidR="00CD2906" w14:paraId="2A7E3FA4" w14:textId="77777777" w:rsidTr="001D78D1">
        <w:tc>
          <w:tcPr>
            <w:tcW w:w="7364" w:type="dxa"/>
            <w:vAlign w:val="center"/>
          </w:tcPr>
          <w:p w14:paraId="3CF1FCDB" w14:textId="6EB96A1C" w:rsidR="00CD2906" w:rsidRPr="001D78D1" w:rsidRDefault="001D78D1" w:rsidP="00E54148">
            <w:pPr>
              <w:pStyle w:val="figurecaption"/>
              <w:ind w:left="0" w:firstLine="0"/>
              <w:jc w:val="center"/>
              <w:rPr>
                <w:lang w:val="en-CA"/>
              </w:rPr>
            </w:pPr>
            <w:r>
              <w:rPr>
                <w:lang w:val="en-CA"/>
              </w:rPr>
              <w:t>VT</w:t>
            </w:r>
            <w:r w:rsidR="00CD2906">
              <w:rPr>
                <w:lang w:val="en-CA"/>
              </w:rPr>
              <w:t xml:space="preserve"> A: Ratio error for </w:t>
            </w:r>
            <w:r>
              <w:rPr>
                <w:lang w:val="en-CA"/>
              </w:rPr>
              <w:t xml:space="preserve">four </w:t>
            </w:r>
            <w:r w:rsidR="00CD2906">
              <w:rPr>
                <w:lang w:val="en-CA"/>
              </w:rPr>
              <w:t>amplitude modulati</w:t>
            </w:r>
            <w:r>
              <w:rPr>
                <w:lang w:val="en-CA"/>
              </w:rPr>
              <w:t>on</w:t>
            </w:r>
            <w:r w:rsidR="00CD2906">
              <w:rPr>
                <w:lang w:val="en-CA"/>
              </w:rPr>
              <w:t xml:space="preserve"> frequenc</w:t>
            </w:r>
            <w:r w:rsidR="007B0686">
              <w:rPr>
                <w:lang w:val="en-CA"/>
              </w:rPr>
              <w:t>ies</w:t>
            </w:r>
            <w:r w:rsidR="007B0686" w:rsidRPr="001D78D1">
              <w:rPr>
                <w:lang w:val="en-CA"/>
              </w:rPr>
              <w:t xml:space="preserve"> (fm) versus </w:t>
            </w:r>
            <w:r w:rsidR="005468B5">
              <w:rPr>
                <w:lang w:val="en-CA"/>
              </w:rPr>
              <w:t>time.</w:t>
            </w:r>
          </w:p>
        </w:tc>
      </w:tr>
      <w:tr w:rsidR="001D78D1" w14:paraId="5970F56F" w14:textId="77777777" w:rsidTr="001D78D1">
        <w:tc>
          <w:tcPr>
            <w:tcW w:w="7364" w:type="dxa"/>
            <w:vAlign w:val="center"/>
          </w:tcPr>
          <w:p w14:paraId="201825DB" w14:textId="42177DD9" w:rsidR="001D78D1" w:rsidRDefault="005468B5" w:rsidP="009740B2">
            <w:pPr>
              <w:rPr>
                <w:sz w:val="16"/>
                <w:lang w:val="en-CA"/>
              </w:rPr>
            </w:pPr>
            <w:r w:rsidRPr="00B55998">
              <w:rPr>
                <w:noProof/>
                <w:sz w:val="16"/>
                <w:lang w:val="it-IT" w:eastAsia="it-IT"/>
              </w:rPr>
              <w:drawing>
                <wp:inline distT="0" distB="0" distL="0" distR="0" wp14:anchorId="1A43CECB" wp14:editId="3660F6DF">
                  <wp:extent cx="4737600" cy="2447683"/>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37600" cy="2447683"/>
                          </a:xfrm>
                          <a:prstGeom prst="rect">
                            <a:avLst/>
                          </a:prstGeom>
                          <a:noFill/>
                          <a:ln>
                            <a:noFill/>
                          </a:ln>
                        </pic:spPr>
                      </pic:pic>
                    </a:graphicData>
                  </a:graphic>
                </wp:inline>
              </w:drawing>
            </w:r>
          </w:p>
        </w:tc>
      </w:tr>
      <w:tr w:rsidR="00CD2906" w14:paraId="172FD9EF" w14:textId="77777777" w:rsidTr="001D78D1">
        <w:tc>
          <w:tcPr>
            <w:tcW w:w="7364" w:type="dxa"/>
            <w:vAlign w:val="center"/>
          </w:tcPr>
          <w:p w14:paraId="485C4780" w14:textId="06E3DD9C" w:rsidR="00CD2906" w:rsidRPr="001D78D1" w:rsidRDefault="001D78D1" w:rsidP="00E54148">
            <w:pPr>
              <w:pStyle w:val="figurecaption"/>
              <w:ind w:left="0" w:firstLine="0"/>
              <w:jc w:val="center"/>
              <w:rPr>
                <w:lang w:val="en-CA"/>
              </w:rPr>
            </w:pPr>
            <w:r>
              <w:rPr>
                <w:lang w:val="en-CA"/>
              </w:rPr>
              <w:t>VT A: Phase error for  for four amplitude modulation frequencies</w:t>
            </w:r>
            <w:r w:rsidRPr="001D78D1">
              <w:rPr>
                <w:lang w:val="en-CA"/>
              </w:rPr>
              <w:t xml:space="preserve"> (fm) versus </w:t>
            </w:r>
            <w:r w:rsidR="005468B5">
              <w:rPr>
                <w:lang w:val="en-CA"/>
              </w:rPr>
              <w:t>time.</w:t>
            </w:r>
          </w:p>
        </w:tc>
      </w:tr>
      <w:tr w:rsidR="00CD2906" w14:paraId="5211E232" w14:textId="77777777" w:rsidTr="001D78D1">
        <w:tc>
          <w:tcPr>
            <w:tcW w:w="7364" w:type="dxa"/>
            <w:vAlign w:val="center"/>
          </w:tcPr>
          <w:p w14:paraId="0E28E625" w14:textId="7B4038D7" w:rsidR="00CD2906" w:rsidRPr="00A82EF2" w:rsidRDefault="005468B5" w:rsidP="009740B2">
            <w:pPr>
              <w:rPr>
                <w:sz w:val="16"/>
                <w:lang w:val="en-CA"/>
              </w:rPr>
            </w:pPr>
            <w:r w:rsidRPr="00B55998">
              <w:rPr>
                <w:noProof/>
                <w:sz w:val="16"/>
                <w:lang w:val="it-IT" w:eastAsia="it-IT"/>
              </w:rPr>
              <w:drawing>
                <wp:inline distT="0" distB="0" distL="0" distR="0" wp14:anchorId="69D19759" wp14:editId="28A82C4B">
                  <wp:extent cx="4737600" cy="246889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37600" cy="2468890"/>
                          </a:xfrm>
                          <a:prstGeom prst="rect">
                            <a:avLst/>
                          </a:prstGeom>
                          <a:noFill/>
                          <a:ln>
                            <a:noFill/>
                          </a:ln>
                        </pic:spPr>
                      </pic:pic>
                    </a:graphicData>
                  </a:graphic>
                </wp:inline>
              </w:drawing>
            </w:r>
          </w:p>
        </w:tc>
      </w:tr>
      <w:tr w:rsidR="00CD2906" w14:paraId="3F9E1459" w14:textId="77777777" w:rsidTr="001D78D1">
        <w:tc>
          <w:tcPr>
            <w:tcW w:w="7364" w:type="dxa"/>
            <w:vAlign w:val="center"/>
          </w:tcPr>
          <w:p w14:paraId="6AF7CDC6" w14:textId="7800B30B" w:rsidR="00CD2906" w:rsidRPr="00A82EF2" w:rsidRDefault="001D78D1" w:rsidP="00E54148">
            <w:pPr>
              <w:pStyle w:val="figurecaption"/>
              <w:ind w:left="0" w:firstLine="0"/>
              <w:jc w:val="center"/>
              <w:rPr>
                <w:lang w:val="en-CA"/>
              </w:rPr>
            </w:pPr>
            <w:r>
              <w:rPr>
                <w:lang w:val="en-CA"/>
              </w:rPr>
              <w:t xml:space="preserve">VT </w:t>
            </w:r>
            <w:r w:rsidR="00CD2906">
              <w:rPr>
                <w:lang w:val="en-CA"/>
              </w:rPr>
              <w:t xml:space="preserve">A: Total vector errors for </w:t>
            </w:r>
            <w:r>
              <w:rPr>
                <w:lang w:val="en-CA"/>
              </w:rPr>
              <w:t>four amplitude modulation frequencies</w:t>
            </w:r>
            <w:r w:rsidRPr="001D78D1">
              <w:rPr>
                <w:lang w:val="en-CA"/>
              </w:rPr>
              <w:t xml:space="preserve"> (fm) versus </w:t>
            </w:r>
            <w:r w:rsidR="005468B5">
              <w:rPr>
                <w:lang w:val="en-CA"/>
              </w:rPr>
              <w:t>time.</w:t>
            </w:r>
          </w:p>
        </w:tc>
      </w:tr>
    </w:tbl>
    <w:p w14:paraId="65AD0A3F" w14:textId="77777777" w:rsidR="00806677" w:rsidRDefault="00806677" w:rsidP="00806677">
      <w:pPr>
        <w:pStyle w:val="Titolo2"/>
        <w:jc w:val="both"/>
      </w:pPr>
      <w:r>
        <w:lastRenderedPageBreak/>
        <w:t xml:space="preserve">Modulated signal test </w:t>
      </w:r>
    </w:p>
    <w:p w14:paraId="3A6EF737" w14:textId="3B3FE21F" w:rsidR="00806677" w:rsidRDefault="00806677" w:rsidP="00E35150">
      <w:pPr>
        <w:spacing w:after="120"/>
        <w:ind w:firstLine="284"/>
        <w:jc w:val="both"/>
        <w:rPr>
          <w:lang w:val="en-CA"/>
        </w:rPr>
      </w:pPr>
      <w:r>
        <w:rPr>
          <w:lang w:val="en-CA"/>
        </w:rPr>
        <w:t>The VTs have been tested using an amplitude (phase) modulated voltage signal with fundamental component at 50</w:t>
      </w:r>
      <w:r w:rsidRPr="00B928A7">
        <w:rPr>
          <w:lang w:val="en-GB"/>
        </w:rPr>
        <w:t> </w:t>
      </w:r>
      <w:r>
        <w:rPr>
          <w:lang w:val="en-CA"/>
        </w:rPr>
        <w:t>Hz and rated amplitude, assuming an amplitude modulati</w:t>
      </w:r>
      <w:r w:rsidR="007E2755">
        <w:rPr>
          <w:lang w:val="en-CA"/>
        </w:rPr>
        <w:t xml:space="preserve">on </w:t>
      </w:r>
      <w:r>
        <w:rPr>
          <w:lang w:val="en-CA"/>
        </w:rPr>
        <w:t>factor of 0.1 (phase</w:t>
      </w:r>
      <w:r w:rsidR="007E2755">
        <w:rPr>
          <w:lang w:val="en-CA"/>
        </w:rPr>
        <w:t xml:space="preserve"> modulation factor of 0.1 rad</w:t>
      </w:r>
      <w:r>
        <w:rPr>
          <w:lang w:val="en-CA"/>
        </w:rPr>
        <w:t>), with modulati</w:t>
      </w:r>
      <w:r w:rsidR="007E2755">
        <w:rPr>
          <w:lang w:val="en-CA"/>
        </w:rPr>
        <w:t>on</w:t>
      </w:r>
      <w:r>
        <w:rPr>
          <w:lang w:val="en-CA"/>
        </w:rPr>
        <w:t xml:space="preserve"> frequencies</w:t>
      </w:r>
      <w:r w:rsidR="007E2755">
        <w:rPr>
          <w:lang w:val="en-CA"/>
        </w:rPr>
        <w:t xml:space="preserve"> of</w:t>
      </w:r>
      <w:r>
        <w:rPr>
          <w:lang w:val="en-CA"/>
        </w:rPr>
        <w:t xml:space="preserve"> 0.1</w:t>
      </w:r>
      <w:r w:rsidRPr="00B928A7">
        <w:rPr>
          <w:lang w:val="en-GB"/>
        </w:rPr>
        <w:t> </w:t>
      </w:r>
      <w:r>
        <w:rPr>
          <w:lang w:val="en-CA"/>
        </w:rPr>
        <w:t>Hz, 0.2</w:t>
      </w:r>
      <w:r w:rsidRPr="00B928A7">
        <w:rPr>
          <w:lang w:val="en-GB"/>
        </w:rPr>
        <w:t> </w:t>
      </w:r>
      <w:r>
        <w:rPr>
          <w:lang w:val="en-CA"/>
        </w:rPr>
        <w:t>Hz, 0.5</w:t>
      </w:r>
      <w:r w:rsidRPr="00B928A7">
        <w:rPr>
          <w:lang w:val="en-GB"/>
        </w:rPr>
        <w:t> </w:t>
      </w:r>
      <w:r>
        <w:rPr>
          <w:lang w:val="en-CA"/>
        </w:rPr>
        <w:t>Hz, 1</w:t>
      </w:r>
      <w:r w:rsidRPr="00B928A7">
        <w:rPr>
          <w:lang w:val="en-GB"/>
        </w:rPr>
        <w:t> </w:t>
      </w:r>
      <w:r>
        <w:rPr>
          <w:lang w:val="en-CA"/>
        </w:rPr>
        <w:t>Hz, 2</w:t>
      </w:r>
      <w:r w:rsidRPr="00B928A7">
        <w:rPr>
          <w:lang w:val="en-GB"/>
        </w:rPr>
        <w:t> </w:t>
      </w:r>
      <w:r>
        <w:rPr>
          <w:lang w:val="en-CA"/>
        </w:rPr>
        <w:t>Hz, 5</w:t>
      </w:r>
      <w:r w:rsidRPr="00B928A7">
        <w:rPr>
          <w:lang w:val="en-GB"/>
        </w:rPr>
        <w:t> </w:t>
      </w:r>
      <w:r>
        <w:rPr>
          <w:lang w:val="en-CA"/>
        </w:rPr>
        <w:t xml:space="preserve">Hz, in accordance with </w:t>
      </w:r>
      <w:r>
        <w:rPr>
          <w:lang w:val="en-CA"/>
        </w:rPr>
        <w:fldChar w:fldCharType="begin"/>
      </w:r>
      <w:r>
        <w:rPr>
          <w:lang w:val="en-CA"/>
        </w:rPr>
        <w:instrText xml:space="preserve"> REF _Ref11055759 \r \h </w:instrText>
      </w:r>
      <w:r>
        <w:rPr>
          <w:lang w:val="en-CA"/>
        </w:rPr>
      </w:r>
      <w:r>
        <w:rPr>
          <w:lang w:val="en-CA"/>
        </w:rPr>
        <w:fldChar w:fldCharType="separate"/>
      </w:r>
      <w:r w:rsidR="00E54148">
        <w:rPr>
          <w:lang w:val="en-CA"/>
        </w:rPr>
        <w:t>[3]</w:t>
      </w:r>
      <w:r>
        <w:rPr>
          <w:lang w:val="en-CA"/>
        </w:rPr>
        <w:fldChar w:fldCharType="end"/>
      </w:r>
      <w:r>
        <w:rPr>
          <w:lang w:val="en-CA"/>
        </w:rPr>
        <w:t>, [4].</w:t>
      </w:r>
    </w:p>
    <w:p w14:paraId="4AAF3ADB" w14:textId="615B85D5" w:rsidR="00C51BF6" w:rsidRDefault="00C51BF6" w:rsidP="00E35150">
      <w:pPr>
        <w:spacing w:after="120"/>
        <w:ind w:firstLine="284"/>
        <w:jc w:val="both"/>
        <w:rPr>
          <w:lang w:val="en-CA"/>
        </w:rPr>
      </w:pPr>
      <w:r w:rsidRPr="00E35150">
        <w:rPr>
          <w:spacing w:val="-1"/>
          <w:lang w:val="en-GB" w:eastAsia="x-none"/>
        </w:rPr>
        <w:t>Fig</w:t>
      </w:r>
      <w:r w:rsidR="00E35150" w:rsidRPr="00E35150">
        <w:rPr>
          <w:spacing w:val="-1"/>
          <w:lang w:val="en-GB" w:eastAsia="x-none"/>
        </w:rPr>
        <w:t xml:space="preserve">ures from </w:t>
      </w:r>
      <w:r w:rsidRPr="00E35150">
        <w:rPr>
          <w:spacing w:val="-1"/>
          <w:lang w:val="en-GB" w:eastAsia="x-none"/>
        </w:rPr>
        <w:t>5 to 7 show the measured ratio and phase errors, expressed in percent and milliradians</w:t>
      </w:r>
      <w:r w:rsidR="00E35150" w:rsidRPr="00E35150">
        <w:rPr>
          <w:spacing w:val="-1"/>
          <w:lang w:val="en-GB" w:eastAsia="x-none"/>
        </w:rPr>
        <w:t>,</w:t>
      </w:r>
      <w:r w:rsidRPr="00E35150">
        <w:rPr>
          <w:spacing w:val="-1"/>
          <w:lang w:val="en-GB" w:eastAsia="x-none"/>
        </w:rPr>
        <w:t xml:space="preserve"> respectively, and the TVEs, in percent, as a function of the analyzed frames, corresponding to a time window of 20 s, when an amplitude modulation is applied. Fig.  8 and Fig.  9 show the ratio error in percent and the phase error in milliradians when a phase modulation test is performed. The obtained behaviours show the presence of oscillations in the evaluated quantities, whose amplitude is quite constant with respect to the modulating being about 0.02% for the ratio error and 0.2 mrad for the phase for amplitude modulated test. On the other hand, the number proportionally increase</w:t>
      </w:r>
      <w:r w:rsidR="004F40E1" w:rsidRPr="00E35150">
        <w:rPr>
          <w:spacing w:val="-1"/>
          <w:lang w:val="en-GB" w:eastAsia="x-none"/>
        </w:rPr>
        <w:t>s</w:t>
      </w:r>
      <w:r w:rsidRPr="00E35150">
        <w:rPr>
          <w:spacing w:val="-1"/>
          <w:lang w:val="en-GB" w:eastAsia="x-none"/>
        </w:rPr>
        <w:t xml:space="preserve"> with the value of </w:t>
      </w:r>
      <w:r w:rsidRPr="0035550E">
        <w:rPr>
          <w:i/>
          <w:spacing w:val="-1"/>
          <w:lang w:val="en-GB" w:eastAsia="x-none"/>
        </w:rPr>
        <w:t>f</w:t>
      </w:r>
      <w:r w:rsidRPr="0035550E">
        <w:rPr>
          <w:spacing w:val="-1"/>
          <w:vertAlign w:val="subscript"/>
          <w:lang w:val="en-GB" w:eastAsia="x-none"/>
        </w:rPr>
        <w:t>m</w:t>
      </w:r>
      <w:r w:rsidRPr="00E35150">
        <w:rPr>
          <w:spacing w:val="-1"/>
          <w:lang w:val="en-GB" w:eastAsia="x-none"/>
        </w:rPr>
        <w:t>. Same behaviours,</w:t>
      </w:r>
      <w:r w:rsidRPr="00954E53">
        <w:rPr>
          <w:lang w:val="en-CA"/>
        </w:rPr>
        <w:t xml:space="preserve"> but with lower oscillation amplitudes can be observed for VT B in case of phase modulated test. </w:t>
      </w:r>
      <w:bookmarkStart w:id="1" w:name="_Hlk30417391"/>
      <w:r w:rsidRPr="00954E53">
        <w:rPr>
          <w:lang w:val="en-CA"/>
        </w:rPr>
        <w:t>These phenomena can be explained considering that</w:t>
      </w:r>
      <w:r w:rsidR="00E35150">
        <w:rPr>
          <w:lang w:val="en-CA"/>
        </w:rPr>
        <w:t>: 1)</w:t>
      </w:r>
      <w:r w:rsidRPr="00954E53">
        <w:rPr>
          <w:lang w:val="en-CA"/>
        </w:rPr>
        <w:t xml:space="preserve"> the VT introduces a 50</w:t>
      </w:r>
      <w:r w:rsidRPr="00954E53">
        <w:rPr>
          <w:lang w:val="en-GB"/>
        </w:rPr>
        <w:t> </w:t>
      </w:r>
      <w:r w:rsidRPr="00954E53">
        <w:rPr>
          <w:lang w:val="en-CA"/>
        </w:rPr>
        <w:t xml:space="preserve">Hz phase delay with respect to the reference </w:t>
      </w:r>
      <w:r w:rsidR="00E35150">
        <w:rPr>
          <w:lang w:val="en-CA"/>
        </w:rPr>
        <w:t>device</w:t>
      </w:r>
      <w:r w:rsidRPr="00954E53">
        <w:rPr>
          <w:lang w:val="en-CA"/>
        </w:rPr>
        <w:t>, which can be determined by carrying out a calibration under sinusoidal</w:t>
      </w:r>
      <w:r>
        <w:rPr>
          <w:lang w:val="en-CA"/>
        </w:rPr>
        <w:t xml:space="preserve"> conditions</w:t>
      </w:r>
      <w:r w:rsidR="00E35150">
        <w:rPr>
          <w:lang w:val="en-CA"/>
        </w:rPr>
        <w:t>, 2) the</w:t>
      </w:r>
      <w:r>
        <w:rPr>
          <w:lang w:val="en-CA"/>
        </w:rPr>
        <w:t xml:space="preserve"> DFT over four</w:t>
      </w:r>
      <w:r w:rsidRPr="00954E53">
        <w:rPr>
          <w:lang w:val="en-CA"/>
        </w:rPr>
        <w:t xml:space="preserve"> 50</w:t>
      </w:r>
      <w:r w:rsidRPr="00954E53">
        <w:rPr>
          <w:lang w:val="en-GB"/>
        </w:rPr>
        <w:t> </w:t>
      </w:r>
      <w:r w:rsidRPr="00954E53">
        <w:rPr>
          <w:lang w:val="en-CA"/>
        </w:rPr>
        <w:t>Hz cycles</w:t>
      </w:r>
      <w:r>
        <w:rPr>
          <w:lang w:val="en-CA"/>
        </w:rPr>
        <w:t xml:space="preserve"> </w:t>
      </w:r>
      <w:r w:rsidR="00E35150">
        <w:rPr>
          <w:lang w:val="en-CA"/>
        </w:rPr>
        <w:t xml:space="preserve">(i.e. 200 ms) </w:t>
      </w:r>
      <w:r>
        <w:rPr>
          <w:lang w:val="en-CA"/>
        </w:rPr>
        <w:t xml:space="preserve">is used to compute the phasors, </w:t>
      </w:r>
      <w:r w:rsidRPr="00C51BF6">
        <w:rPr>
          <w:lang w:val="en-CA"/>
        </w:rPr>
        <w:t>whereas</w:t>
      </w:r>
      <w:r w:rsidR="00E35150">
        <w:rPr>
          <w:lang w:val="en-CA"/>
        </w:rPr>
        <w:t xml:space="preserve"> 3)</w:t>
      </w:r>
      <w:r>
        <w:rPr>
          <w:lang w:val="en-CA"/>
        </w:rPr>
        <w:t xml:space="preserve"> the period of the oscillations varies from 200</w:t>
      </w:r>
      <w:r w:rsidR="00171760">
        <w:rPr>
          <w:lang w:val="en-CA"/>
        </w:rPr>
        <w:t xml:space="preserve"> </w:t>
      </w:r>
      <w:r>
        <w:rPr>
          <w:lang w:val="en-CA"/>
        </w:rPr>
        <w:t>ms to 10</w:t>
      </w:r>
      <w:r w:rsidR="00171760">
        <w:rPr>
          <w:lang w:val="en-CA"/>
        </w:rPr>
        <w:t xml:space="preserve"> </w:t>
      </w:r>
      <w:r>
        <w:rPr>
          <w:lang w:val="en-CA"/>
        </w:rPr>
        <w:t>s.</w:t>
      </w:r>
      <w:r w:rsidRPr="00954E53">
        <w:rPr>
          <w:lang w:val="en-CA"/>
        </w:rPr>
        <w:t xml:space="preserve"> </w:t>
      </w:r>
      <w:bookmarkEnd w:id="1"/>
      <w:r w:rsidRPr="00954E53">
        <w:rPr>
          <w:lang w:val="en-CA"/>
        </w:rPr>
        <w:t>Under the assumption of negligible phase error of the reference s</w:t>
      </w:r>
      <w:bookmarkStart w:id="2" w:name="_GoBack"/>
      <w:bookmarkEnd w:id="2"/>
      <w:r w:rsidRPr="00954E53">
        <w:rPr>
          <w:lang w:val="en-CA"/>
        </w:rPr>
        <w:t>ensor, no deviation will be found if the VT does not introduce any phase displacement.</w:t>
      </w:r>
      <w:r w:rsidR="00E35150">
        <w:rPr>
          <w:lang w:val="en-CA"/>
        </w:rPr>
        <w:t xml:space="preserve"> </w:t>
      </w:r>
      <w:r w:rsidRPr="00BC570E">
        <w:rPr>
          <w:lang w:val="en-CA"/>
        </w:rPr>
        <w:t xml:space="preserve">Moreover, the results highlight that the peak to peak value of the oscillations is quite constant increasing the modulating frequency. </w:t>
      </w:r>
    </w:p>
    <w:p w14:paraId="3CD6B40A" w14:textId="5D03AFA2" w:rsidR="00C51BF6" w:rsidRDefault="00C51BF6" w:rsidP="00A0434C">
      <w:pPr>
        <w:ind w:firstLine="284"/>
        <w:jc w:val="both"/>
        <w:rPr>
          <w:lang w:val="en-CA"/>
        </w:rPr>
      </w:pPr>
      <w:r>
        <w:rPr>
          <w:lang w:val="en-CA"/>
        </w:rPr>
        <w:t>Looking at the mean value, i</w:t>
      </w:r>
      <w:r w:rsidRPr="00662678">
        <w:rPr>
          <w:lang w:val="en-CA"/>
        </w:rPr>
        <w:t>n all test conditions, the</w:t>
      </w:r>
      <w:r>
        <w:rPr>
          <w:lang w:val="en-CA"/>
        </w:rPr>
        <w:t xml:space="preserve"> </w:t>
      </w:r>
      <w:r w:rsidR="004F40E1">
        <w:rPr>
          <w:lang w:val="en-CA"/>
        </w:rPr>
        <w:t>analyzed indexes have</w:t>
      </w:r>
      <w:r w:rsidRPr="00662678">
        <w:rPr>
          <w:lang w:val="en-CA"/>
        </w:rPr>
        <w:t xml:space="preserve"> almost equal value</w:t>
      </w:r>
      <w:r>
        <w:rPr>
          <w:lang w:val="en-CA"/>
        </w:rPr>
        <w:t xml:space="preserve"> and the investigated VT remains in its accuracy class</w:t>
      </w:r>
      <w:r w:rsidRPr="00662678">
        <w:rPr>
          <w:lang w:val="en-CA"/>
        </w:rPr>
        <w:t>.</w:t>
      </w:r>
    </w:p>
    <w:tbl>
      <w:tblPr>
        <w:tblStyle w:val="Grigliatabella"/>
        <w:tblpPr w:leftFromText="142" w:rightFromText="142" w:horzAnchor="margin" w:tblpXSpec="right"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3"/>
      </w:tblGrid>
      <w:tr w:rsidR="007F2FBF" w14:paraId="54B62A2D" w14:textId="77777777" w:rsidTr="00745D3A">
        <w:tc>
          <w:tcPr>
            <w:tcW w:w="5033" w:type="dxa"/>
          </w:tcPr>
          <w:p w14:paraId="322F1E9D" w14:textId="5305B8CB" w:rsidR="007F2FBF" w:rsidRDefault="005468B5" w:rsidP="00745D3A">
            <w:pPr>
              <w:rPr>
                <w:lang w:val="en-CA"/>
              </w:rPr>
            </w:pPr>
            <w:r w:rsidRPr="00EF76D3">
              <w:rPr>
                <w:noProof/>
                <w:lang w:val="it-IT" w:eastAsia="it-IT"/>
              </w:rPr>
              <w:drawing>
                <wp:inline distT="0" distB="0" distL="0" distR="0" wp14:anchorId="1D8F21B6" wp14:editId="170CF985">
                  <wp:extent cx="3194050" cy="1651000"/>
                  <wp:effectExtent l="0" t="0" r="0" b="635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94050" cy="1651000"/>
                          </a:xfrm>
                          <a:prstGeom prst="rect">
                            <a:avLst/>
                          </a:prstGeom>
                          <a:noFill/>
                          <a:ln>
                            <a:noFill/>
                          </a:ln>
                        </pic:spPr>
                      </pic:pic>
                    </a:graphicData>
                  </a:graphic>
                </wp:inline>
              </w:drawing>
            </w:r>
          </w:p>
        </w:tc>
      </w:tr>
      <w:tr w:rsidR="007F2FBF" w14:paraId="310D26A0" w14:textId="77777777" w:rsidTr="00745D3A">
        <w:tc>
          <w:tcPr>
            <w:tcW w:w="5033" w:type="dxa"/>
            <w:vAlign w:val="center"/>
          </w:tcPr>
          <w:p w14:paraId="6B7CE294" w14:textId="46327580" w:rsidR="007F2FBF" w:rsidRPr="00C66443" w:rsidRDefault="00A0434C" w:rsidP="00746513">
            <w:pPr>
              <w:pStyle w:val="figurecaption"/>
              <w:rPr>
                <w:color w:val="C45911" w:themeColor="accent2" w:themeShade="BF"/>
                <w:lang w:val="en-CA"/>
              </w:rPr>
            </w:pPr>
            <w:r>
              <w:rPr>
                <w:lang w:val="en-CA"/>
              </w:rPr>
              <w:t>VT</w:t>
            </w:r>
            <w:r w:rsidR="007F2FBF">
              <w:rPr>
                <w:lang w:val="en-CA"/>
              </w:rPr>
              <w:t xml:space="preserve"> B Ratio error for 2</w:t>
            </w:r>
            <w:r w:rsidR="007F2FBF" w:rsidRPr="00685D06">
              <w:rPr>
                <w:lang w:val="en-GB"/>
              </w:rPr>
              <w:t> </w:t>
            </w:r>
            <w:r w:rsidR="007F2FBF">
              <w:rPr>
                <w:lang w:val="en-CA"/>
              </w:rPr>
              <w:t>Hz phase modulati</w:t>
            </w:r>
            <w:r>
              <w:rPr>
                <w:lang w:val="en-CA"/>
              </w:rPr>
              <w:t>on</w:t>
            </w:r>
            <w:r w:rsidR="007F2FBF">
              <w:rPr>
                <w:lang w:val="en-CA"/>
              </w:rPr>
              <w:t xml:space="preserve"> frequency</w:t>
            </w:r>
          </w:p>
        </w:tc>
      </w:tr>
      <w:tr w:rsidR="007F2FBF" w14:paraId="3DF6CCFF" w14:textId="77777777" w:rsidTr="00745D3A">
        <w:tc>
          <w:tcPr>
            <w:tcW w:w="5033" w:type="dxa"/>
          </w:tcPr>
          <w:p w14:paraId="010BD4FE" w14:textId="36411C36" w:rsidR="007F2FBF" w:rsidRDefault="005468B5" w:rsidP="00745D3A">
            <w:pPr>
              <w:rPr>
                <w:lang w:val="en-CA"/>
              </w:rPr>
            </w:pPr>
            <w:r w:rsidRPr="00EF76D3">
              <w:rPr>
                <w:noProof/>
                <w:lang w:val="it-IT" w:eastAsia="it-IT"/>
              </w:rPr>
              <w:drawing>
                <wp:inline distT="0" distB="0" distL="0" distR="0" wp14:anchorId="7AE4034E" wp14:editId="185FB050">
                  <wp:extent cx="3204000" cy="1656143"/>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04000" cy="1656143"/>
                          </a:xfrm>
                          <a:prstGeom prst="rect">
                            <a:avLst/>
                          </a:prstGeom>
                          <a:noFill/>
                          <a:ln>
                            <a:noFill/>
                          </a:ln>
                        </pic:spPr>
                      </pic:pic>
                    </a:graphicData>
                  </a:graphic>
                </wp:inline>
              </w:drawing>
            </w:r>
          </w:p>
        </w:tc>
      </w:tr>
      <w:tr w:rsidR="007F2FBF" w14:paraId="1D912270" w14:textId="77777777" w:rsidTr="00745D3A">
        <w:tc>
          <w:tcPr>
            <w:tcW w:w="5033" w:type="dxa"/>
            <w:vAlign w:val="center"/>
          </w:tcPr>
          <w:p w14:paraId="4023195F" w14:textId="424C0C7A" w:rsidR="007F2FBF" w:rsidRPr="00035491" w:rsidRDefault="00A0434C" w:rsidP="00A0434C">
            <w:pPr>
              <w:pStyle w:val="figurecaption"/>
              <w:rPr>
                <w:lang w:val="en-CA"/>
              </w:rPr>
            </w:pPr>
            <w:r>
              <w:rPr>
                <w:lang w:val="en-CA"/>
              </w:rPr>
              <w:t>VT</w:t>
            </w:r>
            <w:r w:rsidR="007F2FBF" w:rsidRPr="00035491">
              <w:rPr>
                <w:lang w:val="en-CA"/>
              </w:rPr>
              <w:t xml:space="preserve"> B Phase error for 2</w:t>
            </w:r>
            <w:r w:rsidR="007F2FBF" w:rsidRPr="00A0434C">
              <w:rPr>
                <w:lang w:val="en-CA"/>
              </w:rPr>
              <w:t> </w:t>
            </w:r>
            <w:r w:rsidR="007F2FBF" w:rsidRPr="00035491">
              <w:rPr>
                <w:lang w:val="en-CA"/>
              </w:rPr>
              <w:t>Hz</w:t>
            </w:r>
            <w:r w:rsidR="007F2FBF">
              <w:rPr>
                <w:lang w:val="en-CA"/>
              </w:rPr>
              <w:t xml:space="preserve"> phase</w:t>
            </w:r>
            <w:r w:rsidR="007F2FBF" w:rsidRPr="00035491">
              <w:rPr>
                <w:lang w:val="en-CA"/>
              </w:rPr>
              <w:t xml:space="preserve"> modulati</w:t>
            </w:r>
            <w:r>
              <w:rPr>
                <w:lang w:val="en-CA"/>
              </w:rPr>
              <w:t>on</w:t>
            </w:r>
            <w:r w:rsidR="007F2FBF" w:rsidRPr="00035491">
              <w:rPr>
                <w:lang w:val="en-CA"/>
              </w:rPr>
              <w:t xml:space="preserve"> frequency</w:t>
            </w:r>
          </w:p>
        </w:tc>
      </w:tr>
      <w:tr w:rsidR="00745D3A" w14:paraId="7FC810F9" w14:textId="77777777" w:rsidTr="00745D3A">
        <w:tc>
          <w:tcPr>
            <w:tcW w:w="5033" w:type="dxa"/>
            <w:vAlign w:val="center"/>
          </w:tcPr>
          <w:p w14:paraId="5A516622" w14:textId="30A0163F" w:rsidR="00745D3A" w:rsidRPr="00035491" w:rsidRDefault="005468B5" w:rsidP="00745D3A">
            <w:pPr>
              <w:rPr>
                <w:sz w:val="16"/>
                <w:lang w:val="en-CA"/>
              </w:rPr>
            </w:pPr>
            <w:r w:rsidRPr="00F15642">
              <w:rPr>
                <w:noProof/>
                <w:sz w:val="16"/>
                <w:lang w:val="it-IT" w:eastAsia="it-IT"/>
              </w:rPr>
              <w:drawing>
                <wp:inline distT="0" distB="0" distL="0" distR="0" wp14:anchorId="08822BBB" wp14:editId="04D46B4C">
                  <wp:extent cx="3205480" cy="1655445"/>
                  <wp:effectExtent l="0" t="0" r="0" b="190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05480" cy="1655445"/>
                          </a:xfrm>
                          <a:prstGeom prst="rect">
                            <a:avLst/>
                          </a:prstGeom>
                          <a:noFill/>
                          <a:ln>
                            <a:noFill/>
                          </a:ln>
                        </pic:spPr>
                      </pic:pic>
                    </a:graphicData>
                  </a:graphic>
                </wp:inline>
              </w:drawing>
            </w:r>
          </w:p>
        </w:tc>
      </w:tr>
      <w:tr w:rsidR="00745D3A" w14:paraId="6C6A71B7" w14:textId="77777777" w:rsidTr="00745D3A">
        <w:tc>
          <w:tcPr>
            <w:tcW w:w="5033" w:type="dxa"/>
          </w:tcPr>
          <w:p w14:paraId="692C8801" w14:textId="38FC0334" w:rsidR="00745D3A" w:rsidRPr="00035491" w:rsidRDefault="00A0434C" w:rsidP="00A0434C">
            <w:pPr>
              <w:pStyle w:val="figurecaption"/>
              <w:rPr>
                <w:lang w:val="en-CA"/>
              </w:rPr>
            </w:pPr>
            <w:r>
              <w:rPr>
                <w:lang w:val="en-CA"/>
              </w:rPr>
              <w:t xml:space="preserve">VT </w:t>
            </w:r>
            <w:r w:rsidR="00745D3A">
              <w:rPr>
                <w:lang w:val="en-CA"/>
              </w:rPr>
              <w:t>A vs Reference Divider U</w:t>
            </w:r>
            <w:r w:rsidR="00745D3A" w:rsidRPr="00A0434C">
              <w:rPr>
                <w:lang w:val="en-CA"/>
              </w:rPr>
              <w:t>rms (1/2cycle)</w:t>
            </w:r>
            <w:r w:rsidR="00745D3A">
              <w:rPr>
                <w:lang w:val="en-CA"/>
              </w:rPr>
              <w:t xml:space="preserve"> p.u. </w:t>
            </w:r>
          </w:p>
        </w:tc>
      </w:tr>
    </w:tbl>
    <w:p w14:paraId="311D24EC" w14:textId="77777777" w:rsidR="00D415C7" w:rsidRDefault="00D415C7" w:rsidP="00D415C7">
      <w:pPr>
        <w:pStyle w:val="Titolo2"/>
        <w:numPr>
          <w:ilvl w:val="1"/>
          <w:numId w:val="30"/>
        </w:numPr>
        <w:jc w:val="both"/>
      </w:pPr>
      <w:r>
        <w:t xml:space="preserve">Voltage dip test </w:t>
      </w:r>
    </w:p>
    <w:p w14:paraId="461E310C" w14:textId="588DCF48" w:rsidR="00D415C7" w:rsidRPr="00685D06" w:rsidRDefault="00D415C7" w:rsidP="00D415C7">
      <w:pPr>
        <w:ind w:firstLine="284"/>
        <w:jc w:val="both"/>
        <w:rPr>
          <w:lang w:val="en-CA"/>
        </w:rPr>
      </w:pPr>
      <w:r w:rsidRPr="00685D06">
        <w:rPr>
          <w:lang w:val="en-CA"/>
        </w:rPr>
        <w:t>The voltage dips measured by the reference sensor and by the VT A</w:t>
      </w:r>
      <w:r w:rsidR="00E35150">
        <w:rPr>
          <w:lang w:val="en-CA"/>
        </w:rPr>
        <w:t>,</w:t>
      </w:r>
      <w:r w:rsidRPr="00685D06">
        <w:rPr>
          <w:lang w:val="en-CA"/>
        </w:rPr>
        <w:t xml:space="preserve"> under application of a simulated realistic voltage dip, are shown in Fig</w:t>
      </w:r>
      <w:r w:rsidRPr="00376778">
        <w:rPr>
          <w:lang w:val="en-GB"/>
        </w:rPr>
        <w:t> </w:t>
      </w:r>
      <w:r w:rsidRPr="00685D06">
        <w:rPr>
          <w:lang w:val="en-CA"/>
        </w:rPr>
        <w:t>10, where the voltage values are normalised to the MV grid rated primary value (20</w:t>
      </w:r>
      <w:r w:rsidRPr="00376778">
        <w:rPr>
          <w:lang w:val="en-GB"/>
        </w:rPr>
        <w:t> </w:t>
      </w:r>
      <w:r w:rsidRPr="00685D06">
        <w:rPr>
          <w:lang w:val="en-CA"/>
        </w:rPr>
        <w:t>kV/</w:t>
      </w:r>
      <w:r w:rsidRPr="00685D06">
        <w:rPr>
          <w:lang w:val="en-CA"/>
        </w:rPr>
        <w:sym w:font="Symbol" w:char="F0D6"/>
      </w:r>
      <w:r w:rsidRPr="00685D06">
        <w:rPr>
          <w:lang w:val="en-CA"/>
        </w:rPr>
        <w:t>3). The evaluated quantities are the residual voltage (</w:t>
      </w:r>
      <w:r w:rsidRPr="00685D06">
        <w:rPr>
          <w:i/>
          <w:lang w:val="en-CA"/>
        </w:rPr>
        <w:t>U</w:t>
      </w:r>
      <w:r w:rsidRPr="00685D06">
        <w:rPr>
          <w:vertAlign w:val="subscript"/>
          <w:lang w:val="en-CA"/>
        </w:rPr>
        <w:t>res</w:t>
      </w:r>
      <w:r w:rsidRPr="00685D06">
        <w:rPr>
          <w:lang w:val="en-CA"/>
        </w:rPr>
        <w:t xml:space="preserve">), and the voltage dip duration </w:t>
      </w:r>
      <w:r w:rsidRPr="00685D06">
        <w:rPr>
          <w:i/>
          <w:lang w:val="en-CA"/>
        </w:rPr>
        <w:t>t</w:t>
      </w:r>
      <w:r w:rsidRPr="00685D06">
        <w:rPr>
          <w:vertAlign w:val="subscript"/>
          <w:lang w:val="en-CA"/>
        </w:rPr>
        <w:t>dip</w:t>
      </w:r>
      <w:r w:rsidRPr="00685D06">
        <w:rPr>
          <w:lang w:val="en-CA"/>
        </w:rPr>
        <w:t>; according to the IEC</w:t>
      </w:r>
      <w:r w:rsidRPr="00376778">
        <w:rPr>
          <w:lang w:val="en-GB"/>
        </w:rPr>
        <w:t> </w:t>
      </w:r>
      <w:r w:rsidRPr="00685D06">
        <w:rPr>
          <w:lang w:val="en-CA"/>
        </w:rPr>
        <w:t xml:space="preserve">50160, the selected dip threshold is set to 90% of the MV line rated primary voltage </w:t>
      </w:r>
      <w:r w:rsidRPr="00685D06">
        <w:rPr>
          <w:i/>
          <w:lang w:val="en-CA"/>
        </w:rPr>
        <w:t>U</w:t>
      </w:r>
      <w:r w:rsidRPr="00685D06">
        <w:rPr>
          <w:vertAlign w:val="subscript"/>
          <w:lang w:val="en-CA"/>
        </w:rPr>
        <w:t>r</w:t>
      </w:r>
      <w:r w:rsidRPr="00685D06">
        <w:rPr>
          <w:lang w:val="en-CA"/>
        </w:rPr>
        <w:t>, while the hysteresis is set to 2%·</w:t>
      </w:r>
      <w:r w:rsidRPr="00685D06">
        <w:rPr>
          <w:i/>
          <w:lang w:val="en-CA"/>
        </w:rPr>
        <w:t>U</w:t>
      </w:r>
      <w:r w:rsidRPr="00685D06">
        <w:rPr>
          <w:vertAlign w:val="subscript"/>
          <w:lang w:val="en-CA"/>
        </w:rPr>
        <w:t>r</w:t>
      </w:r>
      <w:r w:rsidRPr="00685D06">
        <w:rPr>
          <w:lang w:val="en-CA"/>
        </w:rPr>
        <w:t>.</w:t>
      </w:r>
    </w:p>
    <w:p w14:paraId="0F4C85DC" w14:textId="236679E7" w:rsidR="00D415C7" w:rsidRDefault="00D415C7" w:rsidP="00D415C7">
      <w:pPr>
        <w:jc w:val="both"/>
        <w:rPr>
          <w:lang w:val="en-CA"/>
        </w:rPr>
      </w:pPr>
      <w:r w:rsidRPr="00685D06">
        <w:rPr>
          <w:lang w:val="en-CA"/>
        </w:rPr>
        <w:t>As regard</w:t>
      </w:r>
      <w:r w:rsidR="004F40E1">
        <w:rPr>
          <w:lang w:val="en-CA"/>
        </w:rPr>
        <w:t>s</w:t>
      </w:r>
      <w:r w:rsidRPr="00685D06">
        <w:rPr>
          <w:lang w:val="en-CA"/>
        </w:rPr>
        <w:t xml:space="preserve"> the voltage dip duration, since the voltage time variation of the reproduced dip is very fast, no difference is measured between the duration measured by the reference divider and the VT under test (170</w:t>
      </w:r>
      <w:r w:rsidRPr="00376778">
        <w:rPr>
          <w:lang w:val="en-GB"/>
        </w:rPr>
        <w:t> </w:t>
      </w:r>
      <w:r w:rsidRPr="00685D06">
        <w:rPr>
          <w:lang w:val="en-CA"/>
        </w:rPr>
        <w:t xml:space="preserve">ms). As to the measurement of the residual voltage </w:t>
      </w:r>
      <w:r w:rsidRPr="00685D06">
        <w:rPr>
          <w:i/>
          <w:lang w:val="en-CA"/>
        </w:rPr>
        <w:t>U</w:t>
      </w:r>
      <w:r w:rsidRPr="00685D06">
        <w:rPr>
          <w:vertAlign w:val="subscript"/>
          <w:lang w:val="en-CA"/>
        </w:rPr>
        <w:t>res</w:t>
      </w:r>
      <w:r w:rsidRPr="00685D06">
        <w:rPr>
          <w:lang w:val="en-CA"/>
        </w:rPr>
        <w:t>, the deviation between the value obtained with the VT and the reference one reaches a maximum difference of 0.15%. This deviation is significantly lower than the quantity to be measured, but cannot be considered negligible, since it is of the same order of magnitude of the uncertainty required by the standards for the measuring</w:t>
      </w:r>
      <w:r>
        <w:rPr>
          <w:lang w:val="en-CA"/>
        </w:rPr>
        <w:t xml:space="preserve"> </w:t>
      </w:r>
      <w:r w:rsidRPr="00685D06">
        <w:rPr>
          <w:lang w:val="en-CA"/>
        </w:rPr>
        <w:t>instrument associated to the VT, when measuring the dip residual voltage [2].</w:t>
      </w:r>
    </w:p>
    <w:p w14:paraId="13444F29" w14:textId="7A8CDA13" w:rsidR="00806677" w:rsidRPr="000F3F8D" w:rsidRDefault="00806677" w:rsidP="00806677">
      <w:pPr>
        <w:pStyle w:val="Titolo1"/>
      </w:pPr>
      <w:r w:rsidRPr="000F3F8D">
        <w:t>Conclusion</w:t>
      </w:r>
    </w:p>
    <w:p w14:paraId="3E9D9988" w14:textId="3D1D3B7F" w:rsidR="00806677" w:rsidRPr="000F3F8D" w:rsidRDefault="00806677" w:rsidP="00806677">
      <w:pPr>
        <w:ind w:firstLine="284"/>
        <w:jc w:val="both"/>
        <w:rPr>
          <w:lang w:val="en-CA"/>
        </w:rPr>
      </w:pPr>
      <w:r w:rsidRPr="000F3F8D">
        <w:rPr>
          <w:lang w:val="en-CA"/>
        </w:rPr>
        <w:t xml:space="preserve">A measurement approach for </w:t>
      </w:r>
      <w:r w:rsidR="000F3F8D">
        <w:rPr>
          <w:lang w:val="en-CA"/>
        </w:rPr>
        <w:t>the quantification of the error</w:t>
      </w:r>
      <w:r w:rsidRPr="000F3F8D">
        <w:rPr>
          <w:lang w:val="en-CA"/>
        </w:rPr>
        <w:t xml:space="preserve"> contribution of VTs when they are involved in PQ measurement or synchrophasor measurement performed by a PMU has been presented. The developed measurement setup is modular, so it is easily extensible to </w:t>
      </w:r>
      <w:r w:rsidR="004F40E1">
        <w:rPr>
          <w:lang w:val="en-CA"/>
        </w:rPr>
        <w:t xml:space="preserve">the </w:t>
      </w:r>
      <w:r w:rsidRPr="000F3F8D">
        <w:rPr>
          <w:lang w:val="en-CA"/>
        </w:rPr>
        <w:t>characterization of different types of sensors including current transformers LPITs with analog and digital output.</w:t>
      </w:r>
    </w:p>
    <w:p w14:paraId="3F17D4BE" w14:textId="581DE967" w:rsidR="00806677" w:rsidRPr="000F3F8D" w:rsidRDefault="00806677" w:rsidP="00806677">
      <w:pPr>
        <w:ind w:firstLine="284"/>
        <w:jc w:val="both"/>
        <w:rPr>
          <w:lang w:val="en-CA"/>
        </w:rPr>
      </w:pPr>
      <w:r w:rsidRPr="000F3F8D">
        <w:rPr>
          <w:lang w:val="en-CA"/>
        </w:rPr>
        <w:t>First tests performed on commercial VTs for MV applications ha</w:t>
      </w:r>
      <w:r w:rsidR="004F40E1">
        <w:rPr>
          <w:lang w:val="en-CA"/>
        </w:rPr>
        <w:t>ve</w:t>
      </w:r>
      <w:r w:rsidRPr="000F3F8D">
        <w:rPr>
          <w:lang w:val="en-CA"/>
        </w:rPr>
        <w:t xml:space="preserve"> proved the feasibility of the proposed approach. By the developed system, investigations about the VT performance will be possible, by varying other parameters, such as fundamental amplitude, frequency and phase. VTs with </w:t>
      </w:r>
      <w:r w:rsidRPr="000F3F8D">
        <w:rPr>
          <w:lang w:val="en-CA"/>
        </w:rPr>
        <w:lastRenderedPageBreak/>
        <w:t>different rated characteristics and of different types will be also investigated.</w:t>
      </w:r>
    </w:p>
    <w:p w14:paraId="10494ACD" w14:textId="77777777" w:rsidR="00806677" w:rsidRDefault="00806677" w:rsidP="00806677">
      <w:pPr>
        <w:ind w:firstLine="284"/>
        <w:jc w:val="both"/>
        <w:rPr>
          <w:lang w:val="en-CA"/>
        </w:rPr>
      </w:pPr>
      <w:r w:rsidRPr="000F3F8D">
        <w:rPr>
          <w:lang w:val="en-CA"/>
        </w:rPr>
        <w:t>Thanks to the large set of implemented test waveforms, the same generation and measurement system will be used to test the sensors in presence of several phenomena including typical PQ disturbances.</w:t>
      </w:r>
    </w:p>
    <w:p w14:paraId="66C762C7" w14:textId="77777777" w:rsidR="00806677" w:rsidRDefault="00806677" w:rsidP="00806677">
      <w:pPr>
        <w:pStyle w:val="Titolo1"/>
      </w:pPr>
      <w:r>
        <w:t>Acknowledgement</w:t>
      </w:r>
    </w:p>
    <w:p w14:paraId="0A255100" w14:textId="77777777" w:rsidR="00806677" w:rsidRDefault="00806677" w:rsidP="00806677">
      <w:pPr>
        <w:ind w:firstLine="284"/>
        <w:jc w:val="both"/>
        <w:rPr>
          <w:lang w:val="en-CA"/>
        </w:rPr>
      </w:pPr>
      <w:r w:rsidRPr="007B7155">
        <w:rPr>
          <w:lang w:val="en-CA"/>
        </w:rPr>
        <w:t>The work presented in this paper was funded by EMPIR, 17IND06 Future Grid II project, which is jointly funded by the EMPIR participating countries within EURAMET and the European Union.</w:t>
      </w:r>
    </w:p>
    <w:p w14:paraId="54A12545" w14:textId="77777777" w:rsidR="00806677" w:rsidRDefault="00806677" w:rsidP="00806677">
      <w:pPr>
        <w:jc w:val="left"/>
        <w:rPr>
          <w:lang w:val="en-CA"/>
        </w:rPr>
      </w:pPr>
    </w:p>
    <w:p w14:paraId="451FB1B7" w14:textId="77777777" w:rsidR="00806677" w:rsidRDefault="00806677" w:rsidP="00806677">
      <w:pPr>
        <w:pStyle w:val="Titolo1"/>
      </w:pPr>
      <w:r>
        <w:t>References</w:t>
      </w:r>
    </w:p>
    <w:p w14:paraId="6BF197AA" w14:textId="77777777" w:rsidR="00806677" w:rsidRDefault="00806677" w:rsidP="00806677">
      <w:pPr>
        <w:pStyle w:val="references"/>
      </w:pPr>
      <w:bookmarkStart w:id="3" w:name="_Ref11060483"/>
      <w:bookmarkStart w:id="4" w:name="_Ref11055650"/>
      <w:r w:rsidRPr="00B928A7">
        <w:rPr>
          <w:lang w:val="en-GB"/>
        </w:rPr>
        <w:t>E. Mohns, G. Roeissle, S. Fricke and F. Pauling, "An AC Current Transformer Standard Measuring System for Power Frequencies," in IEEE Transactions on Instrumentation and Measurement, vol. 66, no. 6, pp. 1433-1440, June 2017</w:t>
      </w:r>
      <w:r>
        <w:t>.</w:t>
      </w:r>
      <w:bookmarkEnd w:id="3"/>
    </w:p>
    <w:p w14:paraId="2E543AF6" w14:textId="77777777" w:rsidR="00806677" w:rsidRDefault="00806677" w:rsidP="00806677">
      <w:pPr>
        <w:pStyle w:val="references"/>
      </w:pPr>
      <w:bookmarkStart w:id="5" w:name="_Ref11061699"/>
      <w:bookmarkStart w:id="6" w:name="_Ref11223953"/>
      <w:bookmarkEnd w:id="4"/>
      <w:r>
        <w:t>IEC Standard Power quality measurement in power supply systems- Functional tests and uncertainty requirements.</w:t>
      </w:r>
      <w:bookmarkEnd w:id="5"/>
      <w:r>
        <w:t xml:space="preserve"> IEC </w:t>
      </w:r>
      <w:r w:rsidRPr="00C24BF4">
        <w:t>62586-2</w:t>
      </w:r>
      <w:r>
        <w:t>, 2015.</w:t>
      </w:r>
      <w:bookmarkEnd w:id="6"/>
    </w:p>
    <w:p w14:paraId="7066BFEA" w14:textId="77777777" w:rsidR="00806677" w:rsidRPr="00FF2344" w:rsidRDefault="00806677" w:rsidP="00806677">
      <w:pPr>
        <w:pStyle w:val="references"/>
      </w:pPr>
      <w:bookmarkStart w:id="7" w:name="_Ref11055759"/>
      <w:r w:rsidRPr="00FF2344">
        <w:rPr>
          <w:lang w:val="en-CA"/>
        </w:rPr>
        <w:t>I</w:t>
      </w:r>
      <w:r>
        <w:rPr>
          <w:lang w:val="en-CA"/>
        </w:rPr>
        <w:t>EEE</w:t>
      </w:r>
      <w:r w:rsidRPr="00FF2344">
        <w:rPr>
          <w:lang w:val="en-CA"/>
        </w:rPr>
        <w:t xml:space="preserve"> standard for synchrophasor measurements for power systems. IEEE Std C37.118.1-2011, pages 1– 61, Dec 2011</w:t>
      </w:r>
      <w:bookmarkEnd w:id="7"/>
      <w:r>
        <w:rPr>
          <w:lang w:val="en-CA"/>
        </w:rPr>
        <w:t>.</w:t>
      </w:r>
    </w:p>
    <w:p w14:paraId="30DD57F7" w14:textId="77777777" w:rsidR="00806677" w:rsidRPr="00685D06" w:rsidRDefault="00806677" w:rsidP="00806677">
      <w:pPr>
        <w:pStyle w:val="references"/>
      </w:pPr>
      <w:bookmarkStart w:id="8" w:name="_Ref11055770"/>
      <w:r w:rsidRPr="00FF2344">
        <w:rPr>
          <w:lang w:val="en-CA"/>
        </w:rPr>
        <w:t>I</w:t>
      </w:r>
      <w:r>
        <w:rPr>
          <w:lang w:val="en-CA"/>
        </w:rPr>
        <w:t>EEE</w:t>
      </w:r>
      <w:r w:rsidRPr="00FF2344">
        <w:rPr>
          <w:lang w:val="en-CA"/>
        </w:rPr>
        <w:t xml:space="preserve"> standard for synchrophasor measurements for power systems – amendment 1: Modification of selected performance requirements. IEEE Std C37.118.1a-2014, pages 1–25, April 2014</w:t>
      </w:r>
      <w:r>
        <w:rPr>
          <w:lang w:val="en-CA"/>
        </w:rPr>
        <w:t>.</w:t>
      </w:r>
      <w:bookmarkEnd w:id="8"/>
    </w:p>
    <w:p w14:paraId="36845E32" w14:textId="77777777" w:rsidR="00806677" w:rsidRPr="00FF2344" w:rsidRDefault="00806677" w:rsidP="00806677">
      <w:pPr>
        <w:pStyle w:val="references"/>
      </w:pPr>
      <w:bookmarkStart w:id="9" w:name="_Ref11224123"/>
      <w:r>
        <w:t>B. Kerr, L. Peretto, N. Uzelac, and E. Scala “Integration challenges of high-accuracy LPIT into MV recloser”, CIRED - Open Access Proceedings Journal, 2017(1):260–263, 2017.</w:t>
      </w:r>
      <w:bookmarkEnd w:id="9"/>
    </w:p>
    <w:p w14:paraId="0F1E783D" w14:textId="77777777" w:rsidR="00806677" w:rsidRDefault="00806677" w:rsidP="00806677">
      <w:pPr>
        <w:pStyle w:val="references"/>
        <w:rPr>
          <w:lang w:val="en-GB"/>
        </w:rPr>
      </w:pPr>
      <w:bookmarkStart w:id="10" w:name="_Ref608056"/>
      <w:bookmarkStart w:id="11" w:name="_Ref11055852"/>
      <w:r w:rsidRPr="00B928A7">
        <w:rPr>
          <w:lang w:val="en-GB"/>
        </w:rPr>
        <w:t>A. Cataliotti, D. Di Cara, A. E. Emanuel, S. Nuccio, "Improvement of Hall Effect Current Transducer Metrological Performances in the Presence of Harmonic Distortion"</w:t>
      </w:r>
      <w:r>
        <w:rPr>
          <w:lang w:val="en-GB"/>
        </w:rPr>
        <w:t>,</w:t>
      </w:r>
      <w:r w:rsidRPr="00B928A7">
        <w:rPr>
          <w:lang w:val="en-GB"/>
        </w:rPr>
        <w:t xml:space="preserve"> IEEE Trans. on Instrumentation and Measurement, vol. 59, no. 5, May 2010, pp. 1091-97.</w:t>
      </w:r>
      <w:bookmarkStart w:id="12" w:name="_Ref11224358"/>
      <w:bookmarkEnd w:id="10"/>
    </w:p>
    <w:bookmarkEnd w:id="12"/>
    <w:p w14:paraId="1EF767FF" w14:textId="77777777" w:rsidR="00806677" w:rsidRDefault="00806677" w:rsidP="00806677">
      <w:pPr>
        <w:pStyle w:val="references"/>
        <w:rPr>
          <w:lang w:val="en-GB"/>
        </w:rPr>
      </w:pPr>
      <w:r w:rsidRPr="00B928A7">
        <w:rPr>
          <w:lang w:val="en-GB"/>
        </w:rPr>
        <w:t>R. Stiegler, J. Meyer, J. Kilter and S. Konzelmann, "Assessment of voltage instrument transformers accuracy for harmonic measurements in transmission systems"</w:t>
      </w:r>
      <w:r>
        <w:rPr>
          <w:lang w:val="en-GB"/>
        </w:rPr>
        <w:t>,</w:t>
      </w:r>
      <w:r w:rsidRPr="00B928A7">
        <w:rPr>
          <w:lang w:val="en-GB"/>
        </w:rPr>
        <w:t xml:space="preserve"> 2016 17th International Conference on Harmonics and Quality of Power (ICHQP), Belo Horizonte, 2016, pp. 152-157.</w:t>
      </w:r>
    </w:p>
    <w:p w14:paraId="145D5F15" w14:textId="77777777" w:rsidR="00806677" w:rsidRPr="00C46D2B" w:rsidRDefault="00806677" w:rsidP="00806677">
      <w:pPr>
        <w:pStyle w:val="references"/>
        <w:rPr>
          <w:lang w:val="en-GB"/>
        </w:rPr>
      </w:pPr>
      <w:r>
        <w:rPr>
          <w:lang w:val="en-GB"/>
        </w:rPr>
        <w:lastRenderedPageBreak/>
        <w:t>M.</w:t>
      </w:r>
      <w:r w:rsidRPr="00C46D2B">
        <w:rPr>
          <w:lang w:val="en-GB"/>
        </w:rPr>
        <w:t xml:space="preserve"> Faifer, </w:t>
      </w:r>
      <w:r>
        <w:rPr>
          <w:lang w:val="en-GB"/>
        </w:rPr>
        <w:t xml:space="preserve">R. </w:t>
      </w:r>
      <w:r w:rsidRPr="00C46D2B">
        <w:rPr>
          <w:lang w:val="en-GB"/>
        </w:rPr>
        <w:t xml:space="preserve">Ottoboni, </w:t>
      </w:r>
      <w:r>
        <w:rPr>
          <w:lang w:val="en-GB"/>
        </w:rPr>
        <w:t>M.</w:t>
      </w:r>
      <w:r w:rsidRPr="00C46D2B">
        <w:rPr>
          <w:lang w:val="en-GB"/>
        </w:rPr>
        <w:t xml:space="preserve"> Prioli, </w:t>
      </w:r>
      <w:r>
        <w:rPr>
          <w:lang w:val="en-GB"/>
        </w:rPr>
        <w:t>and S.</w:t>
      </w:r>
      <w:r w:rsidRPr="00C46D2B">
        <w:rPr>
          <w:lang w:val="en-GB"/>
        </w:rPr>
        <w:t xml:space="preserve"> Toscani, </w:t>
      </w:r>
      <w:r>
        <w:rPr>
          <w:lang w:val="en-GB"/>
        </w:rPr>
        <w:t>"S</w:t>
      </w:r>
      <w:r w:rsidRPr="00C46D2B">
        <w:rPr>
          <w:lang w:val="en-GB"/>
        </w:rPr>
        <w:t>implified Modeling and Identification of Nonlinear Systems Under Quasi-Sinusoidal Conditions</w:t>
      </w:r>
      <w:r>
        <w:rPr>
          <w:lang w:val="en-GB"/>
        </w:rPr>
        <w:t>, IEEE Trans. on Instrument. and Measur.</w:t>
      </w:r>
      <w:r w:rsidRPr="00C46D2B">
        <w:rPr>
          <w:lang w:val="en-GB"/>
        </w:rPr>
        <w:t xml:space="preserve">, </w:t>
      </w:r>
      <w:r>
        <w:rPr>
          <w:lang w:val="en-GB"/>
        </w:rPr>
        <w:t>vol</w:t>
      </w:r>
      <w:r w:rsidRPr="00C46D2B">
        <w:rPr>
          <w:lang w:val="en-GB"/>
        </w:rPr>
        <w:t xml:space="preserve">. 65, </w:t>
      </w:r>
      <w:r>
        <w:rPr>
          <w:lang w:val="en-GB"/>
        </w:rPr>
        <w:t>no</w:t>
      </w:r>
      <w:r w:rsidRPr="00C46D2B">
        <w:rPr>
          <w:lang w:val="en-GB"/>
        </w:rPr>
        <w:t>. 6, June 2016</w:t>
      </w:r>
      <w:r>
        <w:rPr>
          <w:lang w:val="en-GB"/>
        </w:rPr>
        <w:t>.</w:t>
      </w:r>
    </w:p>
    <w:p w14:paraId="5D155A01" w14:textId="77777777" w:rsidR="00806677" w:rsidRDefault="00806677" w:rsidP="00806677">
      <w:pPr>
        <w:pStyle w:val="references"/>
        <w:rPr>
          <w:lang w:val="en-GB"/>
        </w:rPr>
      </w:pPr>
      <w:bookmarkStart w:id="13" w:name="_Ref608059"/>
      <w:r w:rsidRPr="00B928A7">
        <w:rPr>
          <w:lang w:val="en-GB"/>
        </w:rPr>
        <w:t>A. Cataliotti, V. Cosentino, D. Di Cara, S. Nuccio, G. Tinè, "Rogowski coil current transducer compensation method for harmonic active power error", Measurement, vol. 63, Mar. 2015, pp. 240-251.</w:t>
      </w:r>
      <w:bookmarkEnd w:id="13"/>
    </w:p>
    <w:p w14:paraId="172ACD1B" w14:textId="77777777" w:rsidR="00806677" w:rsidRDefault="00806677" w:rsidP="00806677">
      <w:pPr>
        <w:pStyle w:val="references"/>
        <w:rPr>
          <w:lang w:val="en-GB"/>
        </w:rPr>
      </w:pPr>
      <w:bookmarkStart w:id="14" w:name="_Ref281934"/>
      <w:r w:rsidRPr="00D86FB6">
        <w:rPr>
          <w:lang w:val="en-GB"/>
        </w:rPr>
        <w:t>G. Crotti, A. D. Femine, D. Gallo, D. Giordano, C. Landi and M. Luiso, "Measurement of the Absolute Phase Error of Digitizers," in IEEE Transactions on Instrumentation and Measurement. doi: 10.1109/TIM.2018.2888919</w:t>
      </w:r>
      <w:bookmarkEnd w:id="14"/>
      <w:r>
        <w:rPr>
          <w:lang w:val="en-GB"/>
        </w:rPr>
        <w:t>.</w:t>
      </w:r>
    </w:p>
    <w:p w14:paraId="600B3822" w14:textId="77777777" w:rsidR="00806677" w:rsidRDefault="00806677" w:rsidP="00806677">
      <w:pPr>
        <w:pStyle w:val="references"/>
        <w:rPr>
          <w:lang w:val="en-GB"/>
        </w:rPr>
      </w:pPr>
      <w:bookmarkStart w:id="15" w:name="_Ref11224371"/>
      <w:r w:rsidRPr="00D86FB6">
        <w:rPr>
          <w:lang w:val="en-GB"/>
        </w:rPr>
        <w:t>A. J. Collin, A. Delle Femine, D. Gallo, R. Langella and M. Luiso, "Compensation of Current Transformers' Non-Linearities by Means of Frequency Coupling Matrices," 2018 IEEE 9th International Workshop on Applied Measurements for Power Systems (AMPS), Bologna, 2018, pp. 1-6. doi: 10.1109/AMPS.2018.8494893</w:t>
      </w:r>
      <w:bookmarkEnd w:id="15"/>
      <w:r>
        <w:rPr>
          <w:lang w:val="en-GB"/>
        </w:rPr>
        <w:t>.</w:t>
      </w:r>
    </w:p>
    <w:p w14:paraId="29755A74" w14:textId="77777777" w:rsidR="00806677" w:rsidRPr="00B928A7" w:rsidRDefault="00806677" w:rsidP="00806677">
      <w:pPr>
        <w:pStyle w:val="references"/>
        <w:rPr>
          <w:lang w:val="en-GB"/>
        </w:rPr>
      </w:pPr>
      <w:bookmarkStart w:id="16" w:name="_Ref531082616"/>
      <w:r w:rsidRPr="00B928A7">
        <w:rPr>
          <w:lang w:val="en-GB"/>
        </w:rPr>
        <w:t>G. Crotti, D. Gallo, D. Giordano, C. Landi, M. Luiso and M. Modarres, "Frequency Response of MV Voltage Transformer Under Actual Waveforms," in IEEE Transactions on Instrumentation and Measurement, vol. 66, no. 6, pp. 1146-1154, June 2017</w:t>
      </w:r>
      <w:bookmarkEnd w:id="16"/>
      <w:r>
        <w:rPr>
          <w:lang w:val="en-GB"/>
        </w:rPr>
        <w:t>.</w:t>
      </w:r>
    </w:p>
    <w:p w14:paraId="161BCF69" w14:textId="77777777" w:rsidR="00806677" w:rsidRPr="009F34A9" w:rsidRDefault="00806677" w:rsidP="00806677">
      <w:pPr>
        <w:pStyle w:val="references"/>
        <w:rPr>
          <w:lang w:val="en-GB"/>
        </w:rPr>
      </w:pPr>
      <w:bookmarkStart w:id="17" w:name="_Ref531082617"/>
      <w:r w:rsidRPr="009F34A9">
        <w:rPr>
          <w:lang w:val="en-GB"/>
        </w:rPr>
        <w:t xml:space="preserve">R. Chiumeo, A. Porrino, L. Garbero, L. Tenti, M. de Nigris “The Italian Power Quality monitoring system of the </w:t>
      </w:r>
      <w:r>
        <w:rPr>
          <w:lang w:val="en-GB"/>
        </w:rPr>
        <w:t>MV network results of the measurements of voltage dips after 3 years campaign” CIRED - 20</w:t>
      </w:r>
      <w:r>
        <w:rPr>
          <w:vertAlign w:val="superscript"/>
          <w:lang w:val="en-GB"/>
        </w:rPr>
        <w:t>th</w:t>
      </w:r>
      <w:r>
        <w:rPr>
          <w:lang w:val="en-GB"/>
        </w:rPr>
        <w:t xml:space="preserve"> International Conference on Electricity Distribution, Prague, 8-11 June 2009.</w:t>
      </w:r>
    </w:p>
    <w:p w14:paraId="43F0BC9F" w14:textId="77777777" w:rsidR="00806677" w:rsidRPr="00685D06" w:rsidRDefault="00806677" w:rsidP="00806677">
      <w:pPr>
        <w:pStyle w:val="references"/>
      </w:pPr>
      <w:bookmarkStart w:id="18" w:name="_Ref11235653"/>
      <w:bookmarkEnd w:id="17"/>
      <w:r w:rsidRPr="00C06468">
        <w:rPr>
          <w:lang w:val="en-CA"/>
        </w:rPr>
        <w:t>Instrument transformers - Part 2: Additional requirements for voltage transformers. IEC 61869-3 (2013)</w:t>
      </w:r>
      <w:bookmarkEnd w:id="11"/>
      <w:r>
        <w:rPr>
          <w:lang w:val="en-CA"/>
        </w:rPr>
        <w:t>.</w:t>
      </w:r>
      <w:bookmarkEnd w:id="18"/>
    </w:p>
    <w:p w14:paraId="0580F290" w14:textId="77777777" w:rsidR="00806677" w:rsidRPr="00685D06" w:rsidRDefault="00806677" w:rsidP="00806677">
      <w:pPr>
        <w:pStyle w:val="references"/>
        <w:rPr>
          <w:lang w:val="en-CA"/>
        </w:rPr>
      </w:pPr>
      <w:r w:rsidRPr="00322BB3">
        <w:t xml:space="preserve">.G Crotti; D. Gallo; D. Giordano; C. Landi; M. Luiso; "Industrial Comparator for Smart </w:t>
      </w:r>
      <w:r w:rsidRPr="00322BB3">
        <w:rPr>
          <w:lang w:val="en-GB"/>
        </w:rPr>
        <w:t>Grid Sensor Calibration," IEEE Sensors Journal, vol. 17, no. 23, pp. 7784-7793, Dec.1, 1 2017</w:t>
      </w:r>
      <w:r>
        <w:rPr>
          <w:lang w:val="en-GB"/>
        </w:rPr>
        <w:t>.</w:t>
      </w:r>
    </w:p>
    <w:p w14:paraId="3EE626C6" w14:textId="75795B83" w:rsidR="00806677" w:rsidRPr="005C336C" w:rsidRDefault="00806677" w:rsidP="00806677">
      <w:pPr>
        <w:pStyle w:val="references"/>
        <w:rPr>
          <w:lang w:val="it-IT"/>
        </w:rPr>
      </w:pPr>
      <w:bookmarkStart w:id="19" w:name="_Ref25586207"/>
      <w:r w:rsidRPr="009F34A9">
        <w:rPr>
          <w:lang w:val="it-IT"/>
        </w:rPr>
        <w:t xml:space="preserve">P. Mazza, L. Barbieri, M. </w:t>
      </w:r>
      <w:r>
        <w:rPr>
          <w:lang w:val="it-IT"/>
        </w:rPr>
        <w:t>Gondola, M. Faifer, C. Laurano, R. Ottoboni, S. Toscani, M. Zanoni, “</w:t>
      </w:r>
      <w:r w:rsidRPr="005C59C0">
        <w:rPr>
          <w:lang w:val="it-IT"/>
        </w:rPr>
        <w:t>Metodologie e strumenti per la verifica e il miglioramento delle misure di tensione, corrente ed energia in Alta Tensione</w:t>
      </w:r>
      <w:r>
        <w:rPr>
          <w:lang w:val="it-IT"/>
        </w:rPr>
        <w:t>”,</w:t>
      </w:r>
      <w:r w:rsidRPr="005C59C0">
        <w:rPr>
          <w:rFonts w:ascii="Times-Roman" w:hAnsi="Times-Roman" w:cs="Times-Roman"/>
          <w:color w:val="000000"/>
          <w:lang w:val="it-IT"/>
        </w:rPr>
        <w:t xml:space="preserve"> </w:t>
      </w:r>
      <w:r>
        <w:rPr>
          <w:rFonts w:ascii="Times-Roman" w:hAnsi="Times-Roman" w:cs="Times-Roman"/>
          <w:color w:val="000000"/>
          <w:lang w:val="it-IT"/>
        </w:rPr>
        <w:t>(</w:t>
      </w:r>
      <w:hyperlink r:id="rId20" w:history="1">
        <w:r w:rsidRPr="00135A4C">
          <w:rPr>
            <w:rStyle w:val="Collegamentoipertestuale"/>
            <w:rFonts w:ascii="Times-Roman" w:hAnsi="Times-Roman" w:cs="Times-Roman"/>
            <w:lang w:val="it-IT"/>
          </w:rPr>
          <w:t>http://www.rse-web.it</w:t>
        </w:r>
      </w:hyperlink>
      <w:r>
        <w:rPr>
          <w:rFonts w:ascii="Times-Roman" w:hAnsi="Times-Roman" w:cs="Times-Roman"/>
          <w:color w:val="000000"/>
          <w:lang w:val="it-IT"/>
        </w:rPr>
        <w:t>), March 2018.</w:t>
      </w:r>
      <w:bookmarkEnd w:id="19"/>
    </w:p>
    <w:p w14:paraId="43B26C75" w14:textId="0F658329" w:rsidR="005C336C" w:rsidRPr="006E6E9B" w:rsidRDefault="005C336C" w:rsidP="005468B5">
      <w:pPr>
        <w:pStyle w:val="references"/>
      </w:pPr>
      <w:bookmarkStart w:id="20" w:name="_Ref30418707"/>
      <w:bookmarkStart w:id="21" w:name="_Hlk30417809"/>
      <w:r w:rsidRPr="005468B5">
        <w:t>G. Frigo, D. Colangelo, A. Derviškadić, M. Pignati, C. Narduzzi and M. Paolone, "Definition of Accurate Reference Synchrophasors for Static and Dynamic Characterization of PMUs," in </w:t>
      </w:r>
      <w:r w:rsidRPr="005468B5">
        <w:rPr>
          <w:i/>
          <w:iCs/>
        </w:rPr>
        <w:t>IEEE Transactions on Instrumentation and Measurement</w:t>
      </w:r>
      <w:r w:rsidRPr="005468B5">
        <w:t>, vol. 66, no. 9, pp. 2233-2246, Sept. 2017.</w:t>
      </w:r>
      <w:bookmarkEnd w:id="20"/>
      <w:bookmarkEnd w:id="21"/>
    </w:p>
    <w:p w14:paraId="78A8DF0D" w14:textId="77777777" w:rsidR="00745D3A" w:rsidRPr="006E6E9B" w:rsidRDefault="00745D3A" w:rsidP="00745D3A">
      <w:pPr>
        <w:pStyle w:val="references"/>
        <w:numPr>
          <w:ilvl w:val="0"/>
          <w:numId w:val="0"/>
        </w:numPr>
        <w:ind w:left="360"/>
      </w:pPr>
    </w:p>
    <w:p w14:paraId="719658E9" w14:textId="77777777" w:rsidR="00745D3A" w:rsidRPr="006E6E9B" w:rsidRDefault="00745D3A" w:rsidP="00806677">
      <w:pPr>
        <w:pStyle w:val="Abstract"/>
        <w:sectPr w:rsidR="00745D3A" w:rsidRPr="006E6E9B" w:rsidSect="00806677">
          <w:type w:val="continuous"/>
          <w:pgSz w:w="12240" w:h="15840" w:code="1"/>
          <w:pgMar w:top="1080" w:right="907" w:bottom="1440" w:left="907" w:header="720" w:footer="720" w:gutter="0"/>
          <w:cols w:num="2" w:space="360"/>
          <w:docGrid w:linePitch="360"/>
        </w:sectPr>
      </w:pPr>
    </w:p>
    <w:p w14:paraId="068795AD" w14:textId="0181F4BB" w:rsidR="00524FBE" w:rsidRPr="006E6E9B" w:rsidRDefault="00524FBE" w:rsidP="00806677">
      <w:pPr>
        <w:pStyle w:val="Abstract"/>
      </w:pPr>
    </w:p>
    <w:sectPr w:rsidR="00524FBE" w:rsidRPr="006E6E9B" w:rsidSect="00806677">
      <w:type w:val="continuous"/>
      <w:pgSz w:w="12240" w:h="15840" w:code="1"/>
      <w:pgMar w:top="1080" w:right="907" w:bottom="1440" w:left="907" w:header="720" w:footer="720" w:gutter="0"/>
      <w:cols w:num="2" w:space="36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4D890" w14:textId="77777777" w:rsidR="00B92C3B" w:rsidRDefault="00B92C3B" w:rsidP="001A3B3D">
      <w:r>
        <w:separator/>
      </w:r>
    </w:p>
  </w:endnote>
  <w:endnote w:type="continuationSeparator" w:id="0">
    <w:p w14:paraId="20D48AAB" w14:textId="77777777" w:rsidR="00B92C3B" w:rsidRDefault="00B92C3B" w:rsidP="001A3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7316B" w14:textId="77777777" w:rsidR="00663925" w:rsidRPr="006F6D3D" w:rsidRDefault="00663925" w:rsidP="0056610F">
    <w:pPr>
      <w:pStyle w:val="Pidipagina"/>
      <w:jc w:val="left"/>
      <w:rPr>
        <w:sz w:val="16"/>
        <w:szCs w:val="16"/>
      </w:rPr>
    </w:pPr>
    <w:r w:rsidRPr="006F6D3D">
      <w:rPr>
        <w:sz w:val="16"/>
        <w:szCs w:val="16"/>
      </w:rPr>
      <w:t>XXX-X-XXXX-XXXX-X/XX/$XX.00 ©20XX IEEE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6F752" w14:textId="77777777" w:rsidR="00B92C3B" w:rsidRDefault="00B92C3B" w:rsidP="001A3B3D">
      <w:r>
        <w:separator/>
      </w:r>
    </w:p>
  </w:footnote>
  <w:footnote w:type="continuationSeparator" w:id="0">
    <w:p w14:paraId="3FFC8244" w14:textId="77777777" w:rsidR="00B92C3B" w:rsidRDefault="00B92C3B" w:rsidP="001A3B3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7A36CE9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2CC0704"/>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317EFD6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FA08CB5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0CC65CF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A52AC57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9FC0356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481CBF5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F3FCABEE"/>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1390FCB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9CD6574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2"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15:restartNumberingAfterBreak="0">
    <w:nsid w:val="2C027D15"/>
    <w:multiLevelType w:val="hybridMultilevel"/>
    <w:tmpl w:val="761477A0"/>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5" w15:restartNumberingAfterBreak="0">
    <w:nsid w:val="2C5329A7"/>
    <w:multiLevelType w:val="hybridMultilevel"/>
    <w:tmpl w:val="27C2977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DA2558C"/>
    <w:multiLevelType w:val="hybridMultilevel"/>
    <w:tmpl w:val="F18ADE20"/>
    <w:lvl w:ilvl="0" w:tplc="42263210">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7"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9" w15:restartNumberingAfterBreak="0">
    <w:nsid w:val="4189603E"/>
    <w:multiLevelType w:val="multilevel"/>
    <w:tmpl w:val="0AB06E12"/>
    <w:lvl w:ilvl="0">
      <w:start w:val="1"/>
      <w:numFmt w:val="upperRoman"/>
      <w:pStyle w:val="Titolo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itolo2"/>
      <w:lvlText w:val="%2."/>
      <w:lvlJc w:val="left"/>
      <w:pPr>
        <w:tabs>
          <w:tab w:val="num" w:pos="502"/>
        </w:tabs>
        <w:ind w:left="430"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itolo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itolo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0"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603306"/>
    <w:multiLevelType w:val="hybridMultilevel"/>
    <w:tmpl w:val="F18ADE20"/>
    <w:lvl w:ilvl="0" w:tplc="42263210">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2"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3" w15:restartNumberingAfterBreak="0">
    <w:nsid w:val="5BE1041D"/>
    <w:multiLevelType w:val="hybridMultilevel"/>
    <w:tmpl w:val="F2E02D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num w:numId="1">
    <w:abstractNumId w:val="17"/>
  </w:num>
  <w:num w:numId="2">
    <w:abstractNumId w:val="24"/>
  </w:num>
  <w:num w:numId="3">
    <w:abstractNumId w:val="13"/>
  </w:num>
  <w:num w:numId="4">
    <w:abstractNumId w:val="19"/>
  </w:num>
  <w:num w:numId="5">
    <w:abstractNumId w:val="19"/>
  </w:num>
  <w:num w:numId="6">
    <w:abstractNumId w:val="19"/>
  </w:num>
  <w:num w:numId="7">
    <w:abstractNumId w:val="19"/>
  </w:num>
  <w:num w:numId="8">
    <w:abstractNumId w:val="22"/>
  </w:num>
  <w:num w:numId="9">
    <w:abstractNumId w:val="25"/>
  </w:num>
  <w:num w:numId="10">
    <w:abstractNumId w:val="18"/>
  </w:num>
  <w:num w:numId="11">
    <w:abstractNumId w:val="12"/>
  </w:num>
  <w:num w:numId="12">
    <w:abstractNumId w:val="11"/>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20"/>
  </w:num>
  <w:num w:numId="25">
    <w:abstractNumId w:val="23"/>
  </w:num>
  <w:num w:numId="26">
    <w:abstractNumId w:val="15"/>
  </w:num>
  <w:num w:numId="27">
    <w:abstractNumId w:val="21"/>
  </w:num>
  <w:num w:numId="28">
    <w:abstractNumId w:val="14"/>
  </w:num>
  <w:num w:numId="29">
    <w:abstractNumId w:val="16"/>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num>
  <w:num w:numId="32">
    <w:abstractNumId w:val="24"/>
  </w:num>
  <w:num w:numId="33">
    <w:abstractNumId w:val="24"/>
  </w:num>
  <w:num w:numId="34">
    <w:abstractNumId w:val="24"/>
  </w:num>
  <w:num w:numId="35">
    <w:abstractNumId w:val="24"/>
  </w:num>
  <w:num w:numId="36">
    <w:abstractNumId w:val="24"/>
  </w:num>
  <w:num w:numId="37">
    <w:abstractNumId w:val="24"/>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defaultTabStop w:val="720"/>
  <w:hyphenationZone w:val="283"/>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D9"/>
    <w:rsid w:val="00001556"/>
    <w:rsid w:val="0000513F"/>
    <w:rsid w:val="00005AC0"/>
    <w:rsid w:val="000071ED"/>
    <w:rsid w:val="000074E9"/>
    <w:rsid w:val="00014375"/>
    <w:rsid w:val="00014EB7"/>
    <w:rsid w:val="000151AC"/>
    <w:rsid w:val="000221F0"/>
    <w:rsid w:val="00031F3C"/>
    <w:rsid w:val="00037DF2"/>
    <w:rsid w:val="0004781E"/>
    <w:rsid w:val="00056564"/>
    <w:rsid w:val="00057E05"/>
    <w:rsid w:val="00063EED"/>
    <w:rsid w:val="0008209F"/>
    <w:rsid w:val="0008336E"/>
    <w:rsid w:val="0008758A"/>
    <w:rsid w:val="00091213"/>
    <w:rsid w:val="0009277A"/>
    <w:rsid w:val="000957E3"/>
    <w:rsid w:val="000B2537"/>
    <w:rsid w:val="000B255F"/>
    <w:rsid w:val="000B5B94"/>
    <w:rsid w:val="000C1E68"/>
    <w:rsid w:val="000C5E93"/>
    <w:rsid w:val="000C7BCF"/>
    <w:rsid w:val="000E0BC1"/>
    <w:rsid w:val="000E1E62"/>
    <w:rsid w:val="000E32B1"/>
    <w:rsid w:val="000E7CA7"/>
    <w:rsid w:val="000F3F8D"/>
    <w:rsid w:val="000F40C9"/>
    <w:rsid w:val="00106FCD"/>
    <w:rsid w:val="00117986"/>
    <w:rsid w:val="001238C3"/>
    <w:rsid w:val="00125D1D"/>
    <w:rsid w:val="00127A39"/>
    <w:rsid w:val="00136343"/>
    <w:rsid w:val="0015079E"/>
    <w:rsid w:val="00164466"/>
    <w:rsid w:val="001678C8"/>
    <w:rsid w:val="00171760"/>
    <w:rsid w:val="001729E6"/>
    <w:rsid w:val="00173BB3"/>
    <w:rsid w:val="00173C4A"/>
    <w:rsid w:val="00182DFC"/>
    <w:rsid w:val="00184677"/>
    <w:rsid w:val="0019093D"/>
    <w:rsid w:val="00193A68"/>
    <w:rsid w:val="001940C0"/>
    <w:rsid w:val="00194238"/>
    <w:rsid w:val="001A23E0"/>
    <w:rsid w:val="001A2EFD"/>
    <w:rsid w:val="001A3B3D"/>
    <w:rsid w:val="001A42EA"/>
    <w:rsid w:val="001A5DA7"/>
    <w:rsid w:val="001B433C"/>
    <w:rsid w:val="001B67DC"/>
    <w:rsid w:val="001D45BA"/>
    <w:rsid w:val="001D7198"/>
    <w:rsid w:val="001D78D1"/>
    <w:rsid w:val="001D7BCF"/>
    <w:rsid w:val="001E41F5"/>
    <w:rsid w:val="001E77A9"/>
    <w:rsid w:val="00201855"/>
    <w:rsid w:val="00211962"/>
    <w:rsid w:val="00211D14"/>
    <w:rsid w:val="0021636D"/>
    <w:rsid w:val="00221C87"/>
    <w:rsid w:val="002254A9"/>
    <w:rsid w:val="00227B3A"/>
    <w:rsid w:val="00233D97"/>
    <w:rsid w:val="0024227A"/>
    <w:rsid w:val="00243A63"/>
    <w:rsid w:val="00243E83"/>
    <w:rsid w:val="00246A9A"/>
    <w:rsid w:val="00254E3C"/>
    <w:rsid w:val="00273B42"/>
    <w:rsid w:val="00275AFB"/>
    <w:rsid w:val="00277FC9"/>
    <w:rsid w:val="002850E3"/>
    <w:rsid w:val="00287812"/>
    <w:rsid w:val="00291169"/>
    <w:rsid w:val="002936FB"/>
    <w:rsid w:val="00296328"/>
    <w:rsid w:val="002A5A17"/>
    <w:rsid w:val="002A67A8"/>
    <w:rsid w:val="002C4310"/>
    <w:rsid w:val="002C55E9"/>
    <w:rsid w:val="002D2107"/>
    <w:rsid w:val="002D657F"/>
    <w:rsid w:val="002F4461"/>
    <w:rsid w:val="002F6303"/>
    <w:rsid w:val="00322BB3"/>
    <w:rsid w:val="00327211"/>
    <w:rsid w:val="003275DD"/>
    <w:rsid w:val="00352C95"/>
    <w:rsid w:val="00354FCF"/>
    <w:rsid w:val="0035550E"/>
    <w:rsid w:val="00374A25"/>
    <w:rsid w:val="00381B55"/>
    <w:rsid w:val="003945E3"/>
    <w:rsid w:val="00397D82"/>
    <w:rsid w:val="003A19E2"/>
    <w:rsid w:val="003A4D94"/>
    <w:rsid w:val="003B2E2D"/>
    <w:rsid w:val="003B6FFF"/>
    <w:rsid w:val="003C036C"/>
    <w:rsid w:val="003C2A4A"/>
    <w:rsid w:val="003C6E0B"/>
    <w:rsid w:val="003E3387"/>
    <w:rsid w:val="003E514A"/>
    <w:rsid w:val="003F2FA9"/>
    <w:rsid w:val="003F3E5D"/>
    <w:rsid w:val="00405F64"/>
    <w:rsid w:val="00414029"/>
    <w:rsid w:val="00414F94"/>
    <w:rsid w:val="00421EC6"/>
    <w:rsid w:val="00426999"/>
    <w:rsid w:val="004325FB"/>
    <w:rsid w:val="004432BA"/>
    <w:rsid w:val="00443761"/>
    <w:rsid w:val="0044407E"/>
    <w:rsid w:val="004452C3"/>
    <w:rsid w:val="00445AF7"/>
    <w:rsid w:val="00445F1A"/>
    <w:rsid w:val="00455347"/>
    <w:rsid w:val="004565D2"/>
    <w:rsid w:val="00464CCD"/>
    <w:rsid w:val="00486415"/>
    <w:rsid w:val="00491D7D"/>
    <w:rsid w:val="0049546A"/>
    <w:rsid w:val="004959E2"/>
    <w:rsid w:val="004971AC"/>
    <w:rsid w:val="00497648"/>
    <w:rsid w:val="004A22F4"/>
    <w:rsid w:val="004C108D"/>
    <w:rsid w:val="004C5AF9"/>
    <w:rsid w:val="004D72B5"/>
    <w:rsid w:val="004E2295"/>
    <w:rsid w:val="004E2B59"/>
    <w:rsid w:val="004F40E1"/>
    <w:rsid w:val="004F701B"/>
    <w:rsid w:val="00500E43"/>
    <w:rsid w:val="00501566"/>
    <w:rsid w:val="005023EC"/>
    <w:rsid w:val="00503F52"/>
    <w:rsid w:val="00506BF6"/>
    <w:rsid w:val="005167F7"/>
    <w:rsid w:val="00520406"/>
    <w:rsid w:val="00524B3F"/>
    <w:rsid w:val="00524FBE"/>
    <w:rsid w:val="00527F9D"/>
    <w:rsid w:val="00533575"/>
    <w:rsid w:val="005468B5"/>
    <w:rsid w:val="00547E73"/>
    <w:rsid w:val="00551B7F"/>
    <w:rsid w:val="00561367"/>
    <w:rsid w:val="0056610F"/>
    <w:rsid w:val="005663CB"/>
    <w:rsid w:val="005734DC"/>
    <w:rsid w:val="00575BCA"/>
    <w:rsid w:val="00581B28"/>
    <w:rsid w:val="00596C71"/>
    <w:rsid w:val="00596DAF"/>
    <w:rsid w:val="005A100A"/>
    <w:rsid w:val="005A239B"/>
    <w:rsid w:val="005A5924"/>
    <w:rsid w:val="005A59F0"/>
    <w:rsid w:val="005B0344"/>
    <w:rsid w:val="005B4159"/>
    <w:rsid w:val="005B5060"/>
    <w:rsid w:val="005B520E"/>
    <w:rsid w:val="005C336C"/>
    <w:rsid w:val="005C6FDD"/>
    <w:rsid w:val="005D4121"/>
    <w:rsid w:val="005D4D5A"/>
    <w:rsid w:val="005D4FEF"/>
    <w:rsid w:val="005D5FF2"/>
    <w:rsid w:val="005E13D9"/>
    <w:rsid w:val="005E23F5"/>
    <w:rsid w:val="005E2800"/>
    <w:rsid w:val="005E57C3"/>
    <w:rsid w:val="005F5786"/>
    <w:rsid w:val="006078BA"/>
    <w:rsid w:val="00622D74"/>
    <w:rsid w:val="006308AA"/>
    <w:rsid w:val="006347CF"/>
    <w:rsid w:val="006350E1"/>
    <w:rsid w:val="0063770F"/>
    <w:rsid w:val="006407FB"/>
    <w:rsid w:val="00645D22"/>
    <w:rsid w:val="00651A08"/>
    <w:rsid w:val="006527E6"/>
    <w:rsid w:val="00654204"/>
    <w:rsid w:val="00657B4B"/>
    <w:rsid w:val="0066094B"/>
    <w:rsid w:val="00661832"/>
    <w:rsid w:val="00662678"/>
    <w:rsid w:val="0066329C"/>
    <w:rsid w:val="00663925"/>
    <w:rsid w:val="00670434"/>
    <w:rsid w:val="00677F42"/>
    <w:rsid w:val="00682CCA"/>
    <w:rsid w:val="0068536F"/>
    <w:rsid w:val="0068674E"/>
    <w:rsid w:val="006A0874"/>
    <w:rsid w:val="006B0543"/>
    <w:rsid w:val="006B3021"/>
    <w:rsid w:val="006B35AB"/>
    <w:rsid w:val="006B6B66"/>
    <w:rsid w:val="006C6A78"/>
    <w:rsid w:val="006C7F3F"/>
    <w:rsid w:val="006D4265"/>
    <w:rsid w:val="006E3954"/>
    <w:rsid w:val="006E4AAF"/>
    <w:rsid w:val="006E6E9B"/>
    <w:rsid w:val="006F6615"/>
    <w:rsid w:val="006F6D3D"/>
    <w:rsid w:val="00704134"/>
    <w:rsid w:val="00710D9D"/>
    <w:rsid w:val="0071543E"/>
    <w:rsid w:val="00715BEA"/>
    <w:rsid w:val="00716EB0"/>
    <w:rsid w:val="007179E7"/>
    <w:rsid w:val="00731157"/>
    <w:rsid w:val="00733282"/>
    <w:rsid w:val="00733355"/>
    <w:rsid w:val="00740EEA"/>
    <w:rsid w:val="00745D3A"/>
    <w:rsid w:val="00746513"/>
    <w:rsid w:val="00756E39"/>
    <w:rsid w:val="007674DB"/>
    <w:rsid w:val="00773E64"/>
    <w:rsid w:val="007758E8"/>
    <w:rsid w:val="00786297"/>
    <w:rsid w:val="007923DD"/>
    <w:rsid w:val="00794804"/>
    <w:rsid w:val="00796D77"/>
    <w:rsid w:val="00797729"/>
    <w:rsid w:val="007B0686"/>
    <w:rsid w:val="007B33F1"/>
    <w:rsid w:val="007B7155"/>
    <w:rsid w:val="007C0308"/>
    <w:rsid w:val="007C2B25"/>
    <w:rsid w:val="007C2FF2"/>
    <w:rsid w:val="007C4BDD"/>
    <w:rsid w:val="007C50B1"/>
    <w:rsid w:val="007D2272"/>
    <w:rsid w:val="007D39F4"/>
    <w:rsid w:val="007D6232"/>
    <w:rsid w:val="007E0E17"/>
    <w:rsid w:val="007E1CDE"/>
    <w:rsid w:val="007E2755"/>
    <w:rsid w:val="007E54BA"/>
    <w:rsid w:val="007F1A32"/>
    <w:rsid w:val="007F1F99"/>
    <w:rsid w:val="007F2FBF"/>
    <w:rsid w:val="007F768F"/>
    <w:rsid w:val="007F76A9"/>
    <w:rsid w:val="0080626C"/>
    <w:rsid w:val="00806677"/>
    <w:rsid w:val="0080791D"/>
    <w:rsid w:val="00811863"/>
    <w:rsid w:val="00813355"/>
    <w:rsid w:val="008162A3"/>
    <w:rsid w:val="0081712B"/>
    <w:rsid w:val="008214CA"/>
    <w:rsid w:val="00831454"/>
    <w:rsid w:val="00837B4E"/>
    <w:rsid w:val="00865A95"/>
    <w:rsid w:val="00873603"/>
    <w:rsid w:val="0088722B"/>
    <w:rsid w:val="00896F34"/>
    <w:rsid w:val="008A2C7D"/>
    <w:rsid w:val="008A4E03"/>
    <w:rsid w:val="008A5D7B"/>
    <w:rsid w:val="008C4B23"/>
    <w:rsid w:val="008C7BF0"/>
    <w:rsid w:val="008D0A8D"/>
    <w:rsid w:val="008D1C35"/>
    <w:rsid w:val="008D4C78"/>
    <w:rsid w:val="008D66C6"/>
    <w:rsid w:val="008E5E21"/>
    <w:rsid w:val="008F6E2C"/>
    <w:rsid w:val="009057F7"/>
    <w:rsid w:val="009066E3"/>
    <w:rsid w:val="00910686"/>
    <w:rsid w:val="009147C5"/>
    <w:rsid w:val="00920861"/>
    <w:rsid w:val="00926F85"/>
    <w:rsid w:val="009303D9"/>
    <w:rsid w:val="00933C64"/>
    <w:rsid w:val="009375AA"/>
    <w:rsid w:val="00940177"/>
    <w:rsid w:val="00944C56"/>
    <w:rsid w:val="00954E53"/>
    <w:rsid w:val="00961BD3"/>
    <w:rsid w:val="00972203"/>
    <w:rsid w:val="009740B2"/>
    <w:rsid w:val="009869BB"/>
    <w:rsid w:val="00990DAA"/>
    <w:rsid w:val="00993676"/>
    <w:rsid w:val="009974A4"/>
    <w:rsid w:val="009A3F09"/>
    <w:rsid w:val="009C5DF0"/>
    <w:rsid w:val="009D531C"/>
    <w:rsid w:val="009D6951"/>
    <w:rsid w:val="009E0F30"/>
    <w:rsid w:val="009E39B9"/>
    <w:rsid w:val="009E737A"/>
    <w:rsid w:val="009F0C40"/>
    <w:rsid w:val="009F3659"/>
    <w:rsid w:val="009F3FCB"/>
    <w:rsid w:val="00A0208D"/>
    <w:rsid w:val="00A0434C"/>
    <w:rsid w:val="00A059B3"/>
    <w:rsid w:val="00A0717E"/>
    <w:rsid w:val="00A27CD2"/>
    <w:rsid w:val="00A53E6D"/>
    <w:rsid w:val="00A63A9E"/>
    <w:rsid w:val="00A64EA7"/>
    <w:rsid w:val="00A70915"/>
    <w:rsid w:val="00A74D4B"/>
    <w:rsid w:val="00A8060C"/>
    <w:rsid w:val="00A81632"/>
    <w:rsid w:val="00A82EF2"/>
    <w:rsid w:val="00A83751"/>
    <w:rsid w:val="00A91026"/>
    <w:rsid w:val="00AA60B9"/>
    <w:rsid w:val="00AB6AC3"/>
    <w:rsid w:val="00AC074C"/>
    <w:rsid w:val="00AC24EE"/>
    <w:rsid w:val="00AC4CFC"/>
    <w:rsid w:val="00AC69A4"/>
    <w:rsid w:val="00AC6E3F"/>
    <w:rsid w:val="00AC7B3F"/>
    <w:rsid w:val="00AD2357"/>
    <w:rsid w:val="00AD5CEF"/>
    <w:rsid w:val="00AD6CD8"/>
    <w:rsid w:val="00AE3409"/>
    <w:rsid w:val="00AE6729"/>
    <w:rsid w:val="00AF1A9C"/>
    <w:rsid w:val="00AF6178"/>
    <w:rsid w:val="00B004B0"/>
    <w:rsid w:val="00B052C2"/>
    <w:rsid w:val="00B1148E"/>
    <w:rsid w:val="00B11A60"/>
    <w:rsid w:val="00B1547F"/>
    <w:rsid w:val="00B164CE"/>
    <w:rsid w:val="00B22613"/>
    <w:rsid w:val="00B232C4"/>
    <w:rsid w:val="00B35590"/>
    <w:rsid w:val="00B42948"/>
    <w:rsid w:val="00B45D2B"/>
    <w:rsid w:val="00B47A19"/>
    <w:rsid w:val="00B56B9E"/>
    <w:rsid w:val="00B639EA"/>
    <w:rsid w:val="00B6494C"/>
    <w:rsid w:val="00B841E8"/>
    <w:rsid w:val="00B85E6C"/>
    <w:rsid w:val="00B92C3B"/>
    <w:rsid w:val="00B92E55"/>
    <w:rsid w:val="00B956D6"/>
    <w:rsid w:val="00B963D9"/>
    <w:rsid w:val="00BA1025"/>
    <w:rsid w:val="00BA49B6"/>
    <w:rsid w:val="00BA7130"/>
    <w:rsid w:val="00BB1FE4"/>
    <w:rsid w:val="00BC1846"/>
    <w:rsid w:val="00BC3420"/>
    <w:rsid w:val="00BD18AD"/>
    <w:rsid w:val="00BD3319"/>
    <w:rsid w:val="00BD601C"/>
    <w:rsid w:val="00BE4747"/>
    <w:rsid w:val="00BE7D3C"/>
    <w:rsid w:val="00BF3A06"/>
    <w:rsid w:val="00BF462D"/>
    <w:rsid w:val="00BF5105"/>
    <w:rsid w:val="00BF5FF6"/>
    <w:rsid w:val="00C0207F"/>
    <w:rsid w:val="00C03630"/>
    <w:rsid w:val="00C06468"/>
    <w:rsid w:val="00C15C0A"/>
    <w:rsid w:val="00C16117"/>
    <w:rsid w:val="00C16E8D"/>
    <w:rsid w:val="00C16FCF"/>
    <w:rsid w:val="00C21769"/>
    <w:rsid w:val="00C24BF4"/>
    <w:rsid w:val="00C3075A"/>
    <w:rsid w:val="00C32C76"/>
    <w:rsid w:val="00C379D7"/>
    <w:rsid w:val="00C51BF6"/>
    <w:rsid w:val="00C66E13"/>
    <w:rsid w:val="00C67D2B"/>
    <w:rsid w:val="00C70573"/>
    <w:rsid w:val="00C73809"/>
    <w:rsid w:val="00C74E88"/>
    <w:rsid w:val="00C76FFC"/>
    <w:rsid w:val="00C832E7"/>
    <w:rsid w:val="00C90F23"/>
    <w:rsid w:val="00C919A4"/>
    <w:rsid w:val="00C9417D"/>
    <w:rsid w:val="00CA148F"/>
    <w:rsid w:val="00CA4392"/>
    <w:rsid w:val="00CA55A8"/>
    <w:rsid w:val="00CA6A22"/>
    <w:rsid w:val="00CB10D5"/>
    <w:rsid w:val="00CB724B"/>
    <w:rsid w:val="00CC082D"/>
    <w:rsid w:val="00CC0C81"/>
    <w:rsid w:val="00CC393F"/>
    <w:rsid w:val="00CD21D4"/>
    <w:rsid w:val="00CD2906"/>
    <w:rsid w:val="00CD4970"/>
    <w:rsid w:val="00CD5A8B"/>
    <w:rsid w:val="00CE6A70"/>
    <w:rsid w:val="00CF31AD"/>
    <w:rsid w:val="00D03FD3"/>
    <w:rsid w:val="00D11D0E"/>
    <w:rsid w:val="00D13749"/>
    <w:rsid w:val="00D2071A"/>
    <w:rsid w:val="00D2176E"/>
    <w:rsid w:val="00D23409"/>
    <w:rsid w:val="00D27B2C"/>
    <w:rsid w:val="00D32E4E"/>
    <w:rsid w:val="00D35448"/>
    <w:rsid w:val="00D4037B"/>
    <w:rsid w:val="00D415C7"/>
    <w:rsid w:val="00D440ED"/>
    <w:rsid w:val="00D632BE"/>
    <w:rsid w:val="00D6504A"/>
    <w:rsid w:val="00D6504E"/>
    <w:rsid w:val="00D72D06"/>
    <w:rsid w:val="00D7522C"/>
    <w:rsid w:val="00D7536F"/>
    <w:rsid w:val="00D76668"/>
    <w:rsid w:val="00D817CF"/>
    <w:rsid w:val="00D90A95"/>
    <w:rsid w:val="00D91B8B"/>
    <w:rsid w:val="00D9422F"/>
    <w:rsid w:val="00DA0D8F"/>
    <w:rsid w:val="00DA53F3"/>
    <w:rsid w:val="00DC0CB0"/>
    <w:rsid w:val="00DC127F"/>
    <w:rsid w:val="00DC7529"/>
    <w:rsid w:val="00DD16B6"/>
    <w:rsid w:val="00DD2364"/>
    <w:rsid w:val="00DD2C83"/>
    <w:rsid w:val="00DE2128"/>
    <w:rsid w:val="00DE2D5D"/>
    <w:rsid w:val="00DE5A34"/>
    <w:rsid w:val="00E01718"/>
    <w:rsid w:val="00E05D8E"/>
    <w:rsid w:val="00E06348"/>
    <w:rsid w:val="00E075CA"/>
    <w:rsid w:val="00E11CB5"/>
    <w:rsid w:val="00E22F8A"/>
    <w:rsid w:val="00E324A8"/>
    <w:rsid w:val="00E325DA"/>
    <w:rsid w:val="00E3438C"/>
    <w:rsid w:val="00E35150"/>
    <w:rsid w:val="00E512B2"/>
    <w:rsid w:val="00E54148"/>
    <w:rsid w:val="00E60C70"/>
    <w:rsid w:val="00E61E12"/>
    <w:rsid w:val="00E620D8"/>
    <w:rsid w:val="00E7144B"/>
    <w:rsid w:val="00E73B76"/>
    <w:rsid w:val="00E7596C"/>
    <w:rsid w:val="00E80AD9"/>
    <w:rsid w:val="00E86B4F"/>
    <w:rsid w:val="00E86D0D"/>
    <w:rsid w:val="00E878F2"/>
    <w:rsid w:val="00EA5129"/>
    <w:rsid w:val="00EB2520"/>
    <w:rsid w:val="00EB387B"/>
    <w:rsid w:val="00EB4673"/>
    <w:rsid w:val="00ED0149"/>
    <w:rsid w:val="00ED2EC2"/>
    <w:rsid w:val="00ED73CD"/>
    <w:rsid w:val="00EF7119"/>
    <w:rsid w:val="00EF7DE3"/>
    <w:rsid w:val="00F01A36"/>
    <w:rsid w:val="00F02C3E"/>
    <w:rsid w:val="00F03103"/>
    <w:rsid w:val="00F03200"/>
    <w:rsid w:val="00F0530A"/>
    <w:rsid w:val="00F149CC"/>
    <w:rsid w:val="00F23F47"/>
    <w:rsid w:val="00F271DE"/>
    <w:rsid w:val="00F27DB5"/>
    <w:rsid w:val="00F31540"/>
    <w:rsid w:val="00F43C94"/>
    <w:rsid w:val="00F44FE2"/>
    <w:rsid w:val="00F5135E"/>
    <w:rsid w:val="00F627DA"/>
    <w:rsid w:val="00F645CF"/>
    <w:rsid w:val="00F70C42"/>
    <w:rsid w:val="00F71234"/>
    <w:rsid w:val="00F7288F"/>
    <w:rsid w:val="00F752E8"/>
    <w:rsid w:val="00F847A6"/>
    <w:rsid w:val="00F85C06"/>
    <w:rsid w:val="00F864A7"/>
    <w:rsid w:val="00F92AE3"/>
    <w:rsid w:val="00F9441B"/>
    <w:rsid w:val="00F96569"/>
    <w:rsid w:val="00FA3C2E"/>
    <w:rsid w:val="00FA4C32"/>
    <w:rsid w:val="00FB13EC"/>
    <w:rsid w:val="00FC21ED"/>
    <w:rsid w:val="00FC277E"/>
    <w:rsid w:val="00FD230B"/>
    <w:rsid w:val="00FD6C85"/>
    <w:rsid w:val="00FE06BB"/>
    <w:rsid w:val="00FE7114"/>
    <w:rsid w:val="00FF2344"/>
    <w:rsid w:val="00FF69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7017B8"/>
  <w15:chartTrackingRefBased/>
  <w15:docId w15:val="{D0721A55-75F3-4DEC-9639-910457158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jc w:val="center"/>
    </w:pPr>
  </w:style>
  <w:style w:type="paragraph" w:styleId="Titolo1">
    <w:name w:val="heading 1"/>
    <w:basedOn w:val="Normale"/>
    <w:next w:val="Normale"/>
    <w:qFormat/>
    <w:rsid w:val="006B6B66"/>
    <w:pPr>
      <w:keepNext/>
      <w:keepLines/>
      <w:numPr>
        <w:numId w:val="4"/>
      </w:numPr>
      <w:tabs>
        <w:tab w:val="left" w:pos="216"/>
      </w:tabs>
      <w:spacing w:before="160" w:after="80"/>
      <w:ind w:firstLine="0"/>
      <w:outlineLvl w:val="0"/>
    </w:pPr>
    <w:rPr>
      <w:smallCaps/>
      <w:noProof/>
    </w:rPr>
  </w:style>
  <w:style w:type="paragraph" w:styleId="Titolo2">
    <w:name w:val="heading 2"/>
    <w:basedOn w:val="Normale"/>
    <w:next w:val="Normale"/>
    <w:qFormat/>
    <w:rsid w:val="00ED0149"/>
    <w:pPr>
      <w:keepNext/>
      <w:keepLines/>
      <w:numPr>
        <w:ilvl w:val="1"/>
        <w:numId w:val="4"/>
      </w:numPr>
      <w:tabs>
        <w:tab w:val="num" w:pos="288"/>
      </w:tabs>
      <w:spacing w:before="120" w:after="60"/>
      <w:jc w:val="left"/>
      <w:outlineLvl w:val="1"/>
    </w:pPr>
    <w:rPr>
      <w:i/>
      <w:iCs/>
      <w:noProof/>
    </w:rPr>
  </w:style>
  <w:style w:type="paragraph" w:styleId="Titolo3">
    <w:name w:val="heading 3"/>
    <w:basedOn w:val="Normale"/>
    <w:next w:val="Normale"/>
    <w:qFormat/>
    <w:rsid w:val="00794804"/>
    <w:pPr>
      <w:numPr>
        <w:ilvl w:val="2"/>
        <w:numId w:val="4"/>
      </w:numPr>
      <w:spacing w:line="240" w:lineRule="exact"/>
      <w:ind w:firstLine="288"/>
      <w:jc w:val="both"/>
      <w:outlineLvl w:val="2"/>
    </w:pPr>
    <w:rPr>
      <w:i/>
      <w:iCs/>
      <w:noProof/>
    </w:rPr>
  </w:style>
  <w:style w:type="paragraph" w:styleId="Titolo4">
    <w:name w:val="heading 4"/>
    <w:basedOn w:val="Normale"/>
    <w:next w:val="Normale"/>
    <w:qFormat/>
    <w:rsid w:val="00794804"/>
    <w:pPr>
      <w:numPr>
        <w:ilvl w:val="3"/>
        <w:numId w:val="4"/>
      </w:numPr>
      <w:tabs>
        <w:tab w:val="clear" w:pos="630"/>
        <w:tab w:val="left" w:pos="720"/>
      </w:tabs>
      <w:spacing w:before="40" w:after="40"/>
      <w:ind w:firstLine="504"/>
      <w:jc w:val="both"/>
      <w:outlineLvl w:val="3"/>
    </w:pPr>
    <w:rPr>
      <w:i/>
      <w:iCs/>
      <w:noProof/>
    </w:rPr>
  </w:style>
  <w:style w:type="paragraph" w:styleId="Titolo5">
    <w:name w:val="heading 5"/>
    <w:basedOn w:val="Normale"/>
    <w:next w:val="Normale"/>
    <w:qFormat/>
    <w:pPr>
      <w:tabs>
        <w:tab w:val="left" w:pos="360"/>
      </w:tabs>
      <w:spacing w:before="160" w:after="80"/>
      <w:outlineLvl w:val="4"/>
    </w:pPr>
    <w:rPr>
      <w:smallCaps/>
      <w:noProo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Corpotesto">
    <w:name w:val="Body Text"/>
    <w:basedOn w:val="Normale"/>
    <w:link w:val="CorpotestoCarattere"/>
    <w:rsid w:val="00E7596C"/>
    <w:pPr>
      <w:tabs>
        <w:tab w:val="left" w:pos="288"/>
      </w:tabs>
      <w:spacing w:after="120" w:line="228" w:lineRule="auto"/>
      <w:ind w:firstLine="288"/>
      <w:jc w:val="both"/>
    </w:pPr>
    <w:rPr>
      <w:spacing w:val="-1"/>
      <w:lang w:val="x-none" w:eastAsia="x-none"/>
    </w:rPr>
  </w:style>
  <w:style w:type="character" w:customStyle="1" w:styleId="CorpotestoCarattere">
    <w:name w:val="Corpo testo Carattere"/>
    <w:link w:val="Corpotesto"/>
    <w:rsid w:val="00E7596C"/>
    <w:rPr>
      <w:spacing w:val="-1"/>
      <w:lang w:val="x-none" w:eastAsia="x-none"/>
    </w:rPr>
  </w:style>
  <w:style w:type="paragraph" w:customStyle="1" w:styleId="bulletlist">
    <w:name w:val="bullet list"/>
    <w:basedOn w:val="Corpotesto"/>
    <w:rsid w:val="001B67DC"/>
    <w:pPr>
      <w:numPr>
        <w:numId w:val="1"/>
      </w:numPr>
      <w:tabs>
        <w:tab w:val="clear" w:pos="648"/>
      </w:tabs>
      <w:ind w:left="576" w:hanging="288"/>
    </w:pPr>
  </w:style>
  <w:style w:type="paragraph" w:customStyle="1" w:styleId="equation">
    <w:name w:val="equation"/>
    <w:basedOn w:val="Normale"/>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e"/>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Intestazione">
    <w:name w:val="header"/>
    <w:basedOn w:val="Normale"/>
    <w:link w:val="IntestazioneCarattere"/>
    <w:rsid w:val="001A3B3D"/>
    <w:pPr>
      <w:tabs>
        <w:tab w:val="center" w:pos="4680"/>
        <w:tab w:val="right" w:pos="9360"/>
      </w:tabs>
    </w:pPr>
  </w:style>
  <w:style w:type="character" w:customStyle="1" w:styleId="IntestazioneCarattere">
    <w:name w:val="Intestazione Carattere"/>
    <w:basedOn w:val="Carpredefinitoparagrafo"/>
    <w:link w:val="Intestazione"/>
    <w:rsid w:val="001A3B3D"/>
  </w:style>
  <w:style w:type="paragraph" w:styleId="Pidipagina">
    <w:name w:val="footer"/>
    <w:basedOn w:val="Normale"/>
    <w:link w:val="PidipaginaCarattere"/>
    <w:rsid w:val="001A3B3D"/>
    <w:pPr>
      <w:tabs>
        <w:tab w:val="center" w:pos="4680"/>
        <w:tab w:val="right" w:pos="9360"/>
      </w:tabs>
    </w:pPr>
  </w:style>
  <w:style w:type="character" w:customStyle="1" w:styleId="PidipaginaCarattere">
    <w:name w:val="Piè di pagina Carattere"/>
    <w:basedOn w:val="Carpredefinitoparagrafo"/>
    <w:link w:val="Pidipagina"/>
    <w:rsid w:val="001A3B3D"/>
  </w:style>
  <w:style w:type="character" w:styleId="Testosegnaposto">
    <w:name w:val="Placeholder Text"/>
    <w:basedOn w:val="Carpredefinitoparagrafo"/>
    <w:uiPriority w:val="99"/>
    <w:semiHidden/>
    <w:rsid w:val="00D817CF"/>
    <w:rPr>
      <w:color w:val="808080"/>
    </w:rPr>
  </w:style>
  <w:style w:type="table" w:styleId="Grigliatabella">
    <w:name w:val="Table Grid"/>
    <w:basedOn w:val="Tabellanormale"/>
    <w:rsid w:val="00D817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BC1846"/>
    <w:pPr>
      <w:ind w:left="720"/>
      <w:contextualSpacing/>
    </w:pPr>
  </w:style>
  <w:style w:type="character" w:styleId="Collegamentoipertestuale">
    <w:name w:val="Hyperlink"/>
    <w:basedOn w:val="Carpredefinitoparagrafo"/>
    <w:rsid w:val="00CF31AD"/>
    <w:rPr>
      <w:color w:val="0563C1" w:themeColor="hyperlink"/>
      <w:u w:val="single"/>
    </w:rPr>
  </w:style>
  <w:style w:type="character" w:styleId="Rimandocommento">
    <w:name w:val="annotation reference"/>
    <w:basedOn w:val="Carpredefinitoparagrafo"/>
    <w:rsid w:val="00E60C70"/>
    <w:rPr>
      <w:sz w:val="16"/>
      <w:szCs w:val="16"/>
    </w:rPr>
  </w:style>
  <w:style w:type="paragraph" w:styleId="Testocommento">
    <w:name w:val="annotation text"/>
    <w:basedOn w:val="Normale"/>
    <w:link w:val="TestocommentoCarattere"/>
    <w:rsid w:val="00E60C70"/>
  </w:style>
  <w:style w:type="character" w:customStyle="1" w:styleId="TestocommentoCarattere">
    <w:name w:val="Testo commento Carattere"/>
    <w:basedOn w:val="Carpredefinitoparagrafo"/>
    <w:link w:val="Testocommento"/>
    <w:rsid w:val="00E60C70"/>
  </w:style>
  <w:style w:type="paragraph" w:styleId="Soggettocommento">
    <w:name w:val="annotation subject"/>
    <w:basedOn w:val="Testocommento"/>
    <w:next w:val="Testocommento"/>
    <w:link w:val="SoggettocommentoCarattere"/>
    <w:rsid w:val="00E60C70"/>
    <w:rPr>
      <w:b/>
      <w:bCs/>
    </w:rPr>
  </w:style>
  <w:style w:type="character" w:customStyle="1" w:styleId="SoggettocommentoCarattere">
    <w:name w:val="Soggetto commento Carattere"/>
    <w:basedOn w:val="TestocommentoCarattere"/>
    <w:link w:val="Soggettocommento"/>
    <w:rsid w:val="00E60C70"/>
    <w:rPr>
      <w:b/>
      <w:bCs/>
    </w:rPr>
  </w:style>
  <w:style w:type="paragraph" w:styleId="Testofumetto">
    <w:name w:val="Balloon Text"/>
    <w:basedOn w:val="Normale"/>
    <w:link w:val="TestofumettoCarattere"/>
    <w:rsid w:val="00E60C70"/>
    <w:rPr>
      <w:rFonts w:ascii="Segoe UI" w:hAnsi="Segoe UI" w:cs="Segoe UI"/>
      <w:sz w:val="18"/>
      <w:szCs w:val="18"/>
    </w:rPr>
  </w:style>
  <w:style w:type="character" w:customStyle="1" w:styleId="TestofumettoCarattere">
    <w:name w:val="Testo fumetto Carattere"/>
    <w:basedOn w:val="Carpredefinitoparagrafo"/>
    <w:link w:val="Testofumetto"/>
    <w:rsid w:val="00E60C70"/>
    <w:rPr>
      <w:rFonts w:ascii="Segoe UI" w:hAnsi="Segoe UI" w:cs="Segoe UI"/>
      <w:sz w:val="18"/>
      <w:szCs w:val="18"/>
    </w:rPr>
  </w:style>
  <w:style w:type="table" w:styleId="Tabellasemplice4">
    <w:name w:val="Plain Table 4"/>
    <w:basedOn w:val="Tabellanormale"/>
    <w:uiPriority w:val="44"/>
    <w:rsid w:val="00C0646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e">
    <w:name w:val="Revision"/>
    <w:hidden/>
    <w:uiPriority w:val="99"/>
    <w:semiHidden/>
    <w:rsid w:val="00806677"/>
  </w:style>
  <w:style w:type="character" w:customStyle="1" w:styleId="UnresolvedMention">
    <w:name w:val="Unresolved Mention"/>
    <w:basedOn w:val="Carpredefinitoparagrafo"/>
    <w:uiPriority w:val="99"/>
    <w:semiHidden/>
    <w:unhideWhenUsed/>
    <w:rsid w:val="00524B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149660">
      <w:bodyDiv w:val="1"/>
      <w:marLeft w:val="0"/>
      <w:marRight w:val="0"/>
      <w:marTop w:val="0"/>
      <w:marBottom w:val="0"/>
      <w:divBdr>
        <w:top w:val="none" w:sz="0" w:space="0" w:color="auto"/>
        <w:left w:val="none" w:sz="0" w:space="0" w:color="auto"/>
        <w:bottom w:val="none" w:sz="0" w:space="0" w:color="auto"/>
        <w:right w:val="none" w:sz="0" w:space="0" w:color="auto"/>
      </w:divBdr>
    </w:div>
    <w:div w:id="329479571">
      <w:bodyDiv w:val="1"/>
      <w:marLeft w:val="0"/>
      <w:marRight w:val="0"/>
      <w:marTop w:val="0"/>
      <w:marBottom w:val="0"/>
      <w:divBdr>
        <w:top w:val="none" w:sz="0" w:space="0" w:color="auto"/>
        <w:left w:val="none" w:sz="0" w:space="0" w:color="auto"/>
        <w:bottom w:val="none" w:sz="0" w:space="0" w:color="auto"/>
        <w:right w:val="none" w:sz="0" w:space="0" w:color="auto"/>
      </w:divBdr>
      <w:divsChild>
        <w:div w:id="1435204550">
          <w:marLeft w:val="0"/>
          <w:marRight w:val="0"/>
          <w:marTop w:val="0"/>
          <w:marBottom w:val="0"/>
          <w:divBdr>
            <w:top w:val="none" w:sz="0" w:space="0" w:color="auto"/>
            <w:left w:val="none" w:sz="0" w:space="0" w:color="auto"/>
            <w:bottom w:val="none" w:sz="0" w:space="0" w:color="auto"/>
            <w:right w:val="none" w:sz="0" w:space="0" w:color="auto"/>
          </w:divBdr>
          <w:divsChild>
            <w:div w:id="1429348633">
              <w:marLeft w:val="0"/>
              <w:marRight w:val="0"/>
              <w:marTop w:val="0"/>
              <w:marBottom w:val="0"/>
              <w:divBdr>
                <w:top w:val="none" w:sz="0" w:space="0" w:color="auto"/>
                <w:left w:val="none" w:sz="0" w:space="0" w:color="auto"/>
                <w:bottom w:val="none" w:sz="0" w:space="0" w:color="auto"/>
                <w:right w:val="none" w:sz="0" w:space="0" w:color="auto"/>
              </w:divBdr>
              <w:divsChild>
                <w:div w:id="794449531">
                  <w:marLeft w:val="-240"/>
                  <w:marRight w:val="-240"/>
                  <w:marTop w:val="0"/>
                  <w:marBottom w:val="0"/>
                  <w:divBdr>
                    <w:top w:val="none" w:sz="0" w:space="0" w:color="auto"/>
                    <w:left w:val="none" w:sz="0" w:space="0" w:color="auto"/>
                    <w:bottom w:val="none" w:sz="0" w:space="0" w:color="auto"/>
                    <w:right w:val="none" w:sz="0" w:space="0" w:color="auto"/>
                  </w:divBdr>
                  <w:divsChild>
                    <w:div w:id="159004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5326603">
      <w:bodyDiv w:val="1"/>
      <w:marLeft w:val="0"/>
      <w:marRight w:val="0"/>
      <w:marTop w:val="0"/>
      <w:marBottom w:val="0"/>
      <w:divBdr>
        <w:top w:val="none" w:sz="0" w:space="0" w:color="auto"/>
        <w:left w:val="none" w:sz="0" w:space="0" w:color="auto"/>
        <w:bottom w:val="none" w:sz="0" w:space="0" w:color="auto"/>
        <w:right w:val="none" w:sz="0" w:space="0" w:color="auto"/>
      </w:divBdr>
    </w:div>
    <w:div w:id="439178775">
      <w:bodyDiv w:val="1"/>
      <w:marLeft w:val="0"/>
      <w:marRight w:val="0"/>
      <w:marTop w:val="0"/>
      <w:marBottom w:val="0"/>
      <w:divBdr>
        <w:top w:val="none" w:sz="0" w:space="0" w:color="auto"/>
        <w:left w:val="none" w:sz="0" w:space="0" w:color="auto"/>
        <w:bottom w:val="none" w:sz="0" w:space="0" w:color="auto"/>
        <w:right w:val="none" w:sz="0" w:space="0" w:color="auto"/>
      </w:divBdr>
    </w:div>
    <w:div w:id="697779934">
      <w:bodyDiv w:val="1"/>
      <w:marLeft w:val="0"/>
      <w:marRight w:val="0"/>
      <w:marTop w:val="0"/>
      <w:marBottom w:val="0"/>
      <w:divBdr>
        <w:top w:val="none" w:sz="0" w:space="0" w:color="auto"/>
        <w:left w:val="none" w:sz="0" w:space="0" w:color="auto"/>
        <w:bottom w:val="none" w:sz="0" w:space="0" w:color="auto"/>
        <w:right w:val="none" w:sz="0" w:space="0" w:color="auto"/>
      </w:divBdr>
    </w:div>
    <w:div w:id="905804473">
      <w:bodyDiv w:val="1"/>
      <w:marLeft w:val="0"/>
      <w:marRight w:val="0"/>
      <w:marTop w:val="0"/>
      <w:marBottom w:val="0"/>
      <w:divBdr>
        <w:top w:val="none" w:sz="0" w:space="0" w:color="auto"/>
        <w:left w:val="none" w:sz="0" w:space="0" w:color="auto"/>
        <w:bottom w:val="none" w:sz="0" w:space="0" w:color="auto"/>
        <w:right w:val="none" w:sz="0" w:space="0" w:color="auto"/>
      </w:divBdr>
    </w:div>
    <w:div w:id="1004288037">
      <w:bodyDiv w:val="1"/>
      <w:marLeft w:val="0"/>
      <w:marRight w:val="0"/>
      <w:marTop w:val="0"/>
      <w:marBottom w:val="0"/>
      <w:divBdr>
        <w:top w:val="none" w:sz="0" w:space="0" w:color="auto"/>
        <w:left w:val="none" w:sz="0" w:space="0" w:color="auto"/>
        <w:bottom w:val="none" w:sz="0" w:space="0" w:color="auto"/>
        <w:right w:val="none" w:sz="0" w:space="0" w:color="auto"/>
      </w:divBdr>
    </w:div>
    <w:div w:id="1069887552">
      <w:bodyDiv w:val="1"/>
      <w:marLeft w:val="0"/>
      <w:marRight w:val="0"/>
      <w:marTop w:val="0"/>
      <w:marBottom w:val="0"/>
      <w:divBdr>
        <w:top w:val="none" w:sz="0" w:space="0" w:color="auto"/>
        <w:left w:val="none" w:sz="0" w:space="0" w:color="auto"/>
        <w:bottom w:val="none" w:sz="0" w:space="0" w:color="auto"/>
        <w:right w:val="none" w:sz="0" w:space="0" w:color="auto"/>
      </w:divBdr>
      <w:divsChild>
        <w:div w:id="2137021411">
          <w:marLeft w:val="0"/>
          <w:marRight w:val="0"/>
          <w:marTop w:val="0"/>
          <w:marBottom w:val="0"/>
          <w:divBdr>
            <w:top w:val="none" w:sz="0" w:space="0" w:color="auto"/>
            <w:left w:val="none" w:sz="0" w:space="0" w:color="auto"/>
            <w:bottom w:val="none" w:sz="0" w:space="0" w:color="auto"/>
            <w:right w:val="none" w:sz="0" w:space="0" w:color="auto"/>
          </w:divBdr>
          <w:divsChild>
            <w:div w:id="1148202798">
              <w:marLeft w:val="0"/>
              <w:marRight w:val="0"/>
              <w:marTop w:val="0"/>
              <w:marBottom w:val="0"/>
              <w:divBdr>
                <w:top w:val="none" w:sz="0" w:space="0" w:color="auto"/>
                <w:left w:val="none" w:sz="0" w:space="0" w:color="auto"/>
                <w:bottom w:val="none" w:sz="0" w:space="0" w:color="auto"/>
                <w:right w:val="none" w:sz="0" w:space="0" w:color="auto"/>
              </w:divBdr>
              <w:divsChild>
                <w:div w:id="675499859">
                  <w:marLeft w:val="-240"/>
                  <w:marRight w:val="-240"/>
                  <w:marTop w:val="0"/>
                  <w:marBottom w:val="0"/>
                  <w:divBdr>
                    <w:top w:val="none" w:sz="0" w:space="0" w:color="auto"/>
                    <w:left w:val="none" w:sz="0" w:space="0" w:color="auto"/>
                    <w:bottom w:val="none" w:sz="0" w:space="0" w:color="auto"/>
                    <w:right w:val="none" w:sz="0" w:space="0" w:color="auto"/>
                  </w:divBdr>
                  <w:divsChild>
                    <w:div w:id="882526454">
                      <w:marLeft w:val="0"/>
                      <w:marRight w:val="0"/>
                      <w:marTop w:val="0"/>
                      <w:marBottom w:val="0"/>
                      <w:divBdr>
                        <w:top w:val="none" w:sz="0" w:space="0" w:color="auto"/>
                        <w:left w:val="none" w:sz="0" w:space="0" w:color="auto"/>
                        <w:bottom w:val="none" w:sz="0" w:space="0" w:color="auto"/>
                        <w:right w:val="none" w:sz="0" w:space="0" w:color="auto"/>
                      </w:divBdr>
                      <w:divsChild>
                        <w:div w:id="131799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3865261">
      <w:bodyDiv w:val="1"/>
      <w:marLeft w:val="0"/>
      <w:marRight w:val="0"/>
      <w:marTop w:val="0"/>
      <w:marBottom w:val="0"/>
      <w:divBdr>
        <w:top w:val="none" w:sz="0" w:space="0" w:color="auto"/>
        <w:left w:val="none" w:sz="0" w:space="0" w:color="auto"/>
        <w:bottom w:val="none" w:sz="0" w:space="0" w:color="auto"/>
        <w:right w:val="none" w:sz="0" w:space="0" w:color="auto"/>
      </w:divBdr>
    </w:div>
    <w:div w:id="1965260533">
      <w:bodyDiv w:val="1"/>
      <w:marLeft w:val="0"/>
      <w:marRight w:val="0"/>
      <w:marTop w:val="0"/>
      <w:marBottom w:val="0"/>
      <w:divBdr>
        <w:top w:val="none" w:sz="0" w:space="0" w:color="auto"/>
        <w:left w:val="none" w:sz="0" w:space="0" w:color="auto"/>
        <w:bottom w:val="none" w:sz="0" w:space="0" w:color="auto"/>
        <w:right w:val="none" w:sz="0" w:space="0" w:color="auto"/>
      </w:divBdr>
      <w:divsChild>
        <w:div w:id="707073182">
          <w:marLeft w:val="0"/>
          <w:marRight w:val="0"/>
          <w:marTop w:val="0"/>
          <w:marBottom w:val="0"/>
          <w:divBdr>
            <w:top w:val="none" w:sz="0" w:space="0" w:color="auto"/>
            <w:left w:val="none" w:sz="0" w:space="0" w:color="auto"/>
            <w:bottom w:val="none" w:sz="0" w:space="0" w:color="auto"/>
            <w:right w:val="none" w:sz="0" w:space="0" w:color="auto"/>
          </w:divBdr>
          <w:divsChild>
            <w:div w:id="174854987">
              <w:marLeft w:val="0"/>
              <w:marRight w:val="0"/>
              <w:marTop w:val="0"/>
              <w:marBottom w:val="0"/>
              <w:divBdr>
                <w:top w:val="none" w:sz="0" w:space="0" w:color="auto"/>
                <w:left w:val="none" w:sz="0" w:space="0" w:color="auto"/>
                <w:bottom w:val="none" w:sz="0" w:space="0" w:color="auto"/>
                <w:right w:val="none" w:sz="0" w:space="0" w:color="auto"/>
              </w:divBdr>
              <w:divsChild>
                <w:div w:id="917447316">
                  <w:marLeft w:val="-240"/>
                  <w:marRight w:val="-240"/>
                  <w:marTop w:val="0"/>
                  <w:marBottom w:val="0"/>
                  <w:divBdr>
                    <w:top w:val="none" w:sz="0" w:space="0" w:color="auto"/>
                    <w:left w:val="none" w:sz="0" w:space="0" w:color="auto"/>
                    <w:bottom w:val="none" w:sz="0" w:space="0" w:color="auto"/>
                    <w:right w:val="none" w:sz="0" w:space="0" w:color="auto"/>
                  </w:divBdr>
                  <w:divsChild>
                    <w:div w:id="1538348313">
                      <w:marLeft w:val="0"/>
                      <w:marRight w:val="0"/>
                      <w:marTop w:val="0"/>
                      <w:marBottom w:val="0"/>
                      <w:divBdr>
                        <w:top w:val="none" w:sz="0" w:space="0" w:color="auto"/>
                        <w:left w:val="none" w:sz="0" w:space="0" w:color="auto"/>
                        <w:bottom w:val="none" w:sz="0" w:space="0" w:color="auto"/>
                        <w:right w:val="none" w:sz="0" w:space="0" w:color="auto"/>
                      </w:divBdr>
                      <w:divsChild>
                        <w:div w:id="204794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080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yperlink" Target="http://www.rse-web.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6.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EMo</b:Tag>
    <b:SourceType>Book</b:SourceType>
    <b:Guid>{33B5CBBF-5634-44C7-BADA-B9981B56A6BC}</b:Guid>
    <b:Title>E. Mohns, G. Roeissle, S. Fricke, and F. Pauling. An ac current transformer standard measuring system for power frequencies. IEEE Transactions on Instrumentation and Measurement, 66(6):1433–1440, June2017</b:Title>
    <b:RefOrder>2</b:RefOrder>
  </b:Source>
</b:Sources>
</file>

<file path=customXml/itemProps1.xml><?xml version="1.0" encoding="utf-8"?>
<ds:datastoreItem xmlns:ds="http://schemas.openxmlformats.org/officeDocument/2006/customXml" ds:itemID="{82425558-E467-4B8C-9238-C7DAAA39D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3403</TotalTime>
  <Pages>6</Pages>
  <Words>3461</Words>
  <Characters>19733</Characters>
  <Application>Microsoft Office Word</Application>
  <DocSecurity>0</DocSecurity>
  <Lines>164</Lines>
  <Paragraphs>46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23148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dc:description/>
  <cp:lastModifiedBy>Sara Letizia</cp:lastModifiedBy>
  <cp:revision>32</cp:revision>
  <cp:lastPrinted>2020-01-31T15:33:00Z</cp:lastPrinted>
  <dcterms:created xsi:type="dcterms:W3CDTF">2019-11-25T17:56:00Z</dcterms:created>
  <dcterms:modified xsi:type="dcterms:W3CDTF">2020-04-06T10:31:00Z</dcterms:modified>
</cp:coreProperties>
</file>