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C11DC3" w14:textId="055E71E5" w:rsidR="00EB5EA2" w:rsidRPr="00214688" w:rsidRDefault="00EB5EA2" w:rsidP="009117BC">
      <w:pPr>
        <w:pStyle w:val="papertitle"/>
        <w:framePr w:w="9360" w:h="1094" w:hRule="exact" w:hSpace="187" w:vSpace="187" w:wrap="notBeside" w:vAnchor="text" w:hAnchor="page" w:x="1618" w:y="-7"/>
        <w:spacing w:after="6"/>
        <w:rPr>
          <w:rFonts w:eastAsia="Times New Roman"/>
          <w:kern w:val="28"/>
        </w:rPr>
      </w:pPr>
      <w:bookmarkStart w:id="0" w:name="_Hlk480563513"/>
      <w:bookmarkEnd w:id="0"/>
      <w:r w:rsidRPr="00214688">
        <w:rPr>
          <w:rFonts w:eastAsia="Times New Roman"/>
          <w:kern w:val="28"/>
        </w:rPr>
        <w:t>A High Gain S-band Slot Antenna</w:t>
      </w:r>
      <w:r w:rsidR="00CA2E34">
        <w:rPr>
          <w:rFonts w:eastAsia="Times New Roman"/>
          <w:kern w:val="28"/>
        </w:rPr>
        <w:t xml:space="preserve"> with MSS</w:t>
      </w:r>
      <w:r w:rsidRPr="00214688">
        <w:rPr>
          <w:rFonts w:eastAsia="Times New Roman"/>
          <w:kern w:val="28"/>
        </w:rPr>
        <w:t xml:space="preserve"> for CubeSat </w:t>
      </w:r>
    </w:p>
    <w:p w14:paraId="7FD4658A" w14:textId="5EB8BAC1" w:rsidR="00EB5EA2" w:rsidRDefault="00EB5EA2" w:rsidP="009117BC">
      <w:pPr>
        <w:pStyle w:val="Authors"/>
        <w:framePr w:w="10081" w:h="374" w:hRule="exact" w:wrap="notBeside" w:x="1154" w:y="1260"/>
      </w:pPr>
      <w:r>
        <w:t>Faisel EM Tubbal</w:t>
      </w:r>
      <w:r w:rsidR="00C44190">
        <w:t xml:space="preserve">, </w:t>
      </w:r>
      <w:proofErr w:type="spellStart"/>
      <w:r w:rsidR="00C44190">
        <w:t>Raad</w:t>
      </w:r>
      <w:proofErr w:type="spellEnd"/>
      <w:r w:rsidR="00C44190">
        <w:t xml:space="preserve"> </w:t>
      </w:r>
      <w:proofErr w:type="spellStart"/>
      <w:r w:rsidR="00C44190">
        <w:t>Raad</w:t>
      </w:r>
      <w:proofErr w:type="spellEnd"/>
      <w:r>
        <w:rPr>
          <w:i/>
        </w:rPr>
        <w:t>,</w:t>
      </w:r>
      <w:r>
        <w:t xml:space="preserve"> </w:t>
      </w:r>
      <w:r>
        <w:rPr>
          <w:noProof/>
        </w:rPr>
        <w:t>Kwan-Wu Chin</w:t>
      </w:r>
      <w:r>
        <w:t xml:space="preserve">, </w:t>
      </w:r>
      <w:r w:rsidRPr="001975DD">
        <w:rPr>
          <w:noProof/>
        </w:rPr>
        <w:t>Ladislau Matekovits</w:t>
      </w:r>
      <w:r w:rsidR="00851967">
        <w:t xml:space="preserve">, </w:t>
      </w:r>
      <w:r w:rsidR="006819FF">
        <w:rPr>
          <w:noProof/>
        </w:rPr>
        <w:t>Brenden Butters</w:t>
      </w:r>
      <w:r w:rsidR="006819FF">
        <w:t xml:space="preserve">, </w:t>
      </w:r>
      <w:r>
        <w:t xml:space="preserve">and </w:t>
      </w:r>
      <w:r w:rsidRPr="00082E73">
        <w:rPr>
          <w:iCs/>
          <w:noProof/>
        </w:rPr>
        <w:t>Gianluca Dassano</w:t>
      </w:r>
    </w:p>
    <w:p w14:paraId="52BA704E" w14:textId="5376E717" w:rsidR="00E97402" w:rsidRPr="000B631D" w:rsidRDefault="00E97402" w:rsidP="005E51CD">
      <w:pPr>
        <w:pStyle w:val="Abstract"/>
        <w:ind w:firstLine="0"/>
      </w:pPr>
      <w:r>
        <w:rPr>
          <w:i/>
          <w:iCs/>
        </w:rPr>
        <w:t>Abstract</w:t>
      </w:r>
      <w:r>
        <w:t>—</w:t>
      </w:r>
      <w:r w:rsidR="008F10F9" w:rsidRPr="008F10F9">
        <w:t xml:space="preserve"> </w:t>
      </w:r>
      <w:r w:rsidR="008F10F9" w:rsidRPr="00214688">
        <w:t xml:space="preserve">Cube satellites, </w:t>
      </w:r>
      <w:r w:rsidR="004F2ACB">
        <w:t>aka</w:t>
      </w:r>
      <w:r w:rsidR="008F10F9" w:rsidRPr="00214688">
        <w:t xml:space="preserve"> CubeSats, </w:t>
      </w:r>
      <w:r w:rsidR="008F10F9" w:rsidRPr="005E51CD">
        <w:t>are</w:t>
      </w:r>
      <w:r w:rsidR="005E51CD" w:rsidRPr="005E51CD">
        <w:t xml:space="preserve"> </w:t>
      </w:r>
      <w:r w:rsidR="00D52FFF">
        <w:t xml:space="preserve">a </w:t>
      </w:r>
      <w:r w:rsidR="005E51CD" w:rsidRPr="005E51CD">
        <w:t>class of tiny satellites that have become popular for space programs</w:t>
      </w:r>
      <w:r w:rsidR="008F10F9" w:rsidRPr="00214688">
        <w:t>. This is because they can be built using commercial off-the-shelf components. Moreover, CubeSats can communicate with each other, and assemble into swarms to carry out different functions</w:t>
      </w:r>
      <w:r w:rsidR="00843EFD">
        <w:t>; e.g.,</w:t>
      </w:r>
      <w:r w:rsidR="008F10F9" w:rsidRPr="00214688">
        <w:t xml:space="preserve"> wide area measurements and sensing. Swarms </w:t>
      </w:r>
      <w:r w:rsidR="00843EFD">
        <w:t xml:space="preserve">of CubeSats </w:t>
      </w:r>
      <w:r w:rsidR="008F10F9" w:rsidRPr="00214688">
        <w:t xml:space="preserve">also have the effect of increasing the contact period with ground stations. These capabilities require CubeSats to be equipped with an efficient, high gain, small antenna to facilitate cross-link </w:t>
      </w:r>
      <w:r w:rsidR="00843EFD">
        <w:t xml:space="preserve">or inter-satellite </w:t>
      </w:r>
      <w:r w:rsidR="008F10F9" w:rsidRPr="00214688">
        <w:t xml:space="preserve">communications. Henceforth, this paper presents a high gain coplanar waveguide (CPW)-fed slot antenna for CubeSats. </w:t>
      </w:r>
      <w:r w:rsidR="008F10F9" w:rsidRPr="00D31362">
        <w:t xml:space="preserve">A key feature is the use of a Metasurface Superstrate Structure (MSS) to significantly improve gain and reduce back-lobe level. This also has the advantage of minimizing interference to components inside </w:t>
      </w:r>
      <w:r w:rsidR="004F2ACB" w:rsidRPr="00D31362">
        <w:t xml:space="preserve">a </w:t>
      </w:r>
      <w:r w:rsidR="008F10F9" w:rsidRPr="00D31362">
        <w:t>CubeSat. We have evaluated the antenna comprehensively using the High Frequency Simulator Structure (HFSS) as well as a 3U (10 x 10 x 30</w:t>
      </w:r>
      <w:r w:rsidR="008F10F9" w:rsidRPr="00214688">
        <w:t xml:space="preserve"> cm</w:t>
      </w:r>
      <w:r w:rsidR="008F10F9" w:rsidRPr="005E51CD">
        <w:rPr>
          <w:vertAlign w:val="superscript"/>
        </w:rPr>
        <w:t>3</w:t>
      </w:r>
      <w:r w:rsidR="008F10F9" w:rsidRPr="00214688">
        <w:t xml:space="preserve">) CubeSat platform. We have studied the effect of MSS element sets and their position and the effect of a 3U CubeSat body on the performance of the proposed antenna. The experimental results confirm that </w:t>
      </w:r>
      <w:r w:rsidR="004F2ACB">
        <w:t>our</w:t>
      </w:r>
      <w:r w:rsidR="008F10F9" w:rsidRPr="00214688">
        <w:t xml:space="preserve"> </w:t>
      </w:r>
      <w:r w:rsidR="008F10F9" w:rsidRPr="000B631D">
        <w:t xml:space="preserve">antenna achieves a return loss of 21.5 dB and a fractional impedance bandwidth (BW) of </w:t>
      </w:r>
      <w:r w:rsidR="007B11FB" w:rsidRPr="000B631D">
        <w:t>55.91</w:t>
      </w:r>
      <w:r w:rsidR="008F10F9" w:rsidRPr="000B631D">
        <w:t>% with S</w:t>
      </w:r>
      <w:r w:rsidR="008F10F9" w:rsidRPr="000B631D">
        <w:rPr>
          <w:vertAlign w:val="subscript"/>
        </w:rPr>
        <w:t xml:space="preserve">11 </w:t>
      </w:r>
      <w:r w:rsidR="008F10F9" w:rsidRPr="000B631D">
        <w:t xml:space="preserve">≤ -10 dB and has a simulated </w:t>
      </w:r>
      <w:r w:rsidR="00B707A0" w:rsidRPr="000B631D">
        <w:t xml:space="preserve">and measured </w:t>
      </w:r>
      <w:r w:rsidR="00D02C21" w:rsidRPr="000B631D">
        <w:t xml:space="preserve">superior </w:t>
      </w:r>
      <w:r w:rsidR="00B707A0" w:rsidRPr="000B631D">
        <w:t xml:space="preserve">gains of 9.71 and 8.8 </w:t>
      </w:r>
      <w:proofErr w:type="spellStart"/>
      <w:r w:rsidR="0033666D">
        <w:t>dBi</w:t>
      </w:r>
      <w:proofErr w:type="spellEnd"/>
      <w:r w:rsidR="00B707A0" w:rsidRPr="000B631D">
        <w:t xml:space="preserve"> respectively </w:t>
      </w:r>
      <w:r w:rsidR="008F10F9" w:rsidRPr="000B631D">
        <w:t xml:space="preserve">at the desired frequency of 2.45 GHz. In contrast, </w:t>
      </w:r>
      <w:bookmarkStart w:id="1" w:name="_Hlk480984309"/>
      <w:r w:rsidR="008F10F9" w:rsidRPr="000B631D">
        <w:t>amongst all previous S-band planar antennas that are suitable for CubeSats, the best gain is only 5.96 dB at 2.45</w:t>
      </w:r>
      <w:r w:rsidR="00444DD7" w:rsidRPr="000B631D">
        <w:t xml:space="preserve"> </w:t>
      </w:r>
      <w:r w:rsidR="008F10F9" w:rsidRPr="000B631D">
        <w:t>GHz</w:t>
      </w:r>
      <w:r w:rsidR="00667A76" w:rsidRPr="000B631D">
        <w:t>.</w:t>
      </w:r>
      <w:r w:rsidRPr="000B631D">
        <w:t xml:space="preserve"> </w:t>
      </w:r>
      <w:bookmarkEnd w:id="1"/>
    </w:p>
    <w:p w14:paraId="55735287" w14:textId="77777777" w:rsidR="00E97402" w:rsidRPr="000B631D" w:rsidRDefault="00E97402"/>
    <w:p w14:paraId="4431D7FD" w14:textId="00C4B9AF" w:rsidR="00E97402" w:rsidRDefault="00E97402" w:rsidP="00467A25">
      <w:pPr>
        <w:pStyle w:val="IndexTerms"/>
      </w:pPr>
      <w:bookmarkStart w:id="2" w:name="PointTmp"/>
      <w:r w:rsidRPr="000B631D">
        <w:rPr>
          <w:i/>
          <w:iCs/>
        </w:rPr>
        <w:t>Index Terms</w:t>
      </w:r>
      <w:r w:rsidRPr="000B631D">
        <w:t>—</w:t>
      </w:r>
      <w:r w:rsidR="00467A25" w:rsidRPr="000B631D">
        <w:t xml:space="preserve"> CubeSat, metasurface superstrate </w:t>
      </w:r>
      <w:r w:rsidR="00467A25" w:rsidRPr="00205ADB">
        <w:t>structure</w:t>
      </w:r>
      <w:r w:rsidR="00467A25">
        <w:t>,</w:t>
      </w:r>
      <w:r w:rsidR="00467A25" w:rsidRPr="00205ADB">
        <w:t xml:space="preserve"> S-band</w:t>
      </w:r>
      <w:r w:rsidR="00E451F1">
        <w:t>,</w:t>
      </w:r>
      <w:r w:rsidR="00467A25" w:rsidRPr="00205ADB">
        <w:t xml:space="preserve"> gain improvement, satellite, slot antenna</w:t>
      </w:r>
      <w:r w:rsidR="00287FF2">
        <w:t>.</w:t>
      </w:r>
    </w:p>
    <w:p w14:paraId="4737E1AC" w14:textId="00C4B9AF" w:rsidR="00E97402" w:rsidRDefault="00E97402"/>
    <w:bookmarkEnd w:id="2"/>
    <w:p w14:paraId="45D95861" w14:textId="77777777" w:rsidR="00E97402" w:rsidRDefault="00E97402">
      <w:pPr>
        <w:pStyle w:val="Heading1"/>
      </w:pPr>
      <w:r>
        <w:t>I</w:t>
      </w:r>
      <w:r>
        <w:rPr>
          <w:sz w:val="16"/>
          <w:szCs w:val="16"/>
        </w:rPr>
        <w:t>NTRODUCTION</w:t>
      </w:r>
    </w:p>
    <w:p w14:paraId="7A1138D6" w14:textId="277A0CE8" w:rsidR="00A273B3" w:rsidRDefault="00A273B3" w:rsidP="00D97643">
      <w:pPr>
        <w:pStyle w:val="Text"/>
        <w:spacing w:line="480" w:lineRule="auto"/>
      </w:pPr>
      <w:r w:rsidRPr="00205ADB">
        <w:t xml:space="preserve">Cube satellites have opened the door to cost-effective missions that allow universities, small companies or small countries to gain experience in space technology, and to be involved in space exploration and research </w:t>
      </w:r>
      <w:r w:rsidRPr="00205ADB">
        <w:fldChar w:fldCharType="begin"/>
      </w:r>
      <w:r w:rsidR="00EB4A8C">
        <w:instrText xml:space="preserve"> ADDIN EN.CITE &lt;EndNote&gt;&lt;Cite&gt;&lt;Author&gt;M. Swartwout&lt;/Author&gt;&lt;Year&gt;Dec. 2013&lt;/Year&gt;&lt;RecNum&gt;160&lt;/RecNum&gt;&lt;DisplayText&gt;[1]&lt;/DisplayText&gt;&lt;record&gt;&lt;rec-number&gt;160&lt;/rec-number&gt;&lt;foreign-keys&gt;&lt;key app="EN" db-id="5vdsd5day9wd9teev5avpfw85vavaptsp2f0" timestamp="1456223746"&gt;160&lt;/key&gt;&lt;/foreign-keys&gt;&lt;ref-type name="Journal Article"&gt;17&lt;/ref-type&gt;&lt;contributors&gt;&lt;authors&gt;&lt;author&gt;M. Swartwout, &lt;/author&gt;&lt;/authors&gt;&lt;/contributors&gt;&lt;titles&gt;&lt;title&gt;The first one hundred cubesats: A statistical look&lt;/title&gt;&lt;secondary-title&gt;Journal of Small Satellites&lt;/secondary-title&gt;&lt;/titles&gt;&lt;periodical&gt;&lt;full-title&gt;Journal of Small Satellites&lt;/full-title&gt;&lt;/periodical&gt;&lt;pages&gt;213-233&lt;/pages&gt;&lt;volume&gt;2&lt;/volume&gt;&lt;number&gt;2&lt;/number&gt;&lt;dates&gt;&lt;year&gt;Dec. 2013&lt;/year&gt;&lt;/dates&gt;&lt;urls&gt;&lt;/urls&gt;&lt;/record&gt;&lt;/Cite&gt;&lt;/EndNote&gt;</w:instrText>
      </w:r>
      <w:r w:rsidRPr="00205ADB">
        <w:fldChar w:fldCharType="separate"/>
      </w:r>
      <w:r w:rsidR="00EB4A8C">
        <w:rPr>
          <w:noProof/>
        </w:rPr>
        <w:t>[1]</w:t>
      </w:r>
      <w:r w:rsidRPr="00205ADB">
        <w:fldChar w:fldCharType="end"/>
      </w:r>
      <w:r w:rsidRPr="00205ADB">
        <w:t xml:space="preserve">. CubeSats are small satellites weighing no more than 1 kg and operate in low </w:t>
      </w:r>
      <w:r w:rsidR="007F1215">
        <w:t>E</w:t>
      </w:r>
      <w:r w:rsidRPr="00205ADB">
        <w:t xml:space="preserve">arth orbits, e.g., sun-synchronous, at altitudes of 200 to 600 km </w:t>
      </w:r>
      <w:r w:rsidRPr="00205ADB">
        <w:fldChar w:fldCharType="begin"/>
      </w:r>
      <w:r w:rsidR="00421C67">
        <w:instrText xml:space="preserve"> ADDIN EN.CITE &lt;EndNote&gt;&lt;Cite&gt;&lt;Author&gt;C. Underwood&lt;/Author&gt;&lt;Year&gt; Logan, Utah, 2004&lt;/Year&gt;&lt;RecNum&gt;23&lt;/RecNum&gt;&lt;DisplayText&gt;[2]&lt;/DisplayText&gt;&lt;record&gt;&lt;rec-number&gt;23&lt;/rec-number&gt;&lt;foreign-keys&gt;&lt;key app="EN" db-id="5vdsd5day9wd9teev5avpfw85vavaptsp2f0" timestamp="0"&gt;23&lt;/key&gt;&lt;/foreign-keys&gt;&lt;ref-type name="Conference Paper"&gt;47&lt;/ref-type&gt;&lt;contributors&gt;&lt;authors&gt;&lt;author&gt;C. Underwood,&lt;/author&gt;&lt;author&gt;V. Lappas, &lt;/author&gt;&lt;author&gt;A. D. S. Curiel,&lt;/author&gt;&lt;author&gt;M. Unwin, &lt;/author&gt;&lt;author&gt;A. Baker, &lt;/author&gt;&lt;author&gt;M. Sweeting&lt;/author&gt;&lt;/authors&gt;&lt;/contributors&gt;&lt;titles&gt;&lt;title&gt;Science Mission Scenarios Using “PALMSAT” Pico-Satellite Technology&lt;/title&gt;&lt;secondary-title&gt;18th Annual AIAA/USU Conference on Small Satellites&lt;/secondary-title&gt;&lt;/titles&gt;&lt;dates&gt;&lt;year&gt; Logan, Utah, 2004&lt;/year&gt;&lt;/dates&gt;&lt;work-type&gt;Confeerence&lt;/work-type&gt;&lt;urls&gt;&lt;/urls&gt;&lt;/record&gt;&lt;/Cite&gt;&lt;/EndNote&gt;</w:instrText>
      </w:r>
      <w:r w:rsidRPr="00205ADB">
        <w:fldChar w:fldCharType="separate"/>
      </w:r>
      <w:r w:rsidR="00EB4A8C">
        <w:rPr>
          <w:noProof/>
        </w:rPr>
        <w:t>[2]</w:t>
      </w:r>
      <w:r w:rsidRPr="00205ADB">
        <w:fldChar w:fldCharType="end"/>
      </w:r>
      <w:r w:rsidRPr="00205ADB">
        <w:t>. All cube satellites have a fixed face size of 10 cm×10 cm with the following depth configurations: 10 cm (1U), 20 cm (2U), and 30 cm (3U). Advantageously, they can be constructed using Commercial Off-The-Shelf</w:t>
      </w:r>
      <w:r w:rsidR="007F1215">
        <w:t xml:space="preserve"> (COTS)</w:t>
      </w:r>
      <w:r w:rsidRPr="00205ADB">
        <w:t xml:space="preserve"> electronic components </w:t>
      </w:r>
      <w:r w:rsidRPr="00205ADB">
        <w:fldChar w:fldCharType="begin"/>
      </w:r>
      <w:r w:rsidR="00421C67">
        <w:instrText xml:space="preserve"> ADDIN EN.CITE &lt;EndNote&gt;&lt;Cite&gt;&lt;Author&gt;Rodriguez-Osorio&lt;/Author&gt;&lt;Year&gt;October 2012&lt;/Year&gt;&lt;RecNum&gt;22&lt;/RecNum&gt;&lt;DisplayText&gt;[3]&lt;/DisplayText&gt;&lt;record&gt;&lt;rec-number&gt;22&lt;/rec-number&gt;&lt;foreign-keys&gt;&lt;key app="EN" db-id="5vdsd5day9wd9teev5avpfw85vavaptsp2f0" timestamp="0"&gt;22&lt;/key&gt;&lt;/foreign-keys&gt;&lt;ref-type name="Journal Article"&gt;17&lt;/ref-type&gt;&lt;contributors&gt;&lt;authors&gt;&lt;author&gt;R. M. Rodriguez-Osorio&lt;/author&gt;&lt;author&gt; E. F. Ramirez&lt;/author&gt;&lt;/authors&gt;&lt;/contributors&gt;&lt;titles&gt;&lt;title&gt;A Hands-On Education Project: Antenna Design for Inter-CubeSat Communications&lt;/title&gt;&lt;secondary-title&gt;IEEE Antennas and Propagation Magazine&lt;/secondary-title&gt;&lt;/titles&gt;&lt;periodical&gt;&lt;full-title&gt;IEEE Antennas and Propagation Magazine&lt;/full-title&gt;&lt;/periodical&gt;&lt;pages&gt;211-224&lt;/pages&gt;&lt;volume&gt;54&lt;/volume&gt;&lt;number&gt;5&lt;/number&gt;&lt;dates&gt;&lt;year&gt;October 2012&lt;/year&gt;&lt;/dates&gt;&lt;work-type&gt;Journal &lt;/work-type&gt;&lt;urls&gt;&lt;/urls&gt;&lt;/record&gt;&lt;/Cite&gt;&lt;/EndNote&gt;</w:instrText>
      </w:r>
      <w:r w:rsidRPr="00205ADB">
        <w:fldChar w:fldCharType="separate"/>
      </w:r>
      <w:r w:rsidR="00EB4A8C">
        <w:rPr>
          <w:noProof/>
        </w:rPr>
        <w:t>[3]</w:t>
      </w:r>
      <w:r w:rsidRPr="00205ADB">
        <w:fldChar w:fldCharType="end"/>
      </w:r>
      <w:r w:rsidRPr="00205ADB">
        <w:t xml:space="preserve">. A key feature of CubeSats is their potential to form a collaborative swarm that covers a large geographical area. The resulting swarm allows </w:t>
      </w:r>
      <w:r w:rsidR="007F1215">
        <w:t>CubeSats</w:t>
      </w:r>
      <w:r w:rsidRPr="00205ADB">
        <w:t xml:space="preserve"> to have a longer contact time with ground stations and enables them to collectively take multiple measurements; consequently, they allow users to conduct comprehensive assessments of a given geographical region that otherwise would be impossible with a single conventional satellite </w:t>
      </w:r>
      <w:r w:rsidRPr="00205ADB">
        <w:fldChar w:fldCharType="begin">
          <w:fldData xml:space="preserve">PEVuZE5vdGU+PENpdGU+PEF1dGhvcj5DLiBQaW5jaXJvbGk8L0F1dGhvcj48UmVjTnVtPjY1PC9S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==
</w:fldData>
        </w:fldChar>
      </w:r>
      <w:r w:rsidR="00421C67">
        <w:instrText xml:space="preserve"> ADDIN EN.CITE </w:instrText>
      </w:r>
      <w:r w:rsidR="00421C67">
        <w:fldChar w:fldCharType="begin">
          <w:fldData xml:space="preserve">PEVuZE5vdGU+PENpdGU+PEF1dGhvcj5DLiBQaW5jaXJvbGk8L0F1dGhvcj48UmVjTnVtPjY1PC9S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==
</w:fldData>
        </w:fldChar>
      </w:r>
      <w:r w:rsidR="00421C67">
        <w:instrText xml:space="preserve"> ADDIN EN.CITE.DATA </w:instrText>
      </w:r>
      <w:r w:rsidR="00421C67">
        <w:fldChar w:fldCharType="end"/>
      </w:r>
      <w:r w:rsidRPr="00205ADB">
        <w:fldChar w:fldCharType="separate"/>
      </w:r>
      <w:r w:rsidR="00EB4A8C">
        <w:rPr>
          <w:noProof/>
        </w:rPr>
        <w:t>[4, 5]</w:t>
      </w:r>
      <w:r w:rsidRPr="00205ADB">
        <w:fldChar w:fldCharType="end"/>
      </w:r>
      <w:r w:rsidRPr="00205ADB">
        <w:t xml:space="preserve">. </w:t>
      </w:r>
    </w:p>
    <w:p w14:paraId="01BE5E43" w14:textId="1817EA5B" w:rsidR="00A273B3" w:rsidRDefault="00A273B3" w:rsidP="008941F7">
      <w:pPr>
        <w:pStyle w:val="Text"/>
        <w:spacing w:line="480" w:lineRule="auto"/>
      </w:pPr>
      <w:r w:rsidRPr="00A273B3">
        <w:t>CubeSats</w:t>
      </w:r>
      <w:r w:rsidR="006B3316">
        <w:t xml:space="preserve"> operating in a swarm</w:t>
      </w:r>
      <w:r w:rsidRPr="00A273B3">
        <w:t xml:space="preserve"> require reliable cross-link communications. A key challenge is to be able to establish cross-links without a priori position knowledge. An obvious solution is to use omnidirectional </w:t>
      </w:r>
      <w:proofErr w:type="gramStart"/>
      <w:r w:rsidRPr="00A273B3">
        <w:t>antennas</w:t>
      </w:r>
      <w:proofErr w:type="gramEnd"/>
      <w:r w:rsidRPr="00A273B3">
        <w:t xml:space="preserve"> but they are inefficient because they </w:t>
      </w:r>
      <w:r w:rsidR="007F1215">
        <w:t>incur</w:t>
      </w:r>
      <w:r w:rsidRPr="00A273B3">
        <w:t xml:space="preserve"> </w:t>
      </w:r>
      <w:r w:rsidRPr="00A273B3">
        <w:rPr>
          <w:szCs w:val="18"/>
        </w:rPr>
        <w:t>high power consumption and emit radiation that permeates all directions</w:t>
      </w:r>
      <w:r w:rsidRPr="00A273B3">
        <w:t xml:space="preserve">. </w:t>
      </w:r>
      <w:r w:rsidR="006B3316">
        <w:t>Also, they have low gains</w:t>
      </w:r>
      <w:r w:rsidRPr="00A273B3">
        <w:t>, and hence, they can only afford low data rates and short communication distance. Ideally, CubeSats should employ an antenna with wide coverage while at the same time have high gains</w:t>
      </w:r>
      <w:r w:rsidR="00AB6933">
        <w:t xml:space="preserve"> </w:t>
      </w:r>
      <w:r w:rsidR="00AB6933" w:rsidRPr="00AB6933">
        <w:rPr>
          <w:color w:val="FF0000"/>
        </w:rPr>
        <w:t>in the desired direction</w:t>
      </w:r>
      <w:r w:rsidRPr="00A273B3">
        <w:t>. The design challenge</w:t>
      </w:r>
      <w:r w:rsidR="008B36A6">
        <w:t>s</w:t>
      </w:r>
      <w:r w:rsidRPr="00A273B3">
        <w:t xml:space="preserve"> </w:t>
      </w:r>
      <w:r w:rsidR="008B36A6">
        <w:t>are</w:t>
      </w:r>
      <w:r w:rsidRPr="00A273B3">
        <w:t xml:space="preserve"> the limited size and low mass of CubeSats. Another </w:t>
      </w:r>
      <w:r w:rsidR="00365C81">
        <w:t>challenge</w:t>
      </w:r>
      <w:r w:rsidRPr="00A273B3">
        <w:t xml:space="preserve"> is that CubeSat</w:t>
      </w:r>
      <w:r w:rsidR="00365C81">
        <w:t>s</w:t>
      </w:r>
      <w:r w:rsidRPr="00A273B3">
        <w:t xml:space="preserve"> </w:t>
      </w:r>
      <w:r w:rsidR="00AB6933">
        <w:t xml:space="preserve">are </w:t>
      </w:r>
      <w:r w:rsidR="00AB6933">
        <w:rPr>
          <w:color w:val="FF0000"/>
        </w:rPr>
        <w:t>difficult to reorient and reposition due to the aforementioned limitations (they will require a more complex propulsion system and control mechanisms such as torque wheels which add to the weight), hence an antenna with wide coverage is suitable</w:t>
      </w:r>
      <w:r w:rsidRPr="00A273B3">
        <w:t xml:space="preserve">. </w:t>
      </w:r>
    </w:p>
    <w:p w14:paraId="7F32CED5" w14:textId="2411B2AB" w:rsidR="005F0609" w:rsidRDefault="005F0609" w:rsidP="008941F7">
      <w:pPr>
        <w:pStyle w:val="Text"/>
        <w:spacing w:line="480" w:lineRule="auto"/>
      </w:pPr>
      <w:r w:rsidRPr="005F0609">
        <w:t xml:space="preserve">To address the </w:t>
      </w:r>
      <w:proofErr w:type="gramStart"/>
      <w:r w:rsidRPr="005F0609">
        <w:t>aforementioned challenges</w:t>
      </w:r>
      <w:proofErr w:type="gramEnd"/>
      <w:r w:rsidRPr="005F0609">
        <w:t xml:space="preserve">, planar antennas are ideal. They are low-cost, have a low profile, light weight, are easily integrated with electronic devices and can achieve </w:t>
      </w:r>
      <w:r w:rsidRPr="005F0609">
        <w:lastRenderedPageBreak/>
        <w:t>high gain</w:t>
      </w:r>
      <w:r w:rsidR="00563C71">
        <w:t>s</w:t>
      </w:r>
      <w:r w:rsidRPr="005F0609">
        <w:t xml:space="preserve">. Henceforth, in this paper, we propose a high gain coplanar waveguide (CPW)-fed slot antenna that operates at 2.45 GHz (S-band) and </w:t>
      </w:r>
      <w:proofErr w:type="gramStart"/>
      <w:r w:rsidRPr="005F0609">
        <w:t>in particular we</w:t>
      </w:r>
      <w:proofErr w:type="gramEnd"/>
      <w:r w:rsidRPr="005F0609">
        <w:t xml:space="preserve"> will demonstrate its performance when mounted on a 3U CubeSat. A key feature is the use of a Metasurface Superstrate Structure (MSS) </w:t>
      </w:r>
      <w:r w:rsidRPr="005F0609">
        <w:fldChar w:fldCharType="begin">
          <w:fldData xml:space="preserve">PEVuZE5vdGU+PENpdGU+PEF1dGhvcj5SLiBXLiBaaW9sa293c2tpPC9BdXRob3I+PFllYXI+SnVs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</w:fldData>
        </w:fldChar>
      </w:r>
      <w:r w:rsidR="00421C67">
        <w:instrText xml:space="preserve"> ADDIN EN.CITE </w:instrText>
      </w:r>
      <w:r w:rsidR="00421C67">
        <w:fldChar w:fldCharType="begin">
          <w:fldData xml:space="preserve">PEVuZE5vdGU+PENpdGU+PEF1dGhvcj5SLiBXLiBaaW9sa293c2tpPC9BdXRob3I+PFllYXI+SnVs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</w:fldData>
        </w:fldChar>
      </w:r>
      <w:r w:rsidR="00421C67">
        <w:instrText xml:space="preserve"> ADDIN EN.CITE.DATA </w:instrText>
      </w:r>
      <w:r w:rsidR="00421C67">
        <w:fldChar w:fldCharType="end"/>
      </w:r>
      <w:r w:rsidRPr="005F0609">
        <w:fldChar w:fldCharType="separate"/>
      </w:r>
      <w:r w:rsidR="00EB4A8C">
        <w:rPr>
          <w:noProof/>
        </w:rPr>
        <w:t>[6]</w:t>
      </w:r>
      <w:r w:rsidRPr="005F0609">
        <w:fldChar w:fldCharType="end"/>
      </w:r>
      <w:r w:rsidRPr="005F0609">
        <w:t xml:space="preserve"> </w:t>
      </w:r>
      <w:r w:rsidRPr="005F0609">
        <w:fldChar w:fldCharType="begin"/>
      </w:r>
      <w:r w:rsidRPr="005F0609">
        <w:fldChar w:fldCharType="separate"/>
      </w:r>
      <w:r w:rsidRPr="005F0609">
        <w:t>{R. W. Ziolkowski, Jul. 2003 #78}</w:t>
      </w:r>
      <w:r w:rsidRPr="005F0609">
        <w:fldChar w:fldCharType="end"/>
      </w:r>
      <w:r w:rsidRPr="005F0609">
        <w:t xml:space="preserve">as a resonant cavity model. This </w:t>
      </w:r>
      <w:r w:rsidR="00563C71">
        <w:t xml:space="preserve">allows our antenna to have high gains because </w:t>
      </w:r>
      <w:r w:rsidR="00603652">
        <w:t xml:space="preserve">the MSS redirects </w:t>
      </w:r>
      <w:r w:rsidRPr="005F0609">
        <w:t xml:space="preserve">the back radiation pattern forward </w:t>
      </w:r>
      <w:r w:rsidRPr="005F0609">
        <w:fldChar w:fldCharType="begin"/>
      </w:r>
      <w:r w:rsidR="00421C67">
        <w:instrText xml:space="preserve"> ADDIN EN.CITE &lt;EndNote&gt;&lt;Cite&gt;&lt;Author&gt;S. Chaimool&lt;/Author&gt;&lt;Year&gt;October 2010&lt;/Year&gt;&lt;RecNum&gt;131&lt;/RecNum&gt;&lt;DisplayText&gt;[7]&lt;/DisplayText&gt;&lt;record&gt;&lt;rec-number&gt;131&lt;/rec-number&gt;&lt;foreign-keys&gt;&lt;key app="EN" db-id="5vdsd5day9wd9teev5avpfw85vavaptsp2f0" timestamp="1442180500"&gt;131&lt;/key&gt;&lt;/foreign-keys&gt;&lt;ref-type name="Journal Article"&gt;17&lt;/ref-type&gt;&lt;contributors&gt;&lt;authors&gt;&lt;author&gt;S. Chaimool, &lt;/author&gt;&lt;author&gt;K. L. Chung, &lt;/author&gt;&lt;author&gt;P. Akkaraekthalin, &lt;/author&gt;&lt;/authors&gt;&lt;/contributors&gt;&lt;titles&gt;&lt;title&gt;Bandwidth and gain enhancement of microstrip patch antennas using reflective metasurface&lt;/title&gt;&lt;secondary-title&gt;IEICE transactions on communications&lt;/secondary-title&gt;&lt;/titles&gt;&lt;periodical&gt;&lt;full-title&gt;IEICE transactions on communications&lt;/full-title&gt;&lt;/periodical&gt;&lt;pages&gt;2496-2503&lt;/pages&gt;&lt;volume&gt;93&lt;/volume&gt;&lt;number&gt;10&lt;/number&gt;&lt;dates&gt;&lt;year&gt;October 2010&lt;/year&gt;&lt;/dates&gt;&lt;isbn&gt;1745-1345&lt;/isbn&gt;&lt;urls&gt;&lt;/urls&gt;&lt;/record&gt;&lt;/Cite&gt;&lt;/EndNote&gt;</w:instrText>
      </w:r>
      <w:r w:rsidRPr="005F0609">
        <w:fldChar w:fldCharType="separate"/>
      </w:r>
      <w:r w:rsidR="00EB4A8C">
        <w:rPr>
          <w:noProof/>
        </w:rPr>
        <w:t>[7]</w:t>
      </w:r>
      <w:r w:rsidRPr="005F0609">
        <w:fldChar w:fldCharType="end"/>
      </w:r>
      <w:r w:rsidRPr="005F0609">
        <w:t>.</w:t>
      </w:r>
      <w:r w:rsidR="007B6762">
        <w:t xml:space="preserve"> </w:t>
      </w:r>
      <w:r w:rsidR="00603652">
        <w:t>Advantageously</w:t>
      </w:r>
      <w:r w:rsidRPr="005F0609">
        <w:t>, it</w:t>
      </w:r>
      <w:r w:rsidR="00603652">
        <w:t>s use allows our antenna to</w:t>
      </w:r>
      <w:r w:rsidRPr="005F0609">
        <w:t xml:space="preserve"> occup</w:t>
      </w:r>
      <w:r w:rsidR="00603652">
        <w:t>y</w:t>
      </w:r>
      <w:r w:rsidRPr="005F0609">
        <w:t xml:space="preserve"> less space than </w:t>
      </w:r>
      <w:r w:rsidR="008472E8">
        <w:t>using a</w:t>
      </w:r>
      <w:r w:rsidRPr="005F0609">
        <w:t xml:space="preserve"> reflector</w:t>
      </w:r>
      <w:r w:rsidR="008472E8">
        <w:t xml:space="preserve"> as</w:t>
      </w:r>
      <w:r w:rsidRPr="005F0609">
        <w:t xml:space="preserve"> in </w:t>
      </w:r>
      <w:r w:rsidRPr="005F0609">
        <w:fldChar w:fldCharType="begin"/>
      </w:r>
      <w:r w:rsidR="00421C67">
        <w:instrText xml:space="preserve"> ADDIN EN.CITE &lt;EndNote&gt;&lt;Cite&gt;&lt;Author&gt;Yoshimura&lt;/Author&gt;&lt;Year&gt;1972&lt;/Year&gt;&lt;RecNum&gt;71&lt;/RecNum&gt;&lt;DisplayText&gt;[8]&lt;/DisplayText&gt;&lt;record&gt;&lt;rec-number&gt;71&lt;/rec-number&gt;&lt;foreign-keys&gt;&lt;key app="EN" db-id="5vdsd5day9wd9teev5avpfw85vavaptsp2f0" timestamp="0"&gt;71&lt;/key&gt;&lt;/foreign-keys&gt;&lt;ref-type name="Journal Article"&gt;17&lt;/ref-type&gt;&lt;contributors&gt;&lt;authors&gt;&lt;author&gt;Yoshimura, Y.&lt;/author&gt;&lt;/authors&gt;&lt;/contributors&gt;&lt;titles&gt;&lt;title&gt;A Microstripline Slot Antenna (Short Papers)&lt;/title&gt;&lt;secondary-title&gt;IEEE Transactions on Microwave Theory and Techniques&lt;/secondary-title&gt;&lt;/titles&gt;&lt;periodical&gt;&lt;full-title&gt;IEEE Transactions on Microwave Theory and Techniques&lt;/full-title&gt;&lt;/periodical&gt;&lt;pages&gt;760-762&lt;/pages&gt;&lt;volume&gt;20&lt;/volume&gt;&lt;number&gt;11&lt;/number&gt;&lt;keywords&gt;&lt;keyword&gt;Dielectric measurements&lt;/keyword&gt;&lt;keyword&gt;Impedance measurement&lt;/keyword&gt;&lt;keyword&gt;Slot antennas&lt;/keyword&gt;&lt;keyword&gt;Dielectric substrates&lt;/keyword&gt;&lt;keyword&gt;Microstrip antennas&lt;/keyword&gt;&lt;keyword&gt;Frequency&lt;/keyword&gt;&lt;keyword&gt;Conductors&lt;/keyword&gt;&lt;keyword&gt;Microstrip antenna arrays&lt;/keyword&gt;&lt;keyword&gt;Bandwidth&lt;/keyword&gt;&lt;keyword&gt;Feeds&lt;/keyword&gt;&lt;/keywords&gt;&lt;dates&gt;&lt;year&gt;1972&lt;/year&gt;&lt;/dates&gt;&lt;publisher&gt;IEEE&lt;/publisher&gt;&lt;isbn&gt;0018-9480&lt;/isbn&gt;&lt;urls&gt;&lt;related-urls&gt;&lt;url&gt;http://uow.summon.serialssolutions.com/2.0.0/link/0/eLvHCXMwXV09bwMhDEXdu1RqG4ZIHTpVOskYjoO5atSl23VGBsMYRcpVys-vuabpxwgYxGL8bOH3lHrgiaiOEllcbg5KEwzLBokgMBSz1jp-ivm_XvPdjbqq-1v1vnuZn1-HsxjAUCSkxIGQ3OhMBQ7gIQd0jLFNniqQNWWszZY8IvmWqzU0SX4eXS4ZW-BaBHXcqWvqn8b3y9pcxhu5qKRnLffNnSevRrJMoVDznqmE0rR6-o5V6fBF_pBW0AwxzW_znLpmlwxxCj5opbs8y8UQzvPpwHLQ9u_ais28E7QmTu5Bq8fehPJxvFhgOmLqzJ0CcayNo0vLadHq_p9ZtJ3PDO0nuGRolQ&lt;/url&gt;&lt;/related-urls&gt;&lt;/urls&gt;&lt;electronic-resource-num&gt;10.1109/tmtt.1972.1127868&lt;/electronic-resource-num&gt;&lt;/record&gt;&lt;/Cite&gt;&lt;/EndNote&gt;</w:instrText>
      </w:r>
      <w:r w:rsidRPr="005F0609">
        <w:fldChar w:fldCharType="separate"/>
      </w:r>
      <w:r w:rsidR="00EB4A8C">
        <w:rPr>
          <w:noProof/>
        </w:rPr>
        <w:t>[8]</w:t>
      </w:r>
      <w:r w:rsidRPr="005F0609">
        <w:fldChar w:fldCharType="end"/>
      </w:r>
      <w:r w:rsidRPr="005F0609">
        <w:t xml:space="preserve">. </w:t>
      </w:r>
    </w:p>
    <w:p w14:paraId="2455C040" w14:textId="3F4329E8" w:rsidR="008941F7" w:rsidRDefault="009117BC" w:rsidP="008941F7">
      <w:pPr>
        <w:pStyle w:val="Text"/>
        <w:spacing w:line="480" w:lineRule="auto"/>
        <w:ind w:firstLine="0"/>
      </w:pPr>
      <w:r>
        <w:t xml:space="preserve">      </w:t>
      </w:r>
      <w:r w:rsidR="00482ACA" w:rsidRPr="009117BC">
        <w:t xml:space="preserve">Table </w:t>
      </w:r>
      <w:r w:rsidR="00530FDA" w:rsidRPr="009117BC">
        <w:t>I</w:t>
      </w:r>
      <w:r w:rsidR="00482ACA" w:rsidRPr="009117BC">
        <w:t xml:space="preserve"> compares the proposed CPW-fed slot antenna </w:t>
      </w:r>
      <w:bookmarkStart w:id="3" w:name="_Hlk480984729"/>
      <w:r w:rsidR="00482ACA" w:rsidRPr="009117BC">
        <w:t xml:space="preserve">against competing designs. </w:t>
      </w:r>
      <w:bookmarkEnd w:id="3"/>
      <w:r w:rsidR="00482ACA" w:rsidRPr="009117BC">
        <w:t xml:space="preserve">Observe that the designs of </w:t>
      </w:r>
      <w:r w:rsidR="00482ACA" w:rsidRPr="009117BC">
        <w:fldChar w:fldCharType="begin"/>
      </w:r>
      <w:r w:rsidR="00421C67" w:rsidRPr="009117BC">
        <w:instrText xml:space="preserve"> ADDIN EN.CITE &lt;EndNote&gt;&lt;Cite&gt;&lt;Author&gt;Rodriguez-Osorio&lt;/Author&gt;&lt;Year&gt;October 2012&lt;/Year&gt;&lt;RecNum&gt;22&lt;/RecNum&gt;&lt;DisplayText&gt;[3]&lt;/DisplayText&gt;&lt;record&gt;&lt;rec-number&gt;22&lt;/rec-number&gt;&lt;foreign-keys&gt;&lt;key app="EN" db-id="5vdsd5day9wd9teev5avpfw85vavaptsp2f0" timestamp="0"&gt;22&lt;/key&gt;&lt;/foreign-keys&gt;&lt;ref-type name="Journal Article"&gt;17&lt;/ref-type&gt;&lt;contributors&gt;&lt;authors&gt;&lt;author&gt;R. M. Rodriguez-Osorio&lt;/author&gt;&lt;author&gt; E. F. Ramirez&lt;/author&gt;&lt;/authors&gt;&lt;/contributors&gt;&lt;titles&gt;&lt;title&gt;A Hands-On Education Project: Antenna Design for Inter-CubeSat Communications&lt;/title&gt;&lt;secondary-title&gt;IEEE Antennas and Propagation Magazine&lt;/secondary-title&gt;&lt;/titles&gt;&lt;periodical&gt;&lt;full-title&gt;IEEE Antennas and Propagation Magazine&lt;/full-title&gt;&lt;/periodical&gt;&lt;pages&gt;211-224&lt;/pages&gt;&lt;volume&gt;54&lt;/volume&gt;&lt;number&gt;5&lt;/number&gt;&lt;dates&gt;&lt;year&gt;October 2012&lt;/year&gt;&lt;/dates&gt;&lt;work-type&gt;Journal &lt;/work-type&gt;&lt;urls&gt;&lt;/urls&gt;&lt;/record&gt;&lt;/Cite&gt;&lt;/EndNote&gt;</w:instrText>
      </w:r>
      <w:r w:rsidR="00482ACA" w:rsidRPr="009117BC">
        <w:fldChar w:fldCharType="separate"/>
      </w:r>
      <w:r w:rsidR="00EB4A8C" w:rsidRPr="009117BC">
        <w:t>[3]</w:t>
      </w:r>
      <w:r w:rsidR="00482ACA" w:rsidRPr="009117BC">
        <w:fldChar w:fldCharType="end"/>
      </w:r>
      <w:r w:rsidR="00482ACA" w:rsidRPr="009117BC">
        <w:t xml:space="preserve"> and </w:t>
      </w:r>
      <w:r w:rsidR="00482ACA" w:rsidRPr="009117BC">
        <w:fldChar w:fldCharType="begin"/>
      </w:r>
      <w:r w:rsidR="00421C67" w:rsidRPr="009117BC">
        <w:instrText xml:space="preserve"> ADDIN EN.CITE &lt;EndNote&gt;&lt;Cite&gt;&lt;Author&gt;A. Budianu&lt;/Author&gt;&lt;RecNum&gt;87&lt;/RecNum&gt;&lt;DisplayText&gt;[9]&lt;/DisplayText&gt;&lt;record&gt;&lt;rec-number&gt;87&lt;/rec-number&gt;&lt;foreign-keys&gt;&lt;key app="EN" db-id="5vdsd5day9wd9teev5avpfw85vavaptsp2f0" timestamp="1434264259"&gt;87&lt;/key&gt;&lt;/foreign-keys&gt;&lt;ref-type name="Conference Paper"&gt;47&lt;/ref-type&gt;&lt;contributors&gt;&lt;authors&gt;&lt;author&gt;A. Budianu,&lt;/author&gt;&lt;author&gt;T. J. W. Castro,&lt;/author&gt;&lt;author&gt;A. Meijerink,&lt;/author&gt;&lt;author&gt;M. J. Bentum&lt;/author&gt;&lt;/authors&gt;&lt;/contributors&gt;&lt;titles&gt;&lt;title&gt;Inter-satellite links for cubesats&lt;/title&gt;&lt;secondary-title&gt;IEEE Conference on Aerospace&lt;/secondary-title&gt;&lt;/titles&gt;&lt;dates&gt;&lt;/dates&gt;&lt;pub-location&gt;Big Sky, United States, pp. 1-10, March 2013.&lt;/pub-location&gt;&lt;publisher&gt;IEEE&lt;/publisher&gt;&lt;isbn&gt;1467318124, 9781467318129&lt;/isbn&gt;&lt;urls&gt;&lt;related-urls&gt;&lt;url&gt;http://uow.summon.serialssolutions.com/2.0.0/link/0/eLvHCXMwnV3LSsNAFL1IV7rxVbFqIbhPm3lnliItulKkC3dhJrkBodTStP_vnWlSm5XgLpMJhIGBc-7rHIDEWKeYztHxkttcVmg0GqM8ETkX4LGfzIfOUjGYm8S-M5yEx1jGp3Uzdb4p3HIZNQTdpnXK0NJqK8MYuRAqeDbo16PkCgU6nB16PXioH8ayp1Wp4OIzTnhpIyK8dcJP7dq2tU_6ePo0-3gL7V9i0v6u58ESIWh-Dl3pv2s92StBHMZ4etKO_zrkBQx_5_-S9wOyXcIJrq7g7Ei68BoeYyoxbVxU9NxiEivBCVHgpNx5pPfNEBbz2eL5JW39FtIvJcIQgBcul2i1K3OXE45jnaEWmi4bBSqMiCA6JmvJrKqcRuIyOQa9MSPRMKnEDQxW3yu8hUSgosjDMGUyT-hXepd5rJyshC4VxZwjGIXTF-u9okaRtQct1lU9gnF_L_JYLYlYc19rfffH_j2c8mhZEdIkDzDYbnY4jpKfPzhpt98&lt;/url&gt;&lt;/related-urls&gt;&lt;/urls&gt;&lt;custom2&gt;March 2013&lt;/custom2&gt;&lt;electronic-resource-num&gt;10.1109/AERO.2013.6496947&lt;/electronic-resource-num&gt;&lt;/record&gt;&lt;/Cite&gt;&lt;/EndNote&gt;</w:instrText>
      </w:r>
      <w:r w:rsidR="00482ACA" w:rsidRPr="009117BC">
        <w:fldChar w:fldCharType="separate"/>
      </w:r>
      <w:r w:rsidR="00EB4A8C" w:rsidRPr="009117BC">
        <w:t>[9]</w:t>
      </w:r>
      <w:r w:rsidR="00482ACA" w:rsidRPr="009117BC">
        <w:fldChar w:fldCharType="end"/>
      </w:r>
      <w:r w:rsidR="00482ACA" w:rsidRPr="009117BC">
        <w:t xml:space="preserve"> achieve beam steering using</w:t>
      </w:r>
      <w:r w:rsidR="00482ACA" w:rsidRPr="00482ACA">
        <w:t xml:space="preserve"> phase shifters and beam</w:t>
      </w:r>
      <w:r w:rsidR="00EA1183">
        <w:t xml:space="preserve"> forming</w:t>
      </w:r>
      <w:r w:rsidR="00482ACA" w:rsidRPr="00482ACA">
        <w:t xml:space="preserve"> algorithms. However, this adds extra cost and complexity. The design in </w:t>
      </w:r>
      <w:r w:rsidR="00482ACA" w:rsidRPr="00482ACA">
        <w:fldChar w:fldCharType="begin"/>
      </w:r>
      <w:r w:rsidR="00421C67">
        <w:instrText xml:space="preserve"> ADDIN EN.CITE &lt;EndNote&gt;&lt;Cite&gt;&lt;RecNum&gt;141&lt;/RecNum&gt;&lt;DisplayText&gt;[10]&lt;/DisplayText&gt;&lt;record&gt;&lt;rec-number&gt;141&lt;/rec-number&gt;&lt;foreign-keys&gt;&lt;key app="EN" db-id="5vdsd5day9wd9teev5avpfw85vavaptsp2f0" timestamp="1444227032"&gt;141&lt;/key&gt;&lt;/foreign-keys&gt;&lt;ref-type name="Web Page"&gt;12&lt;/ref-type&gt;&lt;contributors&gt;&lt;/contributors&gt;&lt;titles&gt;&lt;title&gt;An international network of 50 CubeSats Project [online] available: https://www.qb50.eu/&lt;/title&gt;&lt;/titles&gt;&lt;dates&gt;&lt;/dates&gt;&lt;urls&gt;&lt;/urls&gt;&lt;/record&gt;&lt;/Cite&gt;&lt;/EndNote&gt;</w:instrText>
      </w:r>
      <w:r w:rsidR="00482ACA" w:rsidRPr="00482ACA">
        <w:fldChar w:fldCharType="separate"/>
      </w:r>
      <w:r w:rsidR="00EB4A8C">
        <w:rPr>
          <w:noProof/>
        </w:rPr>
        <w:t>[10]</w:t>
      </w:r>
      <w:r w:rsidR="00482ACA" w:rsidRPr="00482ACA">
        <w:fldChar w:fldCharType="end"/>
      </w:r>
      <w:r w:rsidR="00482ACA" w:rsidRPr="00482ACA">
        <w:t xml:space="preserve"> is a simple monopole antenna that provides wide directivity without the need for beam steering techniques. It, however, has </w:t>
      </w:r>
      <w:r w:rsidR="00EA1183">
        <w:t xml:space="preserve">a </w:t>
      </w:r>
      <w:r w:rsidR="00482ACA" w:rsidRPr="00482ACA">
        <w:t xml:space="preserve">low total gain. Another drawback of </w:t>
      </w:r>
      <w:r w:rsidR="00482ACA" w:rsidRPr="00482ACA">
        <w:fldChar w:fldCharType="begin"/>
      </w:r>
      <w:r w:rsidR="00421C67">
        <w:instrText xml:space="preserve"> ADDIN EN.CITE &lt;EndNote&gt;&lt;Cite ExcludeAuth="1" ExcludeYear="1"&gt;&lt;RecNum&gt;141&lt;/RecNum&gt;&lt;DisplayText&gt;[10]&lt;/DisplayText&gt;&lt;record&gt;&lt;rec-number&gt;141&lt;/rec-number&gt;&lt;foreign-keys&gt;&lt;key app="EN" db-id="5vdsd5day9wd9teev5avpfw85vavaptsp2f0" timestamp="1444227032"&gt;141&lt;/key&gt;&lt;/foreign-keys&gt;&lt;ref-type name="Web Page"&gt;12&lt;/ref-type&gt;&lt;contributors&gt;&lt;/contributors&gt;&lt;titles&gt;&lt;title&gt;An international network of 50 CubeSats Project [online] available: https://www.qb50.eu/&lt;/title&gt;&lt;/titles&gt;&lt;dates&gt;&lt;/dates&gt;&lt;urls&gt;&lt;/urls&gt;&lt;/record&gt;&lt;/Cite&gt;&lt;/EndNote&gt;</w:instrText>
      </w:r>
      <w:r w:rsidR="00482ACA" w:rsidRPr="00482ACA">
        <w:fldChar w:fldCharType="separate"/>
      </w:r>
      <w:r w:rsidR="00EB4A8C">
        <w:rPr>
          <w:noProof/>
        </w:rPr>
        <w:t>[10]</w:t>
      </w:r>
      <w:r w:rsidR="00482ACA" w:rsidRPr="00482ACA">
        <w:fldChar w:fldCharType="end"/>
      </w:r>
      <w:r w:rsidR="00482ACA" w:rsidRPr="00482ACA">
        <w:t xml:space="preserve"> is its deployment mechanism</w:t>
      </w:r>
      <w:r w:rsidR="003747E2">
        <w:t xml:space="preserve"> that incurs </w:t>
      </w:r>
      <w:r w:rsidR="00482ACA" w:rsidRPr="00482ACA">
        <w:t>extra cost</w:t>
      </w:r>
      <w:r w:rsidR="003747E2">
        <w:t xml:space="preserve"> and</w:t>
      </w:r>
      <w:r w:rsidR="00482ACA" w:rsidRPr="00482ACA">
        <w:t xml:space="preserve"> complexity</w:t>
      </w:r>
      <w:r w:rsidR="003747E2">
        <w:t>.  Also,</w:t>
      </w:r>
      <w:r w:rsidR="00482ACA" w:rsidRPr="00482ACA">
        <w:t xml:space="preserve"> </w:t>
      </w:r>
      <w:r w:rsidR="003747E2">
        <w:t>t</w:t>
      </w:r>
      <w:r w:rsidR="00482ACA" w:rsidRPr="00482ACA">
        <w:t xml:space="preserve">here is a risk it might not deploy, </w:t>
      </w:r>
      <w:r w:rsidR="003747E2">
        <w:t>which contributes to the</w:t>
      </w:r>
      <w:r w:rsidR="00482ACA" w:rsidRPr="00482ACA">
        <w:t xml:space="preserve"> likelihood of mission failure. In terms of size, the antenna in </w:t>
      </w:r>
      <w:r w:rsidR="00482ACA" w:rsidRPr="00482ACA">
        <w:fldChar w:fldCharType="begin">
          <w:fldData xml:space="preserve">PEVuZE5vdGU+PENpdGU+PEF1dGhvcj5GLiBFbSAuIFR1YmJhbDwvQXV0aG9yPjxZZWFyPk9jdC4g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</w:fldData>
        </w:fldChar>
      </w:r>
      <w:r w:rsidR="00EB4A8C">
        <w:instrText xml:space="preserve"> ADDIN EN.CITE </w:instrText>
      </w:r>
      <w:r w:rsidR="00EB4A8C">
        <w:fldChar w:fldCharType="begin">
          <w:fldData xml:space="preserve">PEVuZE5vdGU+PENpdGU+PEF1dGhvcj5GLiBFbSAuIFR1YmJhbDwvQXV0aG9yPjxZZWFyPk9jdC4g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</w:fldData>
        </w:fldChar>
      </w:r>
      <w:r w:rsidR="00EB4A8C">
        <w:instrText xml:space="preserve"> ADDIN EN.CITE.DATA </w:instrText>
      </w:r>
      <w:r w:rsidR="00EB4A8C">
        <w:fldChar w:fldCharType="end"/>
      </w:r>
      <w:r w:rsidR="00482ACA" w:rsidRPr="00482ACA">
        <w:fldChar w:fldCharType="separate"/>
      </w:r>
      <w:r w:rsidR="00EB4A8C">
        <w:rPr>
          <w:noProof/>
        </w:rPr>
        <w:t>[11]</w:t>
      </w:r>
      <w:r w:rsidR="00482ACA" w:rsidRPr="00482ACA">
        <w:fldChar w:fldCharType="end"/>
      </w:r>
      <w:r w:rsidR="00482ACA" w:rsidRPr="00482ACA">
        <w:t xml:space="preserve"> has the smallest area of 75 mm×75 mm but its main limitation, as pointed out by the authors, is the resulting low gain, i.e., 1.53 </w:t>
      </w:r>
      <w:proofErr w:type="spellStart"/>
      <w:r w:rsidR="0033666D">
        <w:t>dBi</w:t>
      </w:r>
      <w:proofErr w:type="spellEnd"/>
      <w:r w:rsidR="00482ACA" w:rsidRPr="00482ACA">
        <w:t xml:space="preserve">, because of its bi-directional radiation </w:t>
      </w:r>
      <w:r w:rsidR="00482ACA" w:rsidRPr="00482ACA">
        <w:fldChar w:fldCharType="begin"/>
      </w:r>
      <w:r w:rsidR="00421C67">
        <w:instrText xml:space="preserve"> ADDIN EN.CITE &lt;EndNote&gt;&lt;Cite&gt;&lt;Author&gt;C. Rakluea&lt;/Author&gt;&lt;Year&gt;May 2011&lt;/Year&gt;&lt;RecNum&gt;129&lt;/RecNum&gt;&lt;DisplayText&gt;[12]&lt;/DisplayText&gt;&lt;record&gt;&lt;rec-number&gt;129&lt;/rec-number&gt;&lt;foreign-keys&gt;&lt;key app="EN" db-id="5vdsd5day9wd9teev5avpfw85vavaptsp2f0" timestamp="1442179920"&gt;129&lt;/key&gt;&lt;/foreign-keys&gt;&lt;ref-type name="Conference Proceedings"&gt;10&lt;/ref-type&gt;&lt;contributors&gt;&lt;authors&gt;&lt;author&gt;C. Rakluea, &lt;/author&gt;&lt;author&gt;S. Chaimool, &lt;/author&gt;&lt;author&gt;Rakluea, P.&lt;/author&gt;&lt;author&gt;P. Akkaraekthalin, &lt;/author&gt;&lt;/authors&gt;&lt;/contributors&gt;&lt;titles&gt;&lt;title&gt;Unidirectional CPW-fed slot antenna using metasurface&lt;/title&gt;&lt;secondary-title&gt;8th International Conference on Electrical Engineering/Electronics, Computer, Telecommunications and Information Technology (ECTI-CON) &lt;/secondary-title&gt;&lt;alt-title&gt;Electrical Engineering/Electronics, Computer, Telecommunications and Information Technology (ECTI-CON), 2011 8th International Conference on&lt;/alt-title&gt;&lt;/titles&gt;&lt;pages&gt;184-187&lt;/pages&gt;&lt;keywords&gt;&lt;keyword&gt;antenna feeds&lt;/keyword&gt;&lt;keyword&gt;antenna radiation patterns&lt;/keyword&gt;&lt;keyword&gt;coplanar waveguides&lt;/keyword&gt;&lt;keyword&gt;slot antennas&lt;/keyword&gt;&lt;keyword&gt;antenna gain&lt;/keyword&gt;&lt;keyword&gt;antenna radiation pattern&lt;/keyword&gt;&lt;keyword&gt;conducting reflector&lt;/keyword&gt;&lt;keyword&gt;frequency 2.45 GHz&lt;/keyword&gt;&lt;keyword&gt;front-to-back ratio&lt;/keyword&gt;&lt;keyword&gt;gain 6.5 dB&lt;/keyword&gt;&lt;keyword&gt;metasurface&lt;/keyword&gt;&lt;keyword&gt;unidirectional CPW-fed slot antenna&lt;/keyword&gt;&lt;keyword&gt;Antenna measurements&lt;/keyword&gt;&lt;keyword&gt;Antennas&lt;/keyword&gt;&lt;/keywords&gt;&lt;dates&gt;&lt;year&gt;May 2011&lt;/year&gt;&lt;/dates&gt;&lt;pub-location&gt;Khon Kaen, Thailand&lt;/pub-location&gt;&lt;urls&gt;&lt;/urls&gt;&lt;electronic-resource-num&gt;10.1109/ecticon.2011.5947803&lt;/electronic-resource-num&gt;&lt;/record&gt;&lt;/Cite&gt;&lt;/EndNote&gt;</w:instrText>
      </w:r>
      <w:r w:rsidR="00482ACA" w:rsidRPr="00482ACA">
        <w:fldChar w:fldCharType="separate"/>
      </w:r>
      <w:r w:rsidR="00EB4A8C">
        <w:rPr>
          <w:noProof/>
        </w:rPr>
        <w:t>[12]</w:t>
      </w:r>
      <w:r w:rsidR="00482ACA" w:rsidRPr="00482ACA">
        <w:fldChar w:fldCharType="end"/>
      </w:r>
      <w:r w:rsidR="00482ACA" w:rsidRPr="00482ACA">
        <w:t>. To solve this problem, one common approach is to redirect the back radiation pattern forward by placing</w:t>
      </w:r>
      <w:r w:rsidR="000F0D52">
        <w:t xml:space="preserve"> </w:t>
      </w:r>
      <w:r w:rsidR="00E3179C">
        <w:t>a</w:t>
      </w:r>
      <w:r w:rsidR="00482ACA" w:rsidRPr="00482ACA">
        <w:t xml:space="preserve"> </w:t>
      </w:r>
      <w:r w:rsidR="000F0D52" w:rsidRPr="00482ACA">
        <w:t>backing metallic reflector that is</w:t>
      </w:r>
      <w:r w:rsidR="00044567">
        <w:t xml:space="preserve"> </w:t>
      </w:r>
      <w:r w:rsidR="000F0D52" w:rsidRPr="00482ACA">
        <w:t>λ/4 away from</w:t>
      </w:r>
      <w:r w:rsidR="007B6762">
        <w:t xml:space="preserve"> </w:t>
      </w:r>
      <w:r w:rsidR="00F65A1C" w:rsidRPr="00482ACA">
        <w:t xml:space="preserve">the antenna </w:t>
      </w:r>
      <w:r w:rsidR="00F65A1C" w:rsidRPr="00482ACA">
        <w:fldChar w:fldCharType="begin"/>
      </w:r>
      <w:r w:rsidR="00421C67">
        <w:instrText xml:space="preserve"> ADDIN EN.CITE &lt;EndNote&gt;&lt;Cite&gt;&lt;Author&gt;Yoshimura&lt;/Author&gt;&lt;Year&gt;1972&lt;/Year&gt;&lt;RecNum&gt;71&lt;/RecNum&gt;&lt;DisplayText&gt;[8]&lt;/DisplayText&gt;&lt;record&gt;&lt;rec-number&gt;71&lt;/rec-number&gt;&lt;foreign-keys&gt;&lt;key app="EN" db-id="5vdsd5day9wd9teev5avpfw85vavaptsp2f0" timestamp="0"&gt;71&lt;/key&gt;&lt;/foreign-keys&gt;&lt;ref-type name="Journal Article"&gt;17&lt;/ref-type&gt;&lt;contributors&gt;&lt;authors&gt;&lt;author&gt;Yoshimura, Y.&lt;/author&gt;&lt;/authors&gt;&lt;/contributors&gt;&lt;titles&gt;&lt;title&gt;A Microstripline Slot Antenna (Short Papers)&lt;/title&gt;&lt;secondary-title&gt;IEEE Transactions on Microwave Theory and Techniques&lt;/secondary-title&gt;&lt;/titles&gt;&lt;periodical&gt;&lt;full-title&gt;IEEE Transactions on Microwave Theory and Techniques&lt;/full-title&gt;&lt;/periodical&gt;&lt;pages&gt;760-762&lt;/pages&gt;&lt;volume&gt;20&lt;/volume&gt;&lt;number&gt;11&lt;/number&gt;&lt;keywords&gt;&lt;keyword&gt;Dielectric measurements&lt;/keyword&gt;&lt;keyword&gt;Impedance measurement&lt;/keyword&gt;&lt;keyword&gt;Slot antennas&lt;/keyword&gt;&lt;keyword&gt;Dielectric substrates&lt;/keyword&gt;&lt;keyword&gt;Microstrip antennas&lt;/keyword&gt;&lt;keyword&gt;Frequency&lt;/keyword&gt;&lt;keyword&gt;Conductors&lt;/keyword&gt;&lt;keyword&gt;Microstrip antenna arrays&lt;/keyword&gt;&lt;keyword&gt;Bandwidth&lt;/keyword&gt;&lt;keyword&gt;Feeds&lt;/keyword&gt;&lt;/keywords&gt;&lt;dates&gt;&lt;year&gt;1972&lt;/year&gt;&lt;/dates&gt;&lt;publisher&gt;IEEE&lt;/publisher&gt;&lt;isbn&gt;0018-9480&lt;/isbn&gt;&lt;urls&gt;&lt;related-urls&gt;&lt;url&gt;http://uow.summon.serialssolutions.com/2.0.0/link/0/eLvHCXMwXV09bwMhDEXdu1RqG4ZIHTpVOskYjoO5atSl23VGBsMYRcpVys-vuabpxwgYxGL8bOH3lHrgiaiOEllcbg5KEwzLBokgMBSz1jp-ivm_XvPdjbqq-1v1vnuZn1-HsxjAUCSkxIGQ3OhMBQ7gIQd0jLFNniqQNWWszZY8IvmWqzU0SX4eXS4ZW-BaBHXcqWvqn8b3y9pcxhu5qKRnLffNnSevRrJMoVDznqmE0rR6-o5V6fBF_pBW0AwxzW_znLpmlwxxCj5opbs8y8UQzvPpwHLQ9u_ais28E7QmTu5Bq8fehPJxvFhgOmLqzJ0CcayNo0vLadHq_p9ZtJ3PDO0nuGRolQ&lt;/url&gt;&lt;/related-urls&gt;&lt;/urls&gt;&lt;electronic-resource-num&gt;10.1109/tmtt.1972.1127868&lt;/electronic-resource-num&gt;&lt;/record&gt;&lt;/Cite&gt;&lt;/EndNote&gt;</w:instrText>
      </w:r>
      <w:r w:rsidR="00F65A1C" w:rsidRPr="00482ACA">
        <w:fldChar w:fldCharType="separate"/>
      </w:r>
      <w:r w:rsidR="00F65A1C">
        <w:rPr>
          <w:noProof/>
        </w:rPr>
        <w:t>[8]</w:t>
      </w:r>
      <w:r w:rsidR="00F65A1C" w:rsidRPr="00482ACA">
        <w:fldChar w:fldCharType="end"/>
      </w:r>
      <w:r w:rsidR="00F65A1C" w:rsidRPr="00482ACA">
        <w:t>. Its main drawback, however, is its large profile structure due to the λ/</w:t>
      </w:r>
      <w:proofErr w:type="gramStart"/>
      <w:r w:rsidR="00F65A1C" w:rsidRPr="00482ACA">
        <w:t>4</w:t>
      </w:r>
      <w:r w:rsidR="008941F7">
        <w:t xml:space="preserve">  </w:t>
      </w:r>
      <w:r w:rsidR="008941F7" w:rsidRPr="00482ACA">
        <w:t>spacing</w:t>
      </w:r>
      <w:proofErr w:type="gramEnd"/>
      <w:r w:rsidR="008941F7" w:rsidRPr="00482ACA">
        <w:t xml:space="preserve"> between the reflector and the antenna. Moreover, the authors of </w:t>
      </w:r>
      <w:r w:rsidR="008941F7" w:rsidRPr="00482ACA">
        <w:fldChar w:fldCharType="begin"/>
      </w:r>
      <w:r w:rsidR="008941F7">
        <w:instrText xml:space="preserve"> ADDIN EN.CITE &lt;EndNote&gt;&lt;Cite&gt;&lt;Author&gt;N. Orr&lt;/Author&gt;&lt;Year&gt;Aug. 2007, pp. 1-10&lt;/Year&gt;&lt;RecNum&gt;161&lt;/RecNum&gt;&lt;DisplayText&gt;[13]&lt;/DisplayText&gt;&lt;record&gt;&lt;rec-number&gt;161&lt;/rec-number&gt;&lt;foreign-keys&gt;&lt;key app="EN" db-id="5vdsd5day9wd9teev5avpfw85vavaptsp2f0" timestamp="1456228787"&gt;161&lt;/key&gt;&lt;/foreign-keys&gt;&lt;ref-type name="Conference Paper"&gt;47&lt;/ref-type&gt;&lt;contributors&gt;&lt;authors&gt;&lt;author&gt;N. Orr,&lt;/author&gt;&lt;author&gt;J. Eyer, &lt;/author&gt;&lt;author&gt;B. Larouche,&lt;/author&gt;&lt;author&gt;R. Zee, &lt;/author&gt;&lt;/authors&gt;&lt;/contributors&gt;&lt;titles&gt;&lt;title&gt;Precision formation flight: the CanX-4 and CanX-5 dual nanosatellite mission&lt;/title&gt;&lt;secondary-title&gt;in Proc. 21st Annu. AIAA/USU Conf. Small Satellites, Logan, UT, USA&lt;/secondary-title&gt;&lt;/titles&gt;&lt;dates&gt;&lt;year&gt;Aug. 2007, pp. 1-10&lt;/year&gt;&lt;/dates&gt;&lt;urls&gt;&lt;/urls&gt;&lt;/record&gt;&lt;/Cite&gt;&lt;/EndNote&gt;</w:instrText>
      </w:r>
      <w:r w:rsidR="008941F7" w:rsidRPr="00482ACA">
        <w:fldChar w:fldCharType="separate"/>
      </w:r>
      <w:r w:rsidR="008941F7">
        <w:rPr>
          <w:noProof/>
        </w:rPr>
        <w:t>[13]</w:t>
      </w:r>
      <w:r w:rsidR="008941F7" w:rsidRPr="00482ACA">
        <w:fldChar w:fldCharType="end"/>
      </w:r>
      <w:r w:rsidR="008941F7" w:rsidRPr="00482ACA">
        <w:rPr>
          <w:sz w:val="18"/>
          <w:szCs w:val="18"/>
        </w:rPr>
        <w:t xml:space="preserve"> </w:t>
      </w:r>
      <w:r w:rsidR="008941F7" w:rsidRPr="00482ACA">
        <w:t xml:space="preserve">propose to place two S-band patch antennas on two faces of the CanX-4 and CanX-5 CubeSats to achieve omni-directional coverage and a data rate </w:t>
      </w:r>
      <w:r w:rsidR="008941F7" w:rsidRPr="00482ACA">
        <w:t xml:space="preserve">of 10 kbps. In another example, the authors of </w:t>
      </w:r>
      <w:r w:rsidR="008941F7" w:rsidRPr="00482ACA">
        <w:fldChar w:fldCharType="begin"/>
      </w:r>
      <w:r w:rsidR="00421C67">
        <w:instrText xml:space="preserve"> ADDIN EN.CITE &lt;EndNote&gt;&lt;Cite&gt;&lt;Author&gt;Rodriguez-Osorio&lt;/Author&gt;&lt;Year&gt;October 2012&lt;/Year&gt;&lt;RecNum&gt;22&lt;/RecNum&gt;&lt;DisplayText&gt;[3]&lt;/DisplayText&gt;&lt;record&gt;&lt;rec-number&gt;22&lt;/rec-number&gt;&lt;foreign-keys&gt;&lt;key app="EN" db-id="5vdsd5day9wd9teev5avpfw85vavaptsp2f0" timestamp="0"&gt;22&lt;/key&gt;&lt;/foreign-keys&gt;&lt;ref-type name="Journal Article"&gt;17&lt;/ref-type&gt;&lt;contributors&gt;&lt;authors&gt;&lt;author&gt;R. M. Rodriguez-Osorio&lt;/author&gt;&lt;author&gt; E. F. Ramirez&lt;/author&gt;&lt;/authors&gt;&lt;/contributors&gt;&lt;titles&gt;&lt;title&gt;A Hands-On Education Project: Antenna Design for Inter-CubeSat Communications&lt;/title&gt;&lt;secondary-title&gt;IEEE Antennas and Propagation Magazine&lt;/secondary-title&gt;&lt;/titles&gt;&lt;periodical&gt;&lt;full-title&gt;IEEE Antennas and Propagation Magazine&lt;/full-title&gt;&lt;/periodical&gt;&lt;pages&gt;211-224&lt;/pages&gt;&lt;volume&gt;54&lt;/volume&gt;&lt;number&gt;5&lt;/number&gt;&lt;dates&gt;&lt;year&gt;October 2012&lt;/year&gt;&lt;/dates&gt;&lt;work-type&gt;Journal &lt;/work-type&gt;&lt;urls&gt;&lt;/urls&gt;&lt;/record&gt;&lt;/Cite&gt;&lt;/EndNote&gt;</w:instrText>
      </w:r>
      <w:r w:rsidR="008941F7" w:rsidRPr="00482ACA">
        <w:fldChar w:fldCharType="separate"/>
      </w:r>
      <w:r w:rsidR="008941F7">
        <w:rPr>
          <w:noProof/>
        </w:rPr>
        <w:t>[3]</w:t>
      </w:r>
      <w:r w:rsidR="008941F7" w:rsidRPr="00482ACA">
        <w:fldChar w:fldCharType="end"/>
      </w:r>
      <w:r w:rsidR="008941F7" w:rsidRPr="00482ACA">
        <w:t xml:space="preserve"> propose to use a square patch antenna array.</w:t>
      </w:r>
      <w:r w:rsidR="008941F7">
        <w:t xml:space="preserve"> </w:t>
      </w:r>
      <w:r w:rsidR="008941F7" w:rsidRPr="00482ACA">
        <w:t>The antenna array is fed at 0</w:t>
      </w:r>
      <w:r w:rsidR="008941F7" w:rsidRPr="00482ACA">
        <w:rPr>
          <w:vertAlign w:val="superscript"/>
        </w:rPr>
        <w:t>0</w:t>
      </w:r>
      <w:r w:rsidR="008941F7" w:rsidRPr="00482ACA">
        <w:t>, 90</w:t>
      </w:r>
      <w:r w:rsidR="008941F7" w:rsidRPr="00482ACA">
        <w:rPr>
          <w:vertAlign w:val="superscript"/>
        </w:rPr>
        <w:t>0</w:t>
      </w:r>
      <w:r w:rsidR="008941F7" w:rsidRPr="00482ACA">
        <w:t>, 180</w:t>
      </w:r>
      <w:r w:rsidR="008941F7" w:rsidRPr="00482ACA">
        <w:rPr>
          <w:vertAlign w:val="superscript"/>
        </w:rPr>
        <w:t>0</w:t>
      </w:r>
      <w:r w:rsidR="008941F7" w:rsidRPr="00482ACA">
        <w:t>, and 270</w:t>
      </w:r>
      <w:r w:rsidR="008941F7" w:rsidRPr="00482ACA">
        <w:rPr>
          <w:vertAlign w:val="superscript"/>
        </w:rPr>
        <w:t>0</w:t>
      </w:r>
      <w:r w:rsidR="008941F7" w:rsidRPr="00482ACA">
        <w:t xml:space="preserve"> to achieve beam steerability using a phase shifter. </w:t>
      </w:r>
      <w:r w:rsidR="008941F7" w:rsidRPr="00F51805">
        <w:t xml:space="preserve">In contrast, our antenna design achieves a superior simulated and measured gains of 9.71 and 8.8 </w:t>
      </w:r>
      <w:proofErr w:type="spellStart"/>
      <w:r w:rsidR="008941F7" w:rsidRPr="00F51805">
        <w:t>dB</w:t>
      </w:r>
      <w:r w:rsidR="0033666D">
        <w:t>i</w:t>
      </w:r>
      <w:proofErr w:type="spellEnd"/>
      <w:r w:rsidR="008941F7" w:rsidRPr="00F51805">
        <w:t xml:space="preserve"> at 2.45 GHz respectively. This is important as it enables long distance communications. Consequently, fewer CubeSats will be required to operate in a swarm.</w:t>
      </w:r>
      <w:r w:rsidR="008941F7">
        <w:t xml:space="preserve">  </w:t>
      </w:r>
      <w:r w:rsidR="008941F7" w:rsidRPr="00F51805">
        <w:t xml:space="preserve">Moreover, it further reduces the cost related to manufacturing and placing a satellite into orbit. Moreover, as our design uses </w:t>
      </w:r>
      <w:proofErr w:type="gramStart"/>
      <w:r w:rsidR="008941F7" w:rsidRPr="00F51805">
        <w:t>a</w:t>
      </w:r>
      <w:proofErr w:type="gramEnd"/>
      <w:r w:rsidR="008941F7" w:rsidRPr="00F51805">
        <w:t xml:space="preserve"> MSS to suppress back radiation, there is less interference with components inside a CubeSat. Note that we do not consider other types of antennas because they have</w:t>
      </w:r>
      <w:r w:rsidR="008941F7" w:rsidRPr="00482ACA">
        <w:t xml:space="preserve"> a large profile, require deployment mechanisms and occupy a large area </w:t>
      </w:r>
      <w:r w:rsidR="008941F7" w:rsidRPr="00482ACA">
        <w:fldChar w:fldCharType="begin">
          <w:fldData xml:space="preserve">PEVuZE5vdGU+PENpdGU+PEF1dGhvcj5GLiBFTS4gVHViYmFsPC9BdXRob3I+PFllYXI+RGVjLiAy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</w:fldData>
        </w:fldChar>
      </w:r>
      <w:r w:rsidR="008941F7">
        <w:instrText xml:space="preserve"> ADDIN EN.CITE </w:instrText>
      </w:r>
      <w:r w:rsidR="008941F7">
        <w:fldChar w:fldCharType="begin">
          <w:fldData xml:space="preserve">PEVuZE5vdGU+PENpdGU+PEF1dGhvcj5GLiBFTS4gVHViYmFsPC9BdXRob3I+PFllYXI+RGVjLiAy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</w:fldData>
        </w:fldChar>
      </w:r>
      <w:r w:rsidR="008941F7">
        <w:instrText xml:space="preserve"> ADDIN EN.CITE.DATA </w:instrText>
      </w:r>
      <w:r w:rsidR="008941F7">
        <w:fldChar w:fldCharType="end"/>
      </w:r>
      <w:r w:rsidR="008941F7" w:rsidRPr="00482ACA">
        <w:fldChar w:fldCharType="separate"/>
      </w:r>
      <w:r w:rsidR="008941F7">
        <w:rPr>
          <w:noProof/>
        </w:rPr>
        <w:t>[14]</w:t>
      </w:r>
      <w:r w:rsidR="008941F7" w:rsidRPr="00482ACA">
        <w:fldChar w:fldCharType="end"/>
      </w:r>
      <w:r w:rsidR="008941F7" w:rsidRPr="00482ACA">
        <w:t>.</w:t>
      </w:r>
    </w:p>
    <w:p w14:paraId="5B35BECF" w14:textId="47AEE39B" w:rsidR="000F0D52" w:rsidRDefault="008941F7" w:rsidP="008941F7">
      <w:pPr>
        <w:pStyle w:val="Text"/>
        <w:spacing w:line="480" w:lineRule="auto"/>
        <w:rPr>
          <w:rtl/>
        </w:rPr>
      </w:pPr>
      <w:r w:rsidRPr="00623415">
        <w:t xml:space="preserve">The rest of the paper is organized as follows. Section II describes the geometry of the proposed CPW-fed slot antenna and its MSS. Section III generalizes the design procedure and studies the influence of lengths and widths of feed section, tuning stub and the position of MSS. Section IV compares the simulated and measured results of return loss, and radiation patterns. The paper concludes with Section V. </w:t>
      </w:r>
    </w:p>
    <w:p w14:paraId="162A6A11" w14:textId="6FF080E1" w:rsidR="008941F7" w:rsidRDefault="008941F7" w:rsidP="008941F7">
      <w:pPr>
        <w:pStyle w:val="Heading1"/>
      </w:pPr>
      <w:r>
        <w:t>Antenna</w:t>
      </w:r>
      <w:r w:rsidRPr="00E72B20">
        <w:t xml:space="preserve"> </w:t>
      </w:r>
      <w:r>
        <w:t>Configuration</w:t>
      </w:r>
    </w:p>
    <w:p w14:paraId="368430C6" w14:textId="36C53F21" w:rsidR="008941F7" w:rsidRDefault="008941F7" w:rsidP="009117BC">
      <w:pPr>
        <w:pStyle w:val="Text"/>
        <w:spacing w:line="480" w:lineRule="auto"/>
        <w:ind w:firstLine="204"/>
        <w:rPr>
          <w:rtl/>
        </w:rPr>
        <w:sectPr w:rsidR="008941F7" w:rsidSect="00837E47">
          <w:headerReference w:type="default" r:id="rId8"/>
          <w:type w:val="continuous"/>
          <w:pgSz w:w="12240" w:h="15840" w:code="1"/>
          <w:pgMar w:top="1008" w:right="936" w:bottom="1008" w:left="936" w:header="432" w:footer="432" w:gutter="0"/>
          <w:cols w:num="2" w:space="288"/>
        </w:sectPr>
      </w:pPr>
      <w:r>
        <w:t xml:space="preserve">In this work, we redesign the antenna presented in </w:t>
      </w:r>
      <w:r>
        <w:fldChar w:fldCharType="begin"/>
      </w:r>
      <w:r>
        <w:instrText xml:space="preserve"> ADDIN EN.CITE &lt;EndNote&gt;&lt;Cite&gt;&lt;Author&gt;Sze&lt;/Author&gt;&lt;Year&gt;2010&lt;/Year&gt;&lt;RecNum&gt;228&lt;/RecNum&gt;&lt;DisplayText&gt;[15]&lt;/DisplayText&gt;&lt;record&gt;&lt;rec-number&gt;228&lt;/rec-number&gt;&lt;foreign-keys&gt;&lt;key app="EN" db-id="5vdsd5day9wd9teev5avpfw85vavaptsp2f0" timestamp="1499050994"&gt;228&lt;/key&gt;&lt;/foreign-keys&gt;&lt;ref-type name="Journal Article"&gt;17&lt;/ref-type&gt;&lt;contributors&gt;&lt;authors&gt;&lt;author&gt;J. Y. Sze&lt;/author&gt;&lt;author&gt;C. I. G. Hsu&lt;/author&gt;&lt;author&gt;Z. W. Chen&lt;/author&gt;&lt;author&gt;C. C. Chang&lt;/author&gt;&lt;/authors&gt;&lt;/contributors&gt;&lt;titles&gt;&lt;title&gt;Broadband CPW-Fed Circularly Polarized Square Slot Antenna With Lightening-Shaped Feedline and Inverted-L Grounded Strips&lt;/title&gt;&lt;secondary-title&gt;IEEE Transactions on Antennas and Propagation&lt;/secondary-title&gt;&lt;/titles&gt;&lt;periodical&gt;&lt;full-title&gt;IEEE Transactions on Antennas and Propagation&lt;/full-title&gt;&lt;/periodical&gt;&lt;pages&gt;973-977&lt;/pages&gt;&lt;volume&gt;58&lt;/volume&gt;&lt;number&gt;3&lt;/number&gt;&lt;keywords&gt;&lt;keyword&gt;broadband antennas&lt;/keyword&gt;&lt;keyword&gt;coplanar waveguides&lt;/keyword&gt;&lt;keyword&gt;slot antennas&lt;/keyword&gt;&lt;keyword&gt;CPSSA&lt;/keyword&gt;&lt;keyword&gt;broadband CPW-fed circularly polarized square slot antenna&lt;/keyword&gt;&lt;keyword&gt;coplanar waveguide&lt;/keyword&gt;&lt;keyword&gt;impedance bandwidth&lt;/keyword&gt;&lt;keyword&gt;inverted-L grounded strips&lt;/keyword&gt;&lt;keyword&gt;lightening-shaped feedline&lt;/keyword&gt;&lt;keyword&gt;Antenna feeds&lt;/keyword&gt;&lt;keyword&gt;Bandwidth&lt;/keyword&gt;&lt;keyword&gt;Frequency&lt;/keyword&gt;&lt;keyword&gt;Impedance&lt;/keyword&gt;&lt;keyword&gt;Microstrip antennas&lt;/keyword&gt;&lt;keyword&gt;Optical polarization&lt;/keyword&gt;&lt;keyword&gt;Patch antennas&lt;/keyword&gt;&lt;keyword&gt;Axial ratio&lt;/keyword&gt;&lt;keyword&gt;circular polarization&lt;/keyword&gt;&lt;keyword&gt;square slot antenna&lt;/keyword&gt;&lt;/keywords&gt;&lt;dates&gt;&lt;year&gt;2010&lt;/year&gt;&lt;/dates&gt;&lt;isbn&gt;0018-926X&lt;/isbn&gt;&lt;urls&gt;&lt;/urls&gt;&lt;electronic-resource-num&gt;10.1109/TAP.2009.2039335&lt;/electronic-resource-num&gt;&lt;/record&gt;&lt;/Cite&gt;&lt;/EndNote&gt;</w:instrText>
      </w:r>
      <w:r>
        <w:fldChar w:fldCharType="separate"/>
      </w:r>
      <w:r>
        <w:rPr>
          <w:noProof/>
        </w:rPr>
        <w:t>[15]</w:t>
      </w:r>
      <w:r>
        <w:fldChar w:fldCharType="end"/>
      </w:r>
      <w:r>
        <w:t xml:space="preserve"> for the purposes of our CubeSat mission. </w:t>
      </w:r>
      <w:r w:rsidR="008C418C">
        <w:t xml:space="preserve"> Namely we modify the two square panels in either corner of the patch and readjust most dimensions and eventually</w:t>
      </w:r>
      <w:r w:rsidR="00C85745">
        <w:t xml:space="preserve"> add a focusing metasurface and then test on an Aluminum CubeSat body. This all results in much higher gain than what was reported in </w:t>
      </w:r>
      <w:r w:rsidR="00C85745">
        <w:fldChar w:fldCharType="begin"/>
      </w:r>
      <w:r w:rsidR="00C85745">
        <w:instrText xml:space="preserve"> ADDIN EN.CITE &lt;EndNote&gt;&lt;Cite&gt;&lt;Author&gt;Sze&lt;/Author&gt;&lt;Year&gt;2010&lt;/Year&gt;&lt;RecNum&gt;228&lt;/RecNum&gt;&lt;DisplayText&gt;[15]&lt;/DisplayText&gt;&lt;record&gt;&lt;rec-number&gt;228&lt;/rec-number&gt;&lt;foreign-keys&gt;&lt;key app="EN" db-id="5vdsd5day9wd9teev5avpfw85vavaptsp2f0" timestamp="1499050994"&gt;228&lt;/key&gt;&lt;/foreign-keys&gt;&lt;ref-type name="Journal Article"&gt;17&lt;/ref-type&gt;&lt;contributors&gt;&lt;authors&gt;&lt;author&gt;J. Y. Sze&lt;/author&gt;&lt;author&gt;C. I. G. Hsu&lt;/author&gt;&lt;author&gt;Z. W. Chen&lt;/author&gt;&lt;author&gt;C. C. Chang&lt;/author&gt;&lt;/authors&gt;&lt;/contributors&gt;&lt;titles&gt;&lt;title&gt;Broadband CPW-Fed Circularly Polarized Square Slot Antenna With Lightening-Shaped Feedline and Inverted-L Grounded Strips&lt;/title&gt;&lt;secondary-title&gt;IEEE Transactions on Antennas and Propagation&lt;/secondary-title&gt;&lt;/titles&gt;&lt;periodical&gt;&lt;full-title&gt;IEEE Transactions on Antennas and Propagation&lt;/full-title&gt;&lt;/periodical&gt;&lt;pages&gt;973-977&lt;/pages&gt;&lt;volume&gt;58&lt;/volume&gt;&lt;number&gt;3&lt;/number&gt;&lt;keywords&gt;&lt;keyword&gt;broadband antennas&lt;/keyword&gt;&lt;keyword&gt;coplanar waveguides&lt;/keyword&gt;&lt;keyword&gt;slot antennas&lt;/keyword&gt;&lt;keyword&gt;CPSSA&lt;/keyword&gt;&lt;keyword&gt;broadband CPW-fed circularly polarized square slot antenna&lt;/keyword&gt;&lt;keyword&gt;coplanar waveguide&lt;/keyword&gt;&lt;keyword&gt;impedance bandwidth&lt;/keyword&gt;&lt;keyword&gt;inverted-L grounded strips&lt;/keyword&gt;&lt;keyword&gt;lightening-shaped feedline&lt;/keyword&gt;&lt;keyword&gt;Antenna feeds&lt;/keyword&gt;&lt;keyword&gt;Bandwidth&lt;/keyword&gt;&lt;keyword&gt;Frequency&lt;/keyword&gt;&lt;keyword&gt;Impedance&lt;/keyword&gt;&lt;keyword&gt;Microstrip antennas&lt;/keyword&gt;&lt;keyword&gt;Optical polarization&lt;/keyword&gt;&lt;keyword&gt;Patch antennas&lt;/keyword&gt;&lt;keyword&gt;Axial ratio&lt;/keyword&gt;&lt;keyword&gt;circular polarization&lt;/keyword&gt;&lt;keyword&gt;square slot antenna&lt;/keyword&gt;&lt;/keywords&gt;&lt;dates&gt;&lt;year&gt;2010&lt;/year&gt;&lt;/dates&gt;&lt;isbn&gt;0018-926X&lt;/isbn&gt;&lt;urls&gt;&lt;/urls&gt;&lt;electronic-resource-num&gt;10.1109/TAP.2009.2039335&lt;/electronic-resource-num&gt;&lt;/record&gt;&lt;/Cite&gt;&lt;/EndNote&gt;</w:instrText>
      </w:r>
      <w:r w:rsidR="00C85745">
        <w:fldChar w:fldCharType="separate"/>
      </w:r>
      <w:r w:rsidR="00C85745">
        <w:rPr>
          <w:noProof/>
        </w:rPr>
        <w:t>[15]</w:t>
      </w:r>
      <w:r w:rsidR="00C85745">
        <w:fldChar w:fldCharType="end"/>
      </w:r>
      <w:r w:rsidR="00C85745">
        <w:t xml:space="preserve"> and is suitable for the application for inter-CubeSat communication at our required operating frequency of 2.45 GHz.</w:t>
      </w:r>
      <w:r w:rsidR="00C85745" w:rsidRPr="00DB5BB3">
        <w:t xml:space="preserve"> </w:t>
      </w:r>
    </w:p>
    <w:p w14:paraId="37E5FEAA" w14:textId="77777777" w:rsidR="00287FF2" w:rsidRDefault="00287FF2" w:rsidP="008156DC">
      <w:pPr>
        <w:pStyle w:val="TableTitle"/>
        <w:jc w:val="left"/>
        <w:sectPr w:rsidR="00287FF2" w:rsidSect="0042231E">
          <w:type w:val="continuous"/>
          <w:pgSz w:w="12240" w:h="15840" w:code="1"/>
          <w:pgMar w:top="1008" w:right="936" w:bottom="1008" w:left="936" w:header="432" w:footer="432" w:gutter="0"/>
          <w:cols w:space="288"/>
        </w:sectPr>
      </w:pPr>
    </w:p>
    <w:p w14:paraId="59F53A55" w14:textId="07A5B15B" w:rsidR="0042231E" w:rsidRPr="0042231E" w:rsidRDefault="0042231E" w:rsidP="008156DC">
      <w:pPr>
        <w:pStyle w:val="TableTitle"/>
        <w:jc w:val="left"/>
      </w:pPr>
      <w:r w:rsidRPr="0042231E">
        <w:lastRenderedPageBreak/>
        <w:t xml:space="preserve">Table </w:t>
      </w:r>
      <w:r w:rsidR="00F25A80">
        <w:rPr>
          <w:noProof/>
        </w:rPr>
        <w:fldChar w:fldCharType="begin"/>
      </w:r>
      <w:r w:rsidR="00F25A80">
        <w:rPr>
          <w:noProof/>
        </w:rPr>
        <w:instrText xml:space="preserve"> SEQ Table \* ROMAN </w:instrText>
      </w:r>
      <w:r w:rsidR="00F25A80">
        <w:rPr>
          <w:noProof/>
        </w:rPr>
        <w:fldChar w:fldCharType="separate"/>
      </w:r>
      <w:r w:rsidR="00B35BF0">
        <w:rPr>
          <w:noProof/>
        </w:rPr>
        <w:t>I</w:t>
      </w:r>
      <w:r w:rsidR="00F25A80">
        <w:rPr>
          <w:noProof/>
        </w:rPr>
        <w:fldChar w:fldCharType="end"/>
      </w:r>
      <w:r w:rsidR="008156DC">
        <w:rPr>
          <w:noProof/>
        </w:rPr>
        <w:t>.</w:t>
      </w:r>
      <w:r w:rsidR="008156DC">
        <w:t xml:space="preserve"> </w:t>
      </w:r>
      <w:r>
        <w:t>C</w:t>
      </w:r>
      <w:r w:rsidRPr="0042231E">
        <w:t>omparison</w:t>
      </w:r>
      <w:r w:rsidR="00DF09E3">
        <w:t>s</w:t>
      </w:r>
      <w:r w:rsidRPr="0042231E">
        <w:t xml:space="preserve"> </w:t>
      </w:r>
      <w:r>
        <w:t>B</w:t>
      </w:r>
      <w:r w:rsidRPr="0042231E">
        <w:t xml:space="preserve">etween </w:t>
      </w:r>
      <w:r>
        <w:t>A</w:t>
      </w:r>
      <w:r w:rsidRPr="0042231E">
        <w:t xml:space="preserve">ntennas for </w:t>
      </w:r>
      <w:r>
        <w:t>I</w:t>
      </w:r>
      <w:r w:rsidRPr="0042231E">
        <w:t xml:space="preserve">nter </w:t>
      </w:r>
      <w:r>
        <w:t>C</w:t>
      </w:r>
      <w:r w:rsidRPr="0042231E">
        <w:t xml:space="preserve">ubeSat </w:t>
      </w:r>
      <w:r>
        <w:t>C</w:t>
      </w:r>
      <w:r w:rsidRPr="0042231E">
        <w:t xml:space="preserve">ommunications and </w:t>
      </w:r>
      <w:r>
        <w:t>P</w:t>
      </w:r>
      <w:r w:rsidRPr="0042231E">
        <w:t xml:space="preserve">roposed </w:t>
      </w:r>
      <w:r>
        <w:t>A</w:t>
      </w:r>
      <w:r w:rsidRPr="0042231E">
        <w:t>ntenna</w:t>
      </w: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268"/>
        <w:gridCol w:w="1255"/>
        <w:gridCol w:w="1297"/>
        <w:gridCol w:w="992"/>
        <w:gridCol w:w="1221"/>
        <w:gridCol w:w="2181"/>
      </w:tblGrid>
      <w:tr w:rsidR="0042231E" w14:paraId="5BF5238D" w14:textId="77777777" w:rsidTr="000C2598">
        <w:tc>
          <w:tcPr>
            <w:tcW w:w="1134" w:type="dxa"/>
            <w:shd w:val="clear" w:color="auto" w:fill="auto"/>
          </w:tcPr>
          <w:p w14:paraId="2FCBAA25"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Reference</w:t>
            </w:r>
          </w:p>
        </w:tc>
        <w:tc>
          <w:tcPr>
            <w:tcW w:w="2268" w:type="dxa"/>
            <w:shd w:val="clear" w:color="auto" w:fill="auto"/>
          </w:tcPr>
          <w:p w14:paraId="334B0A0F"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Type of Antenna</w:t>
            </w:r>
          </w:p>
        </w:tc>
        <w:tc>
          <w:tcPr>
            <w:tcW w:w="1255" w:type="dxa"/>
            <w:shd w:val="clear" w:color="auto" w:fill="auto"/>
          </w:tcPr>
          <w:p w14:paraId="60CDB943"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CubeSat Type</w:t>
            </w:r>
          </w:p>
        </w:tc>
        <w:tc>
          <w:tcPr>
            <w:tcW w:w="1297" w:type="dxa"/>
            <w:shd w:val="clear" w:color="auto" w:fill="auto"/>
          </w:tcPr>
          <w:p w14:paraId="4F493B0C"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Frequency</w:t>
            </w:r>
          </w:p>
          <w:p w14:paraId="476B10ED"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[GHz] / band</w:t>
            </w:r>
          </w:p>
        </w:tc>
        <w:tc>
          <w:tcPr>
            <w:tcW w:w="992" w:type="dxa"/>
            <w:shd w:val="clear" w:color="auto" w:fill="auto"/>
          </w:tcPr>
          <w:p w14:paraId="71753E91" w14:textId="13D437CA"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Gain [</w:t>
            </w:r>
            <w:proofErr w:type="spellStart"/>
            <w:r w:rsidR="0033666D">
              <w:rPr>
                <w:rFonts w:eastAsia="Calibri"/>
                <w:b/>
                <w:sz w:val="16"/>
                <w:szCs w:val="16"/>
              </w:rPr>
              <w:t>dBi</w:t>
            </w:r>
            <w:proofErr w:type="spellEnd"/>
            <w:r w:rsidRPr="00EB4A8C">
              <w:rPr>
                <w:rFonts w:eastAsia="Calibri"/>
                <w:b/>
                <w:sz w:val="16"/>
                <w:szCs w:val="16"/>
              </w:rPr>
              <w:t>]</w:t>
            </w:r>
          </w:p>
        </w:tc>
        <w:tc>
          <w:tcPr>
            <w:tcW w:w="1221" w:type="dxa"/>
            <w:shd w:val="clear" w:color="auto" w:fill="auto"/>
          </w:tcPr>
          <w:p w14:paraId="39EE4526"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Volume</w:t>
            </w:r>
          </w:p>
          <w:p w14:paraId="04DFA20B"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[mm</w:t>
            </w:r>
            <w:r w:rsidRPr="00EB4A8C">
              <w:rPr>
                <w:rFonts w:eastAsia="Calibri"/>
                <w:b/>
                <w:sz w:val="16"/>
                <w:szCs w:val="16"/>
                <w:vertAlign w:val="superscript"/>
              </w:rPr>
              <w:t>3</w:t>
            </w:r>
            <w:r w:rsidRPr="00EB4A8C">
              <w:rPr>
                <w:rFonts w:eastAsia="Calibri"/>
                <w:b/>
                <w:sz w:val="16"/>
                <w:szCs w:val="16"/>
              </w:rPr>
              <w:t>]</w:t>
            </w:r>
          </w:p>
        </w:tc>
        <w:tc>
          <w:tcPr>
            <w:tcW w:w="2181" w:type="dxa"/>
            <w:shd w:val="clear" w:color="auto" w:fill="auto"/>
          </w:tcPr>
          <w:p w14:paraId="12582E4E" w14:textId="77777777" w:rsidR="0042231E" w:rsidRPr="00EB4A8C" w:rsidRDefault="0042231E" w:rsidP="000C2598">
            <w:pPr>
              <w:autoSpaceDE w:val="0"/>
              <w:autoSpaceDN w:val="0"/>
              <w:adjustRightInd w:val="0"/>
              <w:spacing w:before="120" w:line="480" w:lineRule="auto"/>
              <w:jc w:val="center"/>
              <w:rPr>
                <w:rFonts w:eastAsia="Calibri"/>
                <w:b/>
                <w:sz w:val="16"/>
                <w:szCs w:val="16"/>
              </w:rPr>
            </w:pPr>
            <w:r w:rsidRPr="00EB4A8C">
              <w:rPr>
                <w:rFonts w:eastAsia="Calibri"/>
                <w:b/>
                <w:sz w:val="16"/>
                <w:szCs w:val="16"/>
              </w:rPr>
              <w:t>Beam Steering</w:t>
            </w:r>
          </w:p>
        </w:tc>
      </w:tr>
      <w:tr w:rsidR="0042231E" w14:paraId="1974321B" w14:textId="77777777" w:rsidTr="000C2598">
        <w:tc>
          <w:tcPr>
            <w:tcW w:w="1134" w:type="dxa"/>
            <w:shd w:val="clear" w:color="auto" w:fill="auto"/>
          </w:tcPr>
          <w:p w14:paraId="6661C16C"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Proposed antenna</w:t>
            </w:r>
          </w:p>
        </w:tc>
        <w:tc>
          <w:tcPr>
            <w:tcW w:w="2268" w:type="dxa"/>
            <w:shd w:val="clear" w:color="auto" w:fill="auto"/>
          </w:tcPr>
          <w:p w14:paraId="4F4626F9" w14:textId="77777777" w:rsidR="0042231E" w:rsidRPr="00C77829" w:rsidRDefault="0042231E" w:rsidP="000C2598">
            <w:pPr>
              <w:autoSpaceDE w:val="0"/>
              <w:autoSpaceDN w:val="0"/>
              <w:adjustRightInd w:val="0"/>
              <w:spacing w:before="120" w:after="120" w:line="480" w:lineRule="auto"/>
              <w:jc w:val="both"/>
              <w:rPr>
                <w:rFonts w:eastAsia="Calibri"/>
                <w:i/>
                <w:sz w:val="16"/>
                <w:szCs w:val="16"/>
              </w:rPr>
            </w:pPr>
            <w:r w:rsidRPr="00C77829">
              <w:rPr>
                <w:rFonts w:eastAsia="Calibri"/>
                <w:i/>
                <w:sz w:val="16"/>
                <w:szCs w:val="16"/>
              </w:rPr>
              <w:t xml:space="preserve">CPW-fed slot antenna </w:t>
            </w:r>
          </w:p>
        </w:tc>
        <w:tc>
          <w:tcPr>
            <w:tcW w:w="1255" w:type="dxa"/>
            <w:shd w:val="clear" w:color="auto" w:fill="auto"/>
          </w:tcPr>
          <w:p w14:paraId="5151F706"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3U</w:t>
            </w:r>
          </w:p>
        </w:tc>
        <w:tc>
          <w:tcPr>
            <w:tcW w:w="1297" w:type="dxa"/>
            <w:shd w:val="clear" w:color="auto" w:fill="auto"/>
          </w:tcPr>
          <w:p w14:paraId="507E6F7B"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2.45</w:t>
            </w:r>
          </w:p>
        </w:tc>
        <w:tc>
          <w:tcPr>
            <w:tcW w:w="992" w:type="dxa"/>
            <w:shd w:val="clear" w:color="auto" w:fill="auto"/>
          </w:tcPr>
          <w:p w14:paraId="1D879468"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9.71</w:t>
            </w:r>
          </w:p>
        </w:tc>
        <w:tc>
          <w:tcPr>
            <w:tcW w:w="1221" w:type="dxa"/>
            <w:shd w:val="clear" w:color="auto" w:fill="auto"/>
          </w:tcPr>
          <w:p w14:paraId="755521A2"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90×90 ×10.5</w:t>
            </w:r>
          </w:p>
        </w:tc>
        <w:tc>
          <w:tcPr>
            <w:tcW w:w="2181" w:type="dxa"/>
            <w:shd w:val="clear" w:color="auto" w:fill="auto"/>
          </w:tcPr>
          <w:p w14:paraId="5DF84B78" w14:textId="77777777" w:rsidR="0042231E" w:rsidRPr="00C77829" w:rsidRDefault="0042231E" w:rsidP="000C2598">
            <w:pPr>
              <w:autoSpaceDE w:val="0"/>
              <w:autoSpaceDN w:val="0"/>
              <w:adjustRightInd w:val="0"/>
              <w:spacing w:before="120" w:after="120" w:line="480" w:lineRule="auto"/>
              <w:jc w:val="center"/>
              <w:rPr>
                <w:rFonts w:eastAsia="Calibri"/>
                <w:i/>
                <w:sz w:val="16"/>
                <w:szCs w:val="16"/>
              </w:rPr>
            </w:pPr>
            <w:r w:rsidRPr="00C77829">
              <w:rPr>
                <w:rFonts w:eastAsia="Calibri"/>
                <w:i/>
                <w:sz w:val="16"/>
                <w:szCs w:val="16"/>
              </w:rPr>
              <w:t>Not required</w:t>
            </w:r>
          </w:p>
        </w:tc>
      </w:tr>
      <w:tr w:rsidR="0042231E" w14:paraId="1C93BE2D" w14:textId="77777777" w:rsidTr="000C2598">
        <w:trPr>
          <w:trHeight w:val="776"/>
        </w:trPr>
        <w:tc>
          <w:tcPr>
            <w:tcW w:w="1134" w:type="dxa"/>
            <w:shd w:val="clear" w:color="auto" w:fill="auto"/>
          </w:tcPr>
          <w:p w14:paraId="19B304C9" w14:textId="77777777" w:rsidR="0042231E" w:rsidRPr="00351BA0" w:rsidRDefault="0042231E" w:rsidP="00EB4A8C">
            <w:pPr>
              <w:autoSpaceDE w:val="0"/>
              <w:autoSpaceDN w:val="0"/>
              <w:adjustRightInd w:val="0"/>
              <w:spacing w:before="120" w:after="120" w:line="480" w:lineRule="auto"/>
              <w:jc w:val="center"/>
              <w:rPr>
                <w:rFonts w:eastAsia="Calibri"/>
                <w:sz w:val="16"/>
                <w:szCs w:val="16"/>
              </w:rPr>
            </w:pPr>
            <w:r w:rsidRPr="00351BA0">
              <w:rPr>
                <w:rFonts w:eastAsia="Calibri"/>
                <w:sz w:val="16"/>
                <w:szCs w:val="16"/>
              </w:rPr>
              <w:fldChar w:fldCharType="begin">
                <w:fldData xml:space="preserve">PEVuZE5vdGU+PENpdGU+PEF1dGhvcj5GLiBFbSAuIFR1YmJhbDwvQXV0aG9yPjxZZWFyPk9jdC4g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</w:fldData>
              </w:fldChar>
            </w:r>
            <w:r w:rsidR="00EB4A8C">
              <w:rPr>
                <w:rFonts w:eastAsia="Calibri"/>
                <w:sz w:val="16"/>
                <w:szCs w:val="16"/>
              </w:rPr>
              <w:instrText xml:space="preserve"> ADDIN EN.CITE </w:instrText>
            </w:r>
            <w:r w:rsidR="00EB4A8C">
              <w:rPr>
                <w:rFonts w:eastAsia="Calibri"/>
                <w:sz w:val="16"/>
                <w:szCs w:val="16"/>
              </w:rPr>
              <w:fldChar w:fldCharType="begin">
                <w:fldData xml:space="preserve">PEVuZE5vdGU+PENpdGU+PEF1dGhvcj5GLiBFbSAuIFR1YmJhbDwvQXV0aG9yPjxZZWFyPk9jdC4g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</w:fldData>
              </w:fldChar>
            </w:r>
            <w:r w:rsidR="00EB4A8C">
              <w:rPr>
                <w:rFonts w:eastAsia="Calibri"/>
                <w:sz w:val="16"/>
                <w:szCs w:val="16"/>
              </w:rPr>
              <w:instrText xml:space="preserve"> ADDIN EN.CITE.DATA </w:instrText>
            </w:r>
            <w:r w:rsidR="00EB4A8C">
              <w:rPr>
                <w:rFonts w:eastAsia="Calibri"/>
                <w:sz w:val="16"/>
                <w:szCs w:val="16"/>
              </w:rPr>
            </w:r>
            <w:r w:rsidR="00EB4A8C">
              <w:rPr>
                <w:rFonts w:eastAsia="Calibri"/>
                <w:sz w:val="16"/>
                <w:szCs w:val="16"/>
              </w:rPr>
              <w:fldChar w:fldCharType="end"/>
            </w:r>
            <w:r w:rsidRPr="00351BA0">
              <w:rPr>
                <w:rFonts w:eastAsia="Calibri"/>
                <w:sz w:val="16"/>
                <w:szCs w:val="16"/>
              </w:rPr>
            </w:r>
            <w:r w:rsidRPr="00351BA0">
              <w:rPr>
                <w:rFonts w:eastAsia="Calibri"/>
                <w:sz w:val="16"/>
                <w:szCs w:val="16"/>
              </w:rPr>
              <w:fldChar w:fldCharType="separate"/>
            </w:r>
            <w:r w:rsidR="00EB4A8C">
              <w:rPr>
                <w:rFonts w:eastAsia="Calibri"/>
                <w:noProof/>
                <w:sz w:val="16"/>
                <w:szCs w:val="16"/>
              </w:rPr>
              <w:t>[11]</w:t>
            </w:r>
            <w:r w:rsidRPr="00351BA0">
              <w:rPr>
                <w:rFonts w:eastAsia="Calibri"/>
                <w:sz w:val="16"/>
                <w:szCs w:val="16"/>
              </w:rPr>
              <w:fldChar w:fldCharType="end"/>
            </w:r>
          </w:p>
        </w:tc>
        <w:tc>
          <w:tcPr>
            <w:tcW w:w="2268" w:type="dxa"/>
            <w:shd w:val="clear" w:color="auto" w:fill="auto"/>
          </w:tcPr>
          <w:p w14:paraId="03CB57BC" w14:textId="77777777" w:rsidR="0042231E" w:rsidRPr="00351BA0" w:rsidRDefault="0042231E" w:rsidP="000C2598">
            <w:pPr>
              <w:autoSpaceDE w:val="0"/>
              <w:autoSpaceDN w:val="0"/>
              <w:adjustRightInd w:val="0"/>
              <w:spacing w:before="120" w:after="120" w:line="480" w:lineRule="auto"/>
              <w:rPr>
                <w:rFonts w:eastAsia="Calibri"/>
                <w:sz w:val="16"/>
                <w:szCs w:val="16"/>
              </w:rPr>
            </w:pPr>
            <w:r w:rsidRPr="00351BA0">
              <w:rPr>
                <w:rFonts w:eastAsia="Calibri"/>
                <w:sz w:val="16"/>
                <w:szCs w:val="16"/>
              </w:rPr>
              <w:t>A square slot antenna</w:t>
            </w:r>
          </w:p>
        </w:tc>
        <w:tc>
          <w:tcPr>
            <w:tcW w:w="1255" w:type="dxa"/>
            <w:shd w:val="clear" w:color="auto" w:fill="auto"/>
          </w:tcPr>
          <w:p w14:paraId="2AF16A11"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1U</w:t>
            </w:r>
          </w:p>
        </w:tc>
        <w:tc>
          <w:tcPr>
            <w:tcW w:w="1297" w:type="dxa"/>
            <w:shd w:val="clear" w:color="auto" w:fill="auto"/>
          </w:tcPr>
          <w:p w14:paraId="0A7ECC72"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2.45</w:t>
            </w:r>
          </w:p>
        </w:tc>
        <w:tc>
          <w:tcPr>
            <w:tcW w:w="992" w:type="dxa"/>
            <w:shd w:val="clear" w:color="auto" w:fill="auto"/>
          </w:tcPr>
          <w:p w14:paraId="3D75E2B8"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1.53</w:t>
            </w:r>
          </w:p>
        </w:tc>
        <w:tc>
          <w:tcPr>
            <w:tcW w:w="1221" w:type="dxa"/>
            <w:shd w:val="clear" w:color="auto" w:fill="auto"/>
          </w:tcPr>
          <w:p w14:paraId="6E87743F" w14:textId="77777777" w:rsidR="0042231E" w:rsidRPr="00351BA0" w:rsidRDefault="0042231E" w:rsidP="000C2598">
            <w:pPr>
              <w:spacing w:before="120" w:after="120" w:line="480" w:lineRule="auto"/>
              <w:jc w:val="center"/>
              <w:rPr>
                <w:rFonts w:eastAsia="Calibri"/>
                <w:sz w:val="16"/>
                <w:szCs w:val="16"/>
              </w:rPr>
            </w:pPr>
            <w:r w:rsidRPr="00351BA0">
              <w:rPr>
                <w:rFonts w:eastAsia="Calibri"/>
                <w:sz w:val="16"/>
                <w:szCs w:val="16"/>
              </w:rPr>
              <w:t>75×75 ×1.6</w:t>
            </w:r>
          </w:p>
        </w:tc>
        <w:tc>
          <w:tcPr>
            <w:tcW w:w="2181" w:type="dxa"/>
            <w:shd w:val="clear" w:color="auto" w:fill="auto"/>
          </w:tcPr>
          <w:p w14:paraId="5D83990F"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Not required</w:t>
            </w:r>
          </w:p>
        </w:tc>
      </w:tr>
      <w:tr w:rsidR="0042231E" w14:paraId="2D7E73C0" w14:textId="77777777" w:rsidTr="000C2598">
        <w:trPr>
          <w:trHeight w:val="787"/>
        </w:trPr>
        <w:tc>
          <w:tcPr>
            <w:tcW w:w="1134" w:type="dxa"/>
            <w:shd w:val="clear" w:color="auto" w:fill="auto"/>
          </w:tcPr>
          <w:p w14:paraId="6AF38323" w14:textId="76F243F0" w:rsidR="0042231E" w:rsidRPr="00351BA0" w:rsidRDefault="0042231E" w:rsidP="00EB4A8C">
            <w:pPr>
              <w:autoSpaceDE w:val="0"/>
              <w:autoSpaceDN w:val="0"/>
              <w:adjustRightInd w:val="0"/>
              <w:spacing w:before="120" w:after="120" w:line="480" w:lineRule="auto"/>
              <w:jc w:val="center"/>
              <w:rPr>
                <w:rFonts w:eastAsia="Calibri"/>
                <w:sz w:val="16"/>
                <w:szCs w:val="16"/>
              </w:rPr>
            </w:pPr>
            <w:r w:rsidRPr="00351BA0">
              <w:rPr>
                <w:rFonts w:eastAsia="Calibri"/>
                <w:sz w:val="16"/>
                <w:szCs w:val="16"/>
              </w:rPr>
              <w:fldChar w:fldCharType="begin"/>
            </w:r>
            <w:r w:rsidR="00421C67">
              <w:rPr>
                <w:rFonts w:eastAsia="Calibri"/>
                <w:sz w:val="16"/>
                <w:szCs w:val="16"/>
              </w:rPr>
              <w:instrText xml:space="preserve"> ADDIN EN.CITE &lt;EndNote&gt;&lt;Cite&gt;&lt;Author&gt;Rodriguez-Osorio&lt;/Author&gt;&lt;Year&gt;October 2012&lt;/Year&gt;&lt;RecNum&gt;22&lt;/RecNum&gt;&lt;DisplayText&gt;[3]&lt;/DisplayText&gt;&lt;record&gt;&lt;rec-number&gt;22&lt;/rec-number&gt;&lt;foreign-keys&gt;&lt;key app="EN" db-id="5vdsd5day9wd9teev5avpfw85vavaptsp2f0" timestamp="0"&gt;22&lt;/key&gt;&lt;/foreign-keys&gt;&lt;ref-type name="Journal Article"&gt;17&lt;/ref-type&gt;&lt;contributors&gt;&lt;authors&gt;&lt;author&gt;R. M. Rodriguez-Osorio&lt;/author&gt;&lt;author&gt; E. F. Ramirez&lt;/author&gt;&lt;/authors&gt;&lt;/contributors&gt;&lt;titles&gt;&lt;title&gt;A Hands-On Education Project: Antenna Design for Inter-CubeSat Communications&lt;/title&gt;&lt;secondary-title&gt;IEEE Antennas and Propagation Magazine&lt;/secondary-title&gt;&lt;/titles&gt;&lt;periodical&gt;&lt;full-title&gt;IEEE Antennas and Propagation Magazine&lt;/full-title&gt;&lt;/periodical&gt;&lt;pages&gt;211-224&lt;/pages&gt;&lt;volume&gt;54&lt;/volume&gt;&lt;number&gt;5&lt;/number&gt;&lt;dates&gt;&lt;year&gt;October 2012&lt;/year&gt;&lt;/dates&gt;&lt;work-type&gt;Journal &lt;/work-type&gt;&lt;urls&gt;&lt;/urls&gt;&lt;/record&gt;&lt;/Cite&gt;&lt;/EndNote&gt;</w:instrText>
            </w:r>
            <w:r w:rsidRPr="00351BA0">
              <w:rPr>
                <w:rFonts w:eastAsia="Calibri"/>
                <w:sz w:val="16"/>
                <w:szCs w:val="16"/>
              </w:rPr>
              <w:fldChar w:fldCharType="separate"/>
            </w:r>
            <w:r w:rsidR="00EB4A8C">
              <w:rPr>
                <w:rFonts w:eastAsia="Calibri"/>
                <w:noProof/>
                <w:sz w:val="16"/>
                <w:szCs w:val="16"/>
              </w:rPr>
              <w:t>[3]</w:t>
            </w:r>
            <w:r w:rsidRPr="00351BA0">
              <w:rPr>
                <w:rFonts w:eastAsia="Calibri"/>
                <w:sz w:val="16"/>
                <w:szCs w:val="16"/>
              </w:rPr>
              <w:fldChar w:fldCharType="end"/>
            </w:r>
          </w:p>
        </w:tc>
        <w:tc>
          <w:tcPr>
            <w:tcW w:w="2268" w:type="dxa"/>
            <w:shd w:val="clear" w:color="auto" w:fill="auto"/>
          </w:tcPr>
          <w:p w14:paraId="1AFAB7CC" w14:textId="77777777" w:rsidR="0042231E" w:rsidRPr="00351BA0" w:rsidRDefault="0042231E" w:rsidP="00F7645F">
            <w:pPr>
              <w:spacing w:before="120" w:after="120" w:line="480" w:lineRule="auto"/>
              <w:jc w:val="both"/>
              <w:rPr>
                <w:rFonts w:eastAsia="Calibri"/>
                <w:sz w:val="16"/>
                <w:szCs w:val="16"/>
              </w:rPr>
            </w:pPr>
            <w:r w:rsidRPr="00351BA0">
              <w:rPr>
                <w:rFonts w:eastAsia="Calibri"/>
                <w:sz w:val="16"/>
                <w:szCs w:val="16"/>
              </w:rPr>
              <w:t xml:space="preserve">Phased patch antenna array with </w:t>
            </w:r>
            <w:r w:rsidR="00F7645F" w:rsidRPr="00351BA0">
              <w:rPr>
                <w:rFonts w:eastAsia="Calibri"/>
                <w:sz w:val="16"/>
                <w:szCs w:val="16"/>
              </w:rPr>
              <w:t>90</w:t>
            </w:r>
            <w:r w:rsidR="00F7645F" w:rsidRPr="00351BA0">
              <w:rPr>
                <w:rFonts w:eastAsia="Calibri"/>
                <w:sz w:val="16"/>
                <w:szCs w:val="16"/>
                <w:vertAlign w:val="superscript"/>
              </w:rPr>
              <w:t>0</w:t>
            </w:r>
            <w:r w:rsidRPr="00351BA0">
              <w:rPr>
                <w:rFonts w:eastAsia="Calibri"/>
                <w:sz w:val="16"/>
                <w:szCs w:val="16"/>
              </w:rPr>
              <w:t xml:space="preserve"> </w:t>
            </w:r>
            <w:proofErr w:type="gramStart"/>
            <w:r w:rsidRPr="00351BA0">
              <w:rPr>
                <w:rFonts w:eastAsia="Calibri"/>
                <w:sz w:val="16"/>
                <w:szCs w:val="16"/>
              </w:rPr>
              <w:t>hybrid</w:t>
            </w:r>
            <w:proofErr w:type="gramEnd"/>
            <w:r w:rsidRPr="00351BA0">
              <w:rPr>
                <w:rFonts w:eastAsia="Calibri"/>
                <w:sz w:val="16"/>
                <w:szCs w:val="16"/>
              </w:rPr>
              <w:t xml:space="preserve"> </w:t>
            </w:r>
          </w:p>
        </w:tc>
        <w:tc>
          <w:tcPr>
            <w:tcW w:w="1255" w:type="dxa"/>
            <w:shd w:val="clear" w:color="auto" w:fill="auto"/>
          </w:tcPr>
          <w:p w14:paraId="1F69DE1C"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1U</w:t>
            </w:r>
          </w:p>
        </w:tc>
        <w:tc>
          <w:tcPr>
            <w:tcW w:w="1297" w:type="dxa"/>
            <w:shd w:val="clear" w:color="auto" w:fill="auto"/>
          </w:tcPr>
          <w:p w14:paraId="3B7A9936"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5.8</w:t>
            </w:r>
          </w:p>
        </w:tc>
        <w:tc>
          <w:tcPr>
            <w:tcW w:w="992" w:type="dxa"/>
            <w:shd w:val="clear" w:color="auto" w:fill="auto"/>
          </w:tcPr>
          <w:p w14:paraId="69547991"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5.1</w:t>
            </w:r>
          </w:p>
        </w:tc>
        <w:tc>
          <w:tcPr>
            <w:tcW w:w="1221" w:type="dxa"/>
            <w:shd w:val="clear" w:color="auto" w:fill="auto"/>
          </w:tcPr>
          <w:p w14:paraId="68C89E6B"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90×90×5</w:t>
            </w:r>
          </w:p>
        </w:tc>
        <w:tc>
          <w:tcPr>
            <w:tcW w:w="2181" w:type="dxa"/>
            <w:shd w:val="clear" w:color="auto" w:fill="auto"/>
          </w:tcPr>
          <w:p w14:paraId="73725A8A"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Electronic pointing</w:t>
            </w:r>
          </w:p>
          <w:p w14:paraId="05086103" w14:textId="77777777" w:rsidR="0042231E" w:rsidRPr="00351BA0" w:rsidRDefault="0042231E" w:rsidP="000C2598">
            <w:pPr>
              <w:spacing w:before="120" w:after="120" w:line="480" w:lineRule="auto"/>
              <w:jc w:val="center"/>
              <w:rPr>
                <w:rFonts w:eastAsia="Calibri"/>
                <w:sz w:val="16"/>
                <w:szCs w:val="16"/>
              </w:rPr>
            </w:pPr>
            <w:r w:rsidRPr="00351BA0">
              <w:rPr>
                <w:rFonts w:eastAsia="Calibri"/>
                <w:sz w:val="16"/>
                <w:szCs w:val="16"/>
              </w:rPr>
              <w:t>(using phase shifter)</w:t>
            </w:r>
          </w:p>
        </w:tc>
      </w:tr>
      <w:tr w:rsidR="0042231E" w14:paraId="6E62913D" w14:textId="77777777" w:rsidTr="000C2598">
        <w:trPr>
          <w:trHeight w:val="787"/>
        </w:trPr>
        <w:tc>
          <w:tcPr>
            <w:tcW w:w="1134" w:type="dxa"/>
            <w:shd w:val="clear" w:color="auto" w:fill="auto"/>
          </w:tcPr>
          <w:p w14:paraId="672B6769" w14:textId="77777777" w:rsidR="0042231E" w:rsidRPr="00351BA0" w:rsidRDefault="0042231E" w:rsidP="00EB4A8C">
            <w:pPr>
              <w:autoSpaceDE w:val="0"/>
              <w:autoSpaceDN w:val="0"/>
              <w:adjustRightInd w:val="0"/>
              <w:spacing w:before="120" w:after="120" w:line="480" w:lineRule="auto"/>
              <w:jc w:val="center"/>
              <w:rPr>
                <w:rFonts w:eastAsia="Calibri"/>
                <w:sz w:val="16"/>
                <w:szCs w:val="16"/>
              </w:rPr>
            </w:pPr>
            <w:r w:rsidRPr="00351BA0">
              <w:rPr>
                <w:rFonts w:eastAsia="Calibri"/>
                <w:sz w:val="16"/>
                <w:szCs w:val="16"/>
              </w:rPr>
              <w:fldChar w:fldCharType="begin"/>
            </w:r>
            <w:r w:rsidR="00EB4A8C">
              <w:rPr>
                <w:rFonts w:eastAsia="Calibri"/>
                <w:sz w:val="16"/>
                <w:szCs w:val="16"/>
              </w:rPr>
              <w:instrText xml:space="preserve"> ADDIN EN.CITE &lt;EndNote&gt;&lt;Cite&gt;&lt;Author&gt;N. Orr&lt;/Author&gt;&lt;Year&gt;Aug. 2007, pp. 1-10&lt;/Year&gt;&lt;RecNum&gt;161&lt;/RecNum&gt;&lt;DisplayText&gt;[13]&lt;/DisplayText&gt;&lt;record&gt;&lt;rec-number&gt;161&lt;/rec-number&gt;&lt;foreign-keys&gt;&lt;key app="EN" db-id="5vdsd5day9wd9teev5avpfw85vavaptsp2f0" timestamp="1456228787"&gt;161&lt;/key&gt;&lt;/foreign-keys&gt;&lt;ref-type name="Conference Paper"&gt;47&lt;/ref-type&gt;&lt;contributors&gt;&lt;authors&gt;&lt;author&gt;N. Orr,&lt;/author&gt;&lt;author&gt;J. Eyer, &lt;/author&gt;&lt;author&gt;B. Larouche,&lt;/author&gt;&lt;author&gt;R. Zee, &lt;/author&gt;&lt;/authors&gt;&lt;/contributors&gt;&lt;titles&gt;&lt;title&gt;Precision formation flight: the CanX-4 and CanX-5 dual nanosatellite mission&lt;/title&gt;&lt;secondary-title&gt;in Proc. 21st Annu. AIAA/USU Conf. Small Satellites, Logan, UT, USA&lt;/secondary-title&gt;&lt;/titles&gt;&lt;dates&gt;&lt;year&gt;Aug. 2007, pp. 1-10&lt;/year&gt;&lt;/dates&gt;&lt;urls&gt;&lt;/urls&gt;&lt;/record&gt;&lt;/Cite&gt;&lt;/EndNote&gt;</w:instrText>
            </w:r>
            <w:r w:rsidRPr="00351BA0">
              <w:rPr>
                <w:rFonts w:eastAsia="Calibri"/>
                <w:sz w:val="16"/>
                <w:szCs w:val="16"/>
              </w:rPr>
              <w:fldChar w:fldCharType="separate"/>
            </w:r>
            <w:r w:rsidR="00EB4A8C">
              <w:rPr>
                <w:rFonts w:eastAsia="Calibri"/>
                <w:noProof/>
                <w:sz w:val="16"/>
                <w:szCs w:val="16"/>
              </w:rPr>
              <w:t>[13]</w:t>
            </w:r>
            <w:r w:rsidRPr="00351BA0">
              <w:rPr>
                <w:rFonts w:eastAsia="Calibri"/>
                <w:sz w:val="16"/>
                <w:szCs w:val="16"/>
              </w:rPr>
              <w:fldChar w:fldCharType="end"/>
            </w:r>
          </w:p>
        </w:tc>
        <w:tc>
          <w:tcPr>
            <w:tcW w:w="2268" w:type="dxa"/>
            <w:shd w:val="clear" w:color="auto" w:fill="auto"/>
          </w:tcPr>
          <w:p w14:paraId="072B1F1C" w14:textId="77777777" w:rsidR="0042231E" w:rsidRPr="00351BA0" w:rsidRDefault="0042231E" w:rsidP="000C2598">
            <w:pPr>
              <w:spacing w:before="120" w:after="120" w:line="480" w:lineRule="auto"/>
              <w:jc w:val="both"/>
              <w:rPr>
                <w:rFonts w:eastAsia="Calibri"/>
                <w:sz w:val="16"/>
                <w:szCs w:val="16"/>
              </w:rPr>
            </w:pPr>
            <w:r w:rsidRPr="00351BA0">
              <w:rPr>
                <w:rFonts w:eastAsia="Calibri"/>
                <w:sz w:val="16"/>
                <w:szCs w:val="16"/>
              </w:rPr>
              <w:t xml:space="preserve">Patch antenna </w:t>
            </w:r>
          </w:p>
        </w:tc>
        <w:tc>
          <w:tcPr>
            <w:tcW w:w="1255" w:type="dxa"/>
            <w:shd w:val="clear" w:color="auto" w:fill="auto"/>
          </w:tcPr>
          <w:p w14:paraId="1C55213B"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1U</w:t>
            </w:r>
          </w:p>
        </w:tc>
        <w:tc>
          <w:tcPr>
            <w:tcW w:w="1297" w:type="dxa"/>
            <w:shd w:val="clear" w:color="auto" w:fill="auto"/>
          </w:tcPr>
          <w:p w14:paraId="08E8A6C9"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S-band</w:t>
            </w:r>
          </w:p>
        </w:tc>
        <w:tc>
          <w:tcPr>
            <w:tcW w:w="992" w:type="dxa"/>
            <w:shd w:val="clear" w:color="auto" w:fill="auto"/>
          </w:tcPr>
          <w:p w14:paraId="60531208"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N/A</w:t>
            </w:r>
          </w:p>
        </w:tc>
        <w:tc>
          <w:tcPr>
            <w:tcW w:w="1221" w:type="dxa"/>
            <w:shd w:val="clear" w:color="auto" w:fill="auto"/>
          </w:tcPr>
          <w:p w14:paraId="6DE7B2C4"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N/A</w:t>
            </w:r>
          </w:p>
        </w:tc>
        <w:tc>
          <w:tcPr>
            <w:tcW w:w="2181" w:type="dxa"/>
            <w:shd w:val="clear" w:color="auto" w:fill="auto"/>
          </w:tcPr>
          <w:p w14:paraId="6CC1FEB0"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Not required</w:t>
            </w:r>
          </w:p>
          <w:p w14:paraId="69549EF2" w14:textId="77777777" w:rsidR="0042231E" w:rsidRPr="00351BA0" w:rsidRDefault="0042231E" w:rsidP="000C2598">
            <w:pPr>
              <w:autoSpaceDE w:val="0"/>
              <w:autoSpaceDN w:val="0"/>
              <w:adjustRightInd w:val="0"/>
              <w:spacing w:line="480" w:lineRule="auto"/>
              <w:jc w:val="center"/>
              <w:rPr>
                <w:rFonts w:eastAsia="Calibri"/>
                <w:sz w:val="16"/>
                <w:szCs w:val="16"/>
              </w:rPr>
            </w:pPr>
            <w:r w:rsidRPr="00351BA0">
              <w:rPr>
                <w:rFonts w:eastAsia="Calibri"/>
                <w:sz w:val="16"/>
                <w:szCs w:val="16"/>
              </w:rPr>
              <w:t>(Omnidirectional)</w:t>
            </w:r>
          </w:p>
        </w:tc>
      </w:tr>
      <w:tr w:rsidR="0042231E" w14:paraId="410ADCED" w14:textId="77777777" w:rsidTr="000C2598">
        <w:tc>
          <w:tcPr>
            <w:tcW w:w="1134" w:type="dxa"/>
            <w:shd w:val="clear" w:color="auto" w:fill="auto"/>
          </w:tcPr>
          <w:p w14:paraId="566ABD81" w14:textId="4DF39893" w:rsidR="0042231E" w:rsidRPr="00351BA0" w:rsidRDefault="0042231E" w:rsidP="00EB4A8C">
            <w:pPr>
              <w:autoSpaceDE w:val="0"/>
              <w:autoSpaceDN w:val="0"/>
              <w:adjustRightInd w:val="0"/>
              <w:spacing w:before="120" w:after="120" w:line="480" w:lineRule="auto"/>
              <w:jc w:val="center"/>
              <w:rPr>
                <w:rFonts w:eastAsia="Calibri"/>
                <w:sz w:val="16"/>
                <w:szCs w:val="16"/>
              </w:rPr>
            </w:pPr>
            <w:r w:rsidRPr="00351BA0">
              <w:rPr>
                <w:rFonts w:eastAsia="Calibri"/>
                <w:sz w:val="16"/>
                <w:szCs w:val="16"/>
              </w:rPr>
              <w:fldChar w:fldCharType="begin"/>
            </w:r>
            <w:r w:rsidR="00421C67">
              <w:rPr>
                <w:rFonts w:eastAsia="Calibri"/>
                <w:sz w:val="16"/>
                <w:szCs w:val="16"/>
              </w:rPr>
              <w:instrText xml:space="preserve"> ADDIN EN.CITE &lt;EndNote&gt;&lt;Cite&gt;&lt;Author&gt;A. Budianu&lt;/Author&gt;&lt;RecNum&gt;87&lt;/RecNum&gt;&lt;DisplayText&gt;[9]&lt;/DisplayText&gt;&lt;record&gt;&lt;rec-number&gt;87&lt;/rec-number&gt;&lt;foreign-keys&gt;&lt;key app="EN" db-id="5vdsd5day9wd9teev5avpfw85vavaptsp2f0" timestamp="1434264259"&gt;87&lt;/key&gt;&lt;/foreign-keys&gt;&lt;ref-type name="Conference Paper"&gt;47&lt;/ref-type&gt;&lt;contributors&gt;&lt;authors&gt;&lt;author&gt;A. Budianu,&lt;/author&gt;&lt;author&gt;T. J. W. Castro,&lt;/author&gt;&lt;author&gt;A. Meijerink,&lt;/author&gt;&lt;author&gt;M. J. Bentum&lt;/author&gt;&lt;/authors&gt;&lt;/contributors&gt;&lt;titles&gt;&lt;title&gt;Inter-satellite links for cubesats&lt;/title&gt;&lt;secondary-title&gt;IEEE Conference on Aerospace&lt;/secondary-title&gt;&lt;/titles&gt;&lt;dates&gt;&lt;/dates&gt;&lt;pub-location&gt;Big Sky, United States, pp. 1-10, March 2013.&lt;/pub-location&gt;&lt;publisher&gt;IEEE&lt;/publisher&gt;&lt;isbn&gt;1467318124, 9781467318129&lt;/isbn&gt;&lt;urls&gt;&lt;related-urls&gt;&lt;url&gt;http://uow.summon.serialssolutions.com/2.0.0/link/0/eLvHCXMwnV3LSsNAFL1IV7rxVbFqIbhPm3lnliItulKkC3dhJrkBodTStP_vnWlSm5XgLpMJhIGBc-7rHIDEWKeYztHxkttcVmg0GqM8ETkX4LGfzIfOUjGYm8S-M5yEx1jGp3Uzdb4p3HIZNQTdpnXK0NJqK8MYuRAqeDbo16PkCgU6nB16PXioH8ayp1Wp4OIzTnhpIyK8dcJP7dq2tU_6ePo0-3gL7V9i0v6u58ESIWh-Dl3pv2s92StBHMZ4etKO_zrkBQx_5_-S9wOyXcIJrq7g7Ei68BoeYyoxbVxU9NxiEivBCVHgpNx5pPfNEBbz2eL5JW39FtIvJcIQgBcul2i1K3OXE45jnaEWmi4bBSqMiCA6JmvJrKqcRuIyOQa9MSPRMKnEDQxW3yu8hUSgosjDMGUyT-hXepd5rJyshC4VxZwjGIXTF-u9okaRtQct1lU9gnF_L_JYLYlYc19rfffH_j2c8mhZEdIkDzDYbnY4jpKfPzhpt98&lt;/url&gt;&lt;/related-urls&gt;&lt;/urls&gt;&lt;custom2&gt;March 2013&lt;/custom2&gt;&lt;electronic-resource-num&gt;10.1109/AERO.2013.6496947&lt;/electronic-resource-num&gt;&lt;/record&gt;&lt;/Cite&gt;&lt;/EndNote&gt;</w:instrText>
            </w:r>
            <w:r w:rsidRPr="00351BA0">
              <w:rPr>
                <w:rFonts w:eastAsia="Calibri"/>
                <w:sz w:val="16"/>
                <w:szCs w:val="16"/>
              </w:rPr>
              <w:fldChar w:fldCharType="separate"/>
            </w:r>
            <w:r w:rsidR="00EB4A8C">
              <w:rPr>
                <w:rFonts w:eastAsia="Calibri"/>
                <w:noProof/>
                <w:sz w:val="16"/>
                <w:szCs w:val="16"/>
              </w:rPr>
              <w:t>[9]</w:t>
            </w:r>
            <w:r w:rsidRPr="00351BA0">
              <w:rPr>
                <w:rFonts w:eastAsia="Calibri"/>
                <w:sz w:val="16"/>
                <w:szCs w:val="16"/>
              </w:rPr>
              <w:fldChar w:fldCharType="end"/>
            </w:r>
          </w:p>
        </w:tc>
        <w:tc>
          <w:tcPr>
            <w:tcW w:w="2268" w:type="dxa"/>
            <w:shd w:val="clear" w:color="auto" w:fill="auto"/>
          </w:tcPr>
          <w:p w14:paraId="57F4F0E1" w14:textId="77777777" w:rsidR="0042231E" w:rsidRPr="00351BA0" w:rsidRDefault="0042231E" w:rsidP="0016199C">
            <w:pPr>
              <w:autoSpaceDE w:val="0"/>
              <w:autoSpaceDN w:val="0"/>
              <w:adjustRightInd w:val="0"/>
              <w:spacing w:before="120" w:after="120" w:line="480" w:lineRule="auto"/>
              <w:jc w:val="both"/>
              <w:rPr>
                <w:rFonts w:eastAsia="Calibri"/>
                <w:sz w:val="16"/>
                <w:szCs w:val="16"/>
              </w:rPr>
            </w:pPr>
            <w:r w:rsidRPr="00351BA0">
              <w:rPr>
                <w:rFonts w:eastAsia="Calibri"/>
                <w:sz w:val="16"/>
                <w:szCs w:val="16"/>
              </w:rPr>
              <w:t>Six individual patch antennas</w:t>
            </w:r>
            <w:r w:rsidR="00721BBC">
              <w:rPr>
                <w:rFonts w:eastAsia="Calibri"/>
                <w:sz w:val="16"/>
                <w:szCs w:val="16"/>
              </w:rPr>
              <w:t>.</w:t>
            </w:r>
            <w:r w:rsidRPr="00351BA0">
              <w:rPr>
                <w:rFonts w:eastAsia="Calibri"/>
                <w:sz w:val="16"/>
                <w:szCs w:val="16"/>
              </w:rPr>
              <w:t xml:space="preserve"> </w:t>
            </w:r>
            <w:r w:rsidR="00721BBC">
              <w:rPr>
                <w:rFonts w:eastAsia="Calibri"/>
                <w:sz w:val="16"/>
                <w:szCs w:val="16"/>
              </w:rPr>
              <w:t>E</w:t>
            </w:r>
            <w:r w:rsidRPr="00351BA0">
              <w:rPr>
                <w:rFonts w:eastAsia="Calibri"/>
                <w:sz w:val="16"/>
                <w:szCs w:val="16"/>
              </w:rPr>
              <w:t xml:space="preserve">ach </w:t>
            </w:r>
            <w:r w:rsidR="00721BBC">
              <w:rPr>
                <w:rFonts w:eastAsia="Calibri"/>
                <w:sz w:val="16"/>
                <w:szCs w:val="16"/>
              </w:rPr>
              <w:t>is</w:t>
            </w:r>
            <w:r w:rsidRPr="00351BA0">
              <w:rPr>
                <w:rFonts w:eastAsia="Calibri"/>
                <w:sz w:val="16"/>
                <w:szCs w:val="16"/>
              </w:rPr>
              <w:t xml:space="preserve"> placed on </w:t>
            </w:r>
            <w:r w:rsidR="00721BBC">
              <w:rPr>
                <w:rFonts w:eastAsia="Calibri"/>
                <w:sz w:val="16"/>
                <w:szCs w:val="16"/>
              </w:rPr>
              <w:t xml:space="preserve">a </w:t>
            </w:r>
            <w:r w:rsidRPr="00351BA0">
              <w:rPr>
                <w:rFonts w:eastAsia="Calibri"/>
                <w:sz w:val="16"/>
                <w:szCs w:val="16"/>
              </w:rPr>
              <w:t xml:space="preserve">different face of a CubeSat </w:t>
            </w:r>
          </w:p>
        </w:tc>
        <w:tc>
          <w:tcPr>
            <w:tcW w:w="1255" w:type="dxa"/>
            <w:shd w:val="clear" w:color="auto" w:fill="auto"/>
          </w:tcPr>
          <w:p w14:paraId="6AC9BA9B" w14:textId="77777777" w:rsidR="0042231E" w:rsidRPr="00351BA0" w:rsidRDefault="0042231E" w:rsidP="000C2598">
            <w:pPr>
              <w:autoSpaceDE w:val="0"/>
              <w:autoSpaceDN w:val="0"/>
              <w:adjustRightInd w:val="0"/>
              <w:spacing w:before="120" w:after="120" w:line="480" w:lineRule="auto"/>
              <w:jc w:val="center"/>
              <w:rPr>
                <w:rFonts w:eastAsia="Calibri"/>
                <w:sz w:val="16"/>
                <w:szCs w:val="16"/>
                <w:u w:val="single"/>
              </w:rPr>
            </w:pPr>
            <w:r w:rsidRPr="00351BA0">
              <w:rPr>
                <w:rFonts w:eastAsia="Calibri"/>
                <w:sz w:val="16"/>
                <w:szCs w:val="16"/>
              </w:rPr>
              <w:t>3U</w:t>
            </w:r>
          </w:p>
        </w:tc>
        <w:tc>
          <w:tcPr>
            <w:tcW w:w="1297" w:type="dxa"/>
            <w:shd w:val="clear" w:color="auto" w:fill="auto"/>
          </w:tcPr>
          <w:p w14:paraId="5808C877"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2.45</w:t>
            </w:r>
          </w:p>
        </w:tc>
        <w:tc>
          <w:tcPr>
            <w:tcW w:w="992" w:type="dxa"/>
            <w:shd w:val="clear" w:color="auto" w:fill="auto"/>
          </w:tcPr>
          <w:p w14:paraId="63FF5651"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4.8</w:t>
            </w:r>
          </w:p>
        </w:tc>
        <w:tc>
          <w:tcPr>
            <w:tcW w:w="1221" w:type="dxa"/>
            <w:shd w:val="clear" w:color="auto" w:fill="auto"/>
          </w:tcPr>
          <w:p w14:paraId="559F6081"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N/A</w:t>
            </w:r>
          </w:p>
        </w:tc>
        <w:tc>
          <w:tcPr>
            <w:tcW w:w="2181" w:type="dxa"/>
            <w:shd w:val="clear" w:color="auto" w:fill="auto"/>
          </w:tcPr>
          <w:p w14:paraId="5E461119"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Beam-forming algorithm</w:t>
            </w:r>
          </w:p>
        </w:tc>
      </w:tr>
      <w:tr w:rsidR="0042231E" w14:paraId="7EA13984" w14:textId="77777777" w:rsidTr="000C2598">
        <w:trPr>
          <w:trHeight w:val="863"/>
        </w:trPr>
        <w:tc>
          <w:tcPr>
            <w:tcW w:w="1134" w:type="dxa"/>
            <w:shd w:val="clear" w:color="auto" w:fill="auto"/>
          </w:tcPr>
          <w:p w14:paraId="58CA38B4" w14:textId="7566E489" w:rsidR="0042231E" w:rsidRPr="00351BA0" w:rsidRDefault="0042231E" w:rsidP="00EB4A8C">
            <w:pPr>
              <w:autoSpaceDE w:val="0"/>
              <w:autoSpaceDN w:val="0"/>
              <w:adjustRightInd w:val="0"/>
              <w:spacing w:before="120" w:after="120" w:line="480" w:lineRule="auto"/>
              <w:jc w:val="center"/>
              <w:rPr>
                <w:rFonts w:eastAsia="Calibri"/>
                <w:sz w:val="16"/>
                <w:szCs w:val="16"/>
              </w:rPr>
            </w:pPr>
            <w:r w:rsidRPr="00351BA0">
              <w:rPr>
                <w:rFonts w:eastAsia="Calibri"/>
                <w:sz w:val="16"/>
                <w:szCs w:val="16"/>
              </w:rPr>
              <w:fldChar w:fldCharType="begin"/>
            </w:r>
            <w:r w:rsidR="00421C67">
              <w:rPr>
                <w:rFonts w:eastAsia="Calibri"/>
                <w:sz w:val="16"/>
                <w:szCs w:val="16"/>
              </w:rPr>
              <w:instrText xml:space="preserve"> ADDIN EN.CITE &lt;EndNote&gt;&lt;Cite&gt;&lt;RecNum&gt;141&lt;/RecNum&gt;&lt;DisplayText&gt;[10]&lt;/DisplayText&gt;&lt;record&gt;&lt;rec-number&gt;141&lt;/rec-number&gt;&lt;foreign-keys&gt;&lt;key app="EN" db-id="5vdsd5day9wd9teev5avpfw85vavaptsp2f0" timestamp="1444227032"&gt;141&lt;/key&gt;&lt;/foreign-keys&gt;&lt;ref-type name="Web Page"&gt;12&lt;/ref-type&gt;&lt;contributors&gt;&lt;/contributors&gt;&lt;titles&gt;&lt;title&gt;An international network of 50 CubeSats Project [online] available: https://www.qb50.eu/&lt;/title&gt;&lt;/titles&gt;&lt;dates&gt;&lt;/dates&gt;&lt;urls&gt;&lt;/urls&gt;&lt;/record&gt;&lt;/Cite&gt;&lt;/EndNote&gt;</w:instrText>
            </w:r>
            <w:r w:rsidRPr="00351BA0">
              <w:rPr>
                <w:rFonts w:eastAsia="Calibri"/>
                <w:sz w:val="16"/>
                <w:szCs w:val="16"/>
              </w:rPr>
              <w:fldChar w:fldCharType="separate"/>
            </w:r>
            <w:r w:rsidR="00EB4A8C">
              <w:rPr>
                <w:rFonts w:eastAsia="Calibri"/>
                <w:noProof/>
                <w:sz w:val="16"/>
                <w:szCs w:val="16"/>
              </w:rPr>
              <w:t>[10]</w:t>
            </w:r>
            <w:r w:rsidRPr="00351BA0">
              <w:rPr>
                <w:rFonts w:eastAsia="Calibri"/>
                <w:sz w:val="16"/>
                <w:szCs w:val="16"/>
              </w:rPr>
              <w:fldChar w:fldCharType="end"/>
            </w:r>
          </w:p>
        </w:tc>
        <w:tc>
          <w:tcPr>
            <w:tcW w:w="2268" w:type="dxa"/>
            <w:shd w:val="clear" w:color="auto" w:fill="auto"/>
          </w:tcPr>
          <w:p w14:paraId="60EE2B9A" w14:textId="77777777" w:rsidR="0042231E" w:rsidRPr="00351BA0" w:rsidRDefault="0042231E" w:rsidP="000C2598">
            <w:pPr>
              <w:autoSpaceDE w:val="0"/>
              <w:autoSpaceDN w:val="0"/>
              <w:adjustRightInd w:val="0"/>
              <w:spacing w:before="120" w:after="120" w:line="480" w:lineRule="auto"/>
              <w:jc w:val="both"/>
              <w:rPr>
                <w:rFonts w:eastAsia="Calibri"/>
                <w:sz w:val="16"/>
                <w:szCs w:val="16"/>
              </w:rPr>
            </w:pPr>
            <w:r w:rsidRPr="00351BA0">
              <w:rPr>
                <w:rFonts w:eastAsia="Calibri"/>
                <w:sz w:val="16"/>
                <w:szCs w:val="16"/>
              </w:rPr>
              <w:t xml:space="preserve">Four monopole antennas </w:t>
            </w:r>
          </w:p>
        </w:tc>
        <w:tc>
          <w:tcPr>
            <w:tcW w:w="1255" w:type="dxa"/>
            <w:shd w:val="clear" w:color="auto" w:fill="auto"/>
          </w:tcPr>
          <w:p w14:paraId="2C0BA776"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2U and 3U</w:t>
            </w:r>
          </w:p>
        </w:tc>
        <w:tc>
          <w:tcPr>
            <w:tcW w:w="1297" w:type="dxa"/>
            <w:shd w:val="clear" w:color="auto" w:fill="auto"/>
          </w:tcPr>
          <w:p w14:paraId="56241EA6"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0.437</w:t>
            </w:r>
          </w:p>
        </w:tc>
        <w:tc>
          <w:tcPr>
            <w:tcW w:w="992" w:type="dxa"/>
            <w:shd w:val="clear" w:color="auto" w:fill="auto"/>
          </w:tcPr>
          <w:p w14:paraId="42B8BCC4"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N/A</w:t>
            </w:r>
          </w:p>
        </w:tc>
        <w:tc>
          <w:tcPr>
            <w:tcW w:w="1221" w:type="dxa"/>
            <w:shd w:val="clear" w:color="auto" w:fill="auto"/>
          </w:tcPr>
          <w:p w14:paraId="442E8BB6"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N/A</w:t>
            </w:r>
          </w:p>
        </w:tc>
        <w:tc>
          <w:tcPr>
            <w:tcW w:w="2181" w:type="dxa"/>
            <w:shd w:val="clear" w:color="auto" w:fill="auto"/>
          </w:tcPr>
          <w:p w14:paraId="48B29D28" w14:textId="77777777" w:rsidR="0042231E" w:rsidRPr="00351BA0" w:rsidRDefault="0042231E" w:rsidP="000C2598">
            <w:pPr>
              <w:autoSpaceDE w:val="0"/>
              <w:autoSpaceDN w:val="0"/>
              <w:adjustRightInd w:val="0"/>
              <w:spacing w:before="120" w:after="120" w:line="480" w:lineRule="auto"/>
              <w:jc w:val="center"/>
              <w:rPr>
                <w:rFonts w:eastAsia="Calibri"/>
                <w:sz w:val="16"/>
                <w:szCs w:val="16"/>
              </w:rPr>
            </w:pPr>
            <w:r w:rsidRPr="00351BA0">
              <w:rPr>
                <w:rFonts w:eastAsia="Calibri"/>
                <w:sz w:val="16"/>
                <w:szCs w:val="16"/>
              </w:rPr>
              <w:t>Not required</w:t>
            </w:r>
          </w:p>
          <w:p w14:paraId="0743F1C9" w14:textId="77777777" w:rsidR="0042231E" w:rsidRPr="00351BA0" w:rsidRDefault="0042231E" w:rsidP="000C2598">
            <w:pPr>
              <w:autoSpaceDE w:val="0"/>
              <w:autoSpaceDN w:val="0"/>
              <w:adjustRightInd w:val="0"/>
              <w:spacing w:line="480" w:lineRule="auto"/>
              <w:jc w:val="center"/>
              <w:rPr>
                <w:rFonts w:eastAsia="Calibri"/>
                <w:sz w:val="16"/>
                <w:szCs w:val="16"/>
              </w:rPr>
            </w:pPr>
            <w:r w:rsidRPr="00351BA0">
              <w:rPr>
                <w:rFonts w:eastAsia="Calibri"/>
                <w:sz w:val="16"/>
                <w:szCs w:val="16"/>
              </w:rPr>
              <w:t>(Omnidirectional)</w:t>
            </w:r>
          </w:p>
          <w:p w14:paraId="549F4EDC" w14:textId="77777777" w:rsidR="0042231E" w:rsidRPr="00351BA0" w:rsidRDefault="0042231E" w:rsidP="000C2598">
            <w:pPr>
              <w:rPr>
                <w:rFonts w:eastAsia="Calibri"/>
                <w:sz w:val="16"/>
                <w:szCs w:val="16"/>
              </w:rPr>
            </w:pPr>
          </w:p>
        </w:tc>
      </w:tr>
    </w:tbl>
    <w:p w14:paraId="0A2876DD" w14:textId="77777777" w:rsidR="0042231E" w:rsidRDefault="0042231E" w:rsidP="0042231E">
      <w:pPr>
        <w:pStyle w:val="Text"/>
        <w:sectPr w:rsidR="0042231E" w:rsidSect="0042231E">
          <w:type w:val="continuous"/>
          <w:pgSz w:w="12240" w:h="15840" w:code="1"/>
          <w:pgMar w:top="1008" w:right="936" w:bottom="1008" w:left="936" w:header="432" w:footer="432" w:gutter="0"/>
          <w:cols w:space="288"/>
        </w:sectPr>
      </w:pPr>
    </w:p>
    <w:p w14:paraId="4D64C424" w14:textId="77777777" w:rsidR="0042231E" w:rsidRPr="00205ADB" w:rsidRDefault="0042231E" w:rsidP="0042231E">
      <w:pPr>
        <w:pStyle w:val="Text"/>
      </w:pPr>
    </w:p>
    <w:p w14:paraId="2DC57A56" w14:textId="77777777" w:rsidR="0042231E" w:rsidRDefault="0042231E" w:rsidP="001F4C5C">
      <w:pPr>
        <w:pStyle w:val="Heading1"/>
        <w:rPr>
          <w:highlight w:val="yellow"/>
        </w:rPr>
        <w:sectPr w:rsidR="0042231E" w:rsidSect="00837E47">
          <w:type w:val="continuous"/>
          <w:pgSz w:w="12240" w:h="15840" w:code="1"/>
          <w:pgMar w:top="1008" w:right="936" w:bottom="1008" w:left="936" w:header="432" w:footer="432" w:gutter="0"/>
          <w:cols w:num="2" w:space="288"/>
        </w:sectPr>
      </w:pPr>
    </w:p>
    <w:p w14:paraId="5AD6F715" w14:textId="7AFE93B2" w:rsidR="00DB5BB3" w:rsidRPr="006E0761" w:rsidRDefault="009117BC" w:rsidP="0036394B">
      <w:pPr>
        <w:pStyle w:val="Text"/>
        <w:spacing w:line="480" w:lineRule="auto"/>
        <w:ind w:firstLine="0"/>
        <w:rPr>
          <w:color w:val="FF0000"/>
        </w:rPr>
      </w:pPr>
      <w:r w:rsidRPr="009117BC">
        <w:t xml:space="preserve">Fig.1 shows the geometry of the proposed CPW-fed slot  </w:t>
      </w:r>
      <w:r>
        <w:t xml:space="preserve"> </w:t>
      </w:r>
      <w:r w:rsidR="00DB5BB3" w:rsidRPr="00C85745">
        <w:t>antenna. The slot and the feed line are etched on a square FR4 substrate</w:t>
      </w:r>
      <w:r w:rsidR="00DB5BB3" w:rsidRPr="00DB5BB3">
        <w:t xml:space="preserve"> with a dielectric constant of 4.4 and a substrate thickness of 1.6 mm. This FR4 substrate is commonly used in antennas designed for CubeSats </w:t>
      </w:r>
      <w:r w:rsidR="00DB5BB3" w:rsidRPr="00DB5BB3">
        <w:fldChar w:fldCharType="begin"/>
      </w:r>
      <w:r w:rsidR="00421C67">
        <w:instrText xml:space="preserve"> ADDIN EN.CITE &lt;EndNote&gt;&lt;Cite&gt;&lt;Author&gt;Rodriguez-Osorio&lt;/Author&gt;&lt;Year&gt;October 2012&lt;/Year&gt;&lt;RecNum&gt;22&lt;/RecNum&gt;&lt;DisplayText&gt;[3]&lt;/DisplayText&gt;&lt;record&gt;&lt;rec-number&gt;22&lt;/rec-number&gt;&lt;foreign-keys&gt;&lt;key app="EN" db-id="5vdsd5day9wd9teev5avpfw85vavaptsp2f0" timestamp="0"&gt;22&lt;/key&gt;&lt;/foreign-keys&gt;&lt;ref-type name="Journal Article"&gt;17&lt;/ref-type&gt;&lt;contributors&gt;&lt;authors&gt;&lt;author&gt;R. M. Rodriguez-Osorio&lt;/author&gt;&lt;author&gt; E. F. Ramirez&lt;/author&gt;&lt;/authors&gt;&lt;/contributors&gt;&lt;titles&gt;&lt;title&gt;A Hands-On Education Project: Antenna Design for Inter-CubeSat Communications&lt;/title&gt;&lt;secondary-title&gt;IEEE Antennas and Propagation Magazine&lt;/secondary-title&gt;&lt;/titles&gt;&lt;periodical&gt;&lt;full-title&gt;IEEE Antennas and Propagation Magazine&lt;/full-title&gt;&lt;/periodical&gt;&lt;pages&gt;211-224&lt;/pages&gt;&lt;volume&gt;54&lt;/volume&gt;&lt;number&gt;5&lt;/number&gt;&lt;dates&gt;&lt;year&gt;October 2012&lt;/year&gt;&lt;/dates&gt;&lt;work-type&gt;Journal &lt;/work-type&gt;&lt;urls&gt;&lt;/urls&gt;&lt;/record&gt;&lt;/Cite&gt;&lt;/EndNote&gt;</w:instrText>
      </w:r>
      <w:r w:rsidR="00DB5BB3" w:rsidRPr="00DB5BB3">
        <w:fldChar w:fldCharType="separate"/>
      </w:r>
      <w:r w:rsidR="00EB4A8C">
        <w:rPr>
          <w:noProof/>
        </w:rPr>
        <w:t>[3]</w:t>
      </w:r>
      <w:r w:rsidR="00DB5BB3" w:rsidRPr="00DB5BB3">
        <w:fldChar w:fldCharType="end"/>
      </w:r>
      <w:r w:rsidR="00DB5BB3" w:rsidRPr="00DB5BB3">
        <w:t>.</w:t>
      </w:r>
      <w:r w:rsidR="00D96CD1">
        <w:t xml:space="preserve"> </w:t>
      </w:r>
      <w:r w:rsidR="00D96CD1" w:rsidRPr="00D96CD1">
        <w:rPr>
          <w:color w:val="FF0000"/>
        </w:rPr>
        <w:t>Small thickness FR4 substrate provides good performance for antennas that operate in</w:t>
      </w:r>
      <w:r w:rsidR="00D96CD1">
        <w:rPr>
          <w:color w:val="FF0000"/>
        </w:rPr>
        <w:t xml:space="preserve"> the frequency range of 2-10 GHz</w:t>
      </w:r>
      <w:r w:rsidR="00421C67">
        <w:rPr>
          <w:color w:val="FF0000"/>
        </w:rPr>
        <w:t xml:space="preserve"> </w:t>
      </w:r>
      <w:r w:rsidR="00421C67">
        <w:rPr>
          <w:color w:val="FF0000"/>
        </w:rPr>
        <w:fldChar w:fldCharType="begin"/>
      </w:r>
      <w:r w:rsidR="00421C67">
        <w:rPr>
          <w:color w:val="FF0000"/>
        </w:rPr>
        <w:instrText xml:space="preserve"> ADDIN EN.CITE &lt;EndNote&gt;&lt;Cite&gt;&lt;Author&gt;Holzman&lt;/Author&gt;&lt;Year&gt;2006&lt;/Year&gt;&lt;RecNum&gt;236&lt;/RecNum&gt;&lt;DisplayText&gt;[16, 17]&lt;/DisplayText&gt;&lt;record&gt;&lt;rec-number&gt;236&lt;/rec-number&gt;&lt;foreign-keys&gt;&lt;key app="EN" db-id="5vdsd5day9wd9teev5avpfw85vavaptsp2f0" timestamp="1536927220"&gt;236&lt;/key&gt;&lt;/foreign-keys&gt;&lt;ref-type name="Journal Article"&gt;17&lt;/ref-type&gt;&lt;contributors&gt;&lt;authors&gt;&lt;author&gt;Holzman, Eric L&lt;/author&gt;&lt;/authors&gt;&lt;/contributors&gt;&lt;titles&gt;&lt;title&gt;Wideband measurement of the dielectric constant of an FR4 substrate using a parallel-coupled microstrip resonator&lt;/title&gt;&lt;secondary-title&gt;IEEE transactions on microwave theory and techniques&lt;/secondary-title&gt;&lt;/titles&gt;&lt;periodical&gt;&lt;full-title&gt;IEEE Transactions on Microwave Theory and Techniques&lt;/full-title&gt;&lt;/periodical&gt;&lt;pages&gt;3127-3130&lt;/pages&gt;&lt;volume&gt;54&lt;/volume&gt;&lt;number&gt;7&lt;/number&gt;&lt;dates&gt;&lt;year&gt;2006&lt;/year&gt;&lt;/dates&gt;&lt;isbn&gt;0018-9480&lt;/isbn&gt;&lt;urls&gt;&lt;/urls&gt;&lt;/record&gt;&lt;/Cite&gt;&lt;Cite&gt;&lt;Author&gt;Qureshi&lt;/Author&gt;&lt;Year&gt;2011&lt;/Year&gt;&lt;RecNum&gt;237&lt;/RecNum&gt;&lt;record&gt;&lt;rec-number&gt;237&lt;/rec-number&gt;&lt;foreign-keys&gt;&lt;key app="EN" db-id="5vdsd5day9wd9teev5avpfw85vavaptsp2f0" timestamp="1536927600"&gt;237&lt;/key&gt;&lt;/foreign-keys&gt;&lt;ref-type name="Conference Proceedings"&gt;10&lt;/ref-type&gt;&lt;contributors&gt;&lt;authors&gt;&lt;author&gt;Qureshi, Aqeel Ahmad&lt;/author&gt;&lt;author&gt;Afzal, Muhammad Usman&lt;/author&gt;&lt;author&gt;Tauqeer, T&lt;/author&gt;&lt;author&gt;Tarar, MA&lt;/author&gt;&lt;/authors&gt;&lt;/contributors&gt;&lt;titles&gt;&lt;title&gt;Performance analysis of FR-4 substrate for high frequency microstrip antennas&lt;/title&gt;&lt;secondary-title&gt;Microwave Conference Proceedings (CJMW), 2011 China-Japan Joint&lt;/secondary-title&gt;&lt;/titles&gt;&lt;pages&gt;1-4&lt;/pages&gt;&lt;dates&gt;&lt;year&gt;2011&lt;/year&gt;&lt;/dates&gt;&lt;publisher&gt;IEEE&lt;/publisher&gt;&lt;isbn&gt;7308085554&lt;/isbn&gt;&lt;urls&gt;&lt;/urls&gt;&lt;/record&gt;&lt;/Cite&gt;&lt;/EndNote&gt;</w:instrText>
      </w:r>
      <w:r w:rsidR="00421C67">
        <w:rPr>
          <w:color w:val="FF0000"/>
        </w:rPr>
        <w:fldChar w:fldCharType="separate"/>
      </w:r>
      <w:r w:rsidR="00421C67">
        <w:rPr>
          <w:noProof/>
          <w:color w:val="FF0000"/>
        </w:rPr>
        <w:t>[16, 17]</w:t>
      </w:r>
      <w:r w:rsidR="00421C67">
        <w:rPr>
          <w:color w:val="FF0000"/>
        </w:rPr>
        <w:fldChar w:fldCharType="end"/>
      </w:r>
      <w:r w:rsidR="00D96CD1" w:rsidRPr="00D96CD1">
        <w:rPr>
          <w:color w:val="FF0000"/>
        </w:rPr>
        <w:t xml:space="preserve"> </w:t>
      </w:r>
      <w:r w:rsidR="00D96CD1">
        <w:t xml:space="preserve">. </w:t>
      </w:r>
      <w:r w:rsidR="00DB5BB3" w:rsidRPr="00DB5BB3">
        <w:t xml:space="preserve">The antenna is fed by a 50-Ω CPW with a strip line width </w:t>
      </w:r>
      <w:r w:rsidR="005B59EB">
        <w:t xml:space="preserve">of </w:t>
      </w:r>
      <w:proofErr w:type="spellStart"/>
      <w:r w:rsidR="00DB5BB3" w:rsidRPr="00DB5BB3">
        <w:t>W</w:t>
      </w:r>
      <w:r w:rsidR="00DB5BB3" w:rsidRPr="00DB5BB3">
        <w:rPr>
          <w:vertAlign w:val="subscript"/>
        </w:rPr>
        <w:t>f</w:t>
      </w:r>
      <w:proofErr w:type="spellEnd"/>
      <w:r w:rsidR="00DB5BB3" w:rsidRPr="00DB5BB3">
        <w:t xml:space="preserve"> = 3.4 mm and is separated from the ground plane by two gaps with width </w:t>
      </w:r>
      <w:r w:rsidR="00DB5BB3" w:rsidRPr="00351BA0">
        <w:rPr>
          <w:rFonts w:ascii="Arial" w:hAnsi="Arial" w:cs="Arial"/>
        </w:rPr>
        <w:t>g</w:t>
      </w:r>
      <w:r w:rsidR="00DB5BB3" w:rsidRPr="00DB5BB3">
        <w:t xml:space="preserve"> = 0.45 mm and T = 1.65 mm.</w:t>
      </w:r>
      <w:bookmarkStart w:id="4" w:name="_Hlk524748238"/>
      <w:bookmarkStart w:id="5" w:name="_Hlk524046728"/>
      <w:r w:rsidR="001F2848">
        <w:t xml:space="preserve"> </w:t>
      </w:r>
      <w:r w:rsidR="00F7768A" w:rsidRPr="00F7768A">
        <w:rPr>
          <w:color w:val="FF0000"/>
        </w:rPr>
        <w:t xml:space="preserve">In addition, </w:t>
      </w:r>
      <w:bookmarkStart w:id="6" w:name="_Hlk480406711"/>
      <w:r w:rsidR="00F7768A" w:rsidRPr="00F7768A">
        <w:rPr>
          <w:color w:val="FF0000"/>
        </w:rPr>
        <w:t xml:space="preserve">by using </w:t>
      </w:r>
      <w:r w:rsidR="00F7768A">
        <w:rPr>
          <w:color w:val="FF0000"/>
        </w:rPr>
        <w:t xml:space="preserve">the lightening shape of feedline, a </w:t>
      </w:r>
      <w:r w:rsidR="00E75768">
        <w:rPr>
          <w:color w:val="FF0000"/>
        </w:rPr>
        <w:t>C</w:t>
      </w:r>
      <w:r w:rsidR="00CD318C" w:rsidRPr="00CD318C">
        <w:rPr>
          <w:color w:val="FF0000"/>
        </w:rPr>
        <w:t>ir</w:t>
      </w:r>
      <w:r w:rsidR="00E75768">
        <w:rPr>
          <w:color w:val="FF0000"/>
        </w:rPr>
        <w:t>cularly Polarization (CP)</w:t>
      </w:r>
      <w:r w:rsidR="00F7768A">
        <w:rPr>
          <w:color w:val="FF0000"/>
        </w:rPr>
        <w:t xml:space="preserve"> radiation </w:t>
      </w:r>
      <w:bookmarkEnd w:id="4"/>
      <w:r w:rsidR="00F7768A">
        <w:rPr>
          <w:color w:val="FF0000"/>
        </w:rPr>
        <w:t>characteristics is achieved.</w:t>
      </w:r>
      <w:r w:rsidR="00E75768">
        <w:rPr>
          <w:color w:val="FF0000"/>
        </w:rPr>
        <w:t xml:space="preserve"> </w:t>
      </w:r>
      <w:bookmarkEnd w:id="5"/>
      <w:r w:rsidR="00F7768A">
        <w:rPr>
          <w:color w:val="FF0000"/>
        </w:rPr>
        <w:t>T</w:t>
      </w:r>
      <w:r w:rsidR="00E75768">
        <w:rPr>
          <w:color w:val="FF0000"/>
        </w:rPr>
        <w:t>h</w:t>
      </w:r>
      <w:r w:rsidR="00F7768A">
        <w:rPr>
          <w:color w:val="FF0000"/>
        </w:rPr>
        <w:t>is</w:t>
      </w:r>
      <w:r w:rsidR="00E75768">
        <w:rPr>
          <w:color w:val="FF0000"/>
        </w:rPr>
        <w:t xml:space="preserve"> lightening-shaped feedline </w:t>
      </w:r>
      <w:bookmarkEnd w:id="6"/>
      <w:r w:rsidR="00DB5BB3" w:rsidRPr="00DB5BB3">
        <w:t xml:space="preserve">is formed by extending the signal strip of the CPW in the -y </w:t>
      </w:r>
      <w:r w:rsidR="00DB5BB3" w:rsidRPr="00DB5BB3">
        <w:t xml:space="preserve">direction to the lower left corner of the horizontal feed section. This lightening-shaped feed-line has horizontal and </w:t>
      </w:r>
      <w:bookmarkStart w:id="7" w:name="_Hlk480554543"/>
      <w:r w:rsidR="00DB5BB3" w:rsidRPr="00DB5BB3">
        <w:t xml:space="preserve">slanted (S) feed sections </w:t>
      </w:r>
      <w:bookmarkEnd w:id="7"/>
      <w:r w:rsidR="00DB5BB3" w:rsidRPr="00DB5BB3">
        <w:t xml:space="preserve">with </w:t>
      </w:r>
      <w:r w:rsidR="00DB5BB3" w:rsidRPr="000B631D">
        <w:t xml:space="preserve">the same width of </w:t>
      </w:r>
      <w:proofErr w:type="spellStart"/>
      <w:r w:rsidR="00DB5BB3" w:rsidRPr="000B631D">
        <w:t>W</w:t>
      </w:r>
      <w:r w:rsidR="00DB5BB3" w:rsidRPr="000B631D">
        <w:rPr>
          <w:vertAlign w:val="subscript"/>
        </w:rPr>
        <w:t>s</w:t>
      </w:r>
      <w:proofErr w:type="spellEnd"/>
      <w:r w:rsidR="00DB5BB3" w:rsidRPr="000B631D">
        <w:t xml:space="preserve"> = 3.75 mm and the slant angle is 45</w:t>
      </w:r>
      <w:r w:rsidR="00DB5BB3" w:rsidRPr="000B631D">
        <w:rPr>
          <w:vertAlign w:val="superscript"/>
        </w:rPr>
        <w:t>o</w:t>
      </w:r>
      <w:r w:rsidR="00DB5BB3" w:rsidRPr="000B631D">
        <w:t xml:space="preserve">. </w:t>
      </w:r>
      <w:r w:rsidR="001F2848" w:rsidRPr="001F2848">
        <w:rPr>
          <w:color w:val="FF0000"/>
        </w:rPr>
        <w:t>The main idea of connecting the slant and horizontal sections at 45</w:t>
      </w:r>
      <w:r w:rsidR="001F2848" w:rsidRPr="001F2848">
        <w:rPr>
          <w:color w:val="FF0000"/>
          <w:vertAlign w:val="superscript"/>
        </w:rPr>
        <w:t>o</w:t>
      </w:r>
      <w:r w:rsidR="0097419C">
        <w:rPr>
          <w:color w:val="FF0000"/>
        </w:rPr>
        <w:t xml:space="preserve"> is generating a displacement shift of quarter cycle between the feeding signal fields to obtain</w:t>
      </w:r>
      <w:r w:rsidR="00845C09">
        <w:rPr>
          <w:color w:val="FF0000"/>
        </w:rPr>
        <w:t xml:space="preserve"> </w:t>
      </w:r>
      <w:r w:rsidR="0097419C">
        <w:rPr>
          <w:color w:val="FF0000"/>
        </w:rPr>
        <w:t xml:space="preserve">an </w:t>
      </w:r>
      <w:r w:rsidR="00845C09">
        <w:rPr>
          <w:color w:val="FF0000"/>
        </w:rPr>
        <w:t>excitation of two orthogonal modes (which are 90</w:t>
      </w:r>
      <w:r w:rsidR="00845C09" w:rsidRPr="001F2848">
        <w:rPr>
          <w:color w:val="FF0000"/>
          <w:vertAlign w:val="superscript"/>
        </w:rPr>
        <w:t>o</w:t>
      </w:r>
      <w:r w:rsidR="00434C90">
        <w:rPr>
          <w:color w:val="FF0000"/>
          <w:vertAlign w:val="superscript"/>
        </w:rPr>
        <w:t xml:space="preserve"> </w:t>
      </w:r>
      <w:r w:rsidR="00845C09">
        <w:rPr>
          <w:color w:val="FF0000"/>
        </w:rPr>
        <w:t>phase difference)</w:t>
      </w:r>
      <w:r w:rsidR="0097419C">
        <w:rPr>
          <w:color w:val="FF0000"/>
        </w:rPr>
        <w:t>. This is important as it provides a</w:t>
      </w:r>
      <w:r w:rsidR="001F2848" w:rsidRPr="001F2848">
        <w:rPr>
          <w:color w:val="FF0000"/>
        </w:rPr>
        <w:t xml:space="preserve"> CP and </w:t>
      </w:r>
      <w:r w:rsidR="00DB5BB3" w:rsidRPr="000B631D">
        <w:t>enhance</w:t>
      </w:r>
      <w:r w:rsidR="0097419C">
        <w:t>s</w:t>
      </w:r>
      <w:r w:rsidR="00DB5BB3" w:rsidRPr="000B631D">
        <w:t xml:space="preserve"> the Axial Ratio (AR) bandwidth. The horizontal feed section is separated from the lower and left edges of the slot by two gaps </w:t>
      </w:r>
      <w:r w:rsidR="00DB5BB3" w:rsidRPr="00DB5BB3">
        <w:t>of width T and g, respectively. Moreover, tuning stub</w:t>
      </w:r>
      <w:r w:rsidR="0036394B">
        <w:t xml:space="preserve">s are </w:t>
      </w:r>
      <w:r w:rsidR="00DB5BB3" w:rsidRPr="00DB5BB3">
        <w:t xml:space="preserve">embedded in the feed-line structure to </w:t>
      </w:r>
      <w:r w:rsidR="0036394B">
        <w:t>widen</w:t>
      </w:r>
      <w:r w:rsidR="00DB5BB3" w:rsidRPr="00DB5BB3">
        <w:t xml:space="preserve"> the impedance bandwidth </w:t>
      </w:r>
      <w:r w:rsidR="0036394B">
        <w:t>by</w:t>
      </w:r>
      <w:r w:rsidR="0036394B">
        <w:rPr>
          <w:color w:val="FF0000"/>
        </w:rPr>
        <w:t xml:space="preserve"> shifting and combining the second operating </w:t>
      </w:r>
      <w:r w:rsidR="0036394B">
        <w:rPr>
          <w:color w:val="FF0000"/>
        </w:rPr>
        <w:lastRenderedPageBreak/>
        <w:t xml:space="preserve">frequency with the first operating frequency. </w:t>
      </w:r>
      <w:r w:rsidR="00DB5BB3" w:rsidRPr="00DB5BB3">
        <w:t>As shown in Fig. 1 (a), the vertical tuning stub is formed by extending L</w:t>
      </w:r>
      <w:r w:rsidR="00DB5BB3" w:rsidRPr="00E93CBD">
        <w:rPr>
          <w:vertAlign w:val="subscript"/>
        </w:rPr>
        <w:t xml:space="preserve">n </w:t>
      </w:r>
      <w:r w:rsidR="00DB5BB3" w:rsidRPr="00DB5BB3">
        <w:t>along the CPW’s signal line, whereas the horizontal tuning stub is formed by extending the horizontal feed section to the right by L</w:t>
      </w:r>
      <w:r w:rsidR="00DB5BB3" w:rsidRPr="00DB5BB3">
        <w:rPr>
          <w:vertAlign w:val="subscript"/>
        </w:rPr>
        <w:t>t</w:t>
      </w:r>
      <w:r w:rsidR="00DB5BB3" w:rsidRPr="00DB5BB3">
        <w:t xml:space="preserve">=7.5 mm as measured from the right edge of the </w:t>
      </w:r>
      <w:r w:rsidR="00D73CA1" w:rsidRPr="00DB5BB3">
        <w:t>center</w:t>
      </w:r>
      <w:r w:rsidR="00DB5BB3" w:rsidRPr="00DB5BB3">
        <w:t xml:space="preserve"> signal line of the CPW.</w:t>
      </w:r>
      <w:r w:rsidR="00761973">
        <w:t xml:space="preserve"> </w:t>
      </w:r>
    </w:p>
    <w:p w14:paraId="03D1CC74" w14:textId="3555F353" w:rsidR="00E4398C" w:rsidRDefault="008E2A4B" w:rsidP="005B04EC">
      <w:pPr>
        <w:pStyle w:val="Text"/>
        <w:spacing w:line="480" w:lineRule="auto"/>
        <w:ind w:firstLine="204"/>
      </w:pPr>
      <w:r w:rsidRPr="008E2A4B">
        <w:t xml:space="preserve">Fig. 1 (b), (c) and (d) show </w:t>
      </w:r>
      <w:proofErr w:type="gramStart"/>
      <w:r w:rsidRPr="008E2A4B">
        <w:t>a</w:t>
      </w:r>
      <w:proofErr w:type="gramEnd"/>
      <w:r w:rsidRPr="008E2A4B">
        <w:t xml:space="preserve"> MSS that is comprised of a 7 × 6 Closed-Square Resonator (CSR) array. It is printed on an inexpensive 0.8 mm thick (h</w:t>
      </w:r>
      <w:r w:rsidRPr="008E2A4B">
        <w:rPr>
          <w:vertAlign w:val="subscript"/>
        </w:rPr>
        <w:t>2</w:t>
      </w:r>
      <w:r w:rsidRPr="008E2A4B">
        <w:t xml:space="preserve">) FR-4 material. This MSS has dimension 90 mm × 78 mm and is placed above the slot antenna. The physical parameters of DCSR are as follows: P = 10 and b = 9 mm. More details about the physical parameters of MSS can be found in reference </w:t>
      </w:r>
      <w:r w:rsidRPr="008E2A4B">
        <w:fldChar w:fldCharType="begin"/>
      </w:r>
      <w:r w:rsidR="00421C67">
        <w:instrText xml:space="preserve"> ADDIN EN.CITE &lt;EndNote&gt;&lt;Cite&gt;&lt;Author&gt;S. Chaimool&lt;/Author&gt;&lt;Year&gt;October 2010&lt;/Year&gt;&lt;RecNum&gt;131&lt;/RecNum&gt;&lt;DisplayText&gt;[7]&lt;/DisplayText&gt;&lt;record&gt;&lt;rec-number&gt;131&lt;/rec-number&gt;&lt;foreign-keys&gt;&lt;key app="EN" db-id="5vdsd5day9wd9teev5avpfw85vavaptsp2f0" timestamp="1442180500"&gt;131&lt;/key&gt;&lt;/foreign-keys&gt;&lt;ref-type name="Journal Article"&gt;17&lt;/ref-type&gt;&lt;contributors&gt;&lt;authors&gt;&lt;author&gt;S. Chaimool, &lt;/author&gt;&lt;author&gt;K. L. Chung, &lt;/author&gt;&lt;author&gt;P. Akkaraekthalin, &lt;/author&gt;&lt;/authors&gt;&lt;/contributors&gt;&lt;titles&gt;&lt;title&gt;Bandwidth and gain enhancement of microstrip patch antennas using reflective metasurface&lt;/title&gt;&lt;secondary-title&gt;IEICE transactions on communications&lt;/secondary-title&gt;&lt;/titles&gt;&lt;periodical&gt;&lt;full-title&gt;IEICE transactions on communications&lt;/full-title&gt;&lt;/periodical&gt;&lt;pages&gt;2496-2503&lt;/pages&gt;&lt;volume&gt;93&lt;/volume&gt;&lt;number&gt;10&lt;/number&gt;&lt;dates&gt;&lt;year&gt;October 2010&lt;/year&gt;&lt;/dates&gt;&lt;isbn&gt;1745-1345&lt;/isbn&gt;&lt;urls&gt;&lt;/urls&gt;&lt;/record&gt;&lt;/Cite&gt;&lt;/EndNote&gt;</w:instrText>
      </w:r>
      <w:r w:rsidRPr="008E2A4B">
        <w:fldChar w:fldCharType="separate"/>
      </w:r>
      <w:r w:rsidR="00EB4A8C">
        <w:rPr>
          <w:noProof/>
        </w:rPr>
        <w:t>[7]</w:t>
      </w:r>
      <w:r w:rsidRPr="008E2A4B">
        <w:fldChar w:fldCharType="end"/>
      </w:r>
      <w:r w:rsidRPr="008E2A4B">
        <w:t>.</w:t>
      </w:r>
      <w:r w:rsidR="005B04EC">
        <w:t xml:space="preserve"> </w:t>
      </w:r>
      <w:r w:rsidRPr="008E2A4B">
        <w:t>We have selected the square-shaped metasurface elements because it provides better performance and results</w:t>
      </w:r>
      <w:r w:rsidR="006C5184">
        <w:t>.</w:t>
      </w:r>
      <w:r w:rsidR="005B04EC">
        <w:t xml:space="preserve"> </w:t>
      </w:r>
      <w:r w:rsidR="00290B91">
        <w:rPr>
          <w:color w:val="FF0000"/>
        </w:rPr>
        <w:t>CSR</w:t>
      </w:r>
      <w:r w:rsidR="00B805CC" w:rsidRPr="00B805CC">
        <w:rPr>
          <w:color w:val="FF0000"/>
        </w:rPr>
        <w:t xml:space="preserve"> achieve</w:t>
      </w:r>
      <w:r w:rsidR="00290B91">
        <w:rPr>
          <w:color w:val="FF0000"/>
        </w:rPr>
        <w:t>s</w:t>
      </w:r>
      <w:r w:rsidR="00B805CC" w:rsidRPr="00B805CC">
        <w:rPr>
          <w:color w:val="FF0000"/>
        </w:rPr>
        <w:t xml:space="preserve"> in-phase reflection of the incident </w:t>
      </w:r>
      <w:r w:rsidR="00B805CC">
        <w:rPr>
          <w:color w:val="FF0000"/>
        </w:rPr>
        <w:t>waves</w:t>
      </w:r>
      <w:r w:rsidR="00B805CC" w:rsidRPr="00B805CC">
        <w:rPr>
          <w:color w:val="FF0000"/>
        </w:rPr>
        <w:t xml:space="preserve"> </w:t>
      </w:r>
      <w:r w:rsidR="00B805CC">
        <w:rPr>
          <w:color w:val="FF0000"/>
        </w:rPr>
        <w:t xml:space="preserve">and </w:t>
      </w:r>
      <w:r w:rsidR="00B805CC" w:rsidRPr="00B805CC">
        <w:rPr>
          <w:color w:val="FF0000"/>
        </w:rPr>
        <w:t>provide a uniform current distribution over unit cells that flows in one direction. This is important as it leads to an increase</w:t>
      </w:r>
      <w:r w:rsidR="00B805CC">
        <w:rPr>
          <w:color w:val="FF0000"/>
        </w:rPr>
        <w:t xml:space="preserve"> in the antenna gain and directivity. Moreover</w:t>
      </w:r>
      <w:r w:rsidR="00B805CC" w:rsidRPr="00B805CC">
        <w:rPr>
          <w:color w:val="FF0000"/>
        </w:rPr>
        <w:t>, as</w:t>
      </w:r>
      <w:r w:rsidR="006C5184" w:rsidRPr="00B805CC">
        <w:rPr>
          <w:color w:val="FF0000"/>
        </w:rPr>
        <w:t xml:space="preserve"> compared to 3</w:t>
      </w:r>
      <w:r w:rsidR="001627C7" w:rsidRPr="00B805CC">
        <w:rPr>
          <w:color w:val="FF0000"/>
        </w:rPr>
        <w:t>-</w:t>
      </w:r>
      <w:r w:rsidR="006C5184" w:rsidRPr="00B805CC">
        <w:rPr>
          <w:color w:val="FF0000"/>
        </w:rPr>
        <w:t>D metamaterial structure, the proposed</w:t>
      </w:r>
      <w:r w:rsidR="001627C7" w:rsidRPr="00B805CC">
        <w:rPr>
          <w:color w:val="FF0000"/>
        </w:rPr>
        <w:t xml:space="preserve"> 2-D square-shaped metasurface </w:t>
      </w:r>
      <w:r w:rsidR="006C5184" w:rsidRPr="00B805CC">
        <w:rPr>
          <w:color w:val="FF0000"/>
        </w:rPr>
        <w:t>are easy to construct</w:t>
      </w:r>
      <w:r w:rsidR="001627C7" w:rsidRPr="00B805CC">
        <w:rPr>
          <w:color w:val="FF0000"/>
        </w:rPr>
        <w:t>, cheaper and occupy less space</w:t>
      </w:r>
      <w:r w:rsidRPr="008E2A4B">
        <w:t xml:space="preserve"> </w:t>
      </w:r>
      <w:r w:rsidRPr="008E2A4B">
        <w:fldChar w:fldCharType="begin"/>
      </w:r>
      <w:r w:rsidR="00421C67">
        <w:instrText xml:space="preserve"> ADDIN EN.CITE &lt;EndNote&gt;&lt;Cite&gt;&lt;Author&gt;Wu&lt;/Author&gt;&lt;RecNum&gt;163&lt;/RecNum&gt;&lt;DisplayText&gt;[18]&lt;/DisplayText&gt;&lt;record&gt;&lt;rec-number&gt;163&lt;/rec-number&gt;&lt;foreign-keys&gt;&lt;key app="EN" db-id="5vdsd5day9wd9teev5avpfw85vavaptsp2f0" timestamp="1456283697"&gt;163&lt;/key&gt;&lt;/foreign-keys&gt;&lt;ref-type name="Electronic Book"&gt;44&lt;/ref-type&gt;&lt;contributors&gt;&lt;authors&gt;&lt;author&gt;T-K. Wu,&lt;/author&gt;&lt;/authors&gt;&lt;/contributors&gt;&lt;titles&gt;&lt;title&gt;Frequency Selective Surfaces: Wiley online library, 1995. &lt;/title&gt;&lt;/titles&gt;&lt;dates&gt;&lt;/dates&gt;&lt;publisher&gt;Wiley&lt;/publisher&gt;&lt;urls&gt;&lt;/urls&gt;&lt;/record&gt;&lt;/Cite&gt;&lt;/EndNote&gt;</w:instrText>
      </w:r>
      <w:r w:rsidRPr="008E2A4B">
        <w:fldChar w:fldCharType="separate"/>
      </w:r>
      <w:r w:rsidR="00421C67">
        <w:rPr>
          <w:noProof/>
        </w:rPr>
        <w:t>[18]</w:t>
      </w:r>
      <w:r w:rsidRPr="008E2A4B">
        <w:fldChar w:fldCharType="end"/>
      </w:r>
      <w:r w:rsidRPr="008E2A4B">
        <w:t>.</w:t>
      </w:r>
      <w:r w:rsidR="00290B91">
        <w:t xml:space="preserve"> </w:t>
      </w:r>
      <w:r w:rsidR="00290B91" w:rsidRPr="00290B91">
        <w:rPr>
          <w:color w:val="FF0000"/>
        </w:rPr>
        <w:t xml:space="preserve">Moreover, used MSS structure has no effect on the proposed antenna polarization. </w:t>
      </w:r>
    </w:p>
    <w:p w14:paraId="229D403B" w14:textId="77777777" w:rsidR="00E4398C" w:rsidRDefault="00E4398C" w:rsidP="00E4398C">
      <w:pPr>
        <w:pStyle w:val="Heading1"/>
      </w:pPr>
      <w:r>
        <w:t>Results and Discussion</w:t>
      </w:r>
    </w:p>
    <w:p w14:paraId="05B5D2DB" w14:textId="279D4EA5" w:rsidR="00E4398C" w:rsidRPr="00A8086C" w:rsidRDefault="00E4398C" w:rsidP="00870A40">
      <w:pPr>
        <w:pStyle w:val="Text"/>
        <w:spacing w:line="480" w:lineRule="auto"/>
        <w:ind w:firstLine="204"/>
      </w:pPr>
      <w:r>
        <w:t>T</w:t>
      </w:r>
      <w:r w:rsidRPr="00A8086C">
        <w:t>his section</w:t>
      </w:r>
      <w:r w:rsidR="00E04B37">
        <w:t xml:space="preserve"> </w:t>
      </w:r>
      <w:r w:rsidR="00710647">
        <w:t>outlines a parametric study that aims to identify factors that a</w:t>
      </w:r>
      <w:r w:rsidR="00E04B37">
        <w:t xml:space="preserve">ffect </w:t>
      </w:r>
      <w:r w:rsidR="00D73406">
        <w:t>antenna performance;</w:t>
      </w:r>
      <w:r w:rsidR="00E04B37">
        <w:t xml:space="preserve"> i.e., return loss, impedance bandwidth, gain and radiation pattern. Moreover, </w:t>
      </w:r>
      <w:r w:rsidR="00FF1CA2">
        <w:t xml:space="preserve">in </w:t>
      </w:r>
      <w:r w:rsidR="00FF1CA2">
        <w:t xml:space="preserve">Section </w:t>
      </w:r>
      <w:r w:rsidR="00D73406">
        <w:t>III.B</w:t>
      </w:r>
      <w:r w:rsidR="00E04B37">
        <w:t xml:space="preserve"> </w:t>
      </w:r>
      <w:r w:rsidR="00D73406">
        <w:t>we compare</w:t>
      </w:r>
      <w:r w:rsidR="00E04B37">
        <w:t xml:space="preserve"> simulated </w:t>
      </w:r>
      <w:r w:rsidR="00D73406">
        <w:t xml:space="preserve">and experimental </w:t>
      </w:r>
      <w:r w:rsidR="00E04B37">
        <w:t>results</w:t>
      </w:r>
      <w:r w:rsidR="00D73406">
        <w:t>.</w:t>
      </w:r>
      <w:r w:rsidR="00E04B37">
        <w:t xml:space="preserve">  </w:t>
      </w:r>
    </w:p>
    <w:p w14:paraId="2B66D09C" w14:textId="77777777" w:rsidR="00E4398C" w:rsidRDefault="00E4398C" w:rsidP="00E4398C">
      <w:pPr>
        <w:pStyle w:val="Heading2"/>
      </w:pPr>
      <w:r>
        <w:t>Parametric Study</w:t>
      </w:r>
    </w:p>
    <w:p w14:paraId="33C630C5" w14:textId="7379CACA" w:rsidR="00956BC6" w:rsidRPr="002B5D63" w:rsidRDefault="00E4398C" w:rsidP="00956BC6">
      <w:pPr>
        <w:spacing w:line="480" w:lineRule="auto"/>
        <w:ind w:firstLine="284"/>
        <w:jc w:val="both"/>
        <w:rPr>
          <w:rFonts w:eastAsia="Calibri"/>
        </w:rPr>
      </w:pPr>
      <w:r w:rsidRPr="0021373C">
        <w:rPr>
          <w:rFonts w:eastAsia="Calibri"/>
        </w:rPr>
        <w:t xml:space="preserve">We now present various parametric analyses conducted using HFSS </w:t>
      </w:r>
      <w:r w:rsidRPr="0021373C">
        <w:rPr>
          <w:rFonts w:eastAsia="Calibri"/>
          <w:smallCaps/>
        </w:rPr>
        <w:fldChar w:fldCharType="begin"/>
      </w:r>
      <w:r w:rsidR="00421C67">
        <w:rPr>
          <w:rFonts w:eastAsia="Calibri"/>
          <w:smallCaps/>
        </w:rPr>
        <w:instrText xml:space="preserve"> ADDIN EN.CITE &lt;EndNote&gt;&lt;Cite ExcludeAuth="1" ExcludeYear="1"&gt;&lt;RecNum&gt;62&lt;/RecNum&gt;&lt;DisplayText&gt;[19]&lt;/DisplayText&gt;&lt;record&gt;&lt;rec-number&gt;62&lt;/rec-number&gt;&lt;foreign-keys&gt;&lt;key app="EN" db-id="5vdsd5day9wd9teev5avpfw85vavaptsp2f0" timestamp="0"&gt;62&lt;/key&gt;&lt;/foreign-keys&gt;&lt;ref-type name="Web Page"&gt;12&lt;/ref-type&gt;&lt;contributors&gt;&lt;/contributors&gt;&lt;titles&gt;&lt;title&gt;High Frequency Structure Simulator (HFSS) [online] available: http://www.ansys.com/.&lt;/title&gt;&lt;/titles&gt;&lt;dates&gt;&lt;/dates&gt;&lt;urls&gt;&lt;/urls&gt;&lt;/record&gt;&lt;/Cite&gt;&lt;/EndNote&gt;</w:instrText>
      </w:r>
      <w:r w:rsidRPr="0021373C">
        <w:rPr>
          <w:rFonts w:eastAsia="Calibri"/>
          <w:smallCaps/>
        </w:rPr>
        <w:fldChar w:fldCharType="separate"/>
      </w:r>
      <w:r w:rsidR="00421C67">
        <w:rPr>
          <w:rFonts w:eastAsia="Calibri"/>
          <w:smallCaps/>
          <w:noProof/>
        </w:rPr>
        <w:t>[19]</w:t>
      </w:r>
      <w:r w:rsidRPr="0021373C">
        <w:rPr>
          <w:rFonts w:eastAsia="Calibri"/>
          <w:smallCaps/>
        </w:rPr>
        <w:fldChar w:fldCharType="end"/>
      </w:r>
      <w:r w:rsidRPr="0021373C">
        <w:rPr>
          <w:rFonts w:eastAsia="Calibri"/>
        </w:rPr>
        <w:t>. We focus on the best return loss, impedance matching, and gain at the operating frequency of 2.45 GHz</w:t>
      </w:r>
      <w:r w:rsidR="00956BC6">
        <w:rPr>
          <w:rFonts w:eastAsia="Calibri"/>
        </w:rPr>
        <w:t xml:space="preserve">, </w:t>
      </w:r>
      <w:proofErr w:type="gramStart"/>
      <w:r w:rsidR="00956BC6" w:rsidRPr="00956BC6">
        <w:rPr>
          <w:rFonts w:eastAsia="Calibri"/>
          <w:color w:val="FF0000"/>
        </w:rPr>
        <w:t>In</w:t>
      </w:r>
      <w:proofErr w:type="gramEnd"/>
      <w:r w:rsidR="00956BC6" w:rsidRPr="00956BC6">
        <w:rPr>
          <w:rFonts w:eastAsia="Calibri"/>
          <w:color w:val="FF0000"/>
        </w:rPr>
        <w:t xml:space="preserve"> order to optimize for the best parametric, the Quasi Newton method in HFSS was used. The Quasi Newton method is computer-aided finite element method-based optimization tool. It works </w:t>
      </w:r>
      <w:proofErr w:type="gramStart"/>
      <w:r w:rsidR="00956BC6" w:rsidRPr="00956BC6">
        <w:rPr>
          <w:rFonts w:eastAsia="Calibri"/>
          <w:color w:val="FF0000"/>
        </w:rPr>
        <w:t>on the basis of</w:t>
      </w:r>
      <w:proofErr w:type="gramEnd"/>
      <w:r w:rsidR="00956BC6" w:rsidRPr="00956BC6">
        <w:rPr>
          <w:rFonts w:eastAsia="Calibri"/>
          <w:color w:val="FF0000"/>
        </w:rPr>
        <w:t xml:space="preserve"> finding the minimum or maximum of a cost function by varying the variables to meet the constraints.</w:t>
      </w:r>
      <w:r w:rsidR="00956BC6">
        <w:rPr>
          <w:rFonts w:eastAsia="Calibri"/>
          <w:color w:val="FF0000"/>
        </w:rPr>
        <w:t xml:space="preserve"> </w:t>
      </w:r>
      <w:r w:rsidR="00956BC6" w:rsidRPr="00956BC6">
        <w:rPr>
          <w:rFonts w:eastAsia="Calibri"/>
          <w:color w:val="FF0000"/>
        </w:rPr>
        <w:t xml:space="preserve">In our case, the decision variable is the antenna dimensions with different ranges (minimum to maximum.  The aim is to achieve the best antenna performance, i.e., maximum return loss and gain (design parameter) at operating frequency of 2.45 GHz (constraint).  Therefore, the Quasi-Newton method maximizes the value of return loss (RL) by varying the antenna dimensions, i.e., lengths, width or height, 100 times (iterations) for a given range by minimum and maximum step sizes.  </w:t>
      </w:r>
    </w:p>
    <w:p w14:paraId="225DBB3A" w14:textId="1B40DC11" w:rsidR="00E4398C" w:rsidRPr="00E4398C" w:rsidRDefault="00E4398C" w:rsidP="00956BC6">
      <w:pPr>
        <w:pStyle w:val="Text"/>
        <w:spacing w:line="480" w:lineRule="auto"/>
        <w:rPr>
          <w:rFonts w:eastAsia="Calibri"/>
          <w:sz w:val="24"/>
          <w:szCs w:val="24"/>
        </w:rPr>
      </w:pPr>
      <w:r w:rsidRPr="0021373C">
        <w:rPr>
          <w:rFonts w:eastAsia="Calibri"/>
        </w:rPr>
        <w:t xml:space="preserve">Table </w:t>
      </w:r>
      <w:r>
        <w:rPr>
          <w:rFonts w:eastAsia="Calibri"/>
        </w:rPr>
        <w:t>II</w:t>
      </w:r>
      <w:r w:rsidRPr="0021373C">
        <w:rPr>
          <w:rFonts w:eastAsia="Calibri"/>
        </w:rPr>
        <w:t xml:space="preserve"> lists the optimal parameters of the proposed antenna</w:t>
      </w:r>
      <w:r w:rsidRPr="0021373C">
        <w:rPr>
          <w:rFonts w:eastAsia="Calibri"/>
          <w:sz w:val="24"/>
          <w:szCs w:val="24"/>
        </w:rPr>
        <w:t>.</w:t>
      </w:r>
    </w:p>
    <w:p w14:paraId="569BE308" w14:textId="5B813A48" w:rsidR="00E4398C" w:rsidRDefault="00E4398C" w:rsidP="008156DC">
      <w:pPr>
        <w:pStyle w:val="TableTitle"/>
      </w:pPr>
      <w:r>
        <w:t xml:space="preserve">Table </w:t>
      </w:r>
      <w:r w:rsidR="00F25A80">
        <w:rPr>
          <w:noProof/>
        </w:rPr>
        <w:fldChar w:fldCharType="begin"/>
      </w:r>
      <w:r w:rsidR="00F25A80">
        <w:rPr>
          <w:noProof/>
        </w:rPr>
        <w:instrText xml:space="preserve"> SEQ Table \* ROMAN </w:instrText>
      </w:r>
      <w:r w:rsidR="00F25A80">
        <w:rPr>
          <w:noProof/>
        </w:rPr>
        <w:fldChar w:fldCharType="separate"/>
      </w:r>
      <w:r w:rsidR="00B35BF0">
        <w:rPr>
          <w:noProof/>
        </w:rPr>
        <w:t>II</w:t>
      </w:r>
      <w:r w:rsidR="00F25A80">
        <w:rPr>
          <w:noProof/>
        </w:rPr>
        <w:fldChar w:fldCharType="end"/>
      </w:r>
      <w:r w:rsidRPr="00E4398C">
        <w:t xml:space="preserve">. </w:t>
      </w:r>
      <w:r w:rsidR="00092671">
        <w:t>Optimal Parameters of the Proposed Antenna</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875"/>
      </w:tblGrid>
      <w:tr w:rsidR="00E4398C" w:rsidRPr="00351BA0" w14:paraId="472D1F95" w14:textId="77777777" w:rsidTr="00093D7A">
        <w:tc>
          <w:tcPr>
            <w:tcW w:w="1924" w:type="dxa"/>
            <w:shd w:val="clear" w:color="auto" w:fill="auto"/>
          </w:tcPr>
          <w:p w14:paraId="35619ECC" w14:textId="77777777" w:rsidR="00E4398C" w:rsidRPr="001A1369" w:rsidRDefault="00E4398C" w:rsidP="003C2C10">
            <w:pPr>
              <w:pStyle w:val="TableTitle"/>
              <w:rPr>
                <w:rFonts w:ascii="Calibri" w:eastAsia="Calibri" w:hAnsi="Calibri" w:cs="Arial"/>
                <w:b/>
                <w:bCs/>
                <w:sz w:val="24"/>
                <w:szCs w:val="24"/>
              </w:rPr>
            </w:pPr>
            <w:r w:rsidRPr="001A1369">
              <w:rPr>
                <w:b/>
                <w:bCs/>
                <w:smallCaps w:val="0"/>
              </w:rPr>
              <w:t>Parameters</w:t>
            </w:r>
          </w:p>
        </w:tc>
        <w:tc>
          <w:tcPr>
            <w:tcW w:w="1875" w:type="dxa"/>
            <w:shd w:val="clear" w:color="auto" w:fill="auto"/>
          </w:tcPr>
          <w:p w14:paraId="7D15C4D5" w14:textId="77777777" w:rsidR="00E4398C" w:rsidRPr="001A1369" w:rsidRDefault="00E4398C" w:rsidP="003C2C10">
            <w:pPr>
              <w:pStyle w:val="Text"/>
              <w:ind w:firstLine="0"/>
              <w:jc w:val="center"/>
              <w:rPr>
                <w:rFonts w:ascii="Calibri" w:eastAsia="Calibri" w:hAnsi="Calibri" w:cs="Arial"/>
                <w:b/>
                <w:bCs/>
                <w:sz w:val="24"/>
                <w:szCs w:val="24"/>
              </w:rPr>
            </w:pPr>
            <w:r w:rsidRPr="001A1369">
              <w:rPr>
                <w:b/>
                <w:bCs/>
                <w:sz w:val="16"/>
                <w:szCs w:val="16"/>
              </w:rPr>
              <w:t>Values (mm)</w:t>
            </w:r>
          </w:p>
        </w:tc>
      </w:tr>
      <w:tr w:rsidR="00E4398C" w:rsidRPr="00351BA0" w14:paraId="6CD0AB66" w14:textId="77777777" w:rsidTr="00093D7A">
        <w:tc>
          <w:tcPr>
            <w:tcW w:w="1924" w:type="dxa"/>
            <w:shd w:val="clear" w:color="auto" w:fill="auto"/>
          </w:tcPr>
          <w:p w14:paraId="292168E1" w14:textId="77777777" w:rsidR="00E4398C" w:rsidRPr="00351BA0" w:rsidRDefault="00E4398C" w:rsidP="003C2C10">
            <w:pPr>
              <w:pStyle w:val="Text"/>
              <w:ind w:firstLine="0"/>
              <w:jc w:val="center"/>
              <w:rPr>
                <w:sz w:val="16"/>
                <w:szCs w:val="16"/>
              </w:rPr>
            </w:pPr>
            <w:r w:rsidRPr="00351BA0">
              <w:rPr>
                <w:sz w:val="16"/>
                <w:szCs w:val="16"/>
              </w:rPr>
              <w:t>G</w:t>
            </w:r>
          </w:p>
        </w:tc>
        <w:tc>
          <w:tcPr>
            <w:tcW w:w="1875" w:type="dxa"/>
            <w:shd w:val="clear" w:color="auto" w:fill="auto"/>
          </w:tcPr>
          <w:p w14:paraId="01C139BD" w14:textId="77777777" w:rsidR="00E4398C" w:rsidRPr="00351BA0" w:rsidRDefault="00E4398C" w:rsidP="003C2C10">
            <w:pPr>
              <w:pStyle w:val="Text"/>
              <w:ind w:firstLine="0"/>
              <w:jc w:val="center"/>
              <w:rPr>
                <w:sz w:val="16"/>
                <w:szCs w:val="16"/>
              </w:rPr>
            </w:pPr>
            <w:r w:rsidRPr="00351BA0">
              <w:rPr>
                <w:sz w:val="16"/>
                <w:szCs w:val="16"/>
              </w:rPr>
              <w:t>90</w:t>
            </w:r>
          </w:p>
        </w:tc>
      </w:tr>
      <w:tr w:rsidR="00E4398C" w:rsidRPr="00351BA0" w14:paraId="3928C8DF" w14:textId="77777777" w:rsidTr="00093D7A">
        <w:tc>
          <w:tcPr>
            <w:tcW w:w="1924" w:type="dxa"/>
            <w:shd w:val="clear" w:color="auto" w:fill="auto"/>
          </w:tcPr>
          <w:p w14:paraId="1C4C5A8D" w14:textId="77777777" w:rsidR="00E4398C" w:rsidRPr="00351BA0" w:rsidRDefault="00E4398C" w:rsidP="003C2C10">
            <w:pPr>
              <w:pStyle w:val="Text"/>
              <w:ind w:firstLine="0"/>
              <w:jc w:val="center"/>
              <w:rPr>
                <w:sz w:val="16"/>
                <w:szCs w:val="16"/>
              </w:rPr>
            </w:pPr>
            <w:r w:rsidRPr="00351BA0">
              <w:rPr>
                <w:sz w:val="16"/>
                <w:szCs w:val="16"/>
              </w:rPr>
              <w:t>L</w:t>
            </w:r>
          </w:p>
        </w:tc>
        <w:tc>
          <w:tcPr>
            <w:tcW w:w="1875" w:type="dxa"/>
            <w:shd w:val="clear" w:color="auto" w:fill="auto"/>
          </w:tcPr>
          <w:p w14:paraId="383A8C65" w14:textId="77777777" w:rsidR="00E4398C" w:rsidRPr="00351BA0" w:rsidRDefault="00E4398C" w:rsidP="003C2C10">
            <w:pPr>
              <w:pStyle w:val="Text"/>
              <w:ind w:firstLine="0"/>
              <w:jc w:val="center"/>
              <w:rPr>
                <w:sz w:val="16"/>
                <w:szCs w:val="16"/>
              </w:rPr>
            </w:pPr>
            <w:r w:rsidRPr="00351BA0">
              <w:rPr>
                <w:sz w:val="16"/>
                <w:szCs w:val="16"/>
              </w:rPr>
              <w:t>60</w:t>
            </w:r>
          </w:p>
        </w:tc>
      </w:tr>
      <w:tr w:rsidR="00E4398C" w:rsidRPr="00351BA0" w14:paraId="03EE3BE2" w14:textId="77777777" w:rsidTr="00093D7A">
        <w:tc>
          <w:tcPr>
            <w:tcW w:w="1924" w:type="dxa"/>
            <w:shd w:val="clear" w:color="auto" w:fill="auto"/>
          </w:tcPr>
          <w:p w14:paraId="6CAEE61B" w14:textId="77777777" w:rsidR="00E4398C" w:rsidRPr="00351BA0" w:rsidRDefault="00E4398C" w:rsidP="003C2C10">
            <w:pPr>
              <w:pStyle w:val="Text"/>
              <w:ind w:firstLine="0"/>
              <w:jc w:val="center"/>
              <w:rPr>
                <w:sz w:val="16"/>
                <w:szCs w:val="16"/>
              </w:rPr>
            </w:pPr>
            <w:r w:rsidRPr="00351BA0">
              <w:rPr>
                <w:sz w:val="16"/>
                <w:szCs w:val="16"/>
              </w:rPr>
              <w:t>W</w:t>
            </w:r>
          </w:p>
        </w:tc>
        <w:tc>
          <w:tcPr>
            <w:tcW w:w="1875" w:type="dxa"/>
            <w:shd w:val="clear" w:color="auto" w:fill="auto"/>
          </w:tcPr>
          <w:p w14:paraId="0CBE8483" w14:textId="77777777" w:rsidR="00E4398C" w:rsidRPr="00351BA0" w:rsidRDefault="00E4398C" w:rsidP="003C2C10">
            <w:pPr>
              <w:pStyle w:val="Text"/>
              <w:ind w:firstLine="0"/>
              <w:jc w:val="center"/>
              <w:rPr>
                <w:sz w:val="16"/>
                <w:szCs w:val="16"/>
              </w:rPr>
            </w:pPr>
            <w:r w:rsidRPr="00351BA0">
              <w:rPr>
                <w:sz w:val="16"/>
                <w:szCs w:val="16"/>
              </w:rPr>
              <w:t>60.3</w:t>
            </w:r>
          </w:p>
        </w:tc>
      </w:tr>
      <w:tr w:rsidR="00E4398C" w:rsidRPr="00351BA0" w14:paraId="5375CD3F" w14:textId="77777777" w:rsidTr="00093D7A">
        <w:tc>
          <w:tcPr>
            <w:tcW w:w="1924" w:type="dxa"/>
            <w:shd w:val="clear" w:color="auto" w:fill="auto"/>
          </w:tcPr>
          <w:p w14:paraId="657BF99B" w14:textId="77777777" w:rsidR="00E4398C" w:rsidRPr="00351BA0" w:rsidRDefault="00E4398C" w:rsidP="003C2C10">
            <w:pPr>
              <w:pStyle w:val="Text"/>
              <w:ind w:firstLine="0"/>
              <w:jc w:val="center"/>
              <w:rPr>
                <w:sz w:val="16"/>
                <w:szCs w:val="16"/>
              </w:rPr>
            </w:pPr>
            <w:proofErr w:type="spellStart"/>
            <w:r w:rsidRPr="00351BA0">
              <w:rPr>
                <w:sz w:val="16"/>
                <w:szCs w:val="16"/>
              </w:rPr>
              <w:t>W</w:t>
            </w:r>
            <w:r w:rsidRPr="00351BA0">
              <w:rPr>
                <w:sz w:val="16"/>
                <w:szCs w:val="16"/>
                <w:vertAlign w:val="subscript"/>
              </w:rPr>
              <w:t>n</w:t>
            </w:r>
            <w:proofErr w:type="spellEnd"/>
          </w:p>
        </w:tc>
        <w:tc>
          <w:tcPr>
            <w:tcW w:w="1875" w:type="dxa"/>
            <w:shd w:val="clear" w:color="auto" w:fill="auto"/>
          </w:tcPr>
          <w:p w14:paraId="6023AB77" w14:textId="77777777" w:rsidR="00E4398C" w:rsidRPr="00351BA0" w:rsidRDefault="00E4398C" w:rsidP="003C2C10">
            <w:pPr>
              <w:pStyle w:val="Text"/>
              <w:ind w:firstLine="0"/>
              <w:jc w:val="center"/>
              <w:rPr>
                <w:sz w:val="16"/>
                <w:szCs w:val="16"/>
              </w:rPr>
            </w:pPr>
            <w:r w:rsidRPr="00351BA0">
              <w:rPr>
                <w:sz w:val="16"/>
                <w:szCs w:val="16"/>
              </w:rPr>
              <w:t>2.15</w:t>
            </w:r>
          </w:p>
        </w:tc>
      </w:tr>
      <w:tr w:rsidR="00E4398C" w:rsidRPr="00351BA0" w14:paraId="0D06DFBA" w14:textId="77777777" w:rsidTr="00093D7A">
        <w:tc>
          <w:tcPr>
            <w:tcW w:w="1924" w:type="dxa"/>
            <w:shd w:val="clear" w:color="auto" w:fill="auto"/>
          </w:tcPr>
          <w:p w14:paraId="694FBBA2" w14:textId="77777777" w:rsidR="00E4398C" w:rsidRPr="00351BA0" w:rsidRDefault="00E4398C" w:rsidP="003C2C10">
            <w:pPr>
              <w:pStyle w:val="Text"/>
              <w:ind w:firstLine="0"/>
              <w:jc w:val="center"/>
              <w:rPr>
                <w:sz w:val="16"/>
                <w:szCs w:val="16"/>
              </w:rPr>
            </w:pPr>
            <w:proofErr w:type="spellStart"/>
            <w:r w:rsidRPr="00351BA0">
              <w:rPr>
                <w:sz w:val="16"/>
                <w:szCs w:val="16"/>
              </w:rPr>
              <w:t>W</w:t>
            </w:r>
            <w:r w:rsidRPr="00351BA0">
              <w:rPr>
                <w:sz w:val="16"/>
                <w:szCs w:val="16"/>
                <w:vertAlign w:val="subscript"/>
              </w:rPr>
              <w:t>s</w:t>
            </w:r>
            <w:proofErr w:type="spellEnd"/>
          </w:p>
        </w:tc>
        <w:tc>
          <w:tcPr>
            <w:tcW w:w="1875" w:type="dxa"/>
            <w:shd w:val="clear" w:color="auto" w:fill="auto"/>
          </w:tcPr>
          <w:p w14:paraId="32DE1636" w14:textId="77777777" w:rsidR="00E4398C" w:rsidRPr="00351BA0" w:rsidRDefault="00E4398C" w:rsidP="003C2C10">
            <w:pPr>
              <w:pStyle w:val="Text"/>
              <w:ind w:firstLine="0"/>
              <w:jc w:val="center"/>
              <w:rPr>
                <w:sz w:val="16"/>
                <w:szCs w:val="16"/>
              </w:rPr>
            </w:pPr>
            <w:r w:rsidRPr="00351BA0">
              <w:rPr>
                <w:sz w:val="16"/>
                <w:szCs w:val="16"/>
              </w:rPr>
              <w:t>3.75</w:t>
            </w:r>
          </w:p>
        </w:tc>
      </w:tr>
      <w:tr w:rsidR="00E4398C" w:rsidRPr="00351BA0" w14:paraId="2738864E" w14:textId="77777777" w:rsidTr="00093D7A">
        <w:tc>
          <w:tcPr>
            <w:tcW w:w="1924" w:type="dxa"/>
            <w:shd w:val="clear" w:color="auto" w:fill="auto"/>
          </w:tcPr>
          <w:p w14:paraId="5BC18855" w14:textId="77777777" w:rsidR="00E4398C" w:rsidRPr="00351BA0" w:rsidRDefault="00E4398C" w:rsidP="003C2C10">
            <w:pPr>
              <w:pStyle w:val="Text"/>
              <w:ind w:firstLine="0"/>
              <w:jc w:val="center"/>
              <w:rPr>
                <w:sz w:val="16"/>
                <w:szCs w:val="16"/>
              </w:rPr>
            </w:pPr>
            <w:r w:rsidRPr="00351BA0">
              <w:rPr>
                <w:sz w:val="16"/>
                <w:szCs w:val="16"/>
              </w:rPr>
              <w:t>L</w:t>
            </w:r>
            <w:r w:rsidRPr="00351BA0">
              <w:rPr>
                <w:sz w:val="16"/>
                <w:szCs w:val="16"/>
                <w:vertAlign w:val="subscript"/>
              </w:rPr>
              <w:t>n</w:t>
            </w:r>
          </w:p>
        </w:tc>
        <w:tc>
          <w:tcPr>
            <w:tcW w:w="1875" w:type="dxa"/>
            <w:shd w:val="clear" w:color="auto" w:fill="auto"/>
          </w:tcPr>
          <w:p w14:paraId="2A9813B3" w14:textId="77777777" w:rsidR="00E4398C" w:rsidRPr="00351BA0" w:rsidRDefault="00E4398C" w:rsidP="003C2C10">
            <w:pPr>
              <w:pStyle w:val="Text"/>
              <w:ind w:firstLine="0"/>
              <w:jc w:val="center"/>
              <w:rPr>
                <w:sz w:val="16"/>
                <w:szCs w:val="16"/>
              </w:rPr>
            </w:pPr>
            <w:r w:rsidRPr="00351BA0">
              <w:rPr>
                <w:sz w:val="16"/>
                <w:szCs w:val="16"/>
              </w:rPr>
              <w:t>12.8</w:t>
            </w:r>
          </w:p>
        </w:tc>
      </w:tr>
      <w:tr w:rsidR="00E4398C" w:rsidRPr="00351BA0" w14:paraId="40D2DA3C" w14:textId="77777777" w:rsidTr="00093D7A">
        <w:tc>
          <w:tcPr>
            <w:tcW w:w="1924" w:type="dxa"/>
            <w:shd w:val="clear" w:color="auto" w:fill="auto"/>
          </w:tcPr>
          <w:p w14:paraId="3E8534BB" w14:textId="77777777" w:rsidR="00E4398C" w:rsidRPr="00351BA0" w:rsidRDefault="00E4398C" w:rsidP="003C2C10">
            <w:pPr>
              <w:pStyle w:val="Text"/>
              <w:ind w:firstLine="0"/>
              <w:jc w:val="center"/>
              <w:rPr>
                <w:sz w:val="16"/>
                <w:szCs w:val="16"/>
              </w:rPr>
            </w:pPr>
            <w:r w:rsidRPr="00351BA0">
              <w:rPr>
                <w:sz w:val="16"/>
                <w:szCs w:val="16"/>
              </w:rPr>
              <w:t>L</w:t>
            </w:r>
            <w:r w:rsidRPr="00351BA0">
              <w:rPr>
                <w:sz w:val="16"/>
                <w:szCs w:val="16"/>
                <w:vertAlign w:val="subscript"/>
              </w:rPr>
              <w:t>t</w:t>
            </w:r>
          </w:p>
        </w:tc>
        <w:tc>
          <w:tcPr>
            <w:tcW w:w="1875" w:type="dxa"/>
            <w:shd w:val="clear" w:color="auto" w:fill="auto"/>
          </w:tcPr>
          <w:p w14:paraId="1744ADF9" w14:textId="77777777" w:rsidR="00E4398C" w:rsidRPr="00351BA0" w:rsidRDefault="00E4398C" w:rsidP="003C2C10">
            <w:pPr>
              <w:pStyle w:val="Text"/>
              <w:ind w:firstLine="0"/>
              <w:jc w:val="center"/>
              <w:rPr>
                <w:sz w:val="16"/>
                <w:szCs w:val="16"/>
              </w:rPr>
            </w:pPr>
            <w:r w:rsidRPr="00351BA0">
              <w:rPr>
                <w:sz w:val="16"/>
                <w:szCs w:val="16"/>
              </w:rPr>
              <w:t>7.5</w:t>
            </w:r>
          </w:p>
        </w:tc>
      </w:tr>
      <w:tr w:rsidR="00E4398C" w:rsidRPr="00351BA0" w14:paraId="2D27FD0B" w14:textId="77777777" w:rsidTr="00093D7A">
        <w:tc>
          <w:tcPr>
            <w:tcW w:w="1924" w:type="dxa"/>
            <w:shd w:val="clear" w:color="auto" w:fill="auto"/>
          </w:tcPr>
          <w:p w14:paraId="740B1326" w14:textId="77777777" w:rsidR="00E4398C" w:rsidRPr="00351BA0" w:rsidRDefault="00E4398C" w:rsidP="003C2C10">
            <w:pPr>
              <w:pStyle w:val="Text"/>
              <w:ind w:firstLine="0"/>
              <w:jc w:val="center"/>
              <w:rPr>
                <w:sz w:val="16"/>
                <w:szCs w:val="16"/>
              </w:rPr>
            </w:pPr>
            <w:r w:rsidRPr="00351BA0">
              <w:rPr>
                <w:sz w:val="16"/>
                <w:szCs w:val="16"/>
              </w:rPr>
              <w:t>h</w:t>
            </w:r>
            <w:r w:rsidRPr="00351BA0">
              <w:rPr>
                <w:sz w:val="16"/>
                <w:szCs w:val="16"/>
                <w:vertAlign w:val="subscript"/>
              </w:rPr>
              <w:t>a</w:t>
            </w:r>
          </w:p>
        </w:tc>
        <w:tc>
          <w:tcPr>
            <w:tcW w:w="1875" w:type="dxa"/>
            <w:shd w:val="clear" w:color="auto" w:fill="auto"/>
          </w:tcPr>
          <w:p w14:paraId="67EA9376" w14:textId="77777777" w:rsidR="00E4398C" w:rsidRPr="00351BA0" w:rsidRDefault="00E4398C" w:rsidP="003C2C10">
            <w:pPr>
              <w:pStyle w:val="Text"/>
              <w:ind w:firstLine="0"/>
              <w:jc w:val="center"/>
              <w:rPr>
                <w:sz w:val="16"/>
                <w:szCs w:val="16"/>
              </w:rPr>
            </w:pPr>
            <w:r w:rsidRPr="00351BA0">
              <w:rPr>
                <w:sz w:val="16"/>
                <w:szCs w:val="16"/>
              </w:rPr>
              <w:t>8.1</w:t>
            </w:r>
          </w:p>
        </w:tc>
      </w:tr>
      <w:tr w:rsidR="00E4398C" w:rsidRPr="00351BA0" w14:paraId="4479164D" w14:textId="77777777" w:rsidTr="00093D7A">
        <w:tc>
          <w:tcPr>
            <w:tcW w:w="1924" w:type="dxa"/>
            <w:shd w:val="clear" w:color="auto" w:fill="auto"/>
          </w:tcPr>
          <w:p w14:paraId="72236D67" w14:textId="77777777" w:rsidR="00E4398C" w:rsidRPr="00351BA0" w:rsidRDefault="00E4398C" w:rsidP="003C2C10">
            <w:pPr>
              <w:pStyle w:val="Text"/>
              <w:ind w:firstLine="0"/>
              <w:jc w:val="center"/>
              <w:rPr>
                <w:sz w:val="16"/>
                <w:szCs w:val="16"/>
              </w:rPr>
            </w:pPr>
            <w:r w:rsidRPr="00351BA0">
              <w:rPr>
                <w:sz w:val="16"/>
                <w:szCs w:val="16"/>
              </w:rPr>
              <w:t>T</w:t>
            </w:r>
          </w:p>
        </w:tc>
        <w:tc>
          <w:tcPr>
            <w:tcW w:w="1875" w:type="dxa"/>
            <w:shd w:val="clear" w:color="auto" w:fill="auto"/>
          </w:tcPr>
          <w:p w14:paraId="54290386" w14:textId="77777777" w:rsidR="00E4398C" w:rsidRPr="00351BA0" w:rsidRDefault="00E4398C" w:rsidP="003C2C10">
            <w:pPr>
              <w:pStyle w:val="Text"/>
              <w:ind w:firstLine="0"/>
              <w:jc w:val="center"/>
              <w:rPr>
                <w:sz w:val="16"/>
                <w:szCs w:val="16"/>
              </w:rPr>
            </w:pPr>
            <w:r w:rsidRPr="00351BA0">
              <w:rPr>
                <w:sz w:val="16"/>
                <w:szCs w:val="16"/>
              </w:rPr>
              <w:t>1.65</w:t>
            </w:r>
          </w:p>
        </w:tc>
      </w:tr>
      <w:tr w:rsidR="00E4398C" w:rsidRPr="00351BA0" w14:paraId="643F6CB1" w14:textId="77777777" w:rsidTr="00093D7A">
        <w:tc>
          <w:tcPr>
            <w:tcW w:w="1924" w:type="dxa"/>
            <w:shd w:val="clear" w:color="auto" w:fill="auto"/>
          </w:tcPr>
          <w:p w14:paraId="74597404" w14:textId="77777777" w:rsidR="00E4398C" w:rsidRPr="00351BA0" w:rsidRDefault="00E4398C" w:rsidP="003C2C10">
            <w:pPr>
              <w:pStyle w:val="Text"/>
              <w:ind w:firstLine="0"/>
              <w:jc w:val="center"/>
              <w:rPr>
                <w:rFonts w:ascii="Arial" w:hAnsi="Arial" w:cs="Arial"/>
                <w:sz w:val="16"/>
                <w:szCs w:val="16"/>
              </w:rPr>
            </w:pPr>
            <w:r w:rsidRPr="00351BA0">
              <w:rPr>
                <w:rFonts w:ascii="Arial" w:hAnsi="Arial" w:cs="Arial"/>
                <w:sz w:val="16"/>
                <w:szCs w:val="16"/>
              </w:rPr>
              <w:t>g</w:t>
            </w:r>
          </w:p>
        </w:tc>
        <w:tc>
          <w:tcPr>
            <w:tcW w:w="1875" w:type="dxa"/>
            <w:shd w:val="clear" w:color="auto" w:fill="auto"/>
          </w:tcPr>
          <w:p w14:paraId="26C4BACF" w14:textId="77777777" w:rsidR="00E4398C" w:rsidRPr="00351BA0" w:rsidRDefault="00E4398C" w:rsidP="003C2C10">
            <w:pPr>
              <w:pStyle w:val="Text"/>
              <w:ind w:firstLine="0"/>
              <w:jc w:val="center"/>
              <w:rPr>
                <w:sz w:val="16"/>
                <w:szCs w:val="16"/>
              </w:rPr>
            </w:pPr>
            <w:r w:rsidRPr="00351BA0">
              <w:rPr>
                <w:sz w:val="16"/>
                <w:szCs w:val="16"/>
              </w:rPr>
              <w:t>0.45</w:t>
            </w:r>
          </w:p>
        </w:tc>
      </w:tr>
      <w:tr w:rsidR="00E4398C" w:rsidRPr="00351BA0" w14:paraId="3FAE151C" w14:textId="77777777" w:rsidTr="00093D7A">
        <w:tc>
          <w:tcPr>
            <w:tcW w:w="1924" w:type="dxa"/>
            <w:shd w:val="clear" w:color="auto" w:fill="auto"/>
          </w:tcPr>
          <w:p w14:paraId="7039A5CE" w14:textId="77777777" w:rsidR="00E4398C" w:rsidRPr="00351BA0" w:rsidRDefault="00E4398C" w:rsidP="003C2C10">
            <w:pPr>
              <w:pStyle w:val="Text"/>
              <w:ind w:firstLine="0"/>
              <w:jc w:val="center"/>
              <w:rPr>
                <w:sz w:val="16"/>
                <w:szCs w:val="16"/>
              </w:rPr>
            </w:pPr>
            <w:proofErr w:type="spellStart"/>
            <w:r w:rsidRPr="00351BA0">
              <w:rPr>
                <w:sz w:val="16"/>
                <w:szCs w:val="16"/>
              </w:rPr>
              <w:t>W</w:t>
            </w:r>
            <w:r w:rsidRPr="00351BA0">
              <w:rPr>
                <w:sz w:val="16"/>
                <w:szCs w:val="16"/>
                <w:vertAlign w:val="subscript"/>
              </w:rPr>
              <w:t>f</w:t>
            </w:r>
            <w:proofErr w:type="spellEnd"/>
          </w:p>
        </w:tc>
        <w:tc>
          <w:tcPr>
            <w:tcW w:w="1875" w:type="dxa"/>
            <w:shd w:val="clear" w:color="auto" w:fill="auto"/>
          </w:tcPr>
          <w:p w14:paraId="6E9AB210" w14:textId="77777777" w:rsidR="00E4398C" w:rsidRPr="00351BA0" w:rsidRDefault="00E4398C" w:rsidP="003C2C10">
            <w:pPr>
              <w:pStyle w:val="Text"/>
              <w:ind w:firstLine="0"/>
              <w:jc w:val="center"/>
              <w:rPr>
                <w:sz w:val="16"/>
                <w:szCs w:val="16"/>
              </w:rPr>
            </w:pPr>
            <w:r w:rsidRPr="00351BA0">
              <w:rPr>
                <w:sz w:val="16"/>
                <w:szCs w:val="16"/>
              </w:rPr>
              <w:t>3.4</w:t>
            </w:r>
          </w:p>
        </w:tc>
      </w:tr>
      <w:tr w:rsidR="00E4398C" w:rsidRPr="00351BA0" w14:paraId="42EE635B" w14:textId="77777777" w:rsidTr="00093D7A">
        <w:tc>
          <w:tcPr>
            <w:tcW w:w="1924" w:type="dxa"/>
            <w:shd w:val="clear" w:color="auto" w:fill="auto"/>
          </w:tcPr>
          <w:p w14:paraId="146CB269" w14:textId="77777777" w:rsidR="00E4398C" w:rsidRPr="00351BA0" w:rsidRDefault="00E4398C" w:rsidP="003C2C10">
            <w:pPr>
              <w:pStyle w:val="Text"/>
              <w:ind w:firstLine="0"/>
              <w:jc w:val="center"/>
              <w:rPr>
                <w:sz w:val="16"/>
                <w:szCs w:val="16"/>
              </w:rPr>
            </w:pPr>
            <w:r w:rsidRPr="00351BA0">
              <w:rPr>
                <w:sz w:val="16"/>
                <w:szCs w:val="16"/>
              </w:rPr>
              <w:t>S</w:t>
            </w:r>
          </w:p>
        </w:tc>
        <w:tc>
          <w:tcPr>
            <w:tcW w:w="1875" w:type="dxa"/>
            <w:shd w:val="clear" w:color="auto" w:fill="auto"/>
          </w:tcPr>
          <w:p w14:paraId="29051474" w14:textId="77777777" w:rsidR="00E4398C" w:rsidRPr="00351BA0" w:rsidRDefault="00E4398C" w:rsidP="003C2C10">
            <w:pPr>
              <w:pStyle w:val="Text"/>
              <w:ind w:firstLine="0"/>
              <w:jc w:val="center"/>
              <w:rPr>
                <w:sz w:val="16"/>
                <w:szCs w:val="16"/>
              </w:rPr>
            </w:pPr>
            <w:r w:rsidRPr="00351BA0">
              <w:rPr>
                <w:sz w:val="16"/>
                <w:szCs w:val="16"/>
              </w:rPr>
              <w:t>55.8</w:t>
            </w:r>
          </w:p>
        </w:tc>
      </w:tr>
    </w:tbl>
    <w:p w14:paraId="4E668342" w14:textId="77777777" w:rsidR="00E4398C" w:rsidRDefault="00E4398C" w:rsidP="003762BD">
      <w:pPr>
        <w:pStyle w:val="Text"/>
        <w:ind w:firstLine="0"/>
        <w:sectPr w:rsidR="00E4398C" w:rsidSect="00837E47">
          <w:type w:val="continuous"/>
          <w:pgSz w:w="12240" w:h="15840" w:code="1"/>
          <w:pgMar w:top="1008" w:right="936" w:bottom="1008" w:left="936" w:header="432" w:footer="432" w:gutter="0"/>
          <w:cols w:num="2" w:space="288"/>
        </w:sectPr>
      </w:pPr>
    </w:p>
    <w:p w14:paraId="4CD3260C" w14:textId="6495C22F" w:rsidR="0009534E" w:rsidRDefault="005D7AD6" w:rsidP="00173D3A">
      <w:pPr>
        <w:pStyle w:val="Caption"/>
        <w:jc w:val="both"/>
      </w:pPr>
      <w:r w:rsidRPr="00644C33">
        <w:rPr>
          <w:noProof/>
          <w:lang w:val="en-AU" w:eastAsia="en-AU"/>
        </w:rPr>
        <w:lastRenderedPageBreak/>
        <w:drawing>
          <wp:inline distT="0" distB="0" distL="0" distR="0" wp14:anchorId="3AEAC565" wp14:editId="489ECEC4">
            <wp:extent cx="5033433" cy="4197036"/>
            <wp:effectExtent l="0" t="0" r="0" b="0"/>
            <wp:docPr id="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33433" cy="4197036"/>
                    </a:xfrm>
                    <a:prstGeom prst="rect">
                      <a:avLst/>
                    </a:prstGeom>
                    <a:noFill/>
                    <a:ln>
                      <a:noFill/>
                    </a:ln>
                  </pic:spPr>
                </pic:pic>
              </a:graphicData>
            </a:graphic>
          </wp:inline>
        </w:drawing>
      </w:r>
    </w:p>
    <w:p w14:paraId="5B6768A8" w14:textId="6AFF290C" w:rsidR="00477B21" w:rsidRPr="00477B21" w:rsidRDefault="008171E5" w:rsidP="001E3872">
      <w:pPr>
        <w:pStyle w:val="Caption"/>
        <w:jc w:val="both"/>
        <w:rPr>
          <w:b w:val="0"/>
          <w:bCs w:val="0"/>
          <w:sz w:val="16"/>
          <w:szCs w:val="16"/>
        </w:rPr>
        <w:sectPr w:rsidR="00477B21" w:rsidRPr="00477B21" w:rsidSect="00644C33">
          <w:type w:val="continuous"/>
          <w:pgSz w:w="12240" w:h="15840" w:code="1"/>
          <w:pgMar w:top="1008" w:right="936" w:bottom="1008" w:left="936" w:header="432" w:footer="432" w:gutter="0"/>
          <w:cols w:space="288"/>
        </w:sectPr>
      </w:pPr>
      <w:r>
        <w:rPr>
          <w:b w:val="0"/>
          <w:bCs w:val="0"/>
          <w:sz w:val="16"/>
          <w:szCs w:val="16"/>
        </w:rPr>
        <w:t xml:space="preserve">Fig. </w:t>
      </w:r>
      <w:r w:rsidR="0009534E" w:rsidRPr="0009534E">
        <w:rPr>
          <w:b w:val="0"/>
          <w:bCs w:val="0"/>
          <w:sz w:val="16"/>
          <w:szCs w:val="16"/>
        </w:rPr>
        <w:fldChar w:fldCharType="begin"/>
      </w:r>
      <w:r w:rsidR="0009534E" w:rsidRPr="0009534E">
        <w:rPr>
          <w:b w:val="0"/>
          <w:bCs w:val="0"/>
          <w:sz w:val="16"/>
          <w:szCs w:val="16"/>
        </w:rPr>
        <w:instrText xml:space="preserve"> SEQ Figure \* ARABIC </w:instrText>
      </w:r>
      <w:r w:rsidR="0009534E" w:rsidRPr="0009534E">
        <w:rPr>
          <w:b w:val="0"/>
          <w:bCs w:val="0"/>
          <w:sz w:val="16"/>
          <w:szCs w:val="16"/>
        </w:rPr>
        <w:fldChar w:fldCharType="separate"/>
      </w:r>
      <w:r w:rsidR="008C30FE">
        <w:rPr>
          <w:b w:val="0"/>
          <w:bCs w:val="0"/>
          <w:noProof/>
          <w:sz w:val="16"/>
          <w:szCs w:val="16"/>
        </w:rPr>
        <w:t>1</w:t>
      </w:r>
      <w:r w:rsidR="0009534E" w:rsidRPr="0009534E">
        <w:rPr>
          <w:b w:val="0"/>
          <w:bCs w:val="0"/>
          <w:sz w:val="16"/>
          <w:szCs w:val="16"/>
        </w:rPr>
        <w:fldChar w:fldCharType="end"/>
      </w:r>
      <w:r w:rsidR="0009534E" w:rsidRPr="0009534E">
        <w:rPr>
          <w:b w:val="0"/>
          <w:bCs w:val="0"/>
          <w:sz w:val="16"/>
          <w:szCs w:val="16"/>
        </w:rPr>
        <w:t>. Configuration of CPW-fed slot antenna with MSS (a) the proposed CPW-fed slot antenna, (b) MSS, (c) a cross section view,</w:t>
      </w:r>
      <w:r w:rsidR="00477B21">
        <w:rPr>
          <w:b w:val="0"/>
          <w:bCs w:val="0"/>
          <w:sz w:val="16"/>
          <w:szCs w:val="16"/>
        </w:rPr>
        <w:t xml:space="preserve"> and (d) the model in HFSS</w:t>
      </w:r>
    </w:p>
    <w:p w14:paraId="2926EE1E" w14:textId="77777777" w:rsidR="00644C33" w:rsidRDefault="00644C33" w:rsidP="00644C33">
      <w:pPr>
        <w:pStyle w:val="Heading2"/>
        <w:numPr>
          <w:ilvl w:val="0"/>
          <w:numId w:val="0"/>
        </w:numPr>
        <w:sectPr w:rsidR="00644C33" w:rsidSect="00837E47">
          <w:type w:val="continuous"/>
          <w:pgSz w:w="12240" w:h="15840" w:code="1"/>
          <w:pgMar w:top="1008" w:right="936" w:bottom="1008" w:left="936" w:header="432" w:footer="432" w:gutter="0"/>
          <w:cols w:num="2" w:space="288"/>
        </w:sectPr>
      </w:pPr>
    </w:p>
    <w:p w14:paraId="5589BCC1" w14:textId="77777777" w:rsidR="004735D0" w:rsidRDefault="0021373C" w:rsidP="00E0556A">
      <w:pPr>
        <w:pStyle w:val="Heading3"/>
        <w:spacing w:after="120"/>
        <w:jc w:val="both"/>
        <w:rPr>
          <w:rStyle w:val="Heading2Char"/>
          <w:i/>
        </w:rPr>
      </w:pPr>
      <w:r>
        <w:t xml:space="preserve"> </w:t>
      </w:r>
      <w:r w:rsidR="004735D0">
        <w:rPr>
          <w:rStyle w:val="Heading2Char"/>
          <w:i/>
        </w:rPr>
        <w:t>Design Frequency and Initial Parameters</w:t>
      </w:r>
    </w:p>
    <w:p w14:paraId="4AA92282" w14:textId="59098242" w:rsidR="003C7A25" w:rsidRPr="000B631D" w:rsidRDefault="00E018D2" w:rsidP="003C28A1">
      <w:pPr>
        <w:pStyle w:val="Text"/>
        <w:spacing w:after="120" w:line="480" w:lineRule="auto"/>
        <w:ind w:firstLine="204"/>
        <w:rPr>
          <w:rStyle w:val="BodyText2"/>
          <w:rFonts w:ascii="Times New Roman" w:hAnsi="Times New Roman" w:cs="Times New Roman"/>
          <w:color w:val="auto"/>
          <w:sz w:val="20"/>
          <w:szCs w:val="20"/>
        </w:rPr>
      </w:pPr>
      <w:r>
        <w:t>T</w:t>
      </w:r>
      <w:r w:rsidR="004735D0" w:rsidRPr="004735D0">
        <w:t>he target operating frequency is f</w:t>
      </w:r>
      <w:r w:rsidR="004735D0" w:rsidRPr="004735D0">
        <w:rPr>
          <w:vertAlign w:val="subscript"/>
        </w:rPr>
        <w:t>t</w:t>
      </w:r>
      <w:r w:rsidR="004735D0" w:rsidRPr="004735D0">
        <w:t>=2.45 GHz</w:t>
      </w:r>
      <w:r w:rsidR="00D004A8">
        <w:t xml:space="preserve"> which is </w:t>
      </w:r>
      <w:r w:rsidR="00C52855">
        <w:t>commonly used by the CubeSats community due to</w:t>
      </w:r>
      <w:r w:rsidR="00D004A8">
        <w:t xml:space="preserve"> </w:t>
      </w:r>
      <w:r w:rsidR="00C52855">
        <w:t xml:space="preserve">its </w:t>
      </w:r>
      <w:r w:rsidR="00D004A8" w:rsidRPr="00C63FEC">
        <w:t xml:space="preserve">high bit-rate </w:t>
      </w:r>
      <w:r w:rsidR="00C52855">
        <w:t xml:space="preserve">and is within the </w:t>
      </w:r>
      <w:r w:rsidR="00D004A8" w:rsidRPr="00C63FEC">
        <w:t>2.4-2.5 GHz unlicensed Industrial, Scientific and Medical (ISM) band</w:t>
      </w:r>
      <w:r w:rsidR="00D004A8">
        <w:t xml:space="preserve"> </w:t>
      </w:r>
      <w:r w:rsidR="00D004A8">
        <w:fldChar w:fldCharType="begin"/>
      </w:r>
      <w:r w:rsidR="00421C67">
        <w:instrText xml:space="preserve"> ADDIN EN.CITE &lt;EndNote&gt;&lt;Cite&gt;&lt;Author&gt;F. EM. Tubbal&lt;/Author&gt;&lt;Year&gt;Dec. 2016&lt;/Year&gt;&lt;RecNum&gt;197&lt;/RecNum&gt;&lt;DisplayText&gt;[20]&lt;/DisplayText&gt;&lt;record&gt;&lt;rec-number&gt;197&lt;/rec-number&gt;&lt;foreign-keys&gt;&lt;key app="EN" db-id="5vdsd5day9wd9teev5avpfw85vavaptsp2f0" timestamp="1478098012"&gt;197&lt;/key&gt;&lt;/foreign-keys&gt;&lt;ref-type name="Conference Paper"&gt;47&lt;/ref-type&gt;&lt;contributors&gt;&lt;authors&gt;&lt;author&gt;F. EM. Tubbal,&lt;/author&gt;&lt;author&gt;R. Raad,&lt;/author&gt;&lt;author&gt;K-W. Chin,&lt;/author&gt;&lt;/authors&gt;&lt;/contributors&gt;&lt;titles&gt;&lt;title&gt;A Wideband F-shaped Patch Antenna for S-band CubeSats Communications &lt;/title&gt;&lt;secondary-title&gt;10th International Conference on Signal Processing and Communication Systems (ICSPCS)&lt;/secondary-title&gt;&lt;/titles&gt;&lt;dates&gt;&lt;year&gt;Dec. 2016&lt;/year&gt;&lt;/dates&gt;&lt;pub-location&gt;Surfers Paradise, Gold Coast, Australia &lt;/pub-location&gt;&lt;urls&gt;&lt;/urls&gt;&lt;/record&gt;&lt;/Cite&gt;&lt;/EndNote&gt;</w:instrText>
      </w:r>
      <w:r w:rsidR="00D004A8">
        <w:fldChar w:fldCharType="separate"/>
      </w:r>
      <w:r w:rsidR="00421C67">
        <w:rPr>
          <w:noProof/>
        </w:rPr>
        <w:t>[20]</w:t>
      </w:r>
      <w:r w:rsidR="00D004A8">
        <w:fldChar w:fldCharType="end"/>
      </w:r>
      <w:r w:rsidR="004735D0" w:rsidRPr="004735D0">
        <w:t xml:space="preserve">. The antenna operating frequency is </w:t>
      </w:r>
      <w:r w:rsidR="004735D0" w:rsidRPr="000B631D">
        <w:t>varied by controlling its size as per F=f</w:t>
      </w:r>
      <w:r w:rsidR="004735D0" w:rsidRPr="000B631D">
        <w:rPr>
          <w:vertAlign w:val="subscript"/>
        </w:rPr>
        <w:t>0</w:t>
      </w:r>
      <w:r w:rsidR="004735D0" w:rsidRPr="000B631D">
        <w:t>/f</w:t>
      </w:r>
      <w:r w:rsidR="004735D0" w:rsidRPr="000B631D">
        <w:rPr>
          <w:vertAlign w:val="subscript"/>
        </w:rPr>
        <w:t>t</w:t>
      </w:r>
      <w:r w:rsidR="00BD0D04" w:rsidRPr="000B631D">
        <w:t xml:space="preserve">, </w:t>
      </w:r>
      <w:bookmarkStart w:id="8" w:name="_Hlk480807202"/>
      <w:r w:rsidR="004735D0" w:rsidRPr="000B631D">
        <w:t xml:space="preserve">where </w:t>
      </w:r>
      <w:bookmarkStart w:id="9" w:name="_Hlk479887386"/>
      <w:r w:rsidR="004735D0" w:rsidRPr="000B631D">
        <w:t>f</w:t>
      </w:r>
      <w:r w:rsidR="004735D0" w:rsidRPr="000B631D">
        <w:rPr>
          <w:vertAlign w:val="subscript"/>
        </w:rPr>
        <w:t>0</w:t>
      </w:r>
      <w:bookmarkEnd w:id="9"/>
      <w:r w:rsidR="007952A2" w:rsidRPr="000B631D">
        <w:t xml:space="preserve"> = 3.675 GHz</w:t>
      </w:r>
      <w:r w:rsidR="004735D0" w:rsidRPr="000B631D">
        <w:t xml:space="preserve"> is the obtained resonant frequency</w:t>
      </w:r>
      <w:r w:rsidR="007952A2" w:rsidRPr="000B631D">
        <w:t xml:space="preserve"> of the initial obtained design</w:t>
      </w:r>
      <w:r w:rsidR="004735D0" w:rsidRPr="000B631D">
        <w:t xml:space="preserve"> </w:t>
      </w:r>
      <w:r w:rsidR="00A45EA5" w:rsidRPr="000B631D">
        <w:t xml:space="preserve">over the specified </w:t>
      </w:r>
      <w:r w:rsidR="004735D0" w:rsidRPr="000B631D">
        <w:t>dimensions</w:t>
      </w:r>
      <w:r w:rsidR="00666BA2" w:rsidRPr="000B631D">
        <w:t xml:space="preserve">, i.e., </w:t>
      </w:r>
      <w:r w:rsidR="007952A2" w:rsidRPr="000B631D">
        <w:t>60 mm × 60 mm</w:t>
      </w:r>
      <w:r w:rsidR="00666BA2" w:rsidRPr="000B631D">
        <w:t xml:space="preserve">. </w:t>
      </w:r>
      <w:bookmarkStart w:id="10" w:name="_Hlk480998393"/>
      <w:r w:rsidR="009715CB" w:rsidRPr="000B631D">
        <w:t>As the obtained frequency of the initial design is 3.65 GHz, the antenna</w:t>
      </w:r>
      <w:bookmarkEnd w:id="8"/>
      <w:r w:rsidR="004A591D" w:rsidRPr="000B631D">
        <w:t xml:space="preserve"> </w:t>
      </w:r>
      <w:r w:rsidR="004735D0" w:rsidRPr="000B631D">
        <w:t>size need</w:t>
      </w:r>
      <w:r w:rsidR="004A591D" w:rsidRPr="000B631D">
        <w:t xml:space="preserve">s to be increased </w:t>
      </w:r>
      <w:r w:rsidR="004735D0" w:rsidRPr="000B631D">
        <w:t xml:space="preserve">by F </w:t>
      </w:r>
      <w:r w:rsidR="009715CB" w:rsidRPr="000B631D">
        <w:t>to ensure it operates</w:t>
      </w:r>
      <w:r w:rsidR="004735D0" w:rsidRPr="000B631D">
        <w:t xml:space="preserve"> at the desired resonant frequency of f</w:t>
      </w:r>
      <w:r w:rsidR="004735D0" w:rsidRPr="000B631D">
        <w:rPr>
          <w:vertAlign w:val="subscript"/>
        </w:rPr>
        <w:t>t</w:t>
      </w:r>
      <w:r w:rsidR="009715CB" w:rsidRPr="000B631D">
        <w:t xml:space="preserve"> with </w:t>
      </w:r>
      <w:r w:rsidR="0067004A">
        <w:t>maximum</w:t>
      </w:r>
      <w:r w:rsidR="009715CB" w:rsidRPr="000B631D">
        <w:t xml:space="preserve"> return loss (</w:t>
      </w:r>
      <w:r w:rsidR="0067004A">
        <w:t>R</w:t>
      </w:r>
      <w:r w:rsidR="0067004A">
        <w:rPr>
          <w:vertAlign w:val="subscript"/>
        </w:rPr>
        <w:t>L</w:t>
      </w:r>
      <w:r w:rsidR="009715CB" w:rsidRPr="000B631D">
        <w:t>)</w:t>
      </w:r>
      <w:r w:rsidR="004735D0" w:rsidRPr="000B631D">
        <w:t>.</w:t>
      </w:r>
      <w:r w:rsidR="007B6762" w:rsidRPr="000B631D">
        <w:t xml:space="preserve"> </w:t>
      </w:r>
      <w:bookmarkEnd w:id="10"/>
      <w:r w:rsidR="00A45EA5" w:rsidRPr="000B631D">
        <w:t>In order to determine the best value of F, w</w:t>
      </w:r>
      <w:r w:rsidR="004735D0" w:rsidRPr="000B631D">
        <w:t xml:space="preserve">e used the Quasi Network method </w:t>
      </w:r>
      <w:r w:rsidR="004735D0" w:rsidRPr="000B631D">
        <w:fldChar w:fldCharType="begin"/>
      </w:r>
      <w:r w:rsidR="00421C67">
        <w:instrText xml:space="preserve"> ADDIN EN.CITE &lt;EndNote&gt;&lt;Cite&gt;&lt;Author&gt;Fletcher&lt;/Author&gt;&lt;RecNum&gt;64&lt;/RecNum&gt;&lt;DisplayText&gt;[21]&lt;/DisplayText&gt;&lt;record&gt;&lt;rec-number&gt;64&lt;/rec-number&gt;&lt;foreign-keys&gt;&lt;key app="EN" db-id="5vdsd5day9wd9teev5avpfw85vavaptsp2f0" timestamp="0"&gt;64&lt;/key&gt;&lt;/foreign-keys&gt;&lt;ref-type name="Book"&gt;6&lt;/ref-type&gt;&lt;contributors&gt;&lt;authors&gt;&lt;author&gt;Fletcher, Roger (1987),&lt;/author&gt;&lt;/authors&gt;&lt;/contributors&gt;&lt;titles&gt;&lt;title&gt;Practical methods of optimization (2nd ed.)&lt;/title&gt;&lt;/titles&gt;&lt;dates&gt;&lt;/dates&gt;&lt;pub-location&gt;&lt;style face="normal" font="default" size="100%"&gt;New York: &lt;/style&gt;&lt;style face="underline" font="default" size="100%"&gt;John Wiley &amp;amp; Sons&lt;/style&gt;&lt;style face="normal" font="default" size="100%"&gt;. &lt;/style&gt;&lt;style face="underline" font="default" size="100%"&gt;ISBN 978-0-471-91547-8&lt;/style&gt;&lt;style face="normal" font="default" size="100%"&gt;.&lt;/style&gt;&lt;/pub-location&gt;&lt;urls&gt;&lt;/urls&gt;&lt;/record&gt;&lt;/Cite&gt;&lt;/EndNote&gt;</w:instrText>
      </w:r>
      <w:r w:rsidR="004735D0" w:rsidRPr="000B631D">
        <w:fldChar w:fldCharType="separate"/>
      </w:r>
      <w:r w:rsidR="00421C67">
        <w:rPr>
          <w:noProof/>
        </w:rPr>
        <w:t>[21]</w:t>
      </w:r>
      <w:r w:rsidR="004735D0" w:rsidRPr="000B631D">
        <w:fldChar w:fldCharType="end"/>
      </w:r>
      <w:r w:rsidR="004735D0" w:rsidRPr="000B631D">
        <w:t>, which is part of HFSS package.</w:t>
      </w:r>
      <w:r w:rsidR="001C5A7F" w:rsidRPr="000B631D">
        <w:t xml:space="preserve"> </w:t>
      </w:r>
      <w:bookmarkStart w:id="11" w:name="_Hlk523622977"/>
      <w:r w:rsidR="001C5A7F" w:rsidRPr="000B631D">
        <w:t xml:space="preserve">The Quasi Newton method works </w:t>
      </w:r>
      <w:proofErr w:type="gramStart"/>
      <w:r w:rsidR="001C5A7F" w:rsidRPr="000B631D">
        <w:t>on the basis of</w:t>
      </w:r>
      <w:proofErr w:type="gramEnd"/>
      <w:r w:rsidR="001C5A7F" w:rsidRPr="000B631D">
        <w:t xml:space="preserve"> finding the minimum or maximum of a cost function by varying the </w:t>
      </w:r>
      <w:r w:rsidR="001C5A7F" w:rsidRPr="000B631D">
        <w:t>variables to meet the constraints.</w:t>
      </w:r>
      <w:r w:rsidR="007B6762" w:rsidRPr="000B631D">
        <w:t xml:space="preserve"> </w:t>
      </w:r>
      <w:r w:rsidR="001C5A7F" w:rsidRPr="000B631D">
        <w:t>In our case, the decision variable is the length of the antenna’s dimensions with range 0.653 (minimum) to 1.959 mm (maximum).</w:t>
      </w:r>
      <w:r w:rsidR="007B6762" w:rsidRPr="000B631D">
        <w:t xml:space="preserve"> </w:t>
      </w:r>
      <w:r w:rsidR="001C5A7F" w:rsidRPr="000B631D">
        <w:t xml:space="preserve">The aim is to achieve a </w:t>
      </w:r>
      <w:r w:rsidR="00E16CBD">
        <w:t>maximum return</w:t>
      </w:r>
      <w:r w:rsidR="0067004A">
        <w:t xml:space="preserve"> </w:t>
      </w:r>
      <w:r w:rsidR="00E16CBD">
        <w:t>loss</w:t>
      </w:r>
      <w:r w:rsidR="001C5A7F" w:rsidRPr="000B631D">
        <w:t xml:space="preserve"> (design parameter) at operating frequency of 2.45 GHz (constraint).</w:t>
      </w:r>
      <w:r w:rsidR="007B6762" w:rsidRPr="000B631D">
        <w:t xml:space="preserve"> </w:t>
      </w:r>
      <w:r w:rsidR="001C5A7F" w:rsidRPr="000B631D">
        <w:t xml:space="preserve">Therefore, the Quasi-Newton method minimizes the value of </w:t>
      </w:r>
      <w:r w:rsidR="00411709">
        <w:t>reflection coefficient</w:t>
      </w:r>
      <w:r w:rsidR="00411709" w:rsidRPr="000B631D">
        <w:t xml:space="preserve"> </w:t>
      </w:r>
      <w:r w:rsidR="001C5A7F" w:rsidRPr="000B631D">
        <w:t>(S</w:t>
      </w:r>
      <w:r w:rsidR="001C5A7F" w:rsidRPr="000B631D">
        <w:rPr>
          <w:vertAlign w:val="subscript"/>
        </w:rPr>
        <w:t>11</w:t>
      </w:r>
      <w:r w:rsidR="001C5A7F" w:rsidRPr="000B631D">
        <w:t>)</w:t>
      </w:r>
      <w:r w:rsidR="00411709">
        <w:t xml:space="preserve"> and hence maximize R</w:t>
      </w:r>
      <w:r w:rsidR="00411709" w:rsidRPr="00411709">
        <w:rPr>
          <w:vertAlign w:val="subscript"/>
        </w:rPr>
        <w:t>L</w:t>
      </w:r>
      <w:r w:rsidR="001C5A7F" w:rsidRPr="000B631D">
        <w:t xml:space="preserve"> by varying the antenna lengths 100 times (iterations) from 0.653 to1.959 mm by minimum and maximum step sizes of 0.013 and 0.13 mm respectively.</w:t>
      </w:r>
      <w:r w:rsidR="007B6762" w:rsidRPr="000B631D">
        <w:t xml:space="preserve"> </w:t>
      </w:r>
      <w:r w:rsidR="001C5A7F" w:rsidRPr="000B631D">
        <w:t>The results show that the antenna size must be increased by a factor of 1.</w:t>
      </w:r>
      <w:r w:rsidR="005734CF" w:rsidRPr="000B631D">
        <w:t>5</w:t>
      </w:r>
      <w:r w:rsidR="001C5A7F" w:rsidRPr="000B631D">
        <w:t xml:space="preserve"> mm to achieve a </w:t>
      </w:r>
      <w:r w:rsidR="00411709">
        <w:t>maximum</w:t>
      </w:r>
      <w:r w:rsidR="001C5A7F" w:rsidRPr="000B631D">
        <w:t xml:space="preserve"> return loss of </w:t>
      </w:r>
      <w:r w:rsidR="004172C7" w:rsidRPr="000B631D">
        <w:t>21</w:t>
      </w:r>
      <w:r w:rsidR="001C5A7F" w:rsidRPr="000B631D">
        <w:t>.</w:t>
      </w:r>
      <w:r w:rsidR="004172C7" w:rsidRPr="000B631D">
        <w:t>5</w:t>
      </w:r>
      <w:r w:rsidR="001C5A7F" w:rsidRPr="000B631D">
        <w:t xml:space="preserve"> dB at an operating frequency of 2.45 GHz.</w:t>
      </w:r>
      <w:bookmarkEnd w:id="11"/>
    </w:p>
    <w:p w14:paraId="559DBCA0" w14:textId="77777777" w:rsidR="004735D0" w:rsidRPr="003F0B2F" w:rsidRDefault="003C7A25" w:rsidP="00E0556A">
      <w:pPr>
        <w:pStyle w:val="Heading3"/>
        <w:spacing w:after="120"/>
        <w:jc w:val="both"/>
        <w:rPr>
          <w:rStyle w:val="Heading2Char"/>
          <w:rFonts w:ascii="Times" w:hAnsi="Times" w:cs="Verdana"/>
          <w:i/>
          <w:iCs/>
          <w:color w:val="000000"/>
        </w:rPr>
      </w:pPr>
      <w:r>
        <w:rPr>
          <w:rStyle w:val="Heading2Char"/>
          <w:i/>
        </w:rPr>
        <w:t xml:space="preserve">Effect of </w:t>
      </w:r>
      <w:proofErr w:type="spellStart"/>
      <w:r>
        <w:rPr>
          <w:rStyle w:val="Heading2Char"/>
          <w:i/>
        </w:rPr>
        <w:t>W</w:t>
      </w:r>
      <w:r w:rsidRPr="00C77829">
        <w:rPr>
          <w:rStyle w:val="Heading2Char"/>
          <w:i/>
          <w:vertAlign w:val="subscript"/>
        </w:rPr>
        <w:t>n</w:t>
      </w:r>
      <w:proofErr w:type="spellEnd"/>
      <w:r>
        <w:rPr>
          <w:rStyle w:val="Heading2Char"/>
          <w:i/>
        </w:rPr>
        <w:t xml:space="preserve"> and L</w:t>
      </w:r>
      <w:r w:rsidRPr="00C77829">
        <w:rPr>
          <w:rStyle w:val="Heading2Char"/>
          <w:i/>
          <w:vertAlign w:val="subscript"/>
        </w:rPr>
        <w:t>t</w:t>
      </w:r>
      <w:r>
        <w:rPr>
          <w:rStyle w:val="Heading2Char"/>
          <w:i/>
        </w:rPr>
        <w:t xml:space="preserve"> </w:t>
      </w:r>
    </w:p>
    <w:p w14:paraId="1F5A3971" w14:textId="238932C3" w:rsidR="003C7A25" w:rsidRPr="000B631D" w:rsidRDefault="003C7A25" w:rsidP="003C28A1">
      <w:pPr>
        <w:pStyle w:val="Text"/>
        <w:spacing w:line="480" w:lineRule="auto"/>
        <w:ind w:firstLine="204"/>
      </w:pPr>
      <w:r w:rsidRPr="003C7A25">
        <w:t>Fig. 2 (a) illustrates the return loss (</w:t>
      </w:r>
      <w:r w:rsidR="00411709">
        <w:t>R</w:t>
      </w:r>
      <w:r w:rsidR="00411709">
        <w:rPr>
          <w:vertAlign w:val="subscript"/>
        </w:rPr>
        <w:t>L</w:t>
      </w:r>
      <w:r w:rsidRPr="003C7A25">
        <w:t xml:space="preserve">) with the following </w:t>
      </w:r>
      <w:r w:rsidRPr="003C7A25">
        <w:lastRenderedPageBreak/>
        <w:t>widths (</w:t>
      </w:r>
      <w:proofErr w:type="spellStart"/>
      <w:r w:rsidRPr="003C7A25">
        <w:t>W</w:t>
      </w:r>
      <w:r w:rsidRPr="003C7A25">
        <w:rPr>
          <w:vertAlign w:val="subscript"/>
        </w:rPr>
        <w:t>n</w:t>
      </w:r>
      <w:proofErr w:type="spellEnd"/>
      <w:r w:rsidRPr="003C7A25">
        <w:t xml:space="preserve">): 1.8, 2.15 and 3.15 mm. Other parameters are fixed. </w:t>
      </w:r>
      <w:r w:rsidR="00463BFE">
        <w:t xml:space="preserve">We </w:t>
      </w:r>
      <w:r w:rsidRPr="003C7A25">
        <w:t xml:space="preserve">see that the width </w:t>
      </w:r>
      <w:proofErr w:type="spellStart"/>
      <w:r w:rsidRPr="003C7A25">
        <w:t>W</w:t>
      </w:r>
      <w:r w:rsidRPr="003C7A25">
        <w:rPr>
          <w:vertAlign w:val="subscript"/>
        </w:rPr>
        <w:t>n</w:t>
      </w:r>
      <w:proofErr w:type="spellEnd"/>
      <w:r w:rsidRPr="003C7A25">
        <w:t xml:space="preserve"> of the tuning stub </w:t>
      </w:r>
      <w:proofErr w:type="gramStart"/>
      <w:r w:rsidRPr="003C7A25">
        <w:t>has an effect on</w:t>
      </w:r>
      <w:proofErr w:type="gramEnd"/>
      <w:r w:rsidRPr="003C7A25">
        <w:t xml:space="preserve"> impedance matching, operating frequency and </w:t>
      </w:r>
      <w:r w:rsidRPr="003C7A25">
        <w:rPr>
          <w:color w:val="000000"/>
        </w:rPr>
        <w:t xml:space="preserve">impedance bandwidth. When the width </w:t>
      </w:r>
      <w:proofErr w:type="spellStart"/>
      <w:r w:rsidRPr="003C7A25">
        <w:rPr>
          <w:color w:val="000000"/>
        </w:rPr>
        <w:t>W</w:t>
      </w:r>
      <w:r w:rsidRPr="003C7A25">
        <w:rPr>
          <w:color w:val="000000"/>
          <w:vertAlign w:val="subscript"/>
        </w:rPr>
        <w:t>n</w:t>
      </w:r>
      <w:proofErr w:type="spellEnd"/>
      <w:r w:rsidRPr="003C7A25">
        <w:rPr>
          <w:color w:val="000000"/>
        </w:rPr>
        <w:t xml:space="preserve"> increases, e.g., exceeds 2.15 mm, the </w:t>
      </w:r>
      <w:r w:rsidRPr="000B631D">
        <w:t xml:space="preserve">return loss </w:t>
      </w:r>
      <w:r w:rsidR="00851D42">
        <w:t>de</w:t>
      </w:r>
      <w:r w:rsidRPr="000B631D">
        <w:t xml:space="preserve">creases and the impedance </w:t>
      </w:r>
      <w:r w:rsidRPr="000B631D">
        <w:rPr>
          <w:bCs/>
        </w:rPr>
        <w:t>bandwidth</w:t>
      </w:r>
      <w:r w:rsidRPr="000B631D">
        <w:t xml:space="preserve"> (BW) improves; we observe that BW increases proportionally with </w:t>
      </w:r>
      <w:proofErr w:type="spellStart"/>
      <w:r w:rsidRPr="000B631D">
        <w:t>W</w:t>
      </w:r>
      <w:r w:rsidRPr="000B631D">
        <w:rPr>
          <w:vertAlign w:val="subscript"/>
        </w:rPr>
        <w:t>n</w:t>
      </w:r>
      <w:proofErr w:type="spellEnd"/>
      <w:r w:rsidRPr="000B631D">
        <w:t xml:space="preserve">. Also, the operating frequency is slightly increased when </w:t>
      </w:r>
      <w:proofErr w:type="spellStart"/>
      <w:r w:rsidRPr="000B631D">
        <w:t>W</w:t>
      </w:r>
      <w:r w:rsidRPr="000B631D">
        <w:rPr>
          <w:vertAlign w:val="subscript"/>
        </w:rPr>
        <w:t>n</w:t>
      </w:r>
      <w:proofErr w:type="spellEnd"/>
      <w:r w:rsidRPr="000B631D">
        <w:t xml:space="preserve"> increases and vice-versa; The best value of </w:t>
      </w:r>
      <w:proofErr w:type="spellStart"/>
      <w:r w:rsidRPr="000B631D">
        <w:t>W</w:t>
      </w:r>
      <w:r w:rsidRPr="000B631D">
        <w:rPr>
          <w:vertAlign w:val="subscript"/>
        </w:rPr>
        <w:t>n</w:t>
      </w:r>
      <w:proofErr w:type="spellEnd"/>
      <w:r w:rsidRPr="000B631D">
        <w:t xml:space="preserve"> is 2.15 mm, which gives good impedance matching</w:t>
      </w:r>
      <w:r w:rsidR="00D2341F" w:rsidRPr="000B631D">
        <w:t xml:space="preserve"> with input impedance of </w:t>
      </w:r>
      <w:r w:rsidR="00D34409" w:rsidRPr="000B631D">
        <w:t>about 49</w:t>
      </w:r>
      <w:r w:rsidR="00D2341F" w:rsidRPr="000B631D">
        <w:t xml:space="preserve"> ohms</w:t>
      </w:r>
      <w:r w:rsidRPr="000B631D">
        <w:t xml:space="preserve"> and hence low reflected power at the target resonant frequency of 2.45 GHz. </w:t>
      </w:r>
      <w:r w:rsidR="00E36EEA" w:rsidRPr="000B631D">
        <w:t xml:space="preserve">This is because of the excitation of the magnetic currents at operation frequency of 2.45 GHz with </w:t>
      </w:r>
      <w:proofErr w:type="spellStart"/>
      <w:r w:rsidR="00E36EEA" w:rsidRPr="000B631D">
        <w:t>W</w:t>
      </w:r>
      <w:r w:rsidR="00E36EEA" w:rsidRPr="000B631D">
        <w:rPr>
          <w:vertAlign w:val="subscript"/>
        </w:rPr>
        <w:t>n</w:t>
      </w:r>
      <w:proofErr w:type="spellEnd"/>
      <w:r w:rsidR="00E36EEA" w:rsidRPr="000B631D">
        <w:t xml:space="preserve"> = 2.15. </w:t>
      </w:r>
    </w:p>
    <w:p w14:paraId="1EFEA3A3" w14:textId="4B6BBF34" w:rsidR="00796C75" w:rsidRPr="003C7A25" w:rsidRDefault="003C7A25" w:rsidP="003C28A1">
      <w:pPr>
        <w:pStyle w:val="Text"/>
        <w:spacing w:line="480" w:lineRule="auto"/>
        <w:ind w:firstLine="204"/>
      </w:pPr>
      <w:r w:rsidRPr="003C7A25">
        <w:t>Fig. 2 (b) shows the simulated return loss of the proposed CPW-fed slot antenna for the following L</w:t>
      </w:r>
      <w:r w:rsidRPr="003C7A25">
        <w:rPr>
          <w:vertAlign w:val="subscript"/>
        </w:rPr>
        <w:t>t</w:t>
      </w:r>
      <w:r w:rsidRPr="003C7A25">
        <w:t xml:space="preserve"> lengths: 6.5, 7.5 and 8.5</w:t>
      </w:r>
      <w:r w:rsidR="009A5F92">
        <w:t xml:space="preserve"> </w:t>
      </w:r>
      <w:r w:rsidRPr="003C7A25">
        <w:t>mm. We see that L</w:t>
      </w:r>
      <w:r w:rsidRPr="003C7A25">
        <w:rPr>
          <w:vertAlign w:val="subscript"/>
        </w:rPr>
        <w:t>t</w:t>
      </w:r>
      <w:r w:rsidRPr="003C7A25">
        <w:t xml:space="preserve"> </w:t>
      </w:r>
      <w:r w:rsidR="009A3AE1">
        <w:t xml:space="preserve">also </w:t>
      </w:r>
      <w:r w:rsidRPr="003C7A25">
        <w:t xml:space="preserve">has a significant effect on the operating frequency and return loss. As the length of the horizontal feed section increases, the return loss </w:t>
      </w:r>
      <w:r w:rsidR="00851D42">
        <w:t xml:space="preserve">and the </w:t>
      </w:r>
      <w:r w:rsidRPr="003C7A25">
        <w:t xml:space="preserve">operating frequency </w:t>
      </w:r>
      <w:r w:rsidR="00851D42">
        <w:t>de</w:t>
      </w:r>
      <w:r w:rsidRPr="003C7A25">
        <w:t xml:space="preserve">crease. The </w:t>
      </w:r>
      <w:r w:rsidR="00851D42">
        <w:t>highest</w:t>
      </w:r>
      <w:r w:rsidRPr="003C7A25">
        <w:t xml:space="preserve"> return loss is achieved at L</w:t>
      </w:r>
      <w:r w:rsidRPr="003C7A25">
        <w:rPr>
          <w:vertAlign w:val="subscript"/>
        </w:rPr>
        <w:t>t</w:t>
      </w:r>
      <w:r w:rsidRPr="003C7A25">
        <w:t xml:space="preserve">=6.5 mm. However, the operating frequency </w:t>
      </w:r>
      <w:r w:rsidR="00F92677">
        <w:t>shifts to</w:t>
      </w:r>
      <w:r w:rsidR="00F92677" w:rsidRPr="003C7A25">
        <w:t xml:space="preserve"> </w:t>
      </w:r>
      <w:r w:rsidRPr="003C7A25">
        <w:t>2.55 GHz. The most suitable L</w:t>
      </w:r>
      <w:r w:rsidRPr="003C7A25">
        <w:rPr>
          <w:vertAlign w:val="subscript"/>
        </w:rPr>
        <w:t xml:space="preserve">t </w:t>
      </w:r>
      <w:r w:rsidRPr="003C7A25">
        <w:t>value is 7.5 mm. This value shifts the operating frequency from 2.55 to 2.45 GHz with a return loss of 27.5 dB and bandwidth of 730 MHz (1.9 – 2.63 GHz).</w:t>
      </w:r>
    </w:p>
    <w:p w14:paraId="29D8585E" w14:textId="77777777" w:rsidR="00E0556A" w:rsidRPr="00E0556A" w:rsidRDefault="00E0556A" w:rsidP="00E0556A">
      <w:pPr>
        <w:pStyle w:val="Heading3"/>
        <w:spacing w:after="120"/>
        <w:jc w:val="both"/>
        <w:rPr>
          <w:rStyle w:val="Heading2Char"/>
          <w:rFonts w:ascii="Times" w:hAnsi="Times" w:cs="Verdana"/>
          <w:i/>
          <w:iCs/>
          <w:color w:val="000000"/>
        </w:rPr>
      </w:pPr>
      <w:r>
        <w:rPr>
          <w:rStyle w:val="Heading2Char"/>
          <w:i/>
        </w:rPr>
        <w:t>Effect of L</w:t>
      </w:r>
      <w:r w:rsidRPr="00C77829">
        <w:rPr>
          <w:rStyle w:val="Heading2Char"/>
          <w:i/>
          <w:vertAlign w:val="subscript"/>
        </w:rPr>
        <w:t>n</w:t>
      </w:r>
    </w:p>
    <w:p w14:paraId="6BC2D1CE" w14:textId="2765F34E" w:rsidR="00E0556A" w:rsidRDefault="00E0556A" w:rsidP="003C28A1">
      <w:pPr>
        <w:pStyle w:val="Text"/>
        <w:spacing w:line="480" w:lineRule="auto"/>
        <w:ind w:firstLine="204"/>
      </w:pPr>
      <w:r w:rsidRPr="00E0556A">
        <w:t xml:space="preserve">With the width of the tuning stub fixed at </w:t>
      </w:r>
      <w:proofErr w:type="spellStart"/>
      <w:r w:rsidRPr="00E0556A">
        <w:t>W</w:t>
      </w:r>
      <w:r w:rsidRPr="00E0556A">
        <w:rPr>
          <w:vertAlign w:val="subscript"/>
        </w:rPr>
        <w:t>n</w:t>
      </w:r>
      <w:proofErr w:type="spellEnd"/>
      <w:r w:rsidRPr="00E0556A">
        <w:t xml:space="preserve"> = 2.15 mm and the length of the horizontal feed section set to L</w:t>
      </w:r>
      <w:r w:rsidRPr="00E0556A">
        <w:rPr>
          <w:vertAlign w:val="subscript"/>
        </w:rPr>
        <w:t xml:space="preserve">t </w:t>
      </w:r>
      <w:r w:rsidRPr="00E0556A">
        <w:t>= 7.50 mm, we then stud</w:t>
      </w:r>
      <w:r w:rsidR="00AB65D3">
        <w:t>y</w:t>
      </w:r>
      <w:r w:rsidR="009A3AE1">
        <w:t xml:space="preserve"> the following </w:t>
      </w:r>
      <w:r w:rsidRPr="00E0556A">
        <w:t>L</w:t>
      </w:r>
      <w:r w:rsidR="009A3AE1">
        <w:rPr>
          <w:vertAlign w:val="subscript"/>
        </w:rPr>
        <w:t>n</w:t>
      </w:r>
      <w:r w:rsidRPr="00E0556A">
        <w:t xml:space="preserve"> </w:t>
      </w:r>
      <w:r w:rsidR="009A3AE1">
        <w:t xml:space="preserve">values: </w:t>
      </w:r>
      <w:r w:rsidRPr="00E0556A">
        <w:t>11.80, 12.80 and 13.80 mm. Referring to Fig. 3, the length L</w:t>
      </w:r>
      <w:r w:rsidRPr="00E0556A">
        <w:rPr>
          <w:vertAlign w:val="subscript"/>
        </w:rPr>
        <w:t>n</w:t>
      </w:r>
      <w:r w:rsidRPr="00E0556A">
        <w:t xml:space="preserve"> has a significant effect on the return loss and the impedance bandwidth. As the value of L</w:t>
      </w:r>
      <w:r w:rsidRPr="00E0556A">
        <w:rPr>
          <w:vertAlign w:val="subscript"/>
        </w:rPr>
        <w:t>n</w:t>
      </w:r>
      <w:r w:rsidRPr="00E0556A">
        <w:t xml:space="preserve"> </w:t>
      </w:r>
      <w:r w:rsidRPr="00E0556A">
        <w:t xml:space="preserve">increases, </w:t>
      </w:r>
      <w:r w:rsidR="00A36F92">
        <w:t xml:space="preserve">the </w:t>
      </w:r>
      <w:r w:rsidRPr="00E0556A">
        <w:t>return loss</w:t>
      </w:r>
      <w:r w:rsidR="00A36F92">
        <w:t xml:space="preserve"> decreases</w:t>
      </w:r>
      <w:r w:rsidRPr="00E0556A">
        <w:t>. This means more power is reflected instead of being radiated into space. Moreover, the BW decreases proportionally with L</w:t>
      </w:r>
      <w:r w:rsidRPr="00E0556A">
        <w:rPr>
          <w:vertAlign w:val="subscript"/>
        </w:rPr>
        <w:t>n</w:t>
      </w:r>
      <w:r w:rsidRPr="00E0556A">
        <w:t xml:space="preserve">. The </w:t>
      </w:r>
      <w:r w:rsidR="006E608C">
        <w:t>highest</w:t>
      </w:r>
      <w:r w:rsidRPr="00E0556A">
        <w:t xml:space="preserve"> return loss is achieved at L</w:t>
      </w:r>
      <w:r w:rsidRPr="00E0556A">
        <w:rPr>
          <w:vertAlign w:val="subscript"/>
        </w:rPr>
        <w:t>n</w:t>
      </w:r>
      <w:r w:rsidRPr="00E0556A">
        <w:t>=11.8</w:t>
      </w:r>
      <w:r w:rsidR="00C762CE">
        <w:t xml:space="preserve"> mm</w:t>
      </w:r>
      <w:r w:rsidRPr="00E0556A">
        <w:t>. However, the operating frequency is not at the required operating frequency of 2.45 GHz. The most suitable length is L</w:t>
      </w:r>
      <w:r w:rsidRPr="00E0556A">
        <w:rPr>
          <w:vertAlign w:val="subscript"/>
        </w:rPr>
        <w:t>n</w:t>
      </w:r>
      <w:r w:rsidRPr="00E0556A">
        <w:t xml:space="preserve">= 12.80 mm as it provides </w:t>
      </w:r>
      <w:r w:rsidR="006E608C">
        <w:t>high</w:t>
      </w:r>
      <w:r w:rsidRPr="00E0556A">
        <w:t xml:space="preserve"> return loss (</w:t>
      </w:r>
      <w:r w:rsidR="006E608C">
        <w:t>R</w:t>
      </w:r>
      <w:r w:rsidR="006E608C">
        <w:rPr>
          <w:vertAlign w:val="subscript"/>
        </w:rPr>
        <w:t>L</w:t>
      </w:r>
      <w:r w:rsidRPr="00E0556A">
        <w:t xml:space="preserve"> = 27 dB), and wide bandwidth of 750 MHz at </w:t>
      </w:r>
      <w:r w:rsidR="00C762CE">
        <w:t xml:space="preserve">the </w:t>
      </w:r>
      <w:r w:rsidRPr="00E0556A">
        <w:t>required operating frequency of 2.45 GHz.</w:t>
      </w:r>
    </w:p>
    <w:p w14:paraId="5DF176FA" w14:textId="77777777" w:rsidR="007D2346" w:rsidRDefault="007D2346" w:rsidP="007D2346">
      <w:pPr>
        <w:pStyle w:val="Caption"/>
        <w:keepNext/>
      </w:pPr>
      <w:r>
        <w:rPr>
          <w:noProof/>
          <w:lang w:val="en-AU" w:eastAsia="en-AU"/>
        </w:rPr>
        <w:drawing>
          <wp:inline distT="0" distB="0" distL="0" distR="0" wp14:anchorId="2D950EF0" wp14:editId="397830CB">
            <wp:extent cx="2942098" cy="4301067"/>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55348" cy="4320437"/>
                    </a:xfrm>
                    <a:prstGeom prst="rect">
                      <a:avLst/>
                    </a:prstGeom>
                  </pic:spPr>
                </pic:pic>
              </a:graphicData>
            </a:graphic>
          </wp:inline>
        </w:drawing>
      </w:r>
    </w:p>
    <w:p w14:paraId="7FED0650" w14:textId="21B28347" w:rsidR="003B0FE2" w:rsidRPr="007D2346" w:rsidRDefault="007D2346" w:rsidP="00FA5540">
      <w:pPr>
        <w:pStyle w:val="Caption"/>
        <w:jc w:val="both"/>
        <w:rPr>
          <w:b w:val="0"/>
          <w:bCs w:val="0"/>
          <w:sz w:val="16"/>
          <w:szCs w:val="16"/>
        </w:rPr>
      </w:pPr>
      <w:r w:rsidRPr="007D2346">
        <w:rPr>
          <w:b w:val="0"/>
          <w:bCs w:val="0"/>
          <w:sz w:val="16"/>
          <w:szCs w:val="16"/>
        </w:rPr>
        <w:t>Fig</w:t>
      </w:r>
      <w:r>
        <w:rPr>
          <w:b w:val="0"/>
          <w:bCs w:val="0"/>
          <w:sz w:val="16"/>
          <w:szCs w:val="16"/>
        </w:rPr>
        <w:t xml:space="preserve">. </w:t>
      </w:r>
      <w:r w:rsidRPr="007D2346">
        <w:rPr>
          <w:b w:val="0"/>
          <w:bCs w:val="0"/>
          <w:sz w:val="16"/>
          <w:szCs w:val="16"/>
        </w:rPr>
        <w:fldChar w:fldCharType="begin"/>
      </w:r>
      <w:r w:rsidRPr="007D2346">
        <w:rPr>
          <w:b w:val="0"/>
          <w:bCs w:val="0"/>
          <w:sz w:val="16"/>
          <w:szCs w:val="16"/>
        </w:rPr>
        <w:instrText xml:space="preserve"> SEQ Figure \* ARABIC </w:instrText>
      </w:r>
      <w:r w:rsidRPr="007D2346">
        <w:rPr>
          <w:b w:val="0"/>
          <w:bCs w:val="0"/>
          <w:sz w:val="16"/>
          <w:szCs w:val="16"/>
        </w:rPr>
        <w:fldChar w:fldCharType="separate"/>
      </w:r>
      <w:r w:rsidR="008C30FE">
        <w:rPr>
          <w:b w:val="0"/>
          <w:bCs w:val="0"/>
          <w:noProof/>
          <w:sz w:val="16"/>
          <w:szCs w:val="16"/>
        </w:rPr>
        <w:t>2</w:t>
      </w:r>
      <w:r w:rsidRPr="007D2346">
        <w:rPr>
          <w:b w:val="0"/>
          <w:bCs w:val="0"/>
          <w:sz w:val="16"/>
          <w:szCs w:val="16"/>
        </w:rPr>
        <w:fldChar w:fldCharType="end"/>
      </w:r>
      <w:r w:rsidRPr="007D2346">
        <w:rPr>
          <w:b w:val="0"/>
          <w:bCs w:val="0"/>
          <w:sz w:val="16"/>
          <w:szCs w:val="16"/>
        </w:rPr>
        <w:t xml:space="preserve">. Simulated return loss against frequency for various (a) </w:t>
      </w:r>
      <w:proofErr w:type="spellStart"/>
      <w:r w:rsidRPr="007D2346">
        <w:rPr>
          <w:b w:val="0"/>
          <w:bCs w:val="0"/>
          <w:sz w:val="16"/>
          <w:szCs w:val="16"/>
        </w:rPr>
        <w:t>W</w:t>
      </w:r>
      <w:r w:rsidRPr="007D2346">
        <w:rPr>
          <w:b w:val="0"/>
          <w:bCs w:val="0"/>
          <w:vertAlign w:val="subscript"/>
        </w:rPr>
        <w:t>n</w:t>
      </w:r>
      <w:proofErr w:type="spellEnd"/>
      <w:r w:rsidRPr="007D2346">
        <w:rPr>
          <w:b w:val="0"/>
          <w:bCs w:val="0"/>
          <w:sz w:val="16"/>
          <w:szCs w:val="16"/>
        </w:rPr>
        <w:t>, and (b) L</w:t>
      </w:r>
      <w:r w:rsidRPr="007D2346">
        <w:rPr>
          <w:b w:val="0"/>
          <w:bCs w:val="0"/>
          <w:vertAlign w:val="subscript"/>
        </w:rPr>
        <w:t xml:space="preserve">t </w:t>
      </w:r>
      <w:r w:rsidRPr="007D2346">
        <w:rPr>
          <w:b w:val="0"/>
          <w:bCs w:val="0"/>
          <w:sz w:val="16"/>
          <w:szCs w:val="16"/>
        </w:rPr>
        <w:t>values.</w:t>
      </w:r>
    </w:p>
    <w:p w14:paraId="2BF7CCDD" w14:textId="4D529231" w:rsidR="00CF0320" w:rsidRPr="002722A4" w:rsidRDefault="00CF0320" w:rsidP="003B0FE2">
      <w:pPr>
        <w:pStyle w:val="Caption"/>
        <w:spacing w:after="120"/>
        <w:rPr>
          <w:b w:val="0"/>
          <w:bCs w:val="0"/>
          <w:sz w:val="16"/>
          <w:szCs w:val="16"/>
        </w:rPr>
      </w:pPr>
    </w:p>
    <w:p w14:paraId="4F38BAFC" w14:textId="77777777" w:rsidR="00312B72" w:rsidRDefault="00312B72" w:rsidP="00312B72">
      <w:pPr>
        <w:pStyle w:val="Caption"/>
        <w:keepNext/>
        <w:jc w:val="both"/>
      </w:pPr>
      <w:r>
        <w:rPr>
          <w:noProof/>
          <w:lang w:val="en-AU" w:eastAsia="en-AU"/>
        </w:rPr>
        <w:drawing>
          <wp:inline distT="0" distB="0" distL="0" distR="0" wp14:anchorId="204D4E11" wp14:editId="6F9F1217">
            <wp:extent cx="3200400" cy="1520825"/>
            <wp:effectExtent l="0" t="0" r="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00400" cy="1520825"/>
                    </a:xfrm>
                    <a:prstGeom prst="rect">
                      <a:avLst/>
                    </a:prstGeom>
                  </pic:spPr>
                </pic:pic>
              </a:graphicData>
            </a:graphic>
          </wp:inline>
        </w:drawing>
      </w:r>
    </w:p>
    <w:p w14:paraId="6E10A0EA" w14:textId="1D3D0484" w:rsidR="00A862E1" w:rsidRPr="002F35D2" w:rsidRDefault="00312B72" w:rsidP="00173D3A">
      <w:pPr>
        <w:pStyle w:val="Caption"/>
        <w:jc w:val="both"/>
        <w:rPr>
          <w:b w:val="0"/>
          <w:bCs w:val="0"/>
          <w:sz w:val="16"/>
          <w:szCs w:val="16"/>
        </w:rPr>
      </w:pPr>
      <w:r w:rsidRPr="00312B72">
        <w:rPr>
          <w:b w:val="0"/>
          <w:bCs w:val="0"/>
          <w:sz w:val="16"/>
          <w:szCs w:val="16"/>
        </w:rPr>
        <w:t>Fig</w:t>
      </w:r>
      <w:r>
        <w:rPr>
          <w:b w:val="0"/>
          <w:bCs w:val="0"/>
          <w:sz w:val="16"/>
          <w:szCs w:val="16"/>
        </w:rPr>
        <w:t>.</w:t>
      </w:r>
      <w:r w:rsidRPr="00312B72">
        <w:rPr>
          <w:b w:val="0"/>
          <w:bCs w:val="0"/>
          <w:sz w:val="16"/>
          <w:szCs w:val="16"/>
        </w:rPr>
        <w:t xml:space="preserve"> </w:t>
      </w:r>
      <w:r w:rsidRPr="00312B72">
        <w:rPr>
          <w:b w:val="0"/>
          <w:bCs w:val="0"/>
          <w:sz w:val="16"/>
          <w:szCs w:val="16"/>
        </w:rPr>
        <w:fldChar w:fldCharType="begin"/>
      </w:r>
      <w:r w:rsidRPr="00312B72">
        <w:rPr>
          <w:b w:val="0"/>
          <w:bCs w:val="0"/>
          <w:sz w:val="16"/>
          <w:szCs w:val="16"/>
        </w:rPr>
        <w:instrText xml:space="preserve"> SEQ Figure \* ARABIC </w:instrText>
      </w:r>
      <w:r w:rsidRPr="00312B72">
        <w:rPr>
          <w:b w:val="0"/>
          <w:bCs w:val="0"/>
          <w:sz w:val="16"/>
          <w:szCs w:val="16"/>
        </w:rPr>
        <w:fldChar w:fldCharType="separate"/>
      </w:r>
      <w:r w:rsidR="008C30FE">
        <w:rPr>
          <w:b w:val="0"/>
          <w:bCs w:val="0"/>
          <w:noProof/>
          <w:sz w:val="16"/>
          <w:szCs w:val="16"/>
        </w:rPr>
        <w:t>3</w:t>
      </w:r>
      <w:r w:rsidRPr="00312B72">
        <w:rPr>
          <w:b w:val="0"/>
          <w:bCs w:val="0"/>
          <w:sz w:val="16"/>
          <w:szCs w:val="16"/>
        </w:rPr>
        <w:fldChar w:fldCharType="end"/>
      </w:r>
      <w:r w:rsidRPr="00312B72">
        <w:rPr>
          <w:b w:val="0"/>
          <w:bCs w:val="0"/>
          <w:sz w:val="16"/>
          <w:szCs w:val="16"/>
        </w:rPr>
        <w:t>. Simulated return loss against frequency for various values of L</w:t>
      </w:r>
      <w:r w:rsidRPr="00312B72">
        <w:rPr>
          <w:b w:val="0"/>
          <w:bCs w:val="0"/>
          <w:vertAlign w:val="subscript"/>
        </w:rPr>
        <w:t>n</w:t>
      </w:r>
      <w:r w:rsidRPr="00312B72">
        <w:rPr>
          <w:b w:val="0"/>
          <w:bCs w:val="0"/>
          <w:sz w:val="16"/>
          <w:szCs w:val="16"/>
        </w:rPr>
        <w:t>.</w:t>
      </w:r>
    </w:p>
    <w:p w14:paraId="0EFA2693" w14:textId="77777777" w:rsidR="00A862E1" w:rsidRDefault="00A862E1" w:rsidP="00A862E1">
      <w:pPr>
        <w:pStyle w:val="Heading3"/>
        <w:spacing w:after="120"/>
        <w:jc w:val="both"/>
        <w:rPr>
          <w:rStyle w:val="Heading2Char"/>
          <w:i/>
        </w:rPr>
      </w:pPr>
      <w:r>
        <w:rPr>
          <w:rStyle w:val="Heading2Char"/>
          <w:i/>
        </w:rPr>
        <w:lastRenderedPageBreak/>
        <w:t>Effect of metasurface starting positions</w:t>
      </w:r>
    </w:p>
    <w:p w14:paraId="2DA688BB" w14:textId="6B8267B3" w:rsidR="00A862E1" w:rsidRPr="000B631D" w:rsidRDefault="00DD306F" w:rsidP="003C28A1">
      <w:pPr>
        <w:pStyle w:val="Text"/>
        <w:spacing w:line="480" w:lineRule="auto"/>
        <w:ind w:firstLine="0"/>
        <w:rPr>
          <w:sz w:val="24"/>
          <w:szCs w:val="24"/>
        </w:rPr>
      </w:pPr>
      <w:r w:rsidRPr="00DD306F">
        <w:t>Fig. 4 shows (a) the simulated return loss (</w:t>
      </w:r>
      <w:r w:rsidR="00F50A4C">
        <w:t>R</w:t>
      </w:r>
      <w:r w:rsidR="00F50A4C">
        <w:rPr>
          <w:vertAlign w:val="subscript"/>
        </w:rPr>
        <w:t>L</w:t>
      </w:r>
      <w:r w:rsidRPr="00DD306F">
        <w:t xml:space="preserve">) and (b) the simulated 2D gain for the following MSS positions: 0, 6, and 12 mm from the </w:t>
      </w:r>
      <w:r w:rsidR="00245BB0" w:rsidRPr="000B631D">
        <w:t xml:space="preserve">bottom </w:t>
      </w:r>
      <w:r w:rsidR="00D215B0" w:rsidRPr="000B631D">
        <w:t>CPW</w:t>
      </w:r>
      <w:r w:rsidR="00245BB0" w:rsidRPr="000B631D">
        <w:t xml:space="preserve"> feed</w:t>
      </w:r>
      <w:r w:rsidR="001001BF">
        <w:t xml:space="preserve"> </w:t>
      </w:r>
      <w:r w:rsidR="001001BF" w:rsidRPr="001001BF">
        <w:rPr>
          <w:color w:val="FF0000"/>
        </w:rPr>
        <w:t>at MSS height of 8.1 mm</w:t>
      </w:r>
      <w:r w:rsidR="00D215B0" w:rsidRPr="000B631D">
        <w:t>.</w:t>
      </w:r>
      <w:r w:rsidRPr="000B631D">
        <w:t xml:space="preserve"> </w:t>
      </w:r>
      <w:r w:rsidR="00A862E1" w:rsidRPr="000B631D">
        <w:t>12 mm from the feed line. Other parameters are fixed. MSS positions have a significant effect on the return loss. We can see that the return loss (</w:t>
      </w:r>
      <w:r w:rsidR="00F50A4C">
        <w:t>R</w:t>
      </w:r>
      <w:r w:rsidR="00F50A4C">
        <w:rPr>
          <w:vertAlign w:val="subscript"/>
        </w:rPr>
        <w:t>L</w:t>
      </w:r>
      <w:r w:rsidR="00A862E1" w:rsidRPr="000B631D">
        <w:t xml:space="preserve">) </w:t>
      </w:r>
      <w:r w:rsidR="00F50A4C">
        <w:t>d</w:t>
      </w:r>
      <w:r w:rsidR="00F50A4C" w:rsidRPr="000B631D">
        <w:t>ecreases</w:t>
      </w:r>
      <w:r w:rsidR="00A862E1" w:rsidRPr="000B631D">
        <w:t xml:space="preserve"> and the gain decreases when the MSS starting position is close to the feed line, e.g., 0 and 6 mm. There is almost no change to the resonant frequency of 2.45 GHz. Therefore, the starting position of 12 mm from the </w:t>
      </w:r>
      <w:r w:rsidR="00D85E9A" w:rsidRPr="000B631D">
        <w:t>CPW feed</w:t>
      </w:r>
      <w:r w:rsidRPr="000B631D">
        <w:t xml:space="preserve"> </w:t>
      </w:r>
      <w:r w:rsidR="00A862E1" w:rsidRPr="000B631D">
        <w:t xml:space="preserve">in the -x direction </w:t>
      </w:r>
      <w:r w:rsidR="00DB61F0" w:rsidRPr="000B631D">
        <w:t>yields the best result</w:t>
      </w:r>
      <w:r w:rsidR="00A862E1" w:rsidRPr="000B631D">
        <w:t xml:space="preserve">. This is because it gives the </w:t>
      </w:r>
      <w:r w:rsidR="00F50A4C">
        <w:t>highest</w:t>
      </w:r>
      <w:r w:rsidR="00A862E1" w:rsidRPr="000B631D">
        <w:t xml:space="preserve"> return loss</w:t>
      </w:r>
      <w:r w:rsidR="000F25F2" w:rsidRPr="000B631D">
        <w:t xml:space="preserve"> (good impedance matching)</w:t>
      </w:r>
      <w:r w:rsidR="00A862E1" w:rsidRPr="000B631D">
        <w:t xml:space="preserve">, e.g., 36.5 dB, and highest gain, e.g., 5.20 </w:t>
      </w:r>
      <w:proofErr w:type="spellStart"/>
      <w:r w:rsidR="0033666D">
        <w:t>dBi</w:t>
      </w:r>
      <w:proofErr w:type="spellEnd"/>
      <w:r w:rsidR="00A862E1" w:rsidRPr="000B631D">
        <w:t>, at the required operating frequency of 2.45 GHz</w:t>
      </w:r>
      <w:r w:rsidR="00A862E1" w:rsidRPr="000B631D">
        <w:rPr>
          <w:sz w:val="24"/>
          <w:szCs w:val="24"/>
        </w:rPr>
        <w:t xml:space="preserve">. </w:t>
      </w:r>
    </w:p>
    <w:p w14:paraId="173BC532" w14:textId="77777777" w:rsidR="00FA5540" w:rsidRDefault="00FA5540" w:rsidP="00A34306">
      <w:pPr>
        <w:pStyle w:val="Caption"/>
        <w:keepNext/>
        <w:jc w:val="both"/>
      </w:pPr>
      <w:r>
        <w:rPr>
          <w:noProof/>
          <w:lang w:val="en-AU" w:eastAsia="en-AU"/>
        </w:rPr>
        <w:drawing>
          <wp:inline distT="0" distB="0" distL="0" distR="0" wp14:anchorId="3457526F" wp14:editId="74E2FC43">
            <wp:extent cx="3200400" cy="412242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200400" cy="4122420"/>
                    </a:xfrm>
                    <a:prstGeom prst="rect">
                      <a:avLst/>
                    </a:prstGeom>
                  </pic:spPr>
                </pic:pic>
              </a:graphicData>
            </a:graphic>
          </wp:inline>
        </w:drawing>
      </w:r>
    </w:p>
    <w:p w14:paraId="34DA1CE1" w14:textId="6CA27D4D" w:rsidR="000D2903" w:rsidRPr="00FA5540" w:rsidRDefault="00FA5540" w:rsidP="00FA5540">
      <w:pPr>
        <w:pStyle w:val="Caption"/>
        <w:jc w:val="both"/>
        <w:rPr>
          <w:b w:val="0"/>
          <w:bCs w:val="0"/>
          <w:sz w:val="16"/>
          <w:szCs w:val="16"/>
        </w:rPr>
      </w:pPr>
      <w:r w:rsidRPr="00FA5540">
        <w:rPr>
          <w:b w:val="0"/>
          <w:bCs w:val="0"/>
          <w:sz w:val="16"/>
          <w:szCs w:val="16"/>
        </w:rPr>
        <w:t xml:space="preserve">Figure </w:t>
      </w:r>
      <w:r w:rsidRPr="00FA5540">
        <w:rPr>
          <w:b w:val="0"/>
          <w:bCs w:val="0"/>
          <w:sz w:val="16"/>
          <w:szCs w:val="16"/>
        </w:rPr>
        <w:fldChar w:fldCharType="begin"/>
      </w:r>
      <w:r w:rsidRPr="00FA5540">
        <w:rPr>
          <w:b w:val="0"/>
          <w:bCs w:val="0"/>
          <w:sz w:val="16"/>
          <w:szCs w:val="16"/>
        </w:rPr>
        <w:instrText xml:space="preserve"> SEQ Figure \* ARABIC </w:instrText>
      </w:r>
      <w:r w:rsidRPr="00FA5540">
        <w:rPr>
          <w:b w:val="0"/>
          <w:bCs w:val="0"/>
          <w:sz w:val="16"/>
          <w:szCs w:val="16"/>
        </w:rPr>
        <w:fldChar w:fldCharType="separate"/>
      </w:r>
      <w:r w:rsidR="008C30FE">
        <w:rPr>
          <w:b w:val="0"/>
          <w:bCs w:val="0"/>
          <w:noProof/>
          <w:sz w:val="16"/>
          <w:szCs w:val="16"/>
        </w:rPr>
        <w:t>4</w:t>
      </w:r>
      <w:r w:rsidRPr="00FA5540">
        <w:rPr>
          <w:b w:val="0"/>
          <w:bCs w:val="0"/>
          <w:sz w:val="16"/>
          <w:szCs w:val="16"/>
        </w:rPr>
        <w:fldChar w:fldCharType="end"/>
      </w:r>
      <w:r w:rsidRPr="00FA5540">
        <w:rPr>
          <w:b w:val="0"/>
          <w:bCs w:val="0"/>
          <w:sz w:val="16"/>
          <w:szCs w:val="16"/>
        </w:rPr>
        <w:t xml:space="preserve">. The effect of the starting edge of the MSS position on (a) the </w:t>
      </w:r>
      <w:r>
        <w:rPr>
          <w:b w:val="0"/>
          <w:bCs w:val="0"/>
          <w:sz w:val="16"/>
          <w:szCs w:val="16"/>
        </w:rPr>
        <w:t xml:space="preserve">Return Loss </w:t>
      </w:r>
      <w:r w:rsidRPr="00FA5540">
        <w:rPr>
          <w:b w:val="0"/>
          <w:bCs w:val="0"/>
          <w:sz w:val="16"/>
          <w:szCs w:val="16"/>
        </w:rPr>
        <w:t>RL, and (b) antenna gain.</w:t>
      </w:r>
    </w:p>
    <w:p w14:paraId="7DBAE6A6" w14:textId="78C79E90" w:rsidR="003C7A25" w:rsidRPr="009A5492" w:rsidRDefault="003C7A25" w:rsidP="00FA5540">
      <w:pPr>
        <w:pStyle w:val="Caption"/>
        <w:spacing w:after="240"/>
        <w:jc w:val="both"/>
        <w:rPr>
          <w:b w:val="0"/>
          <w:bCs w:val="0"/>
          <w:sz w:val="16"/>
          <w:szCs w:val="16"/>
        </w:rPr>
      </w:pPr>
    </w:p>
    <w:p w14:paraId="062F637F" w14:textId="77777777" w:rsidR="003B53CB" w:rsidRDefault="003B53CB" w:rsidP="003B53CB">
      <w:pPr>
        <w:pStyle w:val="Heading3"/>
        <w:spacing w:after="120"/>
        <w:jc w:val="both"/>
        <w:rPr>
          <w:rStyle w:val="Heading2Char"/>
          <w:i/>
        </w:rPr>
      </w:pPr>
      <w:r>
        <w:rPr>
          <w:rStyle w:val="Heading2Char"/>
          <w:i/>
        </w:rPr>
        <w:t>Effect of metasurface array element sets</w:t>
      </w:r>
    </w:p>
    <w:p w14:paraId="02783813" w14:textId="77BFB0FB" w:rsidR="00473264" w:rsidRDefault="00B21477" w:rsidP="003C28A1">
      <w:pPr>
        <w:pStyle w:val="Text"/>
        <w:spacing w:line="480" w:lineRule="auto"/>
        <w:ind w:firstLine="204"/>
      </w:pPr>
      <w:r w:rsidRPr="00B21477">
        <w:t xml:space="preserve">As shown in Fig. 5 the array element sets of the MSS have a significant effect on the return loss and hence, impedance matching. As the number of elements increases, the operating frequency approaches the operating frequency of 2.45 GHz and return loss </w:t>
      </w:r>
      <w:r w:rsidR="00F50A4C">
        <w:t>in</w:t>
      </w:r>
      <w:r w:rsidRPr="00B21477">
        <w:t xml:space="preserve">creases. We have tested different array element sets. We found that the most important sets that have a significant effect on return loss are 7x2, 7x4 and 7x6. Thus, we only focus on these sets from here onwards. Fig. 5 shows that a 7 × 6 array element set is ideal because it achieves the </w:t>
      </w:r>
      <w:r w:rsidR="00F50A4C">
        <w:t>highest</w:t>
      </w:r>
      <w:r w:rsidRPr="00B21477">
        <w:t xml:space="preserve"> return loss; i.e., 36.5 dB at an operating frequency of 2.45 GHz.</w:t>
      </w:r>
    </w:p>
    <w:p w14:paraId="2DABA419" w14:textId="77777777" w:rsidR="00D6482F" w:rsidRDefault="00D6482F" w:rsidP="00A34306">
      <w:pPr>
        <w:pStyle w:val="Caption"/>
        <w:keepNext/>
        <w:jc w:val="both"/>
      </w:pPr>
      <w:r>
        <w:rPr>
          <w:noProof/>
          <w:lang w:val="en-AU" w:eastAsia="en-AU"/>
        </w:rPr>
        <w:drawing>
          <wp:inline distT="0" distB="0" distL="0" distR="0" wp14:anchorId="0F0E6A07" wp14:editId="36615A3C">
            <wp:extent cx="3200400" cy="1600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00400" cy="1600200"/>
                    </a:xfrm>
                    <a:prstGeom prst="rect">
                      <a:avLst/>
                    </a:prstGeom>
                  </pic:spPr>
                </pic:pic>
              </a:graphicData>
            </a:graphic>
          </wp:inline>
        </w:drawing>
      </w:r>
    </w:p>
    <w:p w14:paraId="60377D04" w14:textId="75F9705C" w:rsidR="00890DD4" w:rsidRPr="00D6482F" w:rsidRDefault="00D6482F" w:rsidP="00D6482F">
      <w:pPr>
        <w:pStyle w:val="Caption"/>
        <w:jc w:val="both"/>
        <w:rPr>
          <w:b w:val="0"/>
          <w:bCs w:val="0"/>
          <w:sz w:val="16"/>
          <w:szCs w:val="16"/>
        </w:rPr>
      </w:pPr>
      <w:r w:rsidRPr="00D6482F">
        <w:rPr>
          <w:b w:val="0"/>
          <w:bCs w:val="0"/>
          <w:sz w:val="16"/>
          <w:szCs w:val="16"/>
        </w:rPr>
        <w:t>Fig</w:t>
      </w:r>
      <w:r>
        <w:rPr>
          <w:b w:val="0"/>
          <w:bCs w:val="0"/>
          <w:sz w:val="16"/>
          <w:szCs w:val="16"/>
        </w:rPr>
        <w:t xml:space="preserve">. </w:t>
      </w:r>
      <w:r w:rsidRPr="00D6482F">
        <w:rPr>
          <w:b w:val="0"/>
          <w:bCs w:val="0"/>
          <w:sz w:val="16"/>
          <w:szCs w:val="16"/>
        </w:rPr>
        <w:fldChar w:fldCharType="begin"/>
      </w:r>
      <w:r w:rsidRPr="00D6482F">
        <w:rPr>
          <w:b w:val="0"/>
          <w:bCs w:val="0"/>
          <w:sz w:val="16"/>
          <w:szCs w:val="16"/>
        </w:rPr>
        <w:instrText xml:space="preserve"> SEQ Figure \* ARABIC </w:instrText>
      </w:r>
      <w:r w:rsidRPr="00D6482F">
        <w:rPr>
          <w:b w:val="0"/>
          <w:bCs w:val="0"/>
          <w:sz w:val="16"/>
          <w:szCs w:val="16"/>
        </w:rPr>
        <w:fldChar w:fldCharType="separate"/>
      </w:r>
      <w:r w:rsidR="008C30FE">
        <w:rPr>
          <w:b w:val="0"/>
          <w:bCs w:val="0"/>
          <w:noProof/>
          <w:sz w:val="16"/>
          <w:szCs w:val="16"/>
        </w:rPr>
        <w:t>5</w:t>
      </w:r>
      <w:r w:rsidRPr="00D6482F">
        <w:rPr>
          <w:b w:val="0"/>
          <w:bCs w:val="0"/>
          <w:sz w:val="16"/>
          <w:szCs w:val="16"/>
        </w:rPr>
        <w:fldChar w:fldCharType="end"/>
      </w:r>
      <w:r w:rsidRPr="00D6482F">
        <w:rPr>
          <w:b w:val="0"/>
          <w:bCs w:val="0"/>
          <w:sz w:val="16"/>
          <w:szCs w:val="16"/>
        </w:rPr>
        <w:t>. The influence of MSS element sets over the return loss of the proposed antenna</w:t>
      </w:r>
      <w:r>
        <w:rPr>
          <w:b w:val="0"/>
          <w:bCs w:val="0"/>
          <w:sz w:val="16"/>
          <w:szCs w:val="16"/>
        </w:rPr>
        <w:t xml:space="preserve"> </w:t>
      </w:r>
    </w:p>
    <w:p w14:paraId="4BC3E655" w14:textId="0FE666C0" w:rsidR="00A862E1" w:rsidRDefault="00A862E1" w:rsidP="00890DD4">
      <w:pPr>
        <w:pStyle w:val="Caption"/>
        <w:rPr>
          <w:b w:val="0"/>
          <w:bCs w:val="0"/>
          <w:sz w:val="16"/>
          <w:szCs w:val="16"/>
        </w:rPr>
      </w:pPr>
    </w:p>
    <w:p w14:paraId="3D19CAB3" w14:textId="77777777" w:rsidR="00B90958" w:rsidRPr="00B90958" w:rsidRDefault="00B90958" w:rsidP="00B90958"/>
    <w:p w14:paraId="5A429FD0" w14:textId="77777777" w:rsidR="00B90958" w:rsidRDefault="00B90958" w:rsidP="00B90958">
      <w:pPr>
        <w:pStyle w:val="Heading3"/>
        <w:spacing w:after="120"/>
        <w:jc w:val="both"/>
        <w:rPr>
          <w:rStyle w:val="Heading2Char"/>
          <w:i/>
        </w:rPr>
      </w:pPr>
      <w:r>
        <w:rPr>
          <w:rStyle w:val="Heading2Char"/>
          <w:i/>
        </w:rPr>
        <w:t>Effect of metasurface height</w:t>
      </w:r>
    </w:p>
    <w:p w14:paraId="6D4E2349" w14:textId="097A8370" w:rsidR="00B90958" w:rsidRPr="000B631D" w:rsidRDefault="00B90958" w:rsidP="003C28A1">
      <w:pPr>
        <w:pStyle w:val="Text"/>
        <w:spacing w:line="480" w:lineRule="auto"/>
        <w:ind w:firstLine="204"/>
      </w:pPr>
      <w:r w:rsidRPr="008635E0">
        <w:t>We now study the effect of MSS height on the impedance</w:t>
      </w:r>
      <w:r w:rsidRPr="00B90958">
        <w:t xml:space="preserve"> </w:t>
      </w:r>
      <w:r w:rsidRPr="008635E0">
        <w:t>matching by varying the MSS height from 4.1 to 10.1 mm; see</w:t>
      </w:r>
      <w:r>
        <w:t xml:space="preserve"> </w:t>
      </w:r>
      <w:r w:rsidRPr="008635E0">
        <w:t>Fig 6. Heights of h</w:t>
      </w:r>
      <w:r w:rsidRPr="008635E0">
        <w:rPr>
          <w:vertAlign w:val="subscript"/>
        </w:rPr>
        <w:t>a</w:t>
      </w:r>
      <w:r w:rsidRPr="008635E0">
        <w:t xml:space="preserve">= 4.1 and 6.1 mm result in </w:t>
      </w:r>
      <w:r w:rsidR="006D208B">
        <w:t>smaller</w:t>
      </w:r>
      <w:r w:rsidRPr="008635E0">
        <w:t xml:space="preserve"> return loss as compared to h</w:t>
      </w:r>
      <w:r w:rsidRPr="008635E0">
        <w:rPr>
          <w:vertAlign w:val="subscript"/>
        </w:rPr>
        <w:t>a</w:t>
      </w:r>
      <w:r w:rsidRPr="008635E0">
        <w:t xml:space="preserve"> = 8.1 and 10.1 mm. In the case of h</w:t>
      </w:r>
      <w:r w:rsidRPr="008635E0">
        <w:rPr>
          <w:vertAlign w:val="subscript"/>
        </w:rPr>
        <w:t>a</w:t>
      </w:r>
      <w:r w:rsidRPr="008635E0">
        <w:t xml:space="preserve"> = 8.1 mm, the obtained impedance bandwidth (VSWR ≤ 2) is wide, i.e., 130 MHz (2383 – 2513 MHz), and the return loss is very </w:t>
      </w:r>
      <w:r w:rsidR="006D208B">
        <w:t>high</w:t>
      </w:r>
      <w:r w:rsidRPr="008635E0">
        <w:t>, i.e., 36.8 dB. This means large bandwidth, low reflected pow</w:t>
      </w:r>
      <w:r>
        <w:t>er and good impedance matching</w:t>
      </w:r>
      <w:r w:rsidRPr="000B631D">
        <w:t>. This is because at h</w:t>
      </w:r>
      <w:r w:rsidRPr="000B631D">
        <w:rPr>
          <w:vertAlign w:val="subscript"/>
        </w:rPr>
        <w:t>a</w:t>
      </w:r>
      <w:r w:rsidRPr="000B631D">
        <w:t xml:space="preserve"> = 8.1 mm, a good coupling between the MSS and the slot antenna is achieved with only a single resonant mode excited at the operating frequency of 2.45 GHz.   </w:t>
      </w:r>
    </w:p>
    <w:p w14:paraId="6C5BB929" w14:textId="77777777" w:rsidR="009179DA" w:rsidRDefault="009179DA" w:rsidP="009179DA">
      <w:pPr>
        <w:pStyle w:val="Caption"/>
        <w:keepNext/>
      </w:pPr>
      <w:r>
        <w:rPr>
          <w:noProof/>
          <w:lang w:val="en-AU" w:eastAsia="en-AU"/>
        </w:rPr>
        <w:lastRenderedPageBreak/>
        <w:drawing>
          <wp:inline distT="0" distB="0" distL="0" distR="0" wp14:anchorId="71C68431" wp14:editId="25B73742">
            <wp:extent cx="3142077" cy="5245523"/>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144500" cy="5249567"/>
                    </a:xfrm>
                    <a:prstGeom prst="rect">
                      <a:avLst/>
                    </a:prstGeom>
                  </pic:spPr>
                </pic:pic>
              </a:graphicData>
            </a:graphic>
          </wp:inline>
        </w:drawing>
      </w:r>
    </w:p>
    <w:p w14:paraId="7E46D9D3" w14:textId="447E4D6C" w:rsidR="00DA78F7" w:rsidRPr="009179DA" w:rsidRDefault="009179DA" w:rsidP="009179DA">
      <w:pPr>
        <w:pStyle w:val="Caption"/>
        <w:jc w:val="both"/>
        <w:rPr>
          <w:b w:val="0"/>
          <w:bCs w:val="0"/>
          <w:sz w:val="16"/>
          <w:szCs w:val="16"/>
        </w:rPr>
      </w:pPr>
      <w:r w:rsidRPr="009179DA">
        <w:rPr>
          <w:b w:val="0"/>
          <w:bCs w:val="0"/>
          <w:sz w:val="16"/>
          <w:szCs w:val="16"/>
        </w:rPr>
        <w:t>Fig</w:t>
      </w:r>
      <w:r>
        <w:rPr>
          <w:b w:val="0"/>
          <w:bCs w:val="0"/>
          <w:sz w:val="16"/>
          <w:szCs w:val="16"/>
        </w:rPr>
        <w:t xml:space="preserve">. </w:t>
      </w:r>
      <w:r w:rsidRPr="009179DA">
        <w:rPr>
          <w:b w:val="0"/>
          <w:bCs w:val="0"/>
          <w:sz w:val="16"/>
          <w:szCs w:val="16"/>
        </w:rPr>
        <w:fldChar w:fldCharType="begin"/>
      </w:r>
      <w:r w:rsidRPr="009179DA">
        <w:rPr>
          <w:b w:val="0"/>
          <w:bCs w:val="0"/>
          <w:sz w:val="16"/>
          <w:szCs w:val="16"/>
        </w:rPr>
        <w:instrText xml:space="preserve"> SEQ Figure \* ARABIC </w:instrText>
      </w:r>
      <w:r w:rsidRPr="009179DA">
        <w:rPr>
          <w:b w:val="0"/>
          <w:bCs w:val="0"/>
          <w:sz w:val="16"/>
          <w:szCs w:val="16"/>
        </w:rPr>
        <w:fldChar w:fldCharType="separate"/>
      </w:r>
      <w:r w:rsidR="008C30FE">
        <w:rPr>
          <w:b w:val="0"/>
          <w:bCs w:val="0"/>
          <w:noProof/>
          <w:sz w:val="16"/>
          <w:szCs w:val="16"/>
        </w:rPr>
        <w:t>6</w:t>
      </w:r>
      <w:r w:rsidRPr="009179DA">
        <w:rPr>
          <w:b w:val="0"/>
          <w:bCs w:val="0"/>
          <w:sz w:val="16"/>
          <w:szCs w:val="16"/>
        </w:rPr>
        <w:fldChar w:fldCharType="end"/>
      </w:r>
      <w:r w:rsidRPr="009179DA">
        <w:rPr>
          <w:b w:val="0"/>
          <w:bCs w:val="0"/>
          <w:sz w:val="16"/>
          <w:szCs w:val="16"/>
        </w:rPr>
        <w:t>. The MSS height, i.e., h</w:t>
      </w:r>
      <w:r w:rsidRPr="009179DA">
        <w:rPr>
          <w:b w:val="0"/>
          <w:bCs w:val="0"/>
          <w:vertAlign w:val="subscript"/>
        </w:rPr>
        <w:t>a</w:t>
      </w:r>
      <w:r w:rsidRPr="009179DA">
        <w:rPr>
          <w:b w:val="0"/>
          <w:bCs w:val="0"/>
          <w:sz w:val="16"/>
          <w:szCs w:val="16"/>
        </w:rPr>
        <w:t>, as a function of (a) the return loss and (b) VSWR of the proposed antenna.</w:t>
      </w:r>
    </w:p>
    <w:p w14:paraId="2DE4F075" w14:textId="77777777" w:rsidR="003C28A1" w:rsidRPr="009179DA" w:rsidRDefault="003C28A1" w:rsidP="003C28A1">
      <w:pPr>
        <w:rPr>
          <w:sz w:val="16"/>
          <w:szCs w:val="16"/>
        </w:rPr>
      </w:pPr>
    </w:p>
    <w:p w14:paraId="3550E433" w14:textId="77777777" w:rsidR="00097F63" w:rsidRDefault="00097F63" w:rsidP="00097F63">
      <w:pPr>
        <w:pStyle w:val="Heading3"/>
        <w:spacing w:after="120"/>
        <w:jc w:val="both"/>
        <w:rPr>
          <w:rStyle w:val="Heading2Char"/>
          <w:i/>
        </w:rPr>
      </w:pPr>
      <w:r>
        <w:rPr>
          <w:rStyle w:val="Heading2Char"/>
          <w:i/>
        </w:rPr>
        <w:t>Effect of MSS</w:t>
      </w:r>
    </w:p>
    <w:p w14:paraId="616FFDA4" w14:textId="7352842F" w:rsidR="00060F1A" w:rsidRPr="00060F1A" w:rsidRDefault="00097F63" w:rsidP="003C28A1">
      <w:pPr>
        <w:pStyle w:val="Text"/>
        <w:spacing w:line="480" w:lineRule="auto"/>
        <w:ind w:firstLine="204"/>
        <w:rPr>
          <w:color w:val="FF0000"/>
        </w:rPr>
      </w:pPr>
      <w:r w:rsidRPr="00AC2539">
        <w:t xml:space="preserve">We now study the effect of MSS on antenna gain. We fix the width of the tuning stub at </w:t>
      </w:r>
      <w:proofErr w:type="spellStart"/>
      <w:r w:rsidRPr="00AC2539">
        <w:t>W</w:t>
      </w:r>
      <w:r w:rsidRPr="00AC2539">
        <w:rPr>
          <w:vertAlign w:val="subscript"/>
        </w:rPr>
        <w:t>n</w:t>
      </w:r>
      <w:proofErr w:type="spellEnd"/>
      <w:r w:rsidRPr="00AC2539">
        <w:t xml:space="preserve"> = 2.15 mm, the length of the horizontal feed section at L</w:t>
      </w:r>
      <w:r w:rsidRPr="00AC2539">
        <w:rPr>
          <w:vertAlign w:val="subscript"/>
        </w:rPr>
        <w:t>t</w:t>
      </w:r>
      <w:r w:rsidRPr="00AC2539">
        <w:t xml:space="preserve"> = 7.50 mm, the length of the tuning stub at L</w:t>
      </w:r>
      <w:r w:rsidRPr="00AC2539">
        <w:rPr>
          <w:vertAlign w:val="subscript"/>
        </w:rPr>
        <w:t>n</w:t>
      </w:r>
      <w:r w:rsidRPr="00AC2539">
        <w:t xml:space="preserve"> = 12.8 mm, the MSS array set has 7 × 6 elements and we set the MMS height, i.e., h</w:t>
      </w:r>
      <w:r w:rsidRPr="00AC2539">
        <w:rPr>
          <w:vertAlign w:val="subscript"/>
        </w:rPr>
        <w:t>a</w:t>
      </w:r>
      <w:r w:rsidRPr="00AC2539">
        <w:t xml:space="preserve">, to 8.1 mm. Fig. 7 shows the total gain of the CPW-fed slot antenna with and without the use of MSS. We can see that the use of the MSS dramatically increases the antenna’s gain from 2.52 to 5.67 </w:t>
      </w:r>
      <w:proofErr w:type="spellStart"/>
      <w:r w:rsidR="0033666D">
        <w:t>dBi</w:t>
      </w:r>
      <w:proofErr w:type="spellEnd"/>
      <w:r w:rsidRPr="00AC2539">
        <w:t xml:space="preserve">. Moreover, the amount of back lobe radiation has been further reduced from -9.9 to -8.7 </w:t>
      </w:r>
      <w:proofErr w:type="spellStart"/>
      <w:r w:rsidR="0033666D">
        <w:t>dBi</w:t>
      </w:r>
      <w:proofErr w:type="spellEnd"/>
      <w:r w:rsidRPr="00AC2539">
        <w:t xml:space="preserve">. This is important as it increases the total </w:t>
      </w:r>
      <w:r w:rsidRPr="00AC2539">
        <w:t xml:space="preserve">antenna gain. We conclude that MSS has a significant effect on the antenna gain; we observe decreases in the </w:t>
      </w:r>
      <w:r w:rsidR="00DB2A33" w:rsidRPr="00AC2539">
        <w:t>back-lobe</w:t>
      </w:r>
      <w:r w:rsidRPr="00AC2539">
        <w:t xml:space="preserve"> pattern</w:t>
      </w:r>
      <w:r w:rsidR="00CE13E2" w:rsidRPr="00AC2539">
        <w:t>.</w:t>
      </w:r>
      <w:r w:rsidR="007B6762" w:rsidRPr="00AC2539">
        <w:t xml:space="preserve"> </w:t>
      </w:r>
      <w:r w:rsidR="00CE13E2" w:rsidRPr="00AC2539">
        <w:t>In turn</w:t>
      </w:r>
      <w:r w:rsidRPr="00AC2539">
        <w:t xml:space="preserve">, </w:t>
      </w:r>
      <w:r w:rsidR="00CE13E2" w:rsidRPr="00AC2539">
        <w:t xml:space="preserve">this </w:t>
      </w:r>
      <w:r w:rsidRPr="00AC2539">
        <w:t>dramatically increases (improves) th</w:t>
      </w:r>
      <w:r w:rsidR="009B3411" w:rsidRPr="00AC2539">
        <w:t>e proposed antenna total gain. The main idea is that when the antenna is tuned to the resonant frequency of the MSS, the radiated electrical field spread over a larger radiating aperture enhancing its gain. The use of MSS provides more</w:t>
      </w:r>
      <w:r w:rsidR="009B3411" w:rsidRPr="000B631D">
        <w:t xml:space="preserve"> radiating slots as compared to only one radiating slot for antenna without MSS. This is important as it results in a wide effective area. Moreover, the metasurface picks up the radiated power, confines it over a larger area on top of the antenna and then re-radiates. This </w:t>
      </w:r>
      <w:r w:rsidR="00060F1A" w:rsidRPr="000B631D">
        <w:t xml:space="preserve">improves the boresight radiation and reduces the back radiation.  </w:t>
      </w:r>
      <w:r w:rsidRPr="000B631D">
        <w:t xml:space="preserve"> </w:t>
      </w:r>
    </w:p>
    <w:p w14:paraId="0A5898E8" w14:textId="38AABE42" w:rsidR="00DA7D14" w:rsidRDefault="005D7AD6" w:rsidP="00C3487B">
      <w:pPr>
        <w:pStyle w:val="Caption"/>
        <w:keepNext/>
      </w:pPr>
      <w:r>
        <w:rPr>
          <w:noProof/>
          <w:lang w:val="en-AU" w:eastAsia="en-AU"/>
        </w:rPr>
        <w:drawing>
          <wp:inline distT="0" distB="0" distL="0" distR="0" wp14:anchorId="7151047B" wp14:editId="2E828114">
            <wp:extent cx="3153834" cy="4110690"/>
            <wp:effectExtent l="0" t="0" r="889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65514" cy="4125913"/>
                    </a:xfrm>
                    <a:prstGeom prst="rect">
                      <a:avLst/>
                    </a:prstGeom>
                    <a:noFill/>
                    <a:ln>
                      <a:noFill/>
                    </a:ln>
                  </pic:spPr>
                </pic:pic>
              </a:graphicData>
            </a:graphic>
          </wp:inline>
        </w:drawing>
      </w:r>
    </w:p>
    <w:p w14:paraId="02C00DD5" w14:textId="4BADDEBF" w:rsidR="00E16B54" w:rsidRPr="00377E4E" w:rsidRDefault="00DA7D14" w:rsidP="00377E4E">
      <w:pPr>
        <w:pStyle w:val="Caption"/>
        <w:jc w:val="both"/>
        <w:rPr>
          <w:rStyle w:val="Heading2Char"/>
          <w:b w:val="0"/>
          <w:bCs w:val="0"/>
          <w:i w:val="0"/>
          <w:iCs w:val="0"/>
          <w:sz w:val="16"/>
          <w:szCs w:val="16"/>
        </w:rPr>
      </w:pPr>
      <w:r>
        <w:rPr>
          <w:b w:val="0"/>
          <w:bCs w:val="0"/>
          <w:sz w:val="16"/>
          <w:szCs w:val="16"/>
        </w:rPr>
        <w:t xml:space="preserve">Fig. </w:t>
      </w:r>
      <w:r w:rsidRPr="00DA7D14">
        <w:rPr>
          <w:b w:val="0"/>
          <w:bCs w:val="0"/>
          <w:sz w:val="16"/>
          <w:szCs w:val="16"/>
        </w:rPr>
        <w:fldChar w:fldCharType="begin"/>
      </w:r>
      <w:r w:rsidRPr="00DA7D14">
        <w:rPr>
          <w:b w:val="0"/>
          <w:bCs w:val="0"/>
          <w:sz w:val="16"/>
          <w:szCs w:val="16"/>
        </w:rPr>
        <w:instrText xml:space="preserve"> SEQ Figure \* ARABIC </w:instrText>
      </w:r>
      <w:r w:rsidRPr="00DA7D14">
        <w:rPr>
          <w:b w:val="0"/>
          <w:bCs w:val="0"/>
          <w:sz w:val="16"/>
          <w:szCs w:val="16"/>
        </w:rPr>
        <w:fldChar w:fldCharType="separate"/>
      </w:r>
      <w:r w:rsidR="008C30FE">
        <w:rPr>
          <w:b w:val="0"/>
          <w:bCs w:val="0"/>
          <w:noProof/>
          <w:sz w:val="16"/>
          <w:szCs w:val="16"/>
        </w:rPr>
        <w:t>7</w:t>
      </w:r>
      <w:r w:rsidRPr="00DA7D14">
        <w:rPr>
          <w:b w:val="0"/>
          <w:bCs w:val="0"/>
          <w:sz w:val="16"/>
          <w:szCs w:val="16"/>
        </w:rPr>
        <w:fldChar w:fldCharType="end"/>
      </w:r>
      <w:r w:rsidRPr="00DA7D14">
        <w:rPr>
          <w:b w:val="0"/>
          <w:bCs w:val="0"/>
          <w:sz w:val="16"/>
          <w:szCs w:val="16"/>
        </w:rPr>
        <w:t>. The total gain of our CPW-fed slot antenna (a) without MSS, and (b) with the MSS.</w:t>
      </w:r>
    </w:p>
    <w:p w14:paraId="72DBB3A6" w14:textId="0A5F4EE0" w:rsidR="007635E5" w:rsidRPr="00377E4E" w:rsidRDefault="00A70730" w:rsidP="00377E4E">
      <w:pPr>
        <w:pStyle w:val="Text"/>
        <w:spacing w:line="480" w:lineRule="auto"/>
        <w:rPr>
          <w:color w:val="FF0000"/>
        </w:rPr>
      </w:pPr>
      <w:r w:rsidRPr="007635E5">
        <w:rPr>
          <w:color w:val="FF0000"/>
        </w:rPr>
        <w:t xml:space="preserve"> </w:t>
      </w:r>
    </w:p>
    <w:p w14:paraId="48A6BDB2" w14:textId="240C43CA" w:rsidR="0013600D" w:rsidRDefault="0013600D" w:rsidP="0013600D">
      <w:pPr>
        <w:pStyle w:val="Heading3"/>
        <w:spacing w:after="120"/>
        <w:jc w:val="both"/>
        <w:rPr>
          <w:rStyle w:val="Heading2Char"/>
          <w:i/>
        </w:rPr>
      </w:pPr>
      <w:r>
        <w:rPr>
          <w:rStyle w:val="Heading2Char"/>
          <w:i/>
        </w:rPr>
        <w:t xml:space="preserve">Effect of </w:t>
      </w:r>
      <w:r w:rsidR="003F7382">
        <w:rPr>
          <w:rStyle w:val="Heading2Char"/>
          <w:i/>
        </w:rPr>
        <w:t>CubeSat body</w:t>
      </w:r>
    </w:p>
    <w:p w14:paraId="3FC81F2B" w14:textId="1995DC7F" w:rsidR="0013600D" w:rsidRPr="0013600D" w:rsidRDefault="0020293B" w:rsidP="003C28A1">
      <w:pPr>
        <w:pStyle w:val="Text"/>
        <w:spacing w:line="480" w:lineRule="auto"/>
        <w:ind w:firstLine="204"/>
      </w:pPr>
      <w:r>
        <w:t>W</w:t>
      </w:r>
      <w:r w:rsidR="0013600D" w:rsidRPr="0013600D">
        <w:t xml:space="preserve">e place the proposed antenna on a 3U CubeSat as shown in </w:t>
      </w:r>
      <w:r w:rsidR="0013600D" w:rsidRPr="0013600D">
        <w:lastRenderedPageBreak/>
        <w:t>Fig. 8 and Fig. 1</w:t>
      </w:r>
      <w:r w:rsidR="00E85B0B">
        <w:t>3</w:t>
      </w:r>
      <w:r w:rsidR="0013600D" w:rsidRPr="0013600D">
        <w:t xml:space="preserve"> (b). </w:t>
      </w:r>
      <w:bookmarkStart w:id="12" w:name="_Hlk524046864"/>
      <w:r w:rsidR="0013600D" w:rsidRPr="00CB3B88">
        <w:rPr>
          <w:color w:val="FF0000"/>
        </w:rPr>
        <w:t>Note, the antenna can have different placement configurations on a 3U CubeSat. Specifically, for satellite to ground station communication</w:t>
      </w:r>
      <w:r w:rsidR="00D71A1B" w:rsidRPr="00CB3B88">
        <w:rPr>
          <w:color w:val="FF0000"/>
        </w:rPr>
        <w:t>s</w:t>
      </w:r>
      <w:r w:rsidR="0013600D" w:rsidRPr="00CB3B88">
        <w:rPr>
          <w:color w:val="FF0000"/>
        </w:rPr>
        <w:t xml:space="preserve">, placing it on only one CubeSat face is </w:t>
      </w:r>
      <w:proofErr w:type="gramStart"/>
      <w:r w:rsidR="0013600D" w:rsidRPr="00CB3B88">
        <w:rPr>
          <w:color w:val="FF0000"/>
        </w:rPr>
        <w:t>sufficient</w:t>
      </w:r>
      <w:proofErr w:type="gramEnd"/>
      <w:r w:rsidR="0013600D" w:rsidRPr="00CB3B88">
        <w:rPr>
          <w:color w:val="FF0000"/>
        </w:rPr>
        <w:t xml:space="preserve"> </w:t>
      </w:r>
      <w:r w:rsidR="0013600D" w:rsidRPr="00CB3B88">
        <w:rPr>
          <w:color w:val="FF0000"/>
        </w:rPr>
        <w:fldChar w:fldCharType="begin">
          <w:fldData xml:space="preserve">PEVuZE5vdGU+PENpdGU+PEF1dGhvcj5GLiBFTS4gVHViYmFsPC9BdXRob3I+PFllYXI+RGVjLiAy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</w:fldData>
        </w:fldChar>
      </w:r>
      <w:r w:rsidR="00E3179C" w:rsidRPr="00CB3B88">
        <w:rPr>
          <w:color w:val="FF0000"/>
        </w:rPr>
        <w:instrText xml:space="preserve"> ADDIN EN.CITE </w:instrText>
      </w:r>
      <w:r w:rsidR="00E3179C" w:rsidRPr="00CB3B88">
        <w:rPr>
          <w:color w:val="FF0000"/>
        </w:rPr>
        <w:fldChar w:fldCharType="begin">
          <w:fldData xml:space="preserve">PEVuZE5vdGU+PENpdGU+PEF1dGhvcj5GLiBFTS4gVHViYmFsPC9BdXRob3I+PFllYXI+RGVjLiAy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</w:fldData>
        </w:fldChar>
      </w:r>
      <w:r w:rsidR="00E3179C" w:rsidRPr="00CB3B88">
        <w:rPr>
          <w:color w:val="FF0000"/>
        </w:rPr>
        <w:instrText xml:space="preserve"> ADDIN EN.CITE.DATA </w:instrText>
      </w:r>
      <w:r w:rsidR="00E3179C" w:rsidRPr="00CB3B88">
        <w:rPr>
          <w:color w:val="FF0000"/>
        </w:rPr>
      </w:r>
      <w:r w:rsidR="00E3179C" w:rsidRPr="00CB3B88">
        <w:rPr>
          <w:color w:val="FF0000"/>
        </w:rPr>
        <w:fldChar w:fldCharType="end"/>
      </w:r>
      <w:r w:rsidR="0013600D" w:rsidRPr="00CB3B88">
        <w:rPr>
          <w:color w:val="FF0000"/>
        </w:rPr>
      </w:r>
      <w:r w:rsidR="0013600D" w:rsidRPr="00CB3B88">
        <w:rPr>
          <w:color w:val="FF0000"/>
        </w:rPr>
        <w:fldChar w:fldCharType="separate"/>
      </w:r>
      <w:r w:rsidR="00E3179C" w:rsidRPr="00CB3B88">
        <w:rPr>
          <w:noProof/>
          <w:color w:val="FF0000"/>
        </w:rPr>
        <w:t>[14]</w:t>
      </w:r>
      <w:r w:rsidR="0013600D" w:rsidRPr="00CB3B88">
        <w:rPr>
          <w:color w:val="FF0000"/>
        </w:rPr>
        <w:fldChar w:fldCharType="end"/>
      </w:r>
      <w:r w:rsidR="00D71A1B" w:rsidRPr="00CB3B88">
        <w:rPr>
          <w:color w:val="FF0000"/>
        </w:rPr>
        <w:t>;</w:t>
      </w:r>
      <w:r w:rsidR="0013600D" w:rsidRPr="00CB3B88">
        <w:rPr>
          <w:color w:val="FF0000"/>
        </w:rPr>
        <w:t xml:space="preserve"> magnetic torqueing can be used to ensure it is always pointed at a ground station. For </w:t>
      </w:r>
      <w:r w:rsidR="00DA78F7" w:rsidRPr="00CB3B88">
        <w:rPr>
          <w:color w:val="FF0000"/>
        </w:rPr>
        <w:t>inter</w:t>
      </w:r>
      <w:r w:rsidR="0013600D" w:rsidRPr="00CB3B88">
        <w:rPr>
          <w:color w:val="FF0000"/>
        </w:rPr>
        <w:t xml:space="preserve">-satellite (cross-link) communications, placing an individual antenna on each face of a 3U CubeSat will be required </w:t>
      </w:r>
      <w:r w:rsidR="0013600D" w:rsidRPr="00CB3B88">
        <w:rPr>
          <w:color w:val="FF0000"/>
        </w:rPr>
        <w:fldChar w:fldCharType="begin"/>
      </w:r>
      <w:r w:rsidR="00421C67">
        <w:rPr>
          <w:color w:val="FF0000"/>
        </w:rPr>
        <w:instrText xml:space="preserve"> ADDIN EN.CITE &lt;EndNote&gt;&lt;Cite&gt;&lt;Author&gt;F. Em . Tubbal&lt;/Author&gt;&lt;Year&gt;May 2015, pp. 1-2&lt;/Year&gt;&lt;RecNum&gt;159&lt;/RecNum&gt;&lt;DisplayText&gt;[22]&lt;/DisplayText&gt;&lt;record&gt;&lt;rec-number&gt;159&lt;/rec-number&gt;&lt;foreign-keys&gt;&lt;key app="EN" db-id="5vdsd5day9wd9teev5avpfw85vavaptsp2f0"&gt;159&lt;/key&gt;&lt;/foreign-keys&gt;&lt;ref-type name="Conference Paper"&gt;47&lt;/ref-type&gt;&lt;contributors&gt;&lt;authors&gt;&lt;author&gt;F. Em . Tubbal,&lt;/author&gt;&lt;author&gt;ER. Raad,&lt;/author&gt;&lt;author&gt;K-W. Chin,&lt;/author&gt;&lt;author&gt;M. Madni,&lt;/author&gt;&lt;/authors&gt;&lt;/contributors&gt;&lt;titles&gt;&lt;title&gt;Low profile aperture coupled microstrip antenna for inter cubesat communications&lt;/title&gt;&lt;secondary-title&gt;in Proc. 4th Int. CubeSat Workshop&lt;/secondary-title&gt;&lt;/titles&gt;&lt;dates&gt;&lt;year&gt;May 2015, pp. 1-2&lt;/year&gt;&lt;/dates&gt;&lt;pub-location&gt;London, United kingdom&lt;/pub-location&gt;&lt;urls&gt;&lt;/urls&gt;&lt;/record&gt;&lt;/Cite&gt;&lt;/EndNote&gt;</w:instrText>
      </w:r>
      <w:r w:rsidR="0013600D" w:rsidRPr="00CB3B88">
        <w:rPr>
          <w:color w:val="FF0000"/>
        </w:rPr>
        <w:fldChar w:fldCharType="separate"/>
      </w:r>
      <w:r w:rsidR="00421C67">
        <w:rPr>
          <w:noProof/>
          <w:color w:val="FF0000"/>
        </w:rPr>
        <w:t>[22]</w:t>
      </w:r>
      <w:r w:rsidR="0013600D" w:rsidRPr="00CB3B88">
        <w:rPr>
          <w:color w:val="FF0000"/>
        </w:rPr>
        <w:fldChar w:fldCharType="end"/>
      </w:r>
      <w:r w:rsidR="0013600D" w:rsidRPr="00CB3B88">
        <w:rPr>
          <w:color w:val="FF0000"/>
        </w:rPr>
        <w:t xml:space="preserve">. </w:t>
      </w:r>
    </w:p>
    <w:bookmarkEnd w:id="12"/>
    <w:p w14:paraId="61A6598F" w14:textId="580B76A1" w:rsidR="000B0BD7" w:rsidRPr="00E719A3" w:rsidRDefault="0013600D" w:rsidP="00E719A3">
      <w:pPr>
        <w:pStyle w:val="Text"/>
        <w:spacing w:line="480" w:lineRule="auto"/>
        <w:ind w:firstLine="204"/>
        <w:rPr>
          <w:color w:val="FF0000"/>
        </w:rPr>
      </w:pPr>
      <w:r w:rsidRPr="0013600D">
        <w:t xml:space="preserve">To avoid direct contact between the backside (dielectric) of the antenna and the satellite body, we kept a distance (air gap) of 8.5 mm between the antenna and the satellite body. Consequently, the satellite body will act as a reflector that leads to higher gains. </w:t>
      </w:r>
      <w:r w:rsidR="000B0BD7" w:rsidRPr="000B0BD7">
        <w:rPr>
          <w:color w:val="FF0000"/>
        </w:rPr>
        <w:t>This air</w:t>
      </w:r>
      <w:r w:rsidR="00E719A3">
        <w:rPr>
          <w:color w:val="FF0000"/>
        </w:rPr>
        <w:t xml:space="preserve"> </w:t>
      </w:r>
      <w:r w:rsidR="000B0BD7" w:rsidRPr="000B0BD7">
        <w:rPr>
          <w:color w:val="FF0000"/>
        </w:rPr>
        <w:t>gap distance</w:t>
      </w:r>
      <w:r w:rsidR="00E719A3">
        <w:rPr>
          <w:color w:val="FF0000"/>
        </w:rPr>
        <w:t xml:space="preserve"> between the CubeSat and the proposed antenna </w:t>
      </w:r>
      <w:r w:rsidR="000B0BD7" w:rsidRPr="000B0BD7">
        <w:rPr>
          <w:color w:val="FF0000"/>
        </w:rPr>
        <w:t xml:space="preserve">is </w:t>
      </w:r>
      <w:r w:rsidR="00E719A3" w:rsidRPr="000B0BD7">
        <w:rPr>
          <w:color w:val="FF0000"/>
        </w:rPr>
        <w:t>obtained using</w:t>
      </w:r>
      <w:r w:rsidR="000B0BD7" w:rsidRPr="000B0BD7">
        <w:rPr>
          <w:color w:val="FF0000"/>
        </w:rPr>
        <w:t xml:space="preserve"> the Quasi-Newton method</w:t>
      </w:r>
      <w:r w:rsidR="00E719A3">
        <w:rPr>
          <w:color w:val="FF0000"/>
        </w:rPr>
        <w:t xml:space="preserve">. Quasi-Newton method maximize the value of the antenna gain by </w:t>
      </w:r>
      <w:r w:rsidR="00E719A3" w:rsidRPr="00E719A3">
        <w:rPr>
          <w:rFonts w:asciiTheme="majorBidi" w:hAnsiTheme="majorBidi" w:cstheme="majorBidi"/>
          <w:color w:val="FF0000"/>
          <w:lang w:eastAsia="en-AU"/>
        </w:rPr>
        <w:t>varying the air gap 100 times (iterations) from 0.5 to 20 mm by minimum and maximum step sizes of 0.013 and 0.13 mm respectively.</w:t>
      </w:r>
      <w:r w:rsidR="00E719A3">
        <w:rPr>
          <w:rFonts w:asciiTheme="majorBidi" w:hAnsiTheme="majorBidi" w:cstheme="majorBidi"/>
          <w:color w:val="FF0000"/>
          <w:lang w:eastAsia="en-AU"/>
        </w:rPr>
        <w:t xml:space="preserve"> The result shows</w:t>
      </w:r>
      <w:r w:rsidR="008445B2">
        <w:rPr>
          <w:rFonts w:asciiTheme="majorBidi" w:hAnsiTheme="majorBidi" w:cstheme="majorBidi"/>
          <w:color w:val="FF0000"/>
          <w:lang w:eastAsia="en-AU"/>
        </w:rPr>
        <w:t xml:space="preserve"> that the air gap distance of 8.5 </w:t>
      </w:r>
      <w:r w:rsidR="008B36A6">
        <w:rPr>
          <w:rFonts w:asciiTheme="majorBidi" w:hAnsiTheme="majorBidi" w:cstheme="majorBidi"/>
          <w:color w:val="FF0000"/>
          <w:lang w:eastAsia="en-AU"/>
        </w:rPr>
        <w:t xml:space="preserve">achieves the highest gain </w:t>
      </w:r>
      <w:r w:rsidR="008445B2">
        <w:rPr>
          <w:rFonts w:asciiTheme="majorBidi" w:hAnsiTheme="majorBidi" w:cstheme="majorBidi"/>
          <w:color w:val="FF0000"/>
          <w:lang w:eastAsia="en-AU"/>
        </w:rPr>
        <w:t xml:space="preserve">of 9.7 </w:t>
      </w:r>
      <w:proofErr w:type="spellStart"/>
      <w:r w:rsidR="0033666D">
        <w:rPr>
          <w:rFonts w:asciiTheme="majorBidi" w:hAnsiTheme="majorBidi" w:cstheme="majorBidi"/>
          <w:color w:val="FF0000"/>
          <w:lang w:eastAsia="en-AU"/>
        </w:rPr>
        <w:t>dBi</w:t>
      </w:r>
      <w:proofErr w:type="spellEnd"/>
      <w:r w:rsidR="008445B2">
        <w:rPr>
          <w:rFonts w:asciiTheme="majorBidi" w:hAnsiTheme="majorBidi" w:cstheme="majorBidi"/>
          <w:color w:val="FF0000"/>
          <w:lang w:eastAsia="en-AU"/>
        </w:rPr>
        <w:t xml:space="preserve"> at a resonant frequency of 2.45 GHz. </w:t>
      </w:r>
      <w:r w:rsidR="00E719A3">
        <w:rPr>
          <w:rFonts w:asciiTheme="majorBidi" w:hAnsiTheme="majorBidi" w:cstheme="majorBidi"/>
          <w:color w:val="FF0000"/>
          <w:lang w:eastAsia="en-AU"/>
        </w:rPr>
        <w:t xml:space="preserve"> </w:t>
      </w:r>
    </w:p>
    <w:p w14:paraId="435CE9FF" w14:textId="0950549E" w:rsidR="001A1369" w:rsidRPr="0054175F" w:rsidRDefault="0013600D" w:rsidP="0054175F">
      <w:pPr>
        <w:pStyle w:val="Text"/>
        <w:spacing w:line="480" w:lineRule="auto"/>
        <w:ind w:firstLine="204"/>
      </w:pPr>
      <w:r w:rsidRPr="0013600D">
        <w:t xml:space="preserve">We see that the 3U CubeSat body has no effect on the operating frequency. However, the return loss </w:t>
      </w:r>
      <w:r w:rsidR="002F633E">
        <w:t>de</w:t>
      </w:r>
      <w:r w:rsidRPr="0013600D">
        <w:t>creased from 36.8 to 21.5 dB; see Fig.</w:t>
      </w:r>
      <w:r w:rsidR="00892F60">
        <w:t xml:space="preserve"> </w:t>
      </w:r>
      <w:r w:rsidRPr="0013600D">
        <w:t xml:space="preserve">9(a). Moreover, the total antenna gain increased from 5.67 to 9.71 </w:t>
      </w:r>
      <w:proofErr w:type="spellStart"/>
      <w:r w:rsidR="0033666D">
        <w:t>dBi</w:t>
      </w:r>
      <w:proofErr w:type="spellEnd"/>
      <w:r w:rsidRPr="0013600D">
        <w:t xml:space="preserve">; see Fig.9 (b). This is because the </w:t>
      </w:r>
      <w:proofErr w:type="spellStart"/>
      <w:r w:rsidRPr="0013600D">
        <w:t>Aluminium</w:t>
      </w:r>
      <w:proofErr w:type="spellEnd"/>
      <w:r w:rsidRPr="0013600D">
        <w:t xml:space="preserve"> surface of the CubeSat acts as a reflector and reflects some of the back-lobe radiation forward. </w:t>
      </w:r>
      <w:r w:rsidR="00624402" w:rsidRPr="002032E3">
        <w:t xml:space="preserve">Fig. 10 </w:t>
      </w:r>
      <w:r w:rsidR="00624402">
        <w:t>shows</w:t>
      </w:r>
      <w:r w:rsidR="00624402" w:rsidRPr="002032E3">
        <w:t xml:space="preserve"> the simulated radiation pattern </w:t>
      </w:r>
      <w:r w:rsidR="00624402">
        <w:t>on</w:t>
      </w:r>
      <w:r w:rsidR="00624402" w:rsidRPr="002032E3">
        <w:t xml:space="preserve"> the </w:t>
      </w:r>
      <w:proofErr w:type="spellStart"/>
      <w:r w:rsidR="00A84435">
        <w:t>yz</w:t>
      </w:r>
      <w:proofErr w:type="spellEnd"/>
      <w:r w:rsidR="00624402" w:rsidRPr="002032E3">
        <w:t>-plan</w:t>
      </w:r>
      <w:r w:rsidR="00624402">
        <w:t>e</w:t>
      </w:r>
      <w:r w:rsidR="00624402">
        <w:rPr>
          <w:b/>
          <w:bCs/>
        </w:rPr>
        <w:t xml:space="preserve">. </w:t>
      </w:r>
      <w:r w:rsidR="00624402" w:rsidRPr="002032E3">
        <w:t xml:space="preserve">We see that </w:t>
      </w:r>
      <w:r w:rsidR="00624402">
        <w:t>our</w:t>
      </w:r>
      <w:r w:rsidR="00624402" w:rsidRPr="002032E3">
        <w:t xml:space="preserve"> antenna achieves </w:t>
      </w:r>
      <w:r w:rsidR="00624402">
        <w:t xml:space="preserve">a </w:t>
      </w:r>
      <w:r w:rsidR="00624402" w:rsidRPr="002032E3">
        <w:t>maximum gain with a 20</w:t>
      </w:r>
      <w:r w:rsidR="00624402" w:rsidRPr="002032E3">
        <w:rPr>
          <w:vertAlign w:val="superscript"/>
        </w:rPr>
        <w:t>o</w:t>
      </w:r>
      <w:r w:rsidR="00624402" w:rsidRPr="002032E3">
        <w:t xml:space="preserve"> elevation tilt and Half Power </w:t>
      </w:r>
      <w:proofErr w:type="spellStart"/>
      <w:r w:rsidR="00624402" w:rsidRPr="002032E3">
        <w:t>Beamwidth</w:t>
      </w:r>
      <w:proofErr w:type="spellEnd"/>
      <w:r w:rsidR="00624402" w:rsidRPr="002032E3">
        <w:t xml:space="preserve"> (</w:t>
      </w:r>
      <w:r w:rsidR="00624402" w:rsidRPr="002032E3">
        <w:rPr>
          <w:color w:val="000000"/>
        </w:rPr>
        <w:t>HPBW) of 33</w:t>
      </w:r>
      <w:r w:rsidR="00624402" w:rsidRPr="002032E3">
        <w:rPr>
          <w:color w:val="000000"/>
          <w:vertAlign w:val="superscript"/>
        </w:rPr>
        <w:t>0</w:t>
      </w:r>
      <w:r w:rsidR="00624402" w:rsidRPr="002032E3">
        <w:rPr>
          <w:color w:val="000000"/>
        </w:rPr>
        <w:t xml:space="preserve"> at 2.45 GHz. We can see that the radiation is in the direction</w:t>
      </w:r>
      <w:r w:rsidR="00624402" w:rsidRPr="00D7601F">
        <w:rPr>
          <w:color w:val="000000"/>
        </w:rPr>
        <w:t xml:space="preserve"> almost normal to the substrate (z-axis).</w:t>
      </w:r>
    </w:p>
    <w:p w14:paraId="681112BF" w14:textId="77777777" w:rsidR="001067E5" w:rsidRDefault="005D7AD6" w:rsidP="001067E5">
      <w:pPr>
        <w:pStyle w:val="Caption"/>
        <w:keepNext/>
      </w:pPr>
      <w:r w:rsidRPr="0013600D">
        <w:rPr>
          <w:noProof/>
          <w:lang w:val="en-AU" w:eastAsia="en-AU"/>
        </w:rPr>
        <w:drawing>
          <wp:inline distT="0" distB="0" distL="0" distR="0" wp14:anchorId="4C25E37C" wp14:editId="5A2AD83C">
            <wp:extent cx="3116580" cy="3546841"/>
            <wp:effectExtent l="0" t="0" r="7620"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93717" cy="3634627"/>
                    </a:xfrm>
                    <a:prstGeom prst="rect">
                      <a:avLst/>
                    </a:prstGeom>
                    <a:noFill/>
                    <a:ln>
                      <a:noFill/>
                    </a:ln>
                  </pic:spPr>
                </pic:pic>
              </a:graphicData>
            </a:graphic>
          </wp:inline>
        </w:drawing>
      </w:r>
    </w:p>
    <w:p w14:paraId="5E89A4FD" w14:textId="5F972FCE" w:rsidR="0013600D" w:rsidRPr="001067E5" w:rsidRDefault="001067E5" w:rsidP="001067E5">
      <w:pPr>
        <w:pStyle w:val="Caption"/>
        <w:rPr>
          <w:b w:val="0"/>
          <w:bCs w:val="0"/>
          <w:sz w:val="16"/>
          <w:szCs w:val="16"/>
        </w:rPr>
      </w:pPr>
      <w:r w:rsidRPr="001067E5">
        <w:rPr>
          <w:b w:val="0"/>
          <w:bCs w:val="0"/>
          <w:sz w:val="16"/>
          <w:szCs w:val="16"/>
        </w:rPr>
        <w:t>Fig</w:t>
      </w:r>
      <w:r>
        <w:rPr>
          <w:b w:val="0"/>
          <w:bCs w:val="0"/>
          <w:sz w:val="16"/>
          <w:szCs w:val="16"/>
        </w:rPr>
        <w:t xml:space="preserve">. </w:t>
      </w:r>
      <w:r w:rsidRPr="001067E5">
        <w:rPr>
          <w:b w:val="0"/>
          <w:bCs w:val="0"/>
          <w:sz w:val="16"/>
          <w:szCs w:val="16"/>
        </w:rPr>
        <w:fldChar w:fldCharType="begin"/>
      </w:r>
      <w:r w:rsidRPr="001067E5">
        <w:rPr>
          <w:b w:val="0"/>
          <w:bCs w:val="0"/>
          <w:sz w:val="16"/>
          <w:szCs w:val="16"/>
        </w:rPr>
        <w:instrText xml:space="preserve"> SEQ Figure \* ARABIC </w:instrText>
      </w:r>
      <w:r w:rsidRPr="001067E5">
        <w:rPr>
          <w:b w:val="0"/>
          <w:bCs w:val="0"/>
          <w:sz w:val="16"/>
          <w:szCs w:val="16"/>
        </w:rPr>
        <w:fldChar w:fldCharType="separate"/>
      </w:r>
      <w:r w:rsidR="008C30FE">
        <w:rPr>
          <w:b w:val="0"/>
          <w:bCs w:val="0"/>
          <w:noProof/>
          <w:sz w:val="16"/>
          <w:szCs w:val="16"/>
        </w:rPr>
        <w:t>8</w:t>
      </w:r>
      <w:r w:rsidRPr="001067E5">
        <w:rPr>
          <w:b w:val="0"/>
          <w:bCs w:val="0"/>
          <w:sz w:val="16"/>
          <w:szCs w:val="16"/>
        </w:rPr>
        <w:fldChar w:fldCharType="end"/>
      </w:r>
      <w:r w:rsidRPr="001067E5">
        <w:rPr>
          <w:b w:val="0"/>
          <w:bCs w:val="0"/>
          <w:sz w:val="16"/>
          <w:szCs w:val="16"/>
        </w:rPr>
        <w:t>. A CPW-fed slot antenna on a 3U CubeSat.</w:t>
      </w:r>
    </w:p>
    <w:p w14:paraId="618B7771" w14:textId="77777777" w:rsidR="001A1369" w:rsidRDefault="001A1369" w:rsidP="0013600D">
      <w:pPr>
        <w:pStyle w:val="Caption"/>
        <w:rPr>
          <w:b w:val="0"/>
          <w:bCs w:val="0"/>
          <w:sz w:val="16"/>
          <w:szCs w:val="16"/>
        </w:rPr>
      </w:pPr>
    </w:p>
    <w:p w14:paraId="4EB7832A" w14:textId="77777777" w:rsidR="005C4885" w:rsidRDefault="005C4885" w:rsidP="005C4885">
      <w:pPr>
        <w:pStyle w:val="Caption"/>
        <w:keepNext/>
      </w:pPr>
      <w:r>
        <w:rPr>
          <w:noProof/>
          <w:lang w:val="en-AU" w:eastAsia="en-AU"/>
        </w:rPr>
        <w:drawing>
          <wp:inline distT="0" distB="0" distL="0" distR="0" wp14:anchorId="67AEEEE8" wp14:editId="4475333D">
            <wp:extent cx="3196167" cy="4167702"/>
            <wp:effectExtent l="0" t="0" r="4445"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30226" cy="4212114"/>
                    </a:xfrm>
                    <a:prstGeom prst="rect">
                      <a:avLst/>
                    </a:prstGeom>
                  </pic:spPr>
                </pic:pic>
              </a:graphicData>
            </a:graphic>
          </wp:inline>
        </w:drawing>
      </w:r>
    </w:p>
    <w:p w14:paraId="3B547160" w14:textId="282EEE3D" w:rsidR="00475565" w:rsidRPr="005C4885" w:rsidRDefault="005C4885" w:rsidP="005C4885">
      <w:pPr>
        <w:pStyle w:val="Caption"/>
        <w:rPr>
          <w:b w:val="0"/>
          <w:bCs w:val="0"/>
          <w:sz w:val="16"/>
          <w:szCs w:val="16"/>
        </w:rPr>
      </w:pPr>
      <w:r w:rsidRPr="005C4885">
        <w:rPr>
          <w:b w:val="0"/>
          <w:bCs w:val="0"/>
          <w:sz w:val="16"/>
          <w:szCs w:val="16"/>
        </w:rPr>
        <w:t>Fi</w:t>
      </w:r>
      <w:r>
        <w:rPr>
          <w:b w:val="0"/>
          <w:bCs w:val="0"/>
          <w:sz w:val="16"/>
          <w:szCs w:val="16"/>
        </w:rPr>
        <w:t xml:space="preserve">g. </w:t>
      </w:r>
      <w:r w:rsidRPr="005C4885">
        <w:rPr>
          <w:b w:val="0"/>
          <w:bCs w:val="0"/>
          <w:sz w:val="16"/>
          <w:szCs w:val="16"/>
        </w:rPr>
        <w:t xml:space="preserve"> </w:t>
      </w:r>
      <w:r w:rsidRPr="005C4885">
        <w:rPr>
          <w:b w:val="0"/>
          <w:bCs w:val="0"/>
          <w:sz w:val="16"/>
          <w:szCs w:val="16"/>
        </w:rPr>
        <w:fldChar w:fldCharType="begin"/>
      </w:r>
      <w:r w:rsidRPr="005C4885">
        <w:rPr>
          <w:b w:val="0"/>
          <w:bCs w:val="0"/>
          <w:sz w:val="16"/>
          <w:szCs w:val="16"/>
        </w:rPr>
        <w:instrText xml:space="preserve"> SEQ Figure \* ARABIC </w:instrText>
      </w:r>
      <w:r w:rsidRPr="005C4885">
        <w:rPr>
          <w:b w:val="0"/>
          <w:bCs w:val="0"/>
          <w:sz w:val="16"/>
          <w:szCs w:val="16"/>
        </w:rPr>
        <w:fldChar w:fldCharType="separate"/>
      </w:r>
      <w:r w:rsidR="008C30FE">
        <w:rPr>
          <w:b w:val="0"/>
          <w:bCs w:val="0"/>
          <w:noProof/>
          <w:sz w:val="16"/>
          <w:szCs w:val="16"/>
        </w:rPr>
        <w:t>9</w:t>
      </w:r>
      <w:r w:rsidRPr="005C4885">
        <w:rPr>
          <w:b w:val="0"/>
          <w:bCs w:val="0"/>
          <w:sz w:val="16"/>
          <w:szCs w:val="16"/>
        </w:rPr>
        <w:fldChar w:fldCharType="end"/>
      </w:r>
      <w:r w:rsidRPr="005C4885">
        <w:rPr>
          <w:b w:val="0"/>
          <w:bCs w:val="0"/>
          <w:sz w:val="16"/>
          <w:szCs w:val="16"/>
        </w:rPr>
        <w:t>. Simulated results of proposed antenna on the CubeSat's body (a) return loss and (b) total gain at 2.45 GHz.</w:t>
      </w:r>
    </w:p>
    <w:p w14:paraId="75907F90" w14:textId="36A79FF1" w:rsidR="00475565" w:rsidRDefault="00475565" w:rsidP="005C4885">
      <w:pPr>
        <w:pStyle w:val="Caption"/>
        <w:rPr>
          <w:b w:val="0"/>
          <w:bCs w:val="0"/>
          <w:sz w:val="16"/>
          <w:szCs w:val="16"/>
        </w:rPr>
      </w:pPr>
    </w:p>
    <w:p w14:paraId="0B9C5FBF" w14:textId="77777777" w:rsidR="00A86A12" w:rsidRDefault="00A86A12" w:rsidP="00A86A12">
      <w:pPr>
        <w:pStyle w:val="Caption"/>
        <w:keepNext/>
      </w:pPr>
      <w:r>
        <w:rPr>
          <w:noProof/>
        </w:rPr>
        <w:lastRenderedPageBreak/>
        <w:drawing>
          <wp:inline distT="0" distB="0" distL="0" distR="0" wp14:anchorId="2F6979E7" wp14:editId="372CEFA1">
            <wp:extent cx="3200400" cy="35261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00400" cy="3526155"/>
                    </a:xfrm>
                    <a:prstGeom prst="rect">
                      <a:avLst/>
                    </a:prstGeom>
                  </pic:spPr>
                </pic:pic>
              </a:graphicData>
            </a:graphic>
          </wp:inline>
        </w:drawing>
      </w:r>
    </w:p>
    <w:p w14:paraId="541DDFF7" w14:textId="6B53095E" w:rsidR="000E00FD" w:rsidRDefault="00A86A12" w:rsidP="00A86A12">
      <w:pPr>
        <w:pStyle w:val="Caption"/>
        <w:jc w:val="both"/>
        <w:rPr>
          <w:b w:val="0"/>
          <w:bCs w:val="0"/>
          <w:sz w:val="16"/>
          <w:szCs w:val="16"/>
        </w:rPr>
      </w:pPr>
      <w:r w:rsidRPr="00A86A12">
        <w:rPr>
          <w:b w:val="0"/>
          <w:bCs w:val="0"/>
          <w:sz w:val="16"/>
          <w:szCs w:val="16"/>
        </w:rPr>
        <w:t xml:space="preserve">Figure </w:t>
      </w:r>
      <w:r w:rsidRPr="00A86A12">
        <w:rPr>
          <w:b w:val="0"/>
          <w:bCs w:val="0"/>
          <w:sz w:val="16"/>
          <w:szCs w:val="16"/>
        </w:rPr>
        <w:fldChar w:fldCharType="begin"/>
      </w:r>
      <w:r w:rsidRPr="00A86A12">
        <w:rPr>
          <w:b w:val="0"/>
          <w:bCs w:val="0"/>
          <w:sz w:val="16"/>
          <w:szCs w:val="16"/>
        </w:rPr>
        <w:instrText xml:space="preserve"> SEQ Figure \* ARABIC </w:instrText>
      </w:r>
      <w:r w:rsidRPr="00A86A12">
        <w:rPr>
          <w:b w:val="0"/>
          <w:bCs w:val="0"/>
          <w:sz w:val="16"/>
          <w:szCs w:val="16"/>
        </w:rPr>
        <w:fldChar w:fldCharType="separate"/>
      </w:r>
      <w:r w:rsidR="008C30FE">
        <w:rPr>
          <w:b w:val="0"/>
          <w:bCs w:val="0"/>
          <w:noProof/>
          <w:sz w:val="16"/>
          <w:szCs w:val="16"/>
        </w:rPr>
        <w:t>10</w:t>
      </w:r>
      <w:r w:rsidRPr="00A86A12">
        <w:rPr>
          <w:b w:val="0"/>
          <w:bCs w:val="0"/>
          <w:sz w:val="16"/>
          <w:szCs w:val="16"/>
        </w:rPr>
        <w:fldChar w:fldCharType="end"/>
      </w:r>
      <w:r w:rsidRPr="00A86A12">
        <w:rPr>
          <w:b w:val="0"/>
          <w:bCs w:val="0"/>
          <w:sz w:val="16"/>
          <w:szCs w:val="16"/>
        </w:rPr>
        <w:t>. Simulated radiation pattern of the proposed antenna on a CubeSat's body at 2.45 GHz.</w:t>
      </w:r>
    </w:p>
    <w:p w14:paraId="439AF2B6" w14:textId="2BDD8A61" w:rsidR="00377E4E" w:rsidRDefault="00377E4E" w:rsidP="00377E4E"/>
    <w:p w14:paraId="1C9C4DFE" w14:textId="4AC6FCC6" w:rsidR="005D2DD9" w:rsidRDefault="00377E4E" w:rsidP="00377E4E">
      <w:pPr>
        <w:pStyle w:val="Text"/>
        <w:spacing w:line="480" w:lineRule="auto"/>
        <w:rPr>
          <w:color w:val="FF0000"/>
        </w:rPr>
      </w:pPr>
      <w:r w:rsidRPr="007635E5">
        <w:rPr>
          <w:color w:val="FF0000"/>
        </w:rPr>
        <w:t xml:space="preserve">As shown in Fig. </w:t>
      </w:r>
      <w:r w:rsidR="001067E5">
        <w:rPr>
          <w:color w:val="FF0000"/>
        </w:rPr>
        <w:t>11 (a) and (b)</w:t>
      </w:r>
      <w:r w:rsidRPr="007635E5">
        <w:rPr>
          <w:color w:val="FF0000"/>
        </w:rPr>
        <w:t>, the proposed antenna is placed in two different positions, e.g., positions 1 (the left corner) and position 2 (middle)</w:t>
      </w:r>
      <w:r w:rsidR="001067E5">
        <w:rPr>
          <w:color w:val="FF0000"/>
        </w:rPr>
        <w:t xml:space="preserve"> </w:t>
      </w:r>
      <w:r w:rsidR="001067E5" w:rsidRPr="007635E5">
        <w:rPr>
          <w:color w:val="FF0000"/>
        </w:rPr>
        <w:t>to study the effect of the antenna</w:t>
      </w:r>
      <w:r w:rsidR="001067E5">
        <w:rPr>
          <w:color w:val="FF0000"/>
        </w:rPr>
        <w:t xml:space="preserve"> </w:t>
      </w:r>
      <w:r w:rsidR="001067E5" w:rsidRPr="007635E5">
        <w:rPr>
          <w:color w:val="FF0000"/>
        </w:rPr>
        <w:t>position on 3U CubeSat</w:t>
      </w:r>
      <w:r w:rsidR="001067E5">
        <w:rPr>
          <w:color w:val="FF0000"/>
        </w:rPr>
        <w:t>.</w:t>
      </w:r>
      <w:r w:rsidR="0012371E">
        <w:rPr>
          <w:color w:val="FF0000"/>
        </w:rPr>
        <w:t xml:space="preserve"> Fig</w:t>
      </w:r>
      <w:r w:rsidR="001067E5">
        <w:rPr>
          <w:color w:val="FF0000"/>
        </w:rPr>
        <w:t>. 12</w:t>
      </w:r>
      <w:r w:rsidR="0012371E">
        <w:rPr>
          <w:color w:val="FF0000"/>
        </w:rPr>
        <w:t xml:space="preserve"> shows</w:t>
      </w:r>
      <w:r w:rsidR="001A1C39">
        <w:rPr>
          <w:color w:val="FF0000"/>
        </w:rPr>
        <w:t xml:space="preserve"> th</w:t>
      </w:r>
      <w:r w:rsidR="00DB52F8">
        <w:rPr>
          <w:color w:val="FF0000"/>
        </w:rPr>
        <w:t xml:space="preserve">e </w:t>
      </w:r>
      <w:r w:rsidR="001067E5">
        <w:rPr>
          <w:color w:val="FF0000"/>
        </w:rPr>
        <w:t xml:space="preserve">return loss of the </w:t>
      </w:r>
      <w:r w:rsidR="00DB52F8">
        <w:rPr>
          <w:color w:val="FF0000"/>
        </w:rPr>
        <w:t>antenna at two different positions on CubeSat’s surface</w:t>
      </w:r>
      <w:r w:rsidR="001A1C39">
        <w:rPr>
          <w:color w:val="FF0000"/>
        </w:rPr>
        <w:t>, i.e., middle and corner positions</w:t>
      </w:r>
      <w:r w:rsidR="00DB52F8">
        <w:rPr>
          <w:color w:val="FF0000"/>
        </w:rPr>
        <w:t xml:space="preserve">. </w:t>
      </w:r>
      <w:r w:rsidR="001A1C39">
        <w:rPr>
          <w:color w:val="FF0000"/>
        </w:rPr>
        <w:t>I</w:t>
      </w:r>
      <w:r w:rsidR="00DB52F8">
        <w:rPr>
          <w:color w:val="FF0000"/>
        </w:rPr>
        <w:t xml:space="preserve">n </w:t>
      </w:r>
      <w:r w:rsidR="0012371E">
        <w:rPr>
          <w:color w:val="FF0000"/>
        </w:rPr>
        <w:t xml:space="preserve">the </w:t>
      </w:r>
      <w:r w:rsidR="00DB52F8">
        <w:rPr>
          <w:color w:val="FF0000"/>
        </w:rPr>
        <w:t>middle position</w:t>
      </w:r>
      <w:r w:rsidR="0012371E">
        <w:rPr>
          <w:color w:val="FF0000"/>
        </w:rPr>
        <w:t xml:space="preserve">, the proposed antenna </w:t>
      </w:r>
      <w:r w:rsidR="001A1C39">
        <w:rPr>
          <w:color w:val="FF0000"/>
        </w:rPr>
        <w:t>operates at</w:t>
      </w:r>
      <w:r w:rsidR="0012371E">
        <w:rPr>
          <w:color w:val="FF0000"/>
        </w:rPr>
        <w:t xml:space="preserve"> three bands, i.e., 1.76, 2 and 2.38 GHz</w:t>
      </w:r>
      <w:r w:rsidR="001A1C39">
        <w:rPr>
          <w:color w:val="FF0000"/>
        </w:rPr>
        <w:t>; see Fig. 13.</w:t>
      </w:r>
      <w:r w:rsidR="0012371E">
        <w:rPr>
          <w:color w:val="FF0000"/>
        </w:rPr>
        <w:t xml:space="preserve"> </w:t>
      </w:r>
      <w:r w:rsidR="001A1C39">
        <w:rPr>
          <w:color w:val="FF0000"/>
        </w:rPr>
        <w:t>However, in our proposed antenna we are targeting a single operating frequency for co</w:t>
      </w:r>
      <w:r w:rsidR="005D2DD9">
        <w:rPr>
          <w:color w:val="FF0000"/>
        </w:rPr>
        <w:t xml:space="preserve">mmunication with ground station and hence positioning the antenna at the corner is more </w:t>
      </w:r>
      <w:r w:rsidR="005D2DD9" w:rsidRPr="005D2DD9">
        <w:rPr>
          <w:color w:val="FF0000"/>
        </w:rPr>
        <w:t>appropriate</w:t>
      </w:r>
      <w:r w:rsidR="005D2DD9">
        <w:rPr>
          <w:color w:val="FF0000"/>
        </w:rPr>
        <w:t xml:space="preserve">. </w:t>
      </w:r>
      <w:r w:rsidR="001A1C39">
        <w:rPr>
          <w:color w:val="FF0000"/>
        </w:rPr>
        <w:t xml:space="preserve"> </w:t>
      </w:r>
    </w:p>
    <w:p w14:paraId="2FCC4527" w14:textId="2ED4C243" w:rsidR="00A13E87" w:rsidRDefault="00157B8E" w:rsidP="00377E4E">
      <w:pPr>
        <w:pStyle w:val="Text"/>
        <w:spacing w:line="480" w:lineRule="auto"/>
        <w:rPr>
          <w:color w:val="FF0000"/>
        </w:rPr>
      </w:pPr>
      <w:r>
        <w:rPr>
          <w:color w:val="FF0000"/>
        </w:rPr>
        <w:t>Fig. 13</w:t>
      </w:r>
      <w:r w:rsidR="001A1C39">
        <w:rPr>
          <w:color w:val="FF0000"/>
        </w:rPr>
        <w:t xml:space="preserve"> shows the 3</w:t>
      </w:r>
      <w:r>
        <w:rPr>
          <w:color w:val="FF0000"/>
        </w:rPr>
        <w:t>D</w:t>
      </w:r>
      <w:r w:rsidR="001A1C39">
        <w:rPr>
          <w:color w:val="FF0000"/>
        </w:rPr>
        <w:t xml:space="preserve"> total gain of the proposed antenna at </w:t>
      </w:r>
      <w:r>
        <w:rPr>
          <w:color w:val="FF0000"/>
        </w:rPr>
        <w:t>(a) corner position and (b) middle position.</w:t>
      </w:r>
      <w:r w:rsidR="00432ED2">
        <w:rPr>
          <w:color w:val="FF0000"/>
        </w:rPr>
        <w:t xml:space="preserve"> We note that the total </w:t>
      </w:r>
      <w:r w:rsidR="001A1C39">
        <w:rPr>
          <w:color w:val="FF0000"/>
        </w:rPr>
        <w:t>gain</w:t>
      </w:r>
      <w:r w:rsidR="00432ED2">
        <w:rPr>
          <w:color w:val="FF0000"/>
        </w:rPr>
        <w:t xml:space="preserve"> has not been significantly affected by changing the location of the antenna on the surface. This is because when using lumped terminal for excitation modal, the field distribution modal is stabilized and is not significantly affected </w:t>
      </w:r>
      <w:r w:rsidR="00432ED2">
        <w:rPr>
          <w:color w:val="FF0000"/>
        </w:rPr>
        <w:t xml:space="preserve">by changing the antenna position using same </w:t>
      </w:r>
      <w:r w:rsidR="00EA6D57">
        <w:rPr>
          <w:color w:val="FF0000"/>
        </w:rPr>
        <w:t>surface</w:t>
      </w:r>
      <w:r w:rsidR="00432ED2">
        <w:rPr>
          <w:color w:val="FF0000"/>
        </w:rPr>
        <w:t xml:space="preserve"> size.</w:t>
      </w:r>
      <w:r w:rsidR="005D2DD9">
        <w:rPr>
          <w:color w:val="FF0000"/>
        </w:rPr>
        <w:t xml:space="preserve"> The total gain of the </w:t>
      </w:r>
      <w:r w:rsidR="00425549">
        <w:rPr>
          <w:color w:val="FF0000"/>
        </w:rPr>
        <w:t>proposed</w:t>
      </w:r>
      <w:r w:rsidR="005D2DD9">
        <w:rPr>
          <w:color w:val="FF0000"/>
        </w:rPr>
        <w:t xml:space="preserve"> antenna at the corner position is higher than the middle position by about 1.23 dB.  </w:t>
      </w:r>
      <w:r w:rsidR="00432ED2">
        <w:rPr>
          <w:color w:val="FF0000"/>
        </w:rPr>
        <w:t xml:space="preserve">   </w:t>
      </w:r>
      <w:r w:rsidR="001A1C39">
        <w:rPr>
          <w:color w:val="FF0000"/>
        </w:rPr>
        <w:t xml:space="preserve"> </w:t>
      </w:r>
    </w:p>
    <w:p w14:paraId="45FC56EB" w14:textId="35847FA0" w:rsidR="00377E4E" w:rsidRDefault="00377E4E" w:rsidP="00535A36">
      <w:pPr>
        <w:pStyle w:val="Caption"/>
      </w:pPr>
      <w:r>
        <w:rPr>
          <w:noProof/>
          <w:lang w:val="en-AU" w:eastAsia="en-AU"/>
        </w:rPr>
        <w:drawing>
          <wp:inline distT="0" distB="0" distL="0" distR="0" wp14:anchorId="3720F192" wp14:editId="45B45805">
            <wp:extent cx="3237865" cy="5604934"/>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249198" cy="5624551"/>
                    </a:xfrm>
                    <a:prstGeom prst="rect">
                      <a:avLst/>
                    </a:prstGeom>
                    <a:noFill/>
                    <a:ln>
                      <a:noFill/>
                    </a:ln>
                  </pic:spPr>
                </pic:pic>
              </a:graphicData>
            </a:graphic>
          </wp:inline>
        </w:drawing>
      </w:r>
    </w:p>
    <w:p w14:paraId="7931116E" w14:textId="1AE7EEE3" w:rsidR="00377E4E" w:rsidRDefault="00377E4E" w:rsidP="00377E4E">
      <w:pPr>
        <w:pStyle w:val="Caption"/>
        <w:jc w:val="both"/>
        <w:rPr>
          <w:b w:val="0"/>
          <w:bCs w:val="0"/>
          <w:sz w:val="16"/>
          <w:szCs w:val="16"/>
        </w:rPr>
      </w:pPr>
      <w:r>
        <w:rPr>
          <w:b w:val="0"/>
          <w:bCs w:val="0"/>
          <w:sz w:val="16"/>
          <w:szCs w:val="16"/>
        </w:rPr>
        <w:t>Fig.</w:t>
      </w:r>
      <w:r w:rsidRPr="007635E5">
        <w:rPr>
          <w:b w:val="0"/>
          <w:bCs w:val="0"/>
          <w:sz w:val="16"/>
          <w:szCs w:val="16"/>
        </w:rPr>
        <w:t xml:space="preserve"> </w:t>
      </w:r>
      <w:r w:rsidRPr="007635E5">
        <w:rPr>
          <w:b w:val="0"/>
          <w:bCs w:val="0"/>
          <w:sz w:val="16"/>
          <w:szCs w:val="16"/>
        </w:rPr>
        <w:fldChar w:fldCharType="begin"/>
      </w:r>
      <w:r w:rsidRPr="007635E5">
        <w:rPr>
          <w:b w:val="0"/>
          <w:bCs w:val="0"/>
          <w:sz w:val="16"/>
          <w:szCs w:val="16"/>
        </w:rPr>
        <w:instrText xml:space="preserve"> SEQ Figure \* ARABIC </w:instrText>
      </w:r>
      <w:r w:rsidRPr="007635E5">
        <w:rPr>
          <w:b w:val="0"/>
          <w:bCs w:val="0"/>
          <w:sz w:val="16"/>
          <w:szCs w:val="16"/>
        </w:rPr>
        <w:fldChar w:fldCharType="separate"/>
      </w:r>
      <w:r w:rsidR="008C30FE">
        <w:rPr>
          <w:b w:val="0"/>
          <w:bCs w:val="0"/>
          <w:noProof/>
          <w:sz w:val="16"/>
          <w:szCs w:val="16"/>
        </w:rPr>
        <w:t>11</w:t>
      </w:r>
      <w:r w:rsidRPr="007635E5">
        <w:rPr>
          <w:b w:val="0"/>
          <w:bCs w:val="0"/>
          <w:sz w:val="16"/>
          <w:szCs w:val="16"/>
        </w:rPr>
        <w:fldChar w:fldCharType="end"/>
      </w:r>
      <w:r>
        <w:rPr>
          <w:b w:val="0"/>
          <w:bCs w:val="0"/>
          <w:sz w:val="16"/>
          <w:szCs w:val="16"/>
        </w:rPr>
        <w:t xml:space="preserve">. </w:t>
      </w:r>
      <w:r w:rsidRPr="007635E5">
        <w:rPr>
          <w:b w:val="0"/>
          <w:bCs w:val="0"/>
          <w:sz w:val="16"/>
          <w:szCs w:val="16"/>
        </w:rPr>
        <w:t xml:space="preserve"> Proposed antenna </w:t>
      </w:r>
      <w:r>
        <w:rPr>
          <w:b w:val="0"/>
          <w:bCs w:val="0"/>
          <w:sz w:val="16"/>
          <w:szCs w:val="16"/>
        </w:rPr>
        <w:t xml:space="preserve">at two positions (a) corner and (b) middle. </w:t>
      </w:r>
    </w:p>
    <w:p w14:paraId="6FD38B63" w14:textId="77777777" w:rsidR="00377E4E" w:rsidRDefault="00377E4E" w:rsidP="004B0181">
      <w:pPr>
        <w:pStyle w:val="Text"/>
        <w:spacing w:line="480" w:lineRule="auto"/>
        <w:ind w:firstLine="204"/>
      </w:pPr>
    </w:p>
    <w:p w14:paraId="75AE75A9" w14:textId="77777777" w:rsidR="00542457" w:rsidRDefault="00542457" w:rsidP="00542457">
      <w:pPr>
        <w:pStyle w:val="Caption"/>
        <w:keepNext/>
      </w:pPr>
      <w:r w:rsidRPr="00542457">
        <w:rPr>
          <w:noProof/>
        </w:rPr>
        <w:drawing>
          <wp:inline distT="0" distB="0" distL="0" distR="0" wp14:anchorId="72EC67F5" wp14:editId="26CC105F">
            <wp:extent cx="3262791" cy="1350433"/>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65457" cy="1351536"/>
                    </a:xfrm>
                    <a:prstGeom prst="rect">
                      <a:avLst/>
                    </a:prstGeom>
                  </pic:spPr>
                </pic:pic>
              </a:graphicData>
            </a:graphic>
          </wp:inline>
        </w:drawing>
      </w:r>
    </w:p>
    <w:p w14:paraId="46834984" w14:textId="42ADCF77" w:rsidR="00460F3A" w:rsidRPr="00542457" w:rsidRDefault="00542457" w:rsidP="00542457">
      <w:pPr>
        <w:pStyle w:val="Caption"/>
        <w:rPr>
          <w:b w:val="0"/>
          <w:bCs w:val="0"/>
          <w:sz w:val="16"/>
          <w:szCs w:val="16"/>
        </w:rPr>
      </w:pPr>
      <w:r w:rsidRPr="00542457">
        <w:rPr>
          <w:b w:val="0"/>
          <w:bCs w:val="0"/>
          <w:sz w:val="16"/>
          <w:szCs w:val="16"/>
        </w:rPr>
        <w:t>Fig</w:t>
      </w:r>
      <w:r>
        <w:rPr>
          <w:b w:val="0"/>
          <w:bCs w:val="0"/>
          <w:sz w:val="16"/>
          <w:szCs w:val="16"/>
        </w:rPr>
        <w:t xml:space="preserve">. </w:t>
      </w:r>
      <w:r w:rsidRPr="00542457">
        <w:rPr>
          <w:b w:val="0"/>
          <w:bCs w:val="0"/>
          <w:sz w:val="16"/>
          <w:szCs w:val="16"/>
        </w:rPr>
        <w:fldChar w:fldCharType="begin"/>
      </w:r>
      <w:r w:rsidRPr="00542457">
        <w:rPr>
          <w:b w:val="0"/>
          <w:bCs w:val="0"/>
          <w:sz w:val="16"/>
          <w:szCs w:val="16"/>
        </w:rPr>
        <w:instrText xml:space="preserve"> SEQ Figure \* ARABIC </w:instrText>
      </w:r>
      <w:r w:rsidRPr="00542457">
        <w:rPr>
          <w:b w:val="0"/>
          <w:bCs w:val="0"/>
          <w:sz w:val="16"/>
          <w:szCs w:val="16"/>
        </w:rPr>
        <w:fldChar w:fldCharType="separate"/>
      </w:r>
      <w:r w:rsidR="008C30FE">
        <w:rPr>
          <w:b w:val="0"/>
          <w:bCs w:val="0"/>
          <w:noProof/>
          <w:sz w:val="16"/>
          <w:szCs w:val="16"/>
        </w:rPr>
        <w:t>12</w:t>
      </w:r>
      <w:r w:rsidRPr="00542457">
        <w:rPr>
          <w:b w:val="0"/>
          <w:bCs w:val="0"/>
          <w:sz w:val="16"/>
          <w:szCs w:val="16"/>
        </w:rPr>
        <w:fldChar w:fldCharType="end"/>
      </w:r>
      <w:r w:rsidRPr="00542457">
        <w:rPr>
          <w:b w:val="0"/>
          <w:bCs w:val="0"/>
          <w:sz w:val="16"/>
          <w:szCs w:val="16"/>
        </w:rPr>
        <w:t>. the effect of antenna position on return loss.</w:t>
      </w:r>
    </w:p>
    <w:p w14:paraId="5B30CB3F" w14:textId="2A49AFAD" w:rsidR="00377E4E" w:rsidRPr="00460F3A" w:rsidRDefault="00377E4E" w:rsidP="00542457">
      <w:pPr>
        <w:pStyle w:val="Caption"/>
        <w:rPr>
          <w:b w:val="0"/>
          <w:bCs w:val="0"/>
          <w:sz w:val="16"/>
          <w:szCs w:val="16"/>
        </w:rPr>
      </w:pPr>
    </w:p>
    <w:p w14:paraId="6D7B4FD5" w14:textId="77777777" w:rsidR="00537D6F" w:rsidRDefault="00535A36" w:rsidP="00537D6F">
      <w:pPr>
        <w:pStyle w:val="Caption"/>
        <w:keepNext/>
      </w:pPr>
      <w:r>
        <w:rPr>
          <w:noProof/>
          <w:lang w:val="en-AU" w:eastAsia="en-AU"/>
        </w:rPr>
        <w:lastRenderedPageBreak/>
        <w:drawing>
          <wp:inline distT="0" distB="0" distL="0" distR="0" wp14:anchorId="3940A448" wp14:editId="7FA987B0">
            <wp:extent cx="3132920" cy="4373034"/>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38230" cy="4380446"/>
                    </a:xfrm>
                    <a:prstGeom prst="rect">
                      <a:avLst/>
                    </a:prstGeom>
                  </pic:spPr>
                </pic:pic>
              </a:graphicData>
            </a:graphic>
          </wp:inline>
        </w:drawing>
      </w:r>
    </w:p>
    <w:p w14:paraId="7C9F3C53" w14:textId="5EE50891" w:rsidR="00377E4E" w:rsidRPr="00537D6F" w:rsidRDefault="00537D6F" w:rsidP="00537D6F">
      <w:pPr>
        <w:pStyle w:val="Caption"/>
        <w:jc w:val="both"/>
        <w:rPr>
          <w:b w:val="0"/>
          <w:bCs w:val="0"/>
          <w:sz w:val="16"/>
          <w:szCs w:val="16"/>
        </w:rPr>
      </w:pPr>
      <w:r w:rsidRPr="00537D6F">
        <w:rPr>
          <w:b w:val="0"/>
          <w:bCs w:val="0"/>
          <w:sz w:val="16"/>
          <w:szCs w:val="16"/>
        </w:rPr>
        <w:t>Fig</w:t>
      </w:r>
      <w:r>
        <w:rPr>
          <w:b w:val="0"/>
          <w:bCs w:val="0"/>
          <w:sz w:val="16"/>
          <w:szCs w:val="16"/>
        </w:rPr>
        <w:t xml:space="preserve">. </w:t>
      </w:r>
      <w:r w:rsidRPr="00537D6F">
        <w:rPr>
          <w:b w:val="0"/>
          <w:bCs w:val="0"/>
          <w:sz w:val="16"/>
          <w:szCs w:val="16"/>
        </w:rPr>
        <w:fldChar w:fldCharType="begin"/>
      </w:r>
      <w:r w:rsidRPr="00537D6F">
        <w:rPr>
          <w:b w:val="0"/>
          <w:bCs w:val="0"/>
          <w:sz w:val="16"/>
          <w:szCs w:val="16"/>
        </w:rPr>
        <w:instrText xml:space="preserve"> SEQ Figure \* ARABIC </w:instrText>
      </w:r>
      <w:r w:rsidRPr="00537D6F">
        <w:rPr>
          <w:b w:val="0"/>
          <w:bCs w:val="0"/>
          <w:sz w:val="16"/>
          <w:szCs w:val="16"/>
        </w:rPr>
        <w:fldChar w:fldCharType="separate"/>
      </w:r>
      <w:r w:rsidR="008C30FE">
        <w:rPr>
          <w:b w:val="0"/>
          <w:bCs w:val="0"/>
          <w:noProof/>
          <w:sz w:val="16"/>
          <w:szCs w:val="16"/>
        </w:rPr>
        <w:t>13</w:t>
      </w:r>
      <w:r w:rsidRPr="00537D6F">
        <w:rPr>
          <w:b w:val="0"/>
          <w:bCs w:val="0"/>
          <w:sz w:val="16"/>
          <w:szCs w:val="16"/>
        </w:rPr>
        <w:fldChar w:fldCharType="end"/>
      </w:r>
      <w:r w:rsidRPr="00537D6F">
        <w:rPr>
          <w:b w:val="0"/>
          <w:bCs w:val="0"/>
          <w:sz w:val="16"/>
          <w:szCs w:val="16"/>
        </w:rPr>
        <w:t>. The simulated total gain of proposed antenna at surface's positions (a) corner and (b) middle</w:t>
      </w:r>
      <w:r>
        <w:rPr>
          <w:b w:val="0"/>
          <w:bCs w:val="0"/>
          <w:sz w:val="16"/>
          <w:szCs w:val="16"/>
        </w:rPr>
        <w:t xml:space="preserve">. </w:t>
      </w:r>
    </w:p>
    <w:p w14:paraId="33E55D3A" w14:textId="77777777" w:rsidR="00535A36" w:rsidRPr="00535A36" w:rsidRDefault="00535A36" w:rsidP="00535A36">
      <w:pPr>
        <w:rPr>
          <w:lang w:val="en-AU"/>
        </w:rPr>
      </w:pPr>
    </w:p>
    <w:p w14:paraId="25AC40DA" w14:textId="76DFCF0D" w:rsidR="000E00FD" w:rsidRPr="000B631D" w:rsidRDefault="000E00FD" w:rsidP="004B0181">
      <w:pPr>
        <w:pStyle w:val="Text"/>
        <w:spacing w:line="480" w:lineRule="auto"/>
        <w:ind w:firstLine="204"/>
      </w:pPr>
      <w:r w:rsidRPr="000B631D">
        <w:t>Fig. 1</w:t>
      </w:r>
      <w:r w:rsidR="00537D6F">
        <w:t>4</w:t>
      </w:r>
      <w:r w:rsidRPr="000B631D">
        <w:t xml:space="preserve"> depicts the simulated axial ratio of the proposed antenna located on the 3U CubeSat. We see that the antenna achieved a </w:t>
      </w:r>
      <w:r w:rsidR="009C6BE2">
        <w:t>c</w:t>
      </w:r>
      <w:r w:rsidRPr="000B631D">
        <w:t xml:space="preserve">ircular </w:t>
      </w:r>
      <w:r w:rsidR="009C6BE2">
        <w:t>p</w:t>
      </w:r>
      <w:r w:rsidRPr="000B631D">
        <w:t xml:space="preserve">olarization with 3 dB axial ratio bandwidth of 130 MHz, ranging from 2.34 to 2.47 GHz. This corresponds to a 5.4% relative bandwidth with respect to the center frequency of </w:t>
      </w:r>
      <w:r w:rsidRPr="000B631D">
        <w:rPr>
          <w:i/>
        </w:rPr>
        <w:t>f</w:t>
      </w:r>
      <w:r w:rsidRPr="000B631D">
        <w:t xml:space="preserve">=2.41 GHz. The obtained axial ratio of the antenna is 0.44 at 2.41 GHz. CP is important for establishing cross-link communications. Moreover, to perceive the CP that generated by the designed antenna, we examined the distribution of the magnetic current. </w:t>
      </w:r>
    </w:p>
    <w:p w14:paraId="37CB74C7" w14:textId="20D0B8B7" w:rsidR="002A5F1D" w:rsidRPr="002B055A" w:rsidRDefault="00A15931" w:rsidP="002B055A">
      <w:pPr>
        <w:pStyle w:val="Text"/>
        <w:spacing w:after="120" w:line="480" w:lineRule="auto"/>
        <w:ind w:firstLine="204"/>
        <w:rPr>
          <w:color w:val="FF0000"/>
        </w:rPr>
      </w:pPr>
      <w:r w:rsidRPr="000B631D">
        <w:t xml:space="preserve">Fig </w:t>
      </w:r>
      <w:r w:rsidR="00D34843" w:rsidRPr="000B631D">
        <w:t>1</w:t>
      </w:r>
      <w:r w:rsidR="00A91F35">
        <w:t>5</w:t>
      </w:r>
      <w:r w:rsidRPr="000B631D">
        <w:t xml:space="preserve"> illustrates the variation of the electric fields at 2.45 GHz for different time instant, i.e., </w:t>
      </w:r>
      <w:r w:rsidRPr="000B631D">
        <w:rPr>
          <w:rFonts w:ascii="Symbol" w:hAnsi="Symbol" w:cstheme="majorBidi"/>
          <w:sz w:val="18"/>
          <w:szCs w:val="18"/>
        </w:rPr>
        <w:t></w:t>
      </w:r>
      <w:r w:rsidRPr="000B631D">
        <w:rPr>
          <w:rFonts w:asciiTheme="majorBidi" w:hAnsiTheme="majorBidi" w:cstheme="majorBidi"/>
          <w:sz w:val="18"/>
          <w:szCs w:val="18"/>
        </w:rPr>
        <w:t>t</w:t>
      </w:r>
      <w:r w:rsidRPr="000B631D">
        <w:t xml:space="preserve"> = 0</w:t>
      </w:r>
      <w:r w:rsidRPr="000B631D">
        <w:rPr>
          <w:vertAlign w:val="superscript"/>
        </w:rPr>
        <w:t>o</w:t>
      </w:r>
      <w:r w:rsidRPr="000B631D">
        <w:t>, 90</w:t>
      </w:r>
      <w:r w:rsidRPr="000B631D">
        <w:rPr>
          <w:vertAlign w:val="superscript"/>
        </w:rPr>
        <w:t>o</w:t>
      </w:r>
      <w:r w:rsidRPr="000B631D">
        <w:t>, 180</w:t>
      </w:r>
      <w:r w:rsidRPr="000B631D">
        <w:rPr>
          <w:vertAlign w:val="superscript"/>
        </w:rPr>
        <w:t>o</w:t>
      </w:r>
      <w:r w:rsidRPr="000B631D">
        <w:t xml:space="preserve"> and 270</w:t>
      </w:r>
      <w:r w:rsidRPr="000B631D">
        <w:rPr>
          <w:vertAlign w:val="superscript"/>
        </w:rPr>
        <w:t>o</w:t>
      </w:r>
      <w:r w:rsidRPr="000B631D">
        <w:t>.  For 0</w:t>
      </w:r>
      <w:r w:rsidRPr="000B631D">
        <w:rPr>
          <w:vertAlign w:val="superscript"/>
        </w:rPr>
        <w:t>o</w:t>
      </w:r>
      <w:r w:rsidRPr="000B631D">
        <w:t xml:space="preserve"> and 180</w:t>
      </w:r>
      <w:r w:rsidRPr="000B631D">
        <w:rPr>
          <w:vertAlign w:val="superscript"/>
        </w:rPr>
        <w:t>o</w:t>
      </w:r>
      <w:r w:rsidRPr="000B631D">
        <w:t xml:space="preserve">. The predominant magnetic current is parallel to the </w:t>
      </w:r>
      <w:r w:rsidRPr="000B631D">
        <w:rPr>
          <w:i/>
        </w:rPr>
        <w:t xml:space="preserve">x </w:t>
      </w:r>
      <w:r w:rsidRPr="000B631D">
        <w:t>axis</w:t>
      </w:r>
      <w:r w:rsidRPr="000B631D">
        <w:rPr>
          <w:i/>
        </w:rPr>
        <w:t xml:space="preserve"> </w:t>
      </w:r>
      <w:r w:rsidRPr="000B631D">
        <w:t>while for 90</w:t>
      </w:r>
      <w:r w:rsidRPr="000B631D">
        <w:rPr>
          <w:vertAlign w:val="superscript"/>
        </w:rPr>
        <w:t>o</w:t>
      </w:r>
      <w:r w:rsidRPr="000B631D">
        <w:t xml:space="preserve"> and 270</w:t>
      </w:r>
      <w:r w:rsidRPr="000B631D">
        <w:rPr>
          <w:vertAlign w:val="superscript"/>
        </w:rPr>
        <w:t>o</w:t>
      </w:r>
      <w:r w:rsidRPr="000B631D">
        <w:t xml:space="preserve"> it is parallel to </w:t>
      </w:r>
      <w:r w:rsidRPr="000B631D">
        <w:rPr>
          <w:i/>
        </w:rPr>
        <w:t xml:space="preserve">y axis </w:t>
      </w:r>
      <w:r w:rsidRPr="000B631D">
        <w:t>and</w:t>
      </w:r>
      <w:r w:rsidRPr="000B631D">
        <w:rPr>
          <w:i/>
        </w:rPr>
        <w:t xml:space="preserve"> </w:t>
      </w:r>
      <w:r w:rsidRPr="000B631D">
        <w:rPr>
          <w:iCs/>
        </w:rPr>
        <w:t>horizontal feed section</w:t>
      </w:r>
      <w:r w:rsidRPr="000B631D">
        <w:t>. The electric field distribution at 0</w:t>
      </w:r>
      <w:r w:rsidRPr="000B631D">
        <w:rPr>
          <w:vertAlign w:val="superscript"/>
        </w:rPr>
        <w:t>o</w:t>
      </w:r>
      <w:r w:rsidRPr="000B631D">
        <w:t>, 90</w:t>
      </w:r>
      <w:r w:rsidRPr="000B631D">
        <w:rPr>
          <w:vertAlign w:val="superscript"/>
        </w:rPr>
        <w:t>o</w:t>
      </w:r>
      <w:r w:rsidRPr="000B631D">
        <w:t xml:space="preserve"> is opposite to that at 180</w:t>
      </w:r>
      <w:r w:rsidRPr="000B631D">
        <w:rPr>
          <w:vertAlign w:val="superscript"/>
        </w:rPr>
        <w:t>o</w:t>
      </w:r>
      <w:r w:rsidRPr="000B631D">
        <w:t xml:space="preserve"> and 270</w:t>
      </w:r>
      <w:r w:rsidRPr="000B631D">
        <w:rPr>
          <w:vertAlign w:val="superscript"/>
        </w:rPr>
        <w:t>o</w:t>
      </w:r>
      <w:r w:rsidRPr="000B631D">
        <w:t xml:space="preserve"> respectively. This electrical field distribution implies a quadrature phase between the </w:t>
      </w:r>
      <w:r w:rsidRPr="000B631D">
        <w:rPr>
          <w:i/>
        </w:rPr>
        <w:t>x</w:t>
      </w:r>
      <w:r w:rsidRPr="000B631D">
        <w:t xml:space="preserve"> and </w:t>
      </w:r>
      <w:r w:rsidRPr="000B631D">
        <w:rPr>
          <w:i/>
        </w:rPr>
        <w:t>y</w:t>
      </w:r>
      <w:r w:rsidRPr="000B631D">
        <w:t xml:space="preserve"> directions. </w:t>
      </w:r>
      <w:r w:rsidR="002B055A" w:rsidRPr="002B055A">
        <w:rPr>
          <w:color w:val="FF0000"/>
        </w:rPr>
        <w:t xml:space="preserve">We note that the antenna generates Right-Hand Circular Polarization (RHCP) in +Z direction and Left-Hand Circular Polarization (LHCP) in the -Z direction. </w:t>
      </w:r>
      <w:r w:rsidR="00020D05" w:rsidRPr="002B055A">
        <w:rPr>
          <w:color w:val="FF0000"/>
        </w:rPr>
        <w:t>When the magnetic current rotates</w:t>
      </w:r>
      <w:r w:rsidR="002B055A" w:rsidRPr="002B055A">
        <w:rPr>
          <w:color w:val="FF0000"/>
        </w:rPr>
        <w:t xml:space="preserve">. </w:t>
      </w:r>
      <w:r w:rsidR="00B17048">
        <w:rPr>
          <w:color w:val="FF0000"/>
        </w:rPr>
        <w:t xml:space="preserve">Moreover, Fig. 16 shows the normalized RHCP and LHCP patterns of the proposed antenna </w:t>
      </w:r>
      <w:r w:rsidR="003359C2">
        <w:rPr>
          <w:color w:val="FF0000"/>
        </w:rPr>
        <w:t xml:space="preserve">at the operating frequency of 2.45 GHz. </w:t>
      </w:r>
    </w:p>
    <w:p w14:paraId="11729299" w14:textId="77777777" w:rsidR="000E00FD" w:rsidRDefault="000E00FD" w:rsidP="000E00FD">
      <w:pPr>
        <w:pStyle w:val="Caption"/>
      </w:pPr>
      <w:r>
        <w:rPr>
          <w:noProof/>
          <w:lang w:val="en-AU" w:eastAsia="en-AU"/>
        </w:rPr>
        <w:drawing>
          <wp:inline distT="0" distB="0" distL="0" distR="0" wp14:anchorId="5FAAC674" wp14:editId="5FEE037F">
            <wp:extent cx="3035300" cy="183410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67961" cy="1853844"/>
                    </a:xfrm>
                    <a:prstGeom prst="rect">
                      <a:avLst/>
                    </a:prstGeom>
                    <a:noFill/>
                    <a:ln>
                      <a:noFill/>
                    </a:ln>
                  </pic:spPr>
                </pic:pic>
              </a:graphicData>
            </a:graphic>
          </wp:inline>
        </w:drawing>
      </w:r>
    </w:p>
    <w:p w14:paraId="38404AFF" w14:textId="2967B1F6" w:rsidR="00A15931" w:rsidRDefault="000E00FD" w:rsidP="001D75BA">
      <w:pPr>
        <w:pStyle w:val="Caption"/>
        <w:spacing w:after="360"/>
        <w:jc w:val="both"/>
        <w:rPr>
          <w:b w:val="0"/>
          <w:bCs w:val="0"/>
          <w:sz w:val="16"/>
          <w:szCs w:val="16"/>
        </w:rPr>
      </w:pPr>
      <w:r>
        <w:rPr>
          <w:b w:val="0"/>
          <w:bCs w:val="0"/>
          <w:sz w:val="16"/>
          <w:szCs w:val="16"/>
        </w:rPr>
        <w:t>Fig.</w:t>
      </w:r>
      <w:r w:rsidRPr="000E00FD">
        <w:rPr>
          <w:b w:val="0"/>
          <w:bCs w:val="0"/>
          <w:sz w:val="16"/>
          <w:szCs w:val="16"/>
        </w:rPr>
        <w:t xml:space="preserve"> </w:t>
      </w:r>
      <w:r w:rsidRPr="000E00FD">
        <w:rPr>
          <w:b w:val="0"/>
          <w:bCs w:val="0"/>
          <w:sz w:val="16"/>
          <w:szCs w:val="16"/>
        </w:rPr>
        <w:fldChar w:fldCharType="begin"/>
      </w:r>
      <w:r w:rsidRPr="000E00FD">
        <w:rPr>
          <w:b w:val="0"/>
          <w:bCs w:val="0"/>
          <w:sz w:val="16"/>
          <w:szCs w:val="16"/>
        </w:rPr>
        <w:instrText xml:space="preserve"> SEQ Figure \* ARABIC </w:instrText>
      </w:r>
      <w:r w:rsidRPr="000E00FD">
        <w:rPr>
          <w:b w:val="0"/>
          <w:bCs w:val="0"/>
          <w:sz w:val="16"/>
          <w:szCs w:val="16"/>
        </w:rPr>
        <w:fldChar w:fldCharType="separate"/>
      </w:r>
      <w:r w:rsidR="008C30FE">
        <w:rPr>
          <w:b w:val="0"/>
          <w:bCs w:val="0"/>
          <w:noProof/>
          <w:sz w:val="16"/>
          <w:szCs w:val="16"/>
        </w:rPr>
        <w:t>14</w:t>
      </w:r>
      <w:r w:rsidRPr="000E00FD">
        <w:rPr>
          <w:b w:val="0"/>
          <w:bCs w:val="0"/>
          <w:sz w:val="16"/>
          <w:szCs w:val="16"/>
        </w:rPr>
        <w:fldChar w:fldCharType="end"/>
      </w:r>
      <w:r w:rsidRPr="000E00FD">
        <w:rPr>
          <w:b w:val="0"/>
          <w:bCs w:val="0"/>
          <w:sz w:val="16"/>
          <w:szCs w:val="16"/>
        </w:rPr>
        <w:t>. Simulated axial ratio of proposed antenna</w:t>
      </w:r>
      <w:r w:rsidR="002A5F1D">
        <w:rPr>
          <w:b w:val="0"/>
          <w:bCs w:val="0"/>
          <w:sz w:val="16"/>
          <w:szCs w:val="16"/>
        </w:rPr>
        <w:t>.</w:t>
      </w:r>
    </w:p>
    <w:p w14:paraId="0FEEC234" w14:textId="77777777" w:rsidR="001D75BA" w:rsidRDefault="001D75BA" w:rsidP="001D75BA">
      <w:pPr>
        <w:keepNext/>
      </w:pPr>
      <w:r>
        <w:rPr>
          <w:noProof/>
          <w:lang w:val="en-AU" w:eastAsia="en-AU"/>
        </w:rPr>
        <w:drawing>
          <wp:inline distT="0" distB="0" distL="0" distR="0" wp14:anchorId="06536709" wp14:editId="3735CFAF">
            <wp:extent cx="3086100" cy="316773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98928" cy="3180906"/>
                    </a:xfrm>
                    <a:prstGeom prst="rect">
                      <a:avLst/>
                    </a:prstGeom>
                    <a:noFill/>
                    <a:ln>
                      <a:noFill/>
                    </a:ln>
                  </pic:spPr>
                </pic:pic>
              </a:graphicData>
            </a:graphic>
          </wp:inline>
        </w:drawing>
      </w:r>
    </w:p>
    <w:p w14:paraId="0DCA1A85" w14:textId="2CAADF7F" w:rsidR="000C5DD7" w:rsidRDefault="001D75BA" w:rsidP="000C5DD7">
      <w:pPr>
        <w:pStyle w:val="Caption"/>
        <w:spacing w:after="240"/>
        <w:jc w:val="both"/>
        <w:rPr>
          <w:noProof/>
        </w:rPr>
      </w:pPr>
      <w:r w:rsidRPr="001D75BA">
        <w:rPr>
          <w:b w:val="0"/>
          <w:bCs w:val="0"/>
          <w:sz w:val="16"/>
          <w:szCs w:val="16"/>
        </w:rPr>
        <w:t>Fig</w:t>
      </w:r>
      <w:r w:rsidR="000B5858">
        <w:rPr>
          <w:b w:val="0"/>
          <w:bCs w:val="0"/>
          <w:sz w:val="16"/>
          <w:szCs w:val="16"/>
        </w:rPr>
        <w:t>.</w:t>
      </w:r>
      <w:r w:rsidRPr="001D75BA">
        <w:rPr>
          <w:b w:val="0"/>
          <w:bCs w:val="0"/>
          <w:sz w:val="16"/>
          <w:szCs w:val="16"/>
        </w:rPr>
        <w:t xml:space="preserve"> </w:t>
      </w:r>
      <w:r w:rsidRPr="001D75BA">
        <w:rPr>
          <w:b w:val="0"/>
          <w:bCs w:val="0"/>
          <w:sz w:val="16"/>
          <w:szCs w:val="16"/>
        </w:rPr>
        <w:fldChar w:fldCharType="begin"/>
      </w:r>
      <w:r w:rsidRPr="001D75BA">
        <w:rPr>
          <w:b w:val="0"/>
          <w:bCs w:val="0"/>
          <w:sz w:val="16"/>
          <w:szCs w:val="16"/>
        </w:rPr>
        <w:instrText xml:space="preserve"> SEQ Figure \* ARABIC </w:instrText>
      </w:r>
      <w:r w:rsidRPr="001D75BA">
        <w:rPr>
          <w:b w:val="0"/>
          <w:bCs w:val="0"/>
          <w:sz w:val="16"/>
          <w:szCs w:val="16"/>
        </w:rPr>
        <w:fldChar w:fldCharType="separate"/>
      </w:r>
      <w:r w:rsidR="008C30FE">
        <w:rPr>
          <w:b w:val="0"/>
          <w:bCs w:val="0"/>
          <w:noProof/>
          <w:sz w:val="16"/>
          <w:szCs w:val="16"/>
        </w:rPr>
        <w:t>15</w:t>
      </w:r>
      <w:r w:rsidRPr="001D75BA">
        <w:rPr>
          <w:b w:val="0"/>
          <w:bCs w:val="0"/>
          <w:sz w:val="16"/>
          <w:szCs w:val="16"/>
        </w:rPr>
        <w:fldChar w:fldCharType="end"/>
      </w:r>
      <w:r w:rsidRPr="001D75BA">
        <w:rPr>
          <w:b w:val="0"/>
          <w:bCs w:val="0"/>
          <w:sz w:val="16"/>
          <w:szCs w:val="16"/>
        </w:rPr>
        <w:t xml:space="preserve">. </w:t>
      </w:r>
      <w:r w:rsidRPr="00A15931">
        <w:rPr>
          <w:b w:val="0"/>
          <w:bCs w:val="0"/>
          <w:sz w:val="16"/>
          <w:szCs w:val="16"/>
        </w:rPr>
        <w:t xml:space="preserve">Electric field distributions of the proposed antenna at different phase instants (a) </w:t>
      </w:r>
      <w:r w:rsidRPr="00A15931">
        <w:rPr>
          <w:rFonts w:ascii="Symbol" w:hAnsi="Symbol"/>
          <w:b w:val="0"/>
          <w:bCs w:val="0"/>
          <w:sz w:val="16"/>
          <w:szCs w:val="16"/>
        </w:rPr>
        <w:t></w:t>
      </w:r>
      <w:r w:rsidRPr="00A15931">
        <w:rPr>
          <w:b w:val="0"/>
          <w:bCs w:val="0"/>
          <w:sz w:val="16"/>
          <w:szCs w:val="16"/>
        </w:rPr>
        <w:t>t=0</w:t>
      </w:r>
      <w:r w:rsidRPr="00A15931">
        <w:rPr>
          <w:b w:val="0"/>
          <w:bCs w:val="0"/>
          <w:sz w:val="16"/>
          <w:szCs w:val="16"/>
          <w:vertAlign w:val="superscript"/>
        </w:rPr>
        <w:t>o</w:t>
      </w:r>
      <w:r w:rsidRPr="00A15931">
        <w:rPr>
          <w:b w:val="0"/>
          <w:bCs w:val="0"/>
          <w:sz w:val="16"/>
          <w:szCs w:val="16"/>
        </w:rPr>
        <w:t>, (b) 90</w:t>
      </w:r>
      <w:r w:rsidRPr="00A15931">
        <w:rPr>
          <w:b w:val="0"/>
          <w:bCs w:val="0"/>
          <w:sz w:val="16"/>
          <w:szCs w:val="16"/>
          <w:vertAlign w:val="superscript"/>
        </w:rPr>
        <w:t>o</w:t>
      </w:r>
      <w:r w:rsidRPr="00A15931">
        <w:rPr>
          <w:b w:val="0"/>
          <w:bCs w:val="0"/>
          <w:sz w:val="16"/>
          <w:szCs w:val="16"/>
        </w:rPr>
        <w:t>, (c) 180</w:t>
      </w:r>
      <w:r w:rsidRPr="00A15931">
        <w:rPr>
          <w:b w:val="0"/>
          <w:bCs w:val="0"/>
          <w:sz w:val="16"/>
          <w:szCs w:val="16"/>
          <w:vertAlign w:val="superscript"/>
        </w:rPr>
        <w:t>o</w:t>
      </w:r>
      <w:r w:rsidRPr="00A15931">
        <w:rPr>
          <w:b w:val="0"/>
          <w:bCs w:val="0"/>
          <w:sz w:val="16"/>
          <w:szCs w:val="16"/>
        </w:rPr>
        <w:t xml:space="preserve"> and (d) 270</w:t>
      </w:r>
      <w:r w:rsidRPr="00A15931">
        <w:rPr>
          <w:b w:val="0"/>
          <w:bCs w:val="0"/>
          <w:sz w:val="16"/>
          <w:szCs w:val="16"/>
          <w:vertAlign w:val="superscript"/>
        </w:rPr>
        <w:t>o</w:t>
      </w:r>
      <w:r>
        <w:rPr>
          <w:b w:val="0"/>
          <w:bCs w:val="0"/>
          <w:sz w:val="16"/>
          <w:szCs w:val="16"/>
        </w:rPr>
        <w:t>.</w:t>
      </w:r>
      <w:r w:rsidR="000C5DD7" w:rsidRPr="000C5DD7">
        <w:rPr>
          <w:noProof/>
        </w:rPr>
        <w:t xml:space="preserve"> </w:t>
      </w:r>
    </w:p>
    <w:p w14:paraId="515B9C3F" w14:textId="77777777" w:rsidR="00020D05" w:rsidRDefault="00020D05" w:rsidP="00020D05">
      <w:pPr>
        <w:pStyle w:val="Caption"/>
        <w:keepNext/>
        <w:spacing w:after="240"/>
        <w:jc w:val="both"/>
      </w:pPr>
      <w:r>
        <w:rPr>
          <w:noProof/>
        </w:rPr>
        <w:lastRenderedPageBreak/>
        <w:drawing>
          <wp:inline distT="0" distB="0" distL="0" distR="0" wp14:anchorId="3D18B2F6" wp14:editId="6BEA8063">
            <wp:extent cx="3056466" cy="284299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62772" cy="2848865"/>
                    </a:xfrm>
                    <a:prstGeom prst="rect">
                      <a:avLst/>
                    </a:prstGeom>
                  </pic:spPr>
                </pic:pic>
              </a:graphicData>
            </a:graphic>
          </wp:inline>
        </w:drawing>
      </w:r>
    </w:p>
    <w:p w14:paraId="03E49BAC" w14:textId="184B81F6" w:rsidR="005D7709" w:rsidRPr="001D75BA" w:rsidRDefault="00020D05" w:rsidP="00020D05">
      <w:pPr>
        <w:pStyle w:val="Caption"/>
        <w:jc w:val="both"/>
        <w:rPr>
          <w:b w:val="0"/>
          <w:bCs w:val="0"/>
          <w:sz w:val="16"/>
          <w:szCs w:val="16"/>
        </w:rPr>
      </w:pPr>
      <w:r w:rsidRPr="00020D05">
        <w:rPr>
          <w:b w:val="0"/>
          <w:bCs w:val="0"/>
          <w:sz w:val="16"/>
          <w:szCs w:val="16"/>
        </w:rPr>
        <w:t>Fig</w:t>
      </w:r>
      <w:r>
        <w:rPr>
          <w:b w:val="0"/>
          <w:bCs w:val="0"/>
          <w:sz w:val="16"/>
          <w:szCs w:val="16"/>
        </w:rPr>
        <w:t xml:space="preserve">. </w:t>
      </w:r>
      <w:r w:rsidRPr="00020D05">
        <w:rPr>
          <w:b w:val="0"/>
          <w:bCs w:val="0"/>
          <w:sz w:val="16"/>
          <w:szCs w:val="16"/>
        </w:rPr>
        <w:fldChar w:fldCharType="begin"/>
      </w:r>
      <w:r w:rsidRPr="00020D05">
        <w:rPr>
          <w:b w:val="0"/>
          <w:bCs w:val="0"/>
          <w:sz w:val="16"/>
          <w:szCs w:val="16"/>
        </w:rPr>
        <w:instrText xml:space="preserve"> SEQ Figure \* ARABIC </w:instrText>
      </w:r>
      <w:r w:rsidRPr="00020D05">
        <w:rPr>
          <w:b w:val="0"/>
          <w:bCs w:val="0"/>
          <w:sz w:val="16"/>
          <w:szCs w:val="16"/>
        </w:rPr>
        <w:fldChar w:fldCharType="separate"/>
      </w:r>
      <w:r w:rsidR="008C30FE">
        <w:rPr>
          <w:b w:val="0"/>
          <w:bCs w:val="0"/>
          <w:noProof/>
          <w:sz w:val="16"/>
          <w:szCs w:val="16"/>
        </w:rPr>
        <w:t>16</w:t>
      </w:r>
      <w:r w:rsidRPr="00020D05">
        <w:rPr>
          <w:b w:val="0"/>
          <w:bCs w:val="0"/>
          <w:sz w:val="16"/>
          <w:szCs w:val="16"/>
        </w:rPr>
        <w:fldChar w:fldCharType="end"/>
      </w:r>
      <w:r w:rsidRPr="00020D05">
        <w:rPr>
          <w:b w:val="0"/>
          <w:bCs w:val="0"/>
          <w:sz w:val="16"/>
          <w:szCs w:val="16"/>
        </w:rPr>
        <w:t>. Simulated radiation patterns of proposed antenna at 2.45 GHz.</w:t>
      </w:r>
    </w:p>
    <w:p w14:paraId="42E01E1F" w14:textId="77777777" w:rsidR="002A5F1D" w:rsidRDefault="002A5F1D" w:rsidP="002A5F1D">
      <w:pPr>
        <w:pStyle w:val="Heading2"/>
        <w:spacing w:after="120"/>
      </w:pPr>
      <w:r>
        <w:t>Experimental Verification</w:t>
      </w:r>
    </w:p>
    <w:p w14:paraId="03B75392" w14:textId="30593D7B" w:rsidR="00A15931" w:rsidRDefault="002A5F1D" w:rsidP="001D75BA">
      <w:pPr>
        <w:pStyle w:val="Text"/>
        <w:spacing w:after="120" w:line="480" w:lineRule="auto"/>
        <w:ind w:firstLine="204"/>
      </w:pPr>
      <w:r w:rsidRPr="000C1AD6">
        <w:t xml:space="preserve">In order to verify the simulated results, we have fabricated the CPW-fed slot antenna with </w:t>
      </w:r>
      <w:proofErr w:type="gramStart"/>
      <w:r w:rsidRPr="000C1AD6">
        <w:t>a</w:t>
      </w:r>
      <w:proofErr w:type="gramEnd"/>
      <w:r w:rsidRPr="000C1AD6">
        <w:t xml:space="preserve"> MSS array set of 7 × 6 elements; see Fig. 1</w:t>
      </w:r>
      <w:r w:rsidR="00BA5EB4">
        <w:t>6</w:t>
      </w:r>
      <w:r>
        <w:t xml:space="preserve"> (a) and (b) for a photograph. Our experiments consider the case </w:t>
      </w:r>
      <w:r w:rsidRPr="000C1AD6">
        <w:t>with and without a 3U CubeSat model</w:t>
      </w:r>
      <w:r>
        <w:t>.</w:t>
      </w:r>
      <w:r w:rsidRPr="000C1AD6">
        <w:t xml:space="preserve"> We measure the antenna’s characteristics using Keysight’s M9370A vector network analy</w:t>
      </w:r>
      <w:r>
        <w:t>z</w:t>
      </w:r>
      <w:r w:rsidRPr="000C1AD6">
        <w:t xml:space="preserve">er (VNA). We attach the antenna to port one of the VNA using a ridged interconnect featuring male SMA connectors on both ends. The test setup was calibrated with a Rohde &amp; Schwarz ZV-Z270 50Ω calibration kit and a characterized female SMA to male N-connector adapter. The system </w:t>
      </w:r>
      <w:r>
        <w:t>is</w:t>
      </w:r>
      <w:r w:rsidRPr="000C1AD6">
        <w:t xml:space="preserve"> de-embedded to the reference plane of the SMA connector on the antenna. We set the VNA to sweep from 1.5 to 3.5 GHz using a resolution bandwidth of 100 kHz and an output power of -5 dBm. </w:t>
      </w:r>
    </w:p>
    <w:p w14:paraId="45A45B1A" w14:textId="07F0FF9E" w:rsidR="00245CAC" w:rsidRPr="000F18F9" w:rsidRDefault="000C1AD6" w:rsidP="000F18F9">
      <w:pPr>
        <w:pStyle w:val="Text"/>
        <w:spacing w:after="120" w:line="480" w:lineRule="auto"/>
        <w:ind w:firstLine="204"/>
        <w:rPr>
          <w:color w:val="000000"/>
        </w:rPr>
      </w:pPr>
      <w:r w:rsidRPr="000C1AD6">
        <w:t>The simulated and measured return losses (</w:t>
      </w:r>
      <w:r w:rsidR="002F633E">
        <w:t>R</w:t>
      </w:r>
      <w:r w:rsidR="002F633E">
        <w:rPr>
          <w:vertAlign w:val="subscript"/>
        </w:rPr>
        <w:t>L</w:t>
      </w:r>
      <w:r w:rsidRPr="000C1AD6">
        <w:t>) with and without the 3U CubeSat model are depicted in Fig. 1</w:t>
      </w:r>
      <w:r w:rsidR="00BA5EB4">
        <w:t>7</w:t>
      </w:r>
      <w:r w:rsidRPr="000C1AD6">
        <w:t xml:space="preserve">; all </w:t>
      </w:r>
      <w:proofErr w:type="gramStart"/>
      <w:r w:rsidRPr="000C1AD6">
        <w:t>are in agreement</w:t>
      </w:r>
      <w:proofErr w:type="gramEnd"/>
      <w:r w:rsidRPr="000C1AD6">
        <w:t xml:space="preserve"> with the</w:t>
      </w:r>
      <w:r w:rsidR="00A9193D">
        <w:t xml:space="preserve"> simulation</w:t>
      </w:r>
      <w:r w:rsidRPr="000C1AD6">
        <w:t xml:space="preserve"> results from HFSS as they have the same shape and same resonance frequency at their </w:t>
      </w:r>
      <w:r w:rsidR="002F633E">
        <w:t>highest</w:t>
      </w:r>
      <w:r w:rsidRPr="000C1AD6">
        <w:t xml:space="preserve"> </w:t>
      </w:r>
      <w:r w:rsidR="002F633E">
        <w:t>R</w:t>
      </w:r>
      <w:r w:rsidR="002F633E">
        <w:rPr>
          <w:vertAlign w:val="subscript"/>
        </w:rPr>
        <w:t>L</w:t>
      </w:r>
      <w:r w:rsidRPr="000C1AD6">
        <w:t xml:space="preserve">. Compared to the simulated return loss of the proposed antenna on the CubeSat’s body, the measured and simulated (individual) return losses of the proposed antenna without the CubeSat’s body have </w:t>
      </w:r>
      <w:r w:rsidR="006C5EA8">
        <w:t xml:space="preserve">higher </w:t>
      </w:r>
      <w:r w:rsidR="006C5EA8" w:rsidRPr="000C1AD6">
        <w:t>R</w:t>
      </w:r>
      <w:r w:rsidR="006C5EA8" w:rsidRPr="006C5EA8">
        <w:rPr>
          <w:vertAlign w:val="subscript"/>
        </w:rPr>
        <w:t>L</w:t>
      </w:r>
      <w:r w:rsidRPr="000C1AD6">
        <w:t xml:space="preserve">. Moreover, both simulation (solid line and long dashed line) and measured (dashed line) results of </w:t>
      </w:r>
      <w:r w:rsidR="00AB667C">
        <w:t>R</w:t>
      </w:r>
      <w:r w:rsidR="00AB667C">
        <w:rPr>
          <w:vertAlign w:val="subscript"/>
        </w:rPr>
        <w:t>L</w:t>
      </w:r>
      <w:r w:rsidRPr="000C1AD6">
        <w:t xml:space="preserve"> indicate that the CPW-fed slot antenna is well matched at the desired operating frequency; </w:t>
      </w:r>
      <w:r w:rsidRPr="000C1AD6">
        <w:rPr>
          <w:color w:val="000000"/>
        </w:rPr>
        <w:t xml:space="preserve">e.g., 2.45 GHz with </w:t>
      </w:r>
      <w:r w:rsidR="00AB667C">
        <w:rPr>
          <w:color w:val="000000"/>
        </w:rPr>
        <w:t>R</w:t>
      </w:r>
      <w:r w:rsidR="00AB667C">
        <w:rPr>
          <w:color w:val="000000"/>
          <w:vertAlign w:val="subscript"/>
        </w:rPr>
        <w:t>L</w:t>
      </w:r>
      <w:r w:rsidRPr="000C1AD6">
        <w:rPr>
          <w:color w:val="000000"/>
        </w:rPr>
        <w:t xml:space="preserve"> </w:t>
      </w:r>
      <w:r w:rsidR="00AB667C">
        <w:rPr>
          <w:color w:val="000000"/>
        </w:rPr>
        <w:t>&gt;</w:t>
      </w:r>
      <w:r w:rsidRPr="000C1AD6">
        <w:rPr>
          <w:color w:val="000000"/>
        </w:rPr>
        <w:t xml:space="preserve"> 10 dB. The simulated and measured fractional impedance bandwidth</w:t>
      </w:r>
      <w:r w:rsidR="004D397F">
        <w:rPr>
          <w:color w:val="000000"/>
        </w:rPr>
        <w:t>s</w:t>
      </w:r>
      <w:r w:rsidRPr="000C1AD6">
        <w:rPr>
          <w:color w:val="000000"/>
        </w:rPr>
        <w:t xml:space="preserve"> of the CPW-fed slot </w:t>
      </w:r>
      <w:r w:rsidRPr="000B631D">
        <w:t>antennas</w:t>
      </w:r>
      <w:r w:rsidR="008908DA" w:rsidRPr="000B631D">
        <w:t xml:space="preserve"> </w:t>
      </w:r>
      <w:r w:rsidR="004D397F" w:rsidRPr="000B631D">
        <w:t>with CubeSat</w:t>
      </w:r>
      <w:r w:rsidRPr="000B631D">
        <w:t xml:space="preserve"> </w:t>
      </w:r>
      <w:r w:rsidR="004D397F" w:rsidRPr="000B631D">
        <w:t>are</w:t>
      </w:r>
      <w:r w:rsidRPr="000B631D">
        <w:t xml:space="preserve"> 7</w:t>
      </w:r>
      <w:r w:rsidR="004D397F" w:rsidRPr="000B631D">
        <w:t>4</w:t>
      </w:r>
      <w:r w:rsidRPr="000B631D">
        <w:t>0 MHz (19</w:t>
      </w:r>
      <w:r w:rsidR="004D397F" w:rsidRPr="000B631D">
        <w:t>00</w:t>
      </w:r>
      <w:r w:rsidRPr="000B631D">
        <w:t xml:space="preserve"> – 26</w:t>
      </w:r>
      <w:r w:rsidR="004D397F" w:rsidRPr="000B631D">
        <w:t>4</w:t>
      </w:r>
      <w:r w:rsidRPr="000B631D">
        <w:t xml:space="preserve">0 MHz) and </w:t>
      </w:r>
      <w:r w:rsidR="004D397F" w:rsidRPr="000B631D">
        <w:t>1370</w:t>
      </w:r>
      <w:r w:rsidRPr="000B631D">
        <w:t>MHz (</w:t>
      </w:r>
      <w:bookmarkStart w:id="13" w:name="_Hlk481104341"/>
      <w:r w:rsidRPr="000B631D">
        <w:t>1</w:t>
      </w:r>
      <w:r w:rsidR="004D397F" w:rsidRPr="000B631D">
        <w:t>60</w:t>
      </w:r>
      <w:r w:rsidRPr="000B631D">
        <w:t>0 – 2</w:t>
      </w:r>
      <w:r w:rsidR="004D397F" w:rsidRPr="000B631D">
        <w:t>97</w:t>
      </w:r>
      <w:r w:rsidRPr="000B631D">
        <w:t xml:space="preserve">0 </w:t>
      </w:r>
      <w:bookmarkEnd w:id="13"/>
      <w:r w:rsidRPr="000B631D">
        <w:t xml:space="preserve">MHz) respectively. </w:t>
      </w:r>
      <w:bookmarkStart w:id="14" w:name="_Hlk480016663"/>
      <w:r w:rsidR="00C95C18" w:rsidRPr="000B631D">
        <w:t xml:space="preserve">These </w:t>
      </w:r>
      <w:r w:rsidRPr="000B631D">
        <w:t xml:space="preserve">discrepancies between the measured and simulated results are caused by the limited accuracy of the etching process used and the antenna testing set up. </w:t>
      </w:r>
      <w:bookmarkEnd w:id="14"/>
      <w:r w:rsidRPr="000B631D">
        <w:t>Fig. 1</w:t>
      </w:r>
      <w:r w:rsidR="002A15F7">
        <w:t>8</w:t>
      </w:r>
      <w:r w:rsidRPr="000B631D">
        <w:t xml:space="preserve"> shows the simulated and measured input impedances of the proposed antenna in the frequency bands 1.900 – 2.630 and 1.819 – 2</w:t>
      </w:r>
      <w:r w:rsidRPr="00093D7A">
        <w:rPr>
          <w:color w:val="000000"/>
        </w:rPr>
        <w:t xml:space="preserve">.787 GHz respectively. The simulated and measured input impedance at 2.45 GHz is 43.97Ω and 48.59Ω, respectively. </w:t>
      </w:r>
    </w:p>
    <w:p w14:paraId="09781FC1" w14:textId="62940E05" w:rsidR="00A925F2" w:rsidRDefault="005D7AD6" w:rsidP="0076690D">
      <w:pPr>
        <w:pStyle w:val="Caption"/>
        <w:keepNext/>
      </w:pPr>
      <w:r w:rsidRPr="00A925F2">
        <w:rPr>
          <w:noProof/>
          <w:lang w:val="en-AU" w:eastAsia="en-AU"/>
        </w:rPr>
        <w:drawing>
          <wp:inline distT="0" distB="0" distL="0" distR="0" wp14:anchorId="19EDED8D" wp14:editId="5F60FAC5">
            <wp:extent cx="2573867" cy="3057689"/>
            <wp:effectExtent l="0" t="0" r="0" b="0"/>
            <wp:docPr id="1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93189" cy="3080643"/>
                    </a:xfrm>
                    <a:prstGeom prst="rect">
                      <a:avLst/>
                    </a:prstGeom>
                    <a:noFill/>
                    <a:ln>
                      <a:noFill/>
                    </a:ln>
                  </pic:spPr>
                </pic:pic>
              </a:graphicData>
            </a:graphic>
          </wp:inline>
        </w:drawing>
      </w:r>
    </w:p>
    <w:p w14:paraId="6066E0CA" w14:textId="69488069" w:rsidR="004066DC" w:rsidRDefault="00A925F2" w:rsidP="00591BE0">
      <w:pPr>
        <w:pStyle w:val="Caption"/>
        <w:spacing w:after="240"/>
        <w:jc w:val="both"/>
        <w:rPr>
          <w:b w:val="0"/>
          <w:bCs w:val="0"/>
          <w:sz w:val="16"/>
          <w:szCs w:val="16"/>
        </w:rPr>
      </w:pPr>
      <w:r>
        <w:rPr>
          <w:b w:val="0"/>
          <w:bCs w:val="0"/>
          <w:sz w:val="16"/>
          <w:szCs w:val="16"/>
        </w:rPr>
        <w:t>Fig.</w:t>
      </w:r>
      <w:r w:rsidRPr="00A925F2">
        <w:rPr>
          <w:b w:val="0"/>
          <w:bCs w:val="0"/>
          <w:sz w:val="16"/>
          <w:szCs w:val="16"/>
        </w:rPr>
        <w:t xml:space="preserve"> </w:t>
      </w:r>
      <w:r w:rsidRPr="00A925F2">
        <w:rPr>
          <w:b w:val="0"/>
          <w:bCs w:val="0"/>
          <w:sz w:val="16"/>
          <w:szCs w:val="16"/>
        </w:rPr>
        <w:fldChar w:fldCharType="begin"/>
      </w:r>
      <w:r w:rsidRPr="00A925F2">
        <w:rPr>
          <w:b w:val="0"/>
          <w:bCs w:val="0"/>
          <w:sz w:val="16"/>
          <w:szCs w:val="16"/>
        </w:rPr>
        <w:instrText xml:space="preserve"> SEQ Figure \* ARABIC </w:instrText>
      </w:r>
      <w:r w:rsidRPr="00A925F2">
        <w:rPr>
          <w:b w:val="0"/>
          <w:bCs w:val="0"/>
          <w:sz w:val="16"/>
          <w:szCs w:val="16"/>
        </w:rPr>
        <w:fldChar w:fldCharType="separate"/>
      </w:r>
      <w:r w:rsidR="008C30FE">
        <w:rPr>
          <w:b w:val="0"/>
          <w:bCs w:val="0"/>
          <w:noProof/>
          <w:sz w:val="16"/>
          <w:szCs w:val="16"/>
        </w:rPr>
        <w:t>17</w:t>
      </w:r>
      <w:r w:rsidRPr="00A925F2">
        <w:rPr>
          <w:b w:val="0"/>
          <w:bCs w:val="0"/>
          <w:sz w:val="16"/>
          <w:szCs w:val="16"/>
        </w:rPr>
        <w:fldChar w:fldCharType="end"/>
      </w:r>
      <w:r w:rsidRPr="00A925F2">
        <w:rPr>
          <w:b w:val="0"/>
          <w:bCs w:val="0"/>
          <w:sz w:val="16"/>
          <w:szCs w:val="16"/>
        </w:rPr>
        <w:t>. A photograph of the fabricated prototype CPW-fed slot antenna: (a) geometry, and (b) its installation on a 3U CubeSat model face</w:t>
      </w:r>
      <w:r>
        <w:rPr>
          <w:b w:val="0"/>
          <w:bCs w:val="0"/>
          <w:sz w:val="16"/>
          <w:szCs w:val="16"/>
        </w:rPr>
        <w:t>.</w:t>
      </w:r>
    </w:p>
    <w:p w14:paraId="300B1539" w14:textId="77777777" w:rsidR="00BE613C" w:rsidRDefault="00BE613C" w:rsidP="00BE613C">
      <w:pPr>
        <w:pStyle w:val="Caption"/>
        <w:keepNext/>
      </w:pPr>
      <w:r>
        <w:rPr>
          <w:noProof/>
          <w:lang w:val="en-AU" w:eastAsia="en-AU"/>
        </w:rPr>
        <w:lastRenderedPageBreak/>
        <w:drawing>
          <wp:inline distT="0" distB="0" distL="0" distR="0" wp14:anchorId="47A40443" wp14:editId="004C038F">
            <wp:extent cx="2997200" cy="1645487"/>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009429" cy="1652201"/>
                    </a:xfrm>
                    <a:prstGeom prst="rect">
                      <a:avLst/>
                    </a:prstGeom>
                  </pic:spPr>
                </pic:pic>
              </a:graphicData>
            </a:graphic>
          </wp:inline>
        </w:drawing>
      </w:r>
    </w:p>
    <w:p w14:paraId="10E42C08" w14:textId="2A811EAF" w:rsidR="00624402" w:rsidRDefault="00BE613C" w:rsidP="00BA5EB4">
      <w:pPr>
        <w:pStyle w:val="Caption"/>
        <w:rPr>
          <w:b w:val="0"/>
          <w:bCs w:val="0"/>
          <w:sz w:val="16"/>
          <w:szCs w:val="16"/>
        </w:rPr>
      </w:pPr>
      <w:r w:rsidRPr="00BE613C">
        <w:rPr>
          <w:b w:val="0"/>
          <w:bCs w:val="0"/>
          <w:sz w:val="16"/>
          <w:szCs w:val="16"/>
        </w:rPr>
        <w:t>Fig</w:t>
      </w:r>
      <w:r>
        <w:rPr>
          <w:b w:val="0"/>
          <w:bCs w:val="0"/>
          <w:sz w:val="16"/>
          <w:szCs w:val="16"/>
        </w:rPr>
        <w:t>.</w:t>
      </w:r>
      <w:r w:rsidRPr="00BE613C">
        <w:rPr>
          <w:b w:val="0"/>
          <w:bCs w:val="0"/>
          <w:sz w:val="16"/>
          <w:szCs w:val="16"/>
        </w:rPr>
        <w:t xml:space="preserve"> </w:t>
      </w:r>
      <w:r w:rsidRPr="00BE613C">
        <w:rPr>
          <w:b w:val="0"/>
          <w:bCs w:val="0"/>
          <w:sz w:val="16"/>
          <w:szCs w:val="16"/>
        </w:rPr>
        <w:fldChar w:fldCharType="begin"/>
      </w:r>
      <w:r w:rsidRPr="00BE613C">
        <w:rPr>
          <w:b w:val="0"/>
          <w:bCs w:val="0"/>
          <w:sz w:val="16"/>
          <w:szCs w:val="16"/>
        </w:rPr>
        <w:instrText xml:space="preserve"> SEQ Figure \* ARABIC </w:instrText>
      </w:r>
      <w:r w:rsidRPr="00BE613C">
        <w:rPr>
          <w:b w:val="0"/>
          <w:bCs w:val="0"/>
          <w:sz w:val="16"/>
          <w:szCs w:val="16"/>
        </w:rPr>
        <w:fldChar w:fldCharType="separate"/>
      </w:r>
      <w:r w:rsidR="008C30FE">
        <w:rPr>
          <w:b w:val="0"/>
          <w:bCs w:val="0"/>
          <w:noProof/>
          <w:sz w:val="16"/>
          <w:szCs w:val="16"/>
        </w:rPr>
        <w:t>18</w:t>
      </w:r>
      <w:r w:rsidRPr="00BE613C">
        <w:rPr>
          <w:b w:val="0"/>
          <w:bCs w:val="0"/>
          <w:sz w:val="16"/>
          <w:szCs w:val="16"/>
        </w:rPr>
        <w:fldChar w:fldCharType="end"/>
      </w:r>
      <w:r w:rsidRPr="00BE613C">
        <w:rPr>
          <w:b w:val="0"/>
          <w:bCs w:val="0"/>
          <w:sz w:val="16"/>
          <w:szCs w:val="16"/>
        </w:rPr>
        <w:t xml:space="preserve">. Simulated and measured return losses (RL) of the proposed antenna. </w:t>
      </w:r>
      <w:r w:rsidRPr="00C22C6A">
        <w:rPr>
          <w:b w:val="0"/>
          <w:bCs w:val="0"/>
          <w:sz w:val="16"/>
          <w:szCs w:val="16"/>
        </w:rPr>
        <w:t xml:space="preserve"> </w:t>
      </w:r>
    </w:p>
    <w:p w14:paraId="567CF0A1" w14:textId="77777777" w:rsidR="00BA5EB4" w:rsidRPr="00BA5EB4" w:rsidRDefault="00BA5EB4" w:rsidP="00BA5EB4"/>
    <w:p w14:paraId="6F630EBB" w14:textId="77777777" w:rsidR="0062087E" w:rsidRDefault="0062087E" w:rsidP="0062087E">
      <w:pPr>
        <w:keepNext/>
      </w:pPr>
      <w:bookmarkStart w:id="15" w:name="_GoBack"/>
      <w:r>
        <w:rPr>
          <w:noProof/>
          <w:lang w:val="en-AU" w:eastAsia="en-AU"/>
        </w:rPr>
        <w:drawing>
          <wp:inline distT="0" distB="0" distL="0" distR="0" wp14:anchorId="00FB445C" wp14:editId="425DC7EE">
            <wp:extent cx="2882900" cy="211935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71484" cy="2184480"/>
                    </a:xfrm>
                    <a:prstGeom prst="rect">
                      <a:avLst/>
                    </a:prstGeom>
                    <a:noFill/>
                    <a:ln>
                      <a:noFill/>
                    </a:ln>
                  </pic:spPr>
                </pic:pic>
              </a:graphicData>
            </a:graphic>
          </wp:inline>
        </w:drawing>
      </w:r>
      <w:bookmarkEnd w:id="15"/>
    </w:p>
    <w:p w14:paraId="672AECCE" w14:textId="47E172C8" w:rsidR="00EA53EF" w:rsidRPr="00C676C0" w:rsidRDefault="0062087E" w:rsidP="00624402">
      <w:pPr>
        <w:pStyle w:val="Caption"/>
        <w:spacing w:after="240"/>
        <w:rPr>
          <w:b w:val="0"/>
          <w:bCs w:val="0"/>
          <w:sz w:val="16"/>
          <w:szCs w:val="16"/>
        </w:rPr>
      </w:pPr>
      <w:r>
        <w:rPr>
          <w:b w:val="0"/>
          <w:bCs w:val="0"/>
          <w:sz w:val="16"/>
          <w:szCs w:val="16"/>
        </w:rPr>
        <w:t>Fig.</w:t>
      </w:r>
      <w:r w:rsidRPr="0062087E">
        <w:rPr>
          <w:b w:val="0"/>
          <w:bCs w:val="0"/>
          <w:sz w:val="16"/>
          <w:szCs w:val="16"/>
        </w:rPr>
        <w:fldChar w:fldCharType="begin"/>
      </w:r>
      <w:r w:rsidRPr="0062087E">
        <w:rPr>
          <w:b w:val="0"/>
          <w:bCs w:val="0"/>
          <w:sz w:val="16"/>
          <w:szCs w:val="16"/>
        </w:rPr>
        <w:instrText xml:space="preserve"> SEQ Figure \* ARABIC </w:instrText>
      </w:r>
      <w:r w:rsidRPr="0062087E">
        <w:rPr>
          <w:b w:val="0"/>
          <w:bCs w:val="0"/>
          <w:sz w:val="16"/>
          <w:szCs w:val="16"/>
        </w:rPr>
        <w:fldChar w:fldCharType="separate"/>
      </w:r>
      <w:r w:rsidR="008C30FE">
        <w:rPr>
          <w:b w:val="0"/>
          <w:bCs w:val="0"/>
          <w:noProof/>
          <w:sz w:val="16"/>
          <w:szCs w:val="16"/>
        </w:rPr>
        <w:t>19</w:t>
      </w:r>
      <w:r w:rsidRPr="0062087E">
        <w:rPr>
          <w:b w:val="0"/>
          <w:bCs w:val="0"/>
          <w:sz w:val="16"/>
          <w:szCs w:val="16"/>
        </w:rPr>
        <w:fldChar w:fldCharType="end"/>
      </w:r>
      <w:r w:rsidRPr="0062087E">
        <w:rPr>
          <w:b w:val="0"/>
          <w:bCs w:val="0"/>
          <w:sz w:val="16"/>
          <w:szCs w:val="16"/>
        </w:rPr>
        <w:t>. Simulated and measured input impedance of the proposed antenna.</w:t>
      </w:r>
    </w:p>
    <w:p w14:paraId="74CE3CF5" w14:textId="5C300525" w:rsidR="00EA53EF" w:rsidRPr="000B631D" w:rsidRDefault="00EA53EF" w:rsidP="00B34186">
      <w:pPr>
        <w:pStyle w:val="Text"/>
        <w:spacing w:line="480" w:lineRule="auto"/>
        <w:ind w:firstLine="204"/>
      </w:pPr>
      <w:r w:rsidRPr="000B631D">
        <w:t>Fig. 1</w:t>
      </w:r>
      <w:r w:rsidR="00C31479">
        <w:t>9</w:t>
      </w:r>
      <w:r w:rsidRPr="000B631D">
        <w:t xml:space="preserve"> compares the simulated and measured patterns on the plane parallel to the satellite axis and contain the antenna itself. The plane includes the direction of the maximum radiation, as discussed earlier in section A. The radiation pattern is quite similar with a small rotation in the pointing angle. This can be due to the mounting of the antenna during measurement, see the inset of Fig. 1</w:t>
      </w:r>
      <w:r w:rsidR="00C31479">
        <w:t>9</w:t>
      </w:r>
      <w:r w:rsidRPr="000B631D">
        <w:t xml:space="preserve">, as the center of the rotation is different with respect to the phase center of the antenna. </w:t>
      </w:r>
    </w:p>
    <w:p w14:paraId="24B8223E" w14:textId="7E263D4A" w:rsidR="004066DC" w:rsidRPr="000B631D" w:rsidRDefault="00EA53EF" w:rsidP="00B34186">
      <w:pPr>
        <w:pStyle w:val="Text"/>
        <w:spacing w:line="480" w:lineRule="auto"/>
        <w:ind w:firstLine="204"/>
      </w:pPr>
      <w:r w:rsidRPr="000B631D">
        <w:t xml:space="preserve">Fig. </w:t>
      </w:r>
      <w:r w:rsidR="00C31479">
        <w:t>20</w:t>
      </w:r>
      <w:r w:rsidRPr="000B631D">
        <w:t xml:space="preserve"> shows the measured and simulated gains versus varying frequencies of the proposed antenna with CubeSat. We see that there is a reasonable agreement through the entire band. The peak gains of simulated and measured gains are 9.71 and 8.8 </w:t>
      </w:r>
      <w:proofErr w:type="spellStart"/>
      <w:r w:rsidRPr="000B631D">
        <w:t>dBi</w:t>
      </w:r>
      <w:proofErr w:type="spellEnd"/>
      <w:r w:rsidRPr="000B631D">
        <w:t xml:space="preserve"> at 2.45 GHz respectively. The minor discrepancy can be mostly attributed to the fabrication error and measurement uncertainties.</w:t>
      </w:r>
    </w:p>
    <w:p w14:paraId="78FACB5D" w14:textId="77777777" w:rsidR="008C30FE" w:rsidRDefault="008C30FE" w:rsidP="008C30FE">
      <w:pPr>
        <w:pStyle w:val="Caption"/>
        <w:keepNext/>
      </w:pPr>
      <w:r>
        <w:rPr>
          <w:noProof/>
        </w:rPr>
        <w:drawing>
          <wp:inline distT="0" distB="0" distL="0" distR="0" wp14:anchorId="7CEF1877" wp14:editId="430459A3">
            <wp:extent cx="3200400" cy="202120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00400" cy="2021205"/>
                    </a:xfrm>
                    <a:prstGeom prst="rect">
                      <a:avLst/>
                    </a:prstGeom>
                  </pic:spPr>
                </pic:pic>
              </a:graphicData>
            </a:graphic>
          </wp:inline>
        </w:drawing>
      </w:r>
    </w:p>
    <w:p w14:paraId="5DC6177E" w14:textId="753C1474" w:rsidR="00036D03" w:rsidRPr="008C30FE" w:rsidRDefault="008C30FE" w:rsidP="008C30FE">
      <w:pPr>
        <w:pStyle w:val="Caption"/>
        <w:rPr>
          <w:b w:val="0"/>
          <w:bCs w:val="0"/>
          <w:sz w:val="16"/>
          <w:szCs w:val="16"/>
        </w:rPr>
      </w:pPr>
      <w:r w:rsidRPr="008C30FE">
        <w:rPr>
          <w:b w:val="0"/>
          <w:bCs w:val="0"/>
          <w:sz w:val="16"/>
          <w:szCs w:val="16"/>
        </w:rPr>
        <w:t>Fi</w:t>
      </w:r>
      <w:r>
        <w:rPr>
          <w:b w:val="0"/>
          <w:bCs w:val="0"/>
          <w:sz w:val="16"/>
          <w:szCs w:val="16"/>
        </w:rPr>
        <w:t>g.</w:t>
      </w:r>
      <w:r w:rsidRPr="008C30FE">
        <w:rPr>
          <w:b w:val="0"/>
          <w:bCs w:val="0"/>
          <w:sz w:val="16"/>
          <w:szCs w:val="16"/>
        </w:rPr>
        <w:t xml:space="preserve"> </w:t>
      </w:r>
      <w:r w:rsidRPr="008C30FE">
        <w:rPr>
          <w:b w:val="0"/>
          <w:bCs w:val="0"/>
          <w:sz w:val="16"/>
          <w:szCs w:val="16"/>
        </w:rPr>
        <w:fldChar w:fldCharType="begin"/>
      </w:r>
      <w:r w:rsidRPr="008C30FE">
        <w:rPr>
          <w:b w:val="0"/>
          <w:bCs w:val="0"/>
          <w:sz w:val="16"/>
          <w:szCs w:val="16"/>
        </w:rPr>
        <w:instrText xml:space="preserve"> SEQ Figure \* ARABIC </w:instrText>
      </w:r>
      <w:r w:rsidRPr="008C30FE">
        <w:rPr>
          <w:b w:val="0"/>
          <w:bCs w:val="0"/>
          <w:sz w:val="16"/>
          <w:szCs w:val="16"/>
        </w:rPr>
        <w:fldChar w:fldCharType="separate"/>
      </w:r>
      <w:r w:rsidRPr="008C30FE">
        <w:rPr>
          <w:b w:val="0"/>
          <w:bCs w:val="0"/>
          <w:sz w:val="16"/>
          <w:szCs w:val="16"/>
        </w:rPr>
        <w:t>20</w:t>
      </w:r>
      <w:r w:rsidRPr="008C30FE">
        <w:rPr>
          <w:b w:val="0"/>
          <w:bCs w:val="0"/>
          <w:sz w:val="16"/>
          <w:szCs w:val="16"/>
        </w:rPr>
        <w:fldChar w:fldCharType="end"/>
      </w:r>
      <w:r w:rsidRPr="008C30FE">
        <w:rPr>
          <w:b w:val="0"/>
          <w:bCs w:val="0"/>
          <w:sz w:val="16"/>
          <w:szCs w:val="16"/>
        </w:rPr>
        <w:t>. Simulated and measured radiation pattern of the proposed antenna on a CubeSat's body at 2.45 GHz (inset: Antenna under measurement).</w:t>
      </w:r>
    </w:p>
    <w:p w14:paraId="68B240CA" w14:textId="28134F9F" w:rsidR="00EA53EF" w:rsidRPr="00EA53EF" w:rsidRDefault="00EA53EF" w:rsidP="008C30FE">
      <w:pPr>
        <w:pStyle w:val="Caption"/>
        <w:jc w:val="both"/>
      </w:pPr>
    </w:p>
    <w:p w14:paraId="551F793F" w14:textId="3FF6A59D" w:rsidR="00EA53EF" w:rsidRDefault="00EA53EF" w:rsidP="00EA53EF"/>
    <w:p w14:paraId="78B3576B" w14:textId="77777777" w:rsidR="00EA53EF" w:rsidRDefault="00EA53EF" w:rsidP="00EA53EF">
      <w:pPr>
        <w:pStyle w:val="Caption"/>
        <w:keepNext/>
      </w:pPr>
      <w:r>
        <w:rPr>
          <w:noProof/>
          <w:lang w:val="en-AU" w:eastAsia="en-AU"/>
        </w:rPr>
        <w:drawing>
          <wp:inline distT="0" distB="0" distL="0" distR="0" wp14:anchorId="16D2B471" wp14:editId="1A1D6EA7">
            <wp:extent cx="3032201" cy="1684866"/>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41892" cy="1690251"/>
                    </a:xfrm>
                    <a:prstGeom prst="rect">
                      <a:avLst/>
                    </a:prstGeom>
                    <a:noFill/>
                    <a:ln>
                      <a:noFill/>
                    </a:ln>
                  </pic:spPr>
                </pic:pic>
              </a:graphicData>
            </a:graphic>
          </wp:inline>
        </w:drawing>
      </w:r>
    </w:p>
    <w:p w14:paraId="35B68246" w14:textId="13A7D25D" w:rsidR="00097F63" w:rsidRPr="00C22C6A" w:rsidRDefault="00EA53EF" w:rsidP="00C22C6A">
      <w:pPr>
        <w:pStyle w:val="Caption"/>
        <w:rPr>
          <w:b w:val="0"/>
          <w:bCs w:val="0"/>
          <w:sz w:val="16"/>
          <w:szCs w:val="16"/>
        </w:rPr>
      </w:pPr>
      <w:r>
        <w:rPr>
          <w:b w:val="0"/>
          <w:bCs w:val="0"/>
          <w:sz w:val="16"/>
          <w:szCs w:val="16"/>
        </w:rPr>
        <w:t>Fig.</w:t>
      </w:r>
      <w:r w:rsidRPr="00EA53EF">
        <w:rPr>
          <w:b w:val="0"/>
          <w:bCs w:val="0"/>
          <w:sz w:val="16"/>
          <w:szCs w:val="16"/>
        </w:rPr>
        <w:fldChar w:fldCharType="begin"/>
      </w:r>
      <w:r w:rsidRPr="00EA53EF">
        <w:rPr>
          <w:b w:val="0"/>
          <w:bCs w:val="0"/>
          <w:sz w:val="16"/>
          <w:szCs w:val="16"/>
        </w:rPr>
        <w:instrText xml:space="preserve"> SEQ Figure \* ARABIC </w:instrText>
      </w:r>
      <w:r w:rsidRPr="00EA53EF">
        <w:rPr>
          <w:b w:val="0"/>
          <w:bCs w:val="0"/>
          <w:sz w:val="16"/>
          <w:szCs w:val="16"/>
        </w:rPr>
        <w:fldChar w:fldCharType="separate"/>
      </w:r>
      <w:r w:rsidR="008C30FE">
        <w:rPr>
          <w:b w:val="0"/>
          <w:bCs w:val="0"/>
          <w:noProof/>
          <w:sz w:val="16"/>
          <w:szCs w:val="16"/>
        </w:rPr>
        <w:t>21</w:t>
      </w:r>
      <w:r w:rsidRPr="00EA53EF">
        <w:rPr>
          <w:b w:val="0"/>
          <w:bCs w:val="0"/>
          <w:sz w:val="16"/>
          <w:szCs w:val="16"/>
        </w:rPr>
        <w:fldChar w:fldCharType="end"/>
      </w:r>
      <w:r w:rsidRPr="00EA53EF">
        <w:rPr>
          <w:b w:val="0"/>
          <w:bCs w:val="0"/>
          <w:sz w:val="16"/>
          <w:szCs w:val="16"/>
        </w:rPr>
        <w:t>. Simulated (continuous line) and measured (dashed line) gain of the proposed antenna with CubeSat.</w:t>
      </w:r>
    </w:p>
    <w:p w14:paraId="35B091DE" w14:textId="77777777" w:rsidR="00E97B99" w:rsidRDefault="006271F9" w:rsidP="00E97B99">
      <w:pPr>
        <w:pStyle w:val="Heading1"/>
      </w:pPr>
      <w:r>
        <w:t xml:space="preserve">Conclusion </w:t>
      </w:r>
    </w:p>
    <w:p w14:paraId="0664DC2E" w14:textId="7F252F10" w:rsidR="005D72BB" w:rsidRPr="000B631D" w:rsidRDefault="006271F9" w:rsidP="00B34186">
      <w:pPr>
        <w:pStyle w:val="Text"/>
        <w:spacing w:line="480" w:lineRule="auto"/>
        <w:ind w:firstLine="204"/>
      </w:pPr>
      <w:r w:rsidRPr="000B631D">
        <w:t xml:space="preserve">We have presented the design and the realization of a high gain CPW-fed slot antenna for CubeSat communications. We also obtained the optimal parameters of the proposed antenna and the optimal element sets of MSS using parametric analysis. </w:t>
      </w:r>
      <w:r w:rsidRPr="007077F7">
        <w:t xml:space="preserve">We have designed and used </w:t>
      </w:r>
      <w:proofErr w:type="gramStart"/>
      <w:r w:rsidRPr="007077F7">
        <w:t>a</w:t>
      </w:r>
      <w:proofErr w:type="gramEnd"/>
      <w:r w:rsidRPr="007077F7">
        <w:t xml:space="preserve"> MSS to significantly increase the gain from 2.52 to 5.67 </w:t>
      </w:r>
      <w:proofErr w:type="spellStart"/>
      <w:r w:rsidR="0033666D">
        <w:t>dBi</w:t>
      </w:r>
      <w:proofErr w:type="spellEnd"/>
      <w:r w:rsidRPr="007077F7">
        <w:t>. This gain further improved to 9.71</w:t>
      </w:r>
      <w:r w:rsidR="00614D3F" w:rsidRPr="007077F7">
        <w:t xml:space="preserve"> (simulated) and 8.8 </w:t>
      </w:r>
      <w:proofErr w:type="spellStart"/>
      <w:r w:rsidR="0033666D">
        <w:t>dBi</w:t>
      </w:r>
      <w:proofErr w:type="spellEnd"/>
      <w:r w:rsidR="00614D3F" w:rsidRPr="007077F7">
        <w:t xml:space="preserve"> (measured)</w:t>
      </w:r>
      <w:r w:rsidRPr="007077F7">
        <w:t xml:space="preserve"> when the CPW-fed slot antenna is placed on the </w:t>
      </w:r>
      <w:proofErr w:type="spellStart"/>
      <w:r w:rsidR="00B46CD8" w:rsidRPr="007077F7">
        <w:t>A</w:t>
      </w:r>
      <w:r w:rsidRPr="007077F7">
        <w:t>luminium</w:t>
      </w:r>
      <w:proofErr w:type="spellEnd"/>
      <w:r w:rsidRPr="007077F7">
        <w:t xml:space="preserve"> cube satellite’s surface. Simulation and measured results show that the</w:t>
      </w:r>
      <w:r w:rsidRPr="000B631D">
        <w:t xml:space="preserve"> proposed antenna has a return loss that is well below 10 dB at the operational frequency of 2.45 </w:t>
      </w:r>
      <w:proofErr w:type="gramStart"/>
      <w:r w:rsidRPr="000B631D">
        <w:t>GHz, and</w:t>
      </w:r>
      <w:proofErr w:type="gramEnd"/>
      <w:r w:rsidRPr="000B631D">
        <w:t xml:space="preserve"> achieves an impedance bandwidth of </w:t>
      </w:r>
      <w:r w:rsidR="00D53485" w:rsidRPr="000B631D">
        <w:t xml:space="preserve">1370 </w:t>
      </w:r>
      <w:proofErr w:type="spellStart"/>
      <w:r w:rsidR="00D53485" w:rsidRPr="000B631D">
        <w:t>MHz.</w:t>
      </w:r>
      <w:proofErr w:type="spellEnd"/>
      <w:r w:rsidRPr="000B631D">
        <w:t xml:space="preserve"> </w:t>
      </w:r>
    </w:p>
    <w:p w14:paraId="665F7B91" w14:textId="77777777" w:rsidR="004967CD" w:rsidRDefault="004967CD" w:rsidP="004967CD">
      <w:pPr>
        <w:pStyle w:val="Heading1"/>
        <w:numPr>
          <w:ilvl w:val="0"/>
          <w:numId w:val="0"/>
        </w:numPr>
      </w:pPr>
      <w:r>
        <w:lastRenderedPageBreak/>
        <w:t>Acknowledgement</w:t>
      </w:r>
      <w:r w:rsidR="00CD4ADC">
        <w:t>s</w:t>
      </w:r>
    </w:p>
    <w:p w14:paraId="781465FB" w14:textId="77777777" w:rsidR="004967CD" w:rsidRDefault="004967CD" w:rsidP="00B34186">
      <w:pPr>
        <w:pStyle w:val="Text"/>
        <w:spacing w:line="480" w:lineRule="auto"/>
        <w:ind w:firstLine="204"/>
      </w:pPr>
      <w:r w:rsidRPr="00CF38A6">
        <w:t>The authors would like to thank Mr</w:t>
      </w:r>
      <w:r>
        <w:t>.</w:t>
      </w:r>
      <w:r w:rsidRPr="00CF38A6">
        <w:t xml:space="preserve"> Frank </w:t>
      </w:r>
      <w:proofErr w:type="spellStart"/>
      <w:r w:rsidRPr="00CF38A6">
        <w:t>Mikk</w:t>
      </w:r>
      <w:proofErr w:type="spellEnd"/>
      <w:r w:rsidRPr="00CF38A6">
        <w:t xml:space="preserve"> for help</w:t>
      </w:r>
      <w:r w:rsidR="00BF1B43">
        <w:t>ing</w:t>
      </w:r>
      <w:r w:rsidRPr="00CF38A6">
        <w:t xml:space="preserve"> fabricat</w:t>
      </w:r>
      <w:r w:rsidR="00BF1B43">
        <w:t>e</w:t>
      </w:r>
      <w:r w:rsidRPr="00CF38A6">
        <w:t xml:space="preserve"> the antenna and Mr</w:t>
      </w:r>
      <w:r>
        <w:t>.</w:t>
      </w:r>
      <w:r w:rsidRPr="00CF38A6">
        <w:t xml:space="preserve"> Jacob Donley for his help in processing some of the results. </w:t>
      </w:r>
    </w:p>
    <w:p w14:paraId="41993523" w14:textId="77777777" w:rsidR="00E96A3A" w:rsidRPr="00E96A3A" w:rsidRDefault="00E97402" w:rsidP="00D105F7">
      <w:pPr>
        <w:pStyle w:val="ReferenceHead"/>
      </w:pPr>
      <w:r>
        <w:t>References</w:t>
      </w:r>
      <w:r w:rsidR="00E96A3A">
        <w:rPr>
          <w:b/>
          <w:bCs/>
        </w:rPr>
        <w:br/>
      </w:r>
    </w:p>
    <w:p w14:paraId="374A3DDF" w14:textId="77777777" w:rsidR="00421C67" w:rsidRPr="00421C67" w:rsidRDefault="00451670" w:rsidP="00421C67">
      <w:pPr>
        <w:pStyle w:val="EndNoteBibliography"/>
        <w:ind w:left="720" w:hanging="720"/>
      </w:pPr>
      <w:r>
        <w:rPr>
          <w:sz w:val="20"/>
        </w:rPr>
        <w:fldChar w:fldCharType="begin"/>
      </w:r>
      <w:r>
        <w:rPr>
          <w:sz w:val="20"/>
        </w:rPr>
        <w:instrText xml:space="preserve"> ADDIN EN.REFLIST </w:instrText>
      </w:r>
      <w:r>
        <w:rPr>
          <w:sz w:val="20"/>
        </w:rPr>
        <w:fldChar w:fldCharType="separate"/>
      </w:r>
      <w:r w:rsidR="00421C67" w:rsidRPr="00421C67">
        <w:t>[1]</w:t>
      </w:r>
      <w:r w:rsidR="00421C67" w:rsidRPr="00421C67">
        <w:tab/>
        <w:t xml:space="preserve">M. Swartwout, "The first one hundred cubesats: A statistical look," </w:t>
      </w:r>
      <w:r w:rsidR="00421C67" w:rsidRPr="00421C67">
        <w:rPr>
          <w:i/>
        </w:rPr>
        <w:t xml:space="preserve">Journal of Small Satellites, </w:t>
      </w:r>
      <w:r w:rsidR="00421C67" w:rsidRPr="00421C67">
        <w:t>vol. 2, pp. 213-233, Dec. 2013.</w:t>
      </w:r>
    </w:p>
    <w:p w14:paraId="422A4735" w14:textId="77777777" w:rsidR="00421C67" w:rsidRPr="00421C67" w:rsidRDefault="00421C67" w:rsidP="00421C67">
      <w:pPr>
        <w:pStyle w:val="EndNoteBibliography"/>
        <w:ind w:left="720" w:hanging="720"/>
      </w:pPr>
      <w:r w:rsidRPr="00421C67">
        <w:t>[2]</w:t>
      </w:r>
      <w:r w:rsidRPr="00421C67">
        <w:tab/>
        <w:t xml:space="preserve">C. Underwood, V. Lappas, A. D. S. Curiel, M. Unwin, A. Baker, and M. Sweeting, "Science Mission Scenarios Using “PALMSAT” Pico-Satellite Technology," </w:t>
      </w:r>
      <w:r w:rsidRPr="00421C67">
        <w:rPr>
          <w:i/>
        </w:rPr>
        <w:t>18th Annual AIAA/USU Conference on Small Satellites</w:t>
      </w:r>
      <w:r w:rsidRPr="00421C67">
        <w:t>, Logan, Utah, 2004.</w:t>
      </w:r>
    </w:p>
    <w:p w14:paraId="439771AD" w14:textId="77777777" w:rsidR="00421C67" w:rsidRPr="00421C67" w:rsidRDefault="00421C67" w:rsidP="00421C67">
      <w:pPr>
        <w:pStyle w:val="EndNoteBibliography"/>
        <w:ind w:left="720" w:hanging="720"/>
      </w:pPr>
      <w:r w:rsidRPr="00421C67">
        <w:t>[3]</w:t>
      </w:r>
      <w:r w:rsidRPr="00421C67">
        <w:tab/>
        <w:t xml:space="preserve">R. M. Rodriguez-Osorio and E. F. Ramirez, "A Hands-On Education Project: Antenna Design for Inter-CubeSat Communications," </w:t>
      </w:r>
      <w:r w:rsidRPr="00421C67">
        <w:rPr>
          <w:i/>
        </w:rPr>
        <w:t xml:space="preserve">IEEE Antennas and Propagation Magazine, </w:t>
      </w:r>
      <w:r w:rsidRPr="00421C67">
        <w:t>vol. 54, pp. 211-224, October 2012.</w:t>
      </w:r>
    </w:p>
    <w:p w14:paraId="68FE7838" w14:textId="77777777" w:rsidR="00421C67" w:rsidRPr="00421C67" w:rsidRDefault="00421C67" w:rsidP="00421C67">
      <w:pPr>
        <w:pStyle w:val="EndNoteBibliography"/>
        <w:ind w:left="720" w:hanging="720"/>
      </w:pPr>
      <w:r w:rsidRPr="00421C67">
        <w:t>[4]</w:t>
      </w:r>
      <w:r w:rsidRPr="00421C67">
        <w:tab/>
        <w:t>C. Pinciroli, M. Birattari, TE. uci, M. Dorigo, M. d.R. Zapatero, T. Vinko, and D. Izzo, "Self-Organizing and Scalable Shape Formation for a Swarm of Pico Satellites," pp. 57-61.</w:t>
      </w:r>
    </w:p>
    <w:p w14:paraId="3EFF777E" w14:textId="77777777" w:rsidR="00421C67" w:rsidRPr="00421C67" w:rsidRDefault="00421C67" w:rsidP="00421C67">
      <w:pPr>
        <w:pStyle w:val="EndNoteBibliography"/>
        <w:ind w:left="720" w:hanging="720"/>
      </w:pPr>
      <w:r w:rsidRPr="00421C67">
        <w:t>[5]</w:t>
      </w:r>
      <w:r w:rsidRPr="00421C67">
        <w:tab/>
        <w:t xml:space="preserve">C. A. Rouff, M. G. Hinchey, J. Pena, and A. Ruiz-Cortes, "Using Formal Methods and Agent-Oriented Software Engineering for Modeling NASA Swarm-Based Systems,"  </w:t>
      </w:r>
      <w:r w:rsidRPr="00421C67">
        <w:rPr>
          <w:i/>
        </w:rPr>
        <w:t>Swarm Intelligence Symposium, 2007. SIS 2007. IEEE</w:t>
      </w:r>
      <w:r w:rsidRPr="00421C67">
        <w:t>, 2007, pp. 348-355.</w:t>
      </w:r>
    </w:p>
    <w:p w14:paraId="63C0B564" w14:textId="77777777" w:rsidR="00421C67" w:rsidRPr="00421C67" w:rsidRDefault="00421C67" w:rsidP="00421C67">
      <w:pPr>
        <w:pStyle w:val="EndNoteBibliography"/>
        <w:ind w:left="720" w:hanging="720"/>
      </w:pPr>
      <w:r w:rsidRPr="00421C67">
        <w:t>[6]</w:t>
      </w:r>
      <w:r w:rsidRPr="00421C67">
        <w:tab/>
        <w:t xml:space="preserve">R. W. Ziolkowski, "Design, fabrication, and testing of double negative metamaterials," </w:t>
      </w:r>
      <w:r w:rsidRPr="00421C67">
        <w:rPr>
          <w:i/>
        </w:rPr>
        <w:t xml:space="preserve">IEEE Transactions on Antennas and Propagation, </w:t>
      </w:r>
      <w:r w:rsidRPr="00421C67">
        <w:t>vol. 51, pp. 1516-1529, July 2003.</w:t>
      </w:r>
    </w:p>
    <w:p w14:paraId="3A40BEEE" w14:textId="77777777" w:rsidR="00421C67" w:rsidRPr="00421C67" w:rsidRDefault="00421C67" w:rsidP="00421C67">
      <w:pPr>
        <w:pStyle w:val="EndNoteBibliography"/>
        <w:ind w:left="720" w:hanging="720"/>
      </w:pPr>
      <w:r w:rsidRPr="00421C67">
        <w:t>[7]</w:t>
      </w:r>
      <w:r w:rsidRPr="00421C67">
        <w:tab/>
        <w:t xml:space="preserve">S. Chaimool, K. L. Chung, and P. Akkaraekthalin, "Bandwidth and gain enhancement of microstrip patch antennas using reflective metasurface," </w:t>
      </w:r>
      <w:r w:rsidRPr="00421C67">
        <w:rPr>
          <w:i/>
        </w:rPr>
        <w:t xml:space="preserve">IEICE transactions on communications, </w:t>
      </w:r>
      <w:r w:rsidRPr="00421C67">
        <w:t>vol. 93, pp. 2496-2503, October 2010.</w:t>
      </w:r>
    </w:p>
    <w:p w14:paraId="7B4313F1" w14:textId="77777777" w:rsidR="00421C67" w:rsidRPr="00421C67" w:rsidRDefault="00421C67" w:rsidP="00421C67">
      <w:pPr>
        <w:pStyle w:val="EndNoteBibliography"/>
        <w:ind w:left="720" w:hanging="720"/>
      </w:pPr>
      <w:r w:rsidRPr="00421C67">
        <w:t>[8]</w:t>
      </w:r>
      <w:r w:rsidRPr="00421C67">
        <w:tab/>
        <w:t xml:space="preserve">Y. Yoshimura, "A Microstripline Slot Antenna (Short Papers)," </w:t>
      </w:r>
      <w:r w:rsidRPr="00421C67">
        <w:rPr>
          <w:i/>
        </w:rPr>
        <w:t xml:space="preserve">IEEE Transactions on Microwave Theory and Techniques, </w:t>
      </w:r>
      <w:r w:rsidRPr="00421C67">
        <w:t>vol. 20, pp. 760-762, 1972.</w:t>
      </w:r>
    </w:p>
    <w:p w14:paraId="4EE24B3C" w14:textId="77777777" w:rsidR="00421C67" w:rsidRPr="00421C67" w:rsidRDefault="00421C67" w:rsidP="00421C67">
      <w:pPr>
        <w:pStyle w:val="EndNoteBibliography"/>
        <w:ind w:left="720" w:hanging="720"/>
      </w:pPr>
      <w:r w:rsidRPr="00421C67">
        <w:t>[9]</w:t>
      </w:r>
      <w:r w:rsidRPr="00421C67">
        <w:tab/>
        <w:t xml:space="preserve">A. Budianu, T. J. W. Castro, A. Meijerink, and M. J. Bentum, "Inter-satellite links for cubesats," </w:t>
      </w:r>
      <w:r w:rsidRPr="00421C67">
        <w:rPr>
          <w:i/>
        </w:rPr>
        <w:t>IEEE Conference on Aerospace</w:t>
      </w:r>
      <w:r w:rsidRPr="00421C67">
        <w:t>, Big Sky, United States, pp. 1-10, March 2013.</w:t>
      </w:r>
    </w:p>
    <w:p w14:paraId="57DDF1F4" w14:textId="77777777" w:rsidR="00421C67" w:rsidRPr="00421C67" w:rsidRDefault="00421C67" w:rsidP="00421C67">
      <w:pPr>
        <w:pStyle w:val="EndNoteBibliography"/>
        <w:ind w:left="720" w:hanging="720"/>
      </w:pPr>
      <w:r w:rsidRPr="00421C67">
        <w:t>[10]</w:t>
      </w:r>
      <w:r w:rsidRPr="00421C67">
        <w:tab/>
      </w:r>
      <w:r w:rsidRPr="00421C67">
        <w:rPr>
          <w:i/>
        </w:rPr>
        <w:t>An international network of 50 CubeSats Project [online] available: https://www.qb50.eu/</w:t>
      </w:r>
      <w:r w:rsidRPr="00421C67">
        <w:t xml:space="preserve">. </w:t>
      </w:r>
    </w:p>
    <w:p w14:paraId="6F772EF4" w14:textId="77777777" w:rsidR="00421C67" w:rsidRPr="00421C67" w:rsidRDefault="00421C67" w:rsidP="00421C67">
      <w:pPr>
        <w:pStyle w:val="EndNoteBibliography"/>
        <w:ind w:left="720" w:hanging="720"/>
      </w:pPr>
      <w:r w:rsidRPr="00421C67">
        <w:t>[11]</w:t>
      </w:r>
      <w:r w:rsidRPr="00421C67">
        <w:tab/>
        <w:t xml:space="preserve">F. Em . Tubbal, R. Raad, K.-W. Chin, and B. Butters, "S-band shorted patch antenna for inter pico satellite communications,"  </w:t>
      </w:r>
      <w:r w:rsidRPr="00421C67">
        <w:rPr>
          <w:i/>
        </w:rPr>
        <w:t>in Proc. 8th Int. Conf. Telecommu. Syst. Services and Appl. (TSSA 2014)</w:t>
      </w:r>
      <w:r w:rsidRPr="00421C67">
        <w:t>, Kuta, Bali, Indonesia Oct. 2014, pp. 1-4.</w:t>
      </w:r>
    </w:p>
    <w:p w14:paraId="370B821B" w14:textId="77777777" w:rsidR="00421C67" w:rsidRPr="00421C67" w:rsidRDefault="00421C67" w:rsidP="00421C67">
      <w:pPr>
        <w:pStyle w:val="EndNoteBibliography"/>
        <w:ind w:left="720" w:hanging="720"/>
      </w:pPr>
      <w:r w:rsidRPr="00421C67">
        <w:t>[12]</w:t>
      </w:r>
      <w:r w:rsidRPr="00421C67">
        <w:tab/>
        <w:t xml:space="preserve">C. Rakluea, S. Chaimool, P. Rakluea, and P. Akkaraekthalin, "Unidirectional CPW-fed slot antenna using metasurface,"  </w:t>
      </w:r>
      <w:r w:rsidRPr="00421C67">
        <w:rPr>
          <w:i/>
        </w:rPr>
        <w:t xml:space="preserve">8th International Conference on Electrical Engineering/Electronics, Computer, Telecommunications and Information Technology (ECTI-CON) </w:t>
      </w:r>
      <w:r w:rsidRPr="00421C67">
        <w:t>Khon Kaen, Thailand, May 2011, pp. 184-187.</w:t>
      </w:r>
    </w:p>
    <w:p w14:paraId="577A2C15" w14:textId="77777777" w:rsidR="00421C67" w:rsidRPr="00421C67" w:rsidRDefault="00421C67" w:rsidP="00421C67">
      <w:pPr>
        <w:pStyle w:val="EndNoteBibliography"/>
        <w:ind w:left="720" w:hanging="720"/>
      </w:pPr>
      <w:r w:rsidRPr="00421C67">
        <w:t>[13]</w:t>
      </w:r>
      <w:r w:rsidRPr="00421C67">
        <w:tab/>
        <w:t xml:space="preserve">N. Orr, J. Eyer, B. Larouche, and R. Zee, "Precision formation flight: the CanX-4 and CanX-5 dual nanosatellite mission," </w:t>
      </w:r>
      <w:r w:rsidRPr="00421C67">
        <w:rPr>
          <w:i/>
        </w:rPr>
        <w:t>in Proc. 21st Annu. AIAA/USU Conf. Small Satellites, Logan, UT, USA</w:t>
      </w:r>
      <w:r w:rsidRPr="00421C67">
        <w:t>, Aug. 2007, pp. 1-10.</w:t>
      </w:r>
    </w:p>
    <w:p w14:paraId="05285CA8" w14:textId="77777777" w:rsidR="00421C67" w:rsidRPr="00421C67" w:rsidRDefault="00421C67" w:rsidP="00421C67">
      <w:pPr>
        <w:pStyle w:val="EndNoteBibliography"/>
        <w:ind w:left="720" w:hanging="720"/>
      </w:pPr>
      <w:r w:rsidRPr="00421C67">
        <w:t>[14]</w:t>
      </w:r>
      <w:r w:rsidRPr="00421C67">
        <w:tab/>
        <w:t>F. EM. Tubbal, R. Raad, and K-W. Chin, "A survey and study of planar antennas for pico-satellites,"</w:t>
      </w:r>
      <w:r w:rsidRPr="00421C67">
        <w:rPr>
          <w:i/>
        </w:rPr>
        <w:t xml:space="preserve"> IEEE Access, </w:t>
      </w:r>
      <w:r w:rsidRPr="00421C67">
        <w:t>vol. 3, pp. 2590-2612, Dec. 2015.</w:t>
      </w:r>
    </w:p>
    <w:p w14:paraId="1BB55DA3" w14:textId="77777777" w:rsidR="00421C67" w:rsidRPr="00421C67" w:rsidRDefault="00421C67" w:rsidP="00421C67">
      <w:pPr>
        <w:pStyle w:val="EndNoteBibliography"/>
        <w:ind w:left="720" w:hanging="720"/>
      </w:pPr>
      <w:r w:rsidRPr="00421C67">
        <w:t>[15]</w:t>
      </w:r>
      <w:r w:rsidRPr="00421C67">
        <w:tab/>
        <w:t xml:space="preserve">J. Y. Sze, C. I. G. Hsu, Z. W. Chen, and C. C. Chang, "Broadband CPW-Fed Circularly Polarized Square Slot Antenna With Lightening-Shaped Feedline and Inverted-L Grounded Strips," </w:t>
      </w:r>
      <w:r w:rsidRPr="00421C67">
        <w:rPr>
          <w:i/>
        </w:rPr>
        <w:t xml:space="preserve">IEEE Transactions on Antennas and Propagation, </w:t>
      </w:r>
      <w:r w:rsidRPr="00421C67">
        <w:t>vol. 58, pp. 973-977, 2010.</w:t>
      </w:r>
    </w:p>
    <w:p w14:paraId="7D291FAE" w14:textId="77777777" w:rsidR="00421C67" w:rsidRPr="00421C67" w:rsidRDefault="00421C67" w:rsidP="00421C67">
      <w:pPr>
        <w:pStyle w:val="EndNoteBibliography"/>
        <w:ind w:left="720" w:hanging="720"/>
      </w:pPr>
      <w:r w:rsidRPr="00421C67">
        <w:t>[16]</w:t>
      </w:r>
      <w:r w:rsidRPr="00421C67">
        <w:tab/>
        <w:t xml:space="preserve">E. L. Holzman, "Wideband measurement of the dielectric constant of an FR4 substrate using a parallel-coupled microstrip resonator," </w:t>
      </w:r>
      <w:r w:rsidRPr="00421C67">
        <w:rPr>
          <w:i/>
        </w:rPr>
        <w:t xml:space="preserve">IEEE transactions on microwave theory and techniques, </w:t>
      </w:r>
      <w:r w:rsidRPr="00421C67">
        <w:t>vol. 54, pp. 3127-3130, 2006.</w:t>
      </w:r>
    </w:p>
    <w:p w14:paraId="4D9BEC10" w14:textId="77777777" w:rsidR="00421C67" w:rsidRPr="00421C67" w:rsidRDefault="00421C67" w:rsidP="00421C67">
      <w:pPr>
        <w:pStyle w:val="EndNoteBibliography"/>
        <w:ind w:left="720" w:hanging="720"/>
      </w:pPr>
      <w:r w:rsidRPr="00421C67">
        <w:t>[17]</w:t>
      </w:r>
      <w:r w:rsidRPr="00421C67">
        <w:tab/>
        <w:t xml:space="preserve">A. A. Qureshi, M. U. Afzal, T. Tauqeer, and M. Tarar, "Performance analysis of FR-4 substrate for high frequency microstrip antennas,"  </w:t>
      </w:r>
      <w:r w:rsidRPr="00421C67">
        <w:rPr>
          <w:i/>
        </w:rPr>
        <w:t>Microwave Conference Proceedings (CJMW), 2011 China-Japan Joint</w:t>
      </w:r>
      <w:r w:rsidRPr="00421C67">
        <w:t>, 2011, pp. 1-4.</w:t>
      </w:r>
    </w:p>
    <w:p w14:paraId="52EE9022" w14:textId="73D14F5C" w:rsidR="00421C67" w:rsidRPr="00421C67" w:rsidRDefault="00421C67" w:rsidP="00421C67">
      <w:pPr>
        <w:pStyle w:val="EndNoteBibliography"/>
        <w:ind w:left="720" w:hanging="720"/>
      </w:pPr>
      <w:r w:rsidRPr="00421C67">
        <w:t>[18]</w:t>
      </w:r>
      <w:r w:rsidRPr="00421C67">
        <w:tab/>
        <w:t xml:space="preserve">T-K. Wu. </w:t>
      </w:r>
      <w:r w:rsidRPr="00421C67">
        <w:rPr>
          <w:i/>
        </w:rPr>
        <w:t xml:space="preserve">Frequency Selective Surfaces: Wiley online library, 1995. </w:t>
      </w:r>
    </w:p>
    <w:p w14:paraId="274091BB" w14:textId="77777777" w:rsidR="00421C67" w:rsidRPr="00421C67" w:rsidRDefault="00421C67" w:rsidP="00421C67">
      <w:pPr>
        <w:pStyle w:val="EndNoteBibliography"/>
        <w:ind w:left="720" w:hanging="720"/>
      </w:pPr>
      <w:r w:rsidRPr="00421C67">
        <w:t>[19]</w:t>
      </w:r>
      <w:r w:rsidRPr="00421C67">
        <w:tab/>
      </w:r>
      <w:r w:rsidRPr="00421C67">
        <w:rPr>
          <w:i/>
        </w:rPr>
        <w:t>High Frequency Structure Simulator (HFSS) [online] available: http://www.ansys.com/.</w:t>
      </w:r>
      <w:r w:rsidRPr="00421C67">
        <w:t xml:space="preserve"> </w:t>
      </w:r>
    </w:p>
    <w:p w14:paraId="6426F238" w14:textId="77777777" w:rsidR="00421C67" w:rsidRPr="00421C67" w:rsidRDefault="00421C67" w:rsidP="00421C67">
      <w:pPr>
        <w:pStyle w:val="EndNoteBibliography"/>
        <w:ind w:left="720" w:hanging="720"/>
      </w:pPr>
      <w:r w:rsidRPr="00421C67">
        <w:t>[20]</w:t>
      </w:r>
      <w:r w:rsidRPr="00421C67">
        <w:tab/>
        <w:t xml:space="preserve">F. EM. Tubbal, R. Raad, and K-W. Chin, "A Wideband F-shaped Patch Antenna for S-band CubeSats Communications " </w:t>
      </w:r>
      <w:r w:rsidRPr="00421C67">
        <w:rPr>
          <w:i/>
        </w:rPr>
        <w:t>10th International Conference on Signal Processing and Communication Systems (ICSPCS)</w:t>
      </w:r>
      <w:r w:rsidRPr="00421C67">
        <w:t>, Surfers Paradise, Gold Coast, Australia Dec. 2016.</w:t>
      </w:r>
    </w:p>
    <w:p w14:paraId="0EC3D0A2" w14:textId="77777777" w:rsidR="00421C67" w:rsidRPr="00421C67" w:rsidRDefault="00421C67" w:rsidP="00421C67">
      <w:pPr>
        <w:pStyle w:val="EndNoteBibliography"/>
        <w:ind w:left="720" w:hanging="720"/>
      </w:pPr>
      <w:r w:rsidRPr="00421C67">
        <w:t>[21]</w:t>
      </w:r>
      <w:r w:rsidRPr="00421C67">
        <w:tab/>
        <w:t xml:space="preserve">R. Fletcher, </w:t>
      </w:r>
      <w:r w:rsidRPr="00421C67">
        <w:rPr>
          <w:i/>
        </w:rPr>
        <w:t>Practical methods of optimization (2nd ed.)</w:t>
      </w:r>
      <w:r w:rsidRPr="00421C67">
        <w:t xml:space="preserve">. New York: </w:t>
      </w:r>
      <w:r w:rsidRPr="00421C67">
        <w:rPr>
          <w:u w:val="single"/>
        </w:rPr>
        <w:t>John Wiley &amp; Sons</w:t>
      </w:r>
      <w:r w:rsidRPr="00421C67">
        <w:t xml:space="preserve">. </w:t>
      </w:r>
      <w:r w:rsidRPr="00421C67">
        <w:rPr>
          <w:u w:val="single"/>
        </w:rPr>
        <w:t>ISBN 978-0-471-91547-8</w:t>
      </w:r>
      <w:r w:rsidRPr="00421C67">
        <w:t>.</w:t>
      </w:r>
    </w:p>
    <w:p w14:paraId="4B0A0FC6" w14:textId="77777777" w:rsidR="00421C67" w:rsidRPr="00421C67" w:rsidRDefault="00421C67" w:rsidP="00421C67">
      <w:pPr>
        <w:pStyle w:val="EndNoteBibliography"/>
        <w:ind w:left="720" w:hanging="720"/>
      </w:pPr>
      <w:r w:rsidRPr="00421C67">
        <w:t>[22]</w:t>
      </w:r>
      <w:r w:rsidRPr="00421C67">
        <w:tab/>
        <w:t xml:space="preserve">F. Em . Tubbal, ER. Raad, K-W. Chin, and M. Madni, "Low profile aperture coupled microstrip antenna for inter cubesat communications," </w:t>
      </w:r>
      <w:r w:rsidRPr="00421C67">
        <w:rPr>
          <w:i/>
        </w:rPr>
        <w:t>in Proc. 4th Int. CubeSat Workshop</w:t>
      </w:r>
      <w:r w:rsidRPr="00421C67">
        <w:t>, London, United kingdom, May 2015, pp. 1-2.</w:t>
      </w:r>
    </w:p>
    <w:p w14:paraId="5480B717" w14:textId="4B34FE3C" w:rsidR="00B63D6B" w:rsidRDefault="00451670" w:rsidP="00421C67">
      <w:pPr>
        <w:pStyle w:val="FigureCaption"/>
        <w:rPr>
          <w:sz w:val="20"/>
          <w:szCs w:val="20"/>
        </w:rPr>
      </w:pPr>
      <w:r>
        <w:rPr>
          <w:sz w:val="20"/>
          <w:szCs w:val="20"/>
        </w:rPr>
        <w:fldChar w:fldCharType="end"/>
      </w:r>
    </w:p>
    <w:p w14:paraId="5DF08A13" w14:textId="77777777" w:rsidR="00451670" w:rsidRDefault="00451670" w:rsidP="00451670">
      <w:pPr>
        <w:pStyle w:val="FigureCaption"/>
        <w:rPr>
          <w:noProof/>
          <w:lang w:val="en-AU" w:eastAsia="en-AU"/>
        </w:rPr>
      </w:pPr>
    </w:p>
    <w:p w14:paraId="6FEDEB72" w14:textId="4CCF69DC" w:rsidR="00EA2220" w:rsidRDefault="00EA2220" w:rsidP="00451670">
      <w:pPr>
        <w:pStyle w:val="FigureCaption"/>
        <w:rPr>
          <w:noProof/>
          <w:lang w:val="en-AU" w:eastAsia="en-AU"/>
        </w:rPr>
      </w:pPr>
    </w:p>
    <w:p w14:paraId="156E5E84" w14:textId="77777777" w:rsidR="00EA2220" w:rsidRPr="00EA2220" w:rsidRDefault="00EA2220" w:rsidP="00451670">
      <w:pPr>
        <w:pStyle w:val="FigureCaption"/>
        <w:rPr>
          <w:noProof/>
          <w:lang w:eastAsia="en-AU"/>
        </w:rPr>
      </w:pPr>
    </w:p>
    <w:p w14:paraId="462CA939" w14:textId="00AC833F" w:rsidR="00EA2220" w:rsidRDefault="00EA2220" w:rsidP="00451670">
      <w:pPr>
        <w:pStyle w:val="FigureCaption"/>
        <w:rPr>
          <w:noProof/>
          <w:lang w:val="en-AU" w:eastAsia="en-AU"/>
        </w:rPr>
      </w:pPr>
    </w:p>
    <w:p w14:paraId="3A64BD2F" w14:textId="70416524" w:rsidR="00EA2220" w:rsidRDefault="00EA2220" w:rsidP="00451670">
      <w:pPr>
        <w:pStyle w:val="FigureCaption"/>
        <w:rPr>
          <w:noProof/>
          <w:lang w:val="en-AU" w:eastAsia="en-AU"/>
        </w:rPr>
      </w:pPr>
    </w:p>
    <w:p w14:paraId="45BA86DF" w14:textId="360CDA59" w:rsidR="00EA2220" w:rsidRDefault="00EA2220" w:rsidP="00451670">
      <w:pPr>
        <w:pStyle w:val="FigureCaption"/>
        <w:rPr>
          <w:noProof/>
          <w:lang w:val="en-AU" w:eastAsia="en-AU"/>
        </w:rPr>
      </w:pPr>
    </w:p>
    <w:p w14:paraId="1FD4E7D7" w14:textId="2F88651F" w:rsidR="00EA2220" w:rsidRDefault="00EA2220" w:rsidP="00451670">
      <w:pPr>
        <w:pStyle w:val="FigureCaption"/>
        <w:rPr>
          <w:noProof/>
          <w:lang w:val="en-AU" w:eastAsia="en-AU"/>
        </w:rPr>
      </w:pPr>
    </w:p>
    <w:p w14:paraId="45CED9E1" w14:textId="74A956FC" w:rsidR="00EA2220" w:rsidRDefault="00EA2220" w:rsidP="00451670">
      <w:pPr>
        <w:pStyle w:val="FigureCaption"/>
        <w:rPr>
          <w:noProof/>
          <w:lang w:val="en-AU" w:eastAsia="en-AU"/>
        </w:rPr>
      </w:pPr>
    </w:p>
    <w:p w14:paraId="2B895E1D" w14:textId="77777777" w:rsidR="00EA2220" w:rsidRDefault="00EA2220" w:rsidP="00451670">
      <w:pPr>
        <w:pStyle w:val="FigureCaption"/>
        <w:rPr>
          <w:noProof/>
          <w:lang w:val="en-AU" w:eastAsia="en-AU"/>
        </w:rPr>
      </w:pPr>
    </w:p>
    <w:p w14:paraId="4FEC3C0D" w14:textId="77777777" w:rsidR="00EA2220" w:rsidRDefault="00EA2220" w:rsidP="00451670">
      <w:pPr>
        <w:pStyle w:val="FigureCaption"/>
        <w:rPr>
          <w:noProof/>
          <w:lang w:val="en-AU" w:eastAsia="en-AU"/>
        </w:rPr>
      </w:pPr>
    </w:p>
    <w:p w14:paraId="34C89D6F" w14:textId="77777777" w:rsidR="00EA2220" w:rsidRPr="00E96A3A" w:rsidRDefault="00EA2220" w:rsidP="00451670">
      <w:pPr>
        <w:pStyle w:val="FigureCaption"/>
        <w:rPr>
          <w:sz w:val="20"/>
          <w:szCs w:val="20"/>
        </w:rPr>
      </w:pPr>
    </w:p>
    <w:p w14:paraId="0F4C7595" w14:textId="77777777" w:rsidR="00451670" w:rsidRDefault="00451670" w:rsidP="00451670">
      <w:pPr>
        <w:autoSpaceDE w:val="0"/>
        <w:autoSpaceDN w:val="0"/>
        <w:adjustRightInd w:val="0"/>
        <w:jc w:val="both"/>
        <w:rPr>
          <w:rFonts w:ascii="Times-Roman" w:hAnsi="Times-Roman" w:cs="Times-Roman"/>
        </w:rPr>
      </w:pPr>
    </w:p>
    <w:p w14:paraId="15E630CC" w14:textId="44C673CD" w:rsidR="00451670" w:rsidRPr="00CD684F" w:rsidRDefault="00321CE8" w:rsidP="00451670">
      <w:pPr>
        <w:pStyle w:val="FigureCaption"/>
        <w:rPr>
          <w:sz w:val="20"/>
          <w:szCs w:val="20"/>
        </w:rPr>
      </w:pPr>
      <w:r>
        <w:rPr>
          <w:sz w:val="20"/>
          <w:szCs w:val="20"/>
        </w:rPr>
        <w:fldChar w:fldCharType="begin"/>
      </w:r>
      <w:r>
        <w:rPr>
          <w:sz w:val="20"/>
          <w:szCs w:val="20"/>
        </w:rPr>
        <w:instrText xml:space="preserve"> ADDIN </w:instrText>
      </w:r>
      <w:r>
        <w:rPr>
          <w:sz w:val="20"/>
          <w:szCs w:val="20"/>
        </w:rPr>
        <w:fldChar w:fldCharType="end"/>
      </w:r>
    </w:p>
    <w:sectPr w:rsidR="00451670" w:rsidRPr="00CD684F" w:rsidSect="00143F2E">
      <w:type w:val="continuous"/>
      <w:pgSz w:w="12240" w:h="15840" w:code="1"/>
      <w:pgMar w:top="1008" w:right="936" w:bottom="1008" w:left="936" w:header="432" w:footer="432" w:gutter="0"/>
      <w:cols w:num="2" w:space="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813BB6" w14:textId="77777777" w:rsidR="00B84A3C" w:rsidRDefault="00B84A3C">
      <w:r>
        <w:separator/>
      </w:r>
    </w:p>
  </w:endnote>
  <w:endnote w:type="continuationSeparator" w:id="0">
    <w:p w14:paraId="4416FFB6" w14:textId="77777777" w:rsidR="00B84A3C" w:rsidRDefault="00B84A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skerville">
    <w:charset w:val="00"/>
    <w:family w:val="auto"/>
    <w:pitch w:val="variable"/>
    <w:sig w:usb0="80000063" w:usb1="00000000" w:usb2="00000000" w:usb3="00000000" w:csb0="000001FB" w:csb1="00000000"/>
  </w:font>
  <w:font w:name="Formata-Regular">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B0500000000000000"/>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F79178" w14:textId="77777777" w:rsidR="00B84A3C" w:rsidRDefault="00B84A3C"/>
  </w:footnote>
  <w:footnote w:type="continuationSeparator" w:id="0">
    <w:p w14:paraId="4B233095" w14:textId="77777777" w:rsidR="00B84A3C" w:rsidRDefault="00B84A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59956B" w14:textId="48CFB754" w:rsidR="00460F3A" w:rsidRDefault="00460F3A">
    <w:pPr>
      <w:framePr w:wrap="auto" w:vAnchor="text" w:hAnchor="margin" w:xAlign="right" w:y="1"/>
    </w:pPr>
    <w:r>
      <w:fldChar w:fldCharType="begin"/>
    </w:r>
    <w:r>
      <w:instrText xml:space="preserve">PAGE  </w:instrText>
    </w:r>
    <w:r>
      <w:fldChar w:fldCharType="separate"/>
    </w:r>
    <w:r>
      <w:rPr>
        <w:noProof/>
      </w:rPr>
      <w:t>11</w:t>
    </w:r>
    <w:r>
      <w:fldChar w:fldCharType="end"/>
    </w:r>
  </w:p>
  <w:p w14:paraId="40C5E13E" w14:textId="77777777" w:rsidR="00460F3A" w:rsidRDefault="00460F3A">
    <w:pPr>
      <w:ind w:right="360"/>
    </w:pPr>
    <w:r>
      <w:t>&gt; REPLACE THIS LINE WITH YOUR PAPER IDENTIFICATION NUMBER (DOUBLE-CLICK HERE TO EDIT) &lt;</w:t>
    </w:r>
  </w:p>
  <w:p w14:paraId="025EEA48" w14:textId="77777777" w:rsidR="00460F3A" w:rsidRDefault="00460F3A">
    <w:pP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BB2C53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F18F5A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1E8E8124"/>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DB60780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0B369510"/>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2CBA660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66FEB2A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36886A36"/>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0FDCED3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BCAA61E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9F8DF4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B"/>
    <w:multiLevelType w:val="multilevel"/>
    <w:tmpl w:val="62F820A2"/>
    <w:lvl w:ilvl="0">
      <w:start w:val="1"/>
      <w:numFmt w:val="upperRoman"/>
      <w:pStyle w:val="Heading1"/>
      <w:lvlText w:val="%1."/>
      <w:legacy w:legacy="1" w:legacySpace="144" w:legacyIndent="144"/>
      <w:lvlJc w:val="left"/>
    </w:lvl>
    <w:lvl w:ilvl="1">
      <w:start w:val="1"/>
      <w:numFmt w:val="upperLetter"/>
      <w:pStyle w:val="Heading2"/>
      <w:lvlText w:val="%2."/>
      <w:legacy w:legacy="1" w:legacySpace="144" w:legacyIndent="144"/>
      <w:lvlJc w:val="left"/>
      <w:rPr>
        <w:b w:val="0"/>
      </w:rPr>
    </w:lvl>
    <w:lvl w:ilvl="2">
      <w:start w:val="1"/>
      <w:numFmt w:val="decimal"/>
      <w:pStyle w:val="Heading3"/>
      <w:lvlText w:val="%3)"/>
      <w:legacy w:legacy="1" w:legacySpace="144" w:legacyIndent="144"/>
      <w:lvlJc w:val="left"/>
      <w:rPr>
        <w:i/>
      </w:rPr>
    </w:lvl>
    <w:lvl w:ilvl="3">
      <w:start w:val="1"/>
      <w:numFmt w:val="lowerLetter"/>
      <w:pStyle w:val="Heading4"/>
      <w:lvlText w:val="%4)"/>
      <w:legacy w:legacy="1" w:legacySpace="0" w:legacyIndent="720"/>
      <w:lvlJc w:val="left"/>
      <w:pPr>
        <w:ind w:left="1152" w:hanging="720"/>
      </w:pPr>
    </w:lvl>
    <w:lvl w:ilvl="4">
      <w:start w:val="1"/>
      <w:numFmt w:val="decimal"/>
      <w:pStyle w:val="Heading5"/>
      <w:lvlText w:val="(%5)"/>
      <w:legacy w:legacy="1" w:legacySpace="0" w:legacyIndent="720"/>
      <w:lvlJc w:val="left"/>
      <w:pPr>
        <w:ind w:left="1872" w:hanging="720"/>
      </w:pPr>
    </w:lvl>
    <w:lvl w:ilvl="5">
      <w:start w:val="1"/>
      <w:numFmt w:val="lowerLetter"/>
      <w:pStyle w:val="Heading6"/>
      <w:lvlText w:val="(%6)"/>
      <w:legacy w:legacy="1" w:legacySpace="0" w:legacyIndent="720"/>
      <w:lvlJc w:val="left"/>
      <w:pPr>
        <w:ind w:left="2592" w:hanging="720"/>
      </w:pPr>
    </w:lvl>
    <w:lvl w:ilvl="6">
      <w:start w:val="1"/>
      <w:numFmt w:val="lowerRoman"/>
      <w:pStyle w:val="Heading7"/>
      <w:lvlText w:val="(%7)"/>
      <w:legacy w:legacy="1" w:legacySpace="0" w:legacyIndent="720"/>
      <w:lvlJc w:val="left"/>
      <w:pPr>
        <w:ind w:left="3312" w:hanging="720"/>
      </w:pPr>
    </w:lvl>
    <w:lvl w:ilvl="7">
      <w:start w:val="1"/>
      <w:numFmt w:val="lowerLetter"/>
      <w:pStyle w:val="Heading8"/>
      <w:lvlText w:val="(%8)"/>
      <w:legacy w:legacy="1" w:legacySpace="0" w:legacyIndent="720"/>
      <w:lvlJc w:val="left"/>
      <w:pPr>
        <w:ind w:left="4032" w:hanging="720"/>
      </w:pPr>
    </w:lvl>
    <w:lvl w:ilvl="8">
      <w:start w:val="1"/>
      <w:numFmt w:val="lowerRoman"/>
      <w:pStyle w:val="Heading9"/>
      <w:lvlText w:val="(%9)"/>
      <w:legacy w:legacy="1" w:legacySpace="0" w:legacyIndent="720"/>
      <w:lvlJc w:val="left"/>
      <w:pPr>
        <w:ind w:left="4752" w:hanging="720"/>
      </w:pPr>
    </w:lvl>
  </w:abstractNum>
  <w:abstractNum w:abstractNumId="12" w15:restartNumberingAfterBreak="0">
    <w:nsid w:val="0AD53BAD"/>
    <w:multiLevelType w:val="hybridMultilevel"/>
    <w:tmpl w:val="3A40257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0B1D66"/>
    <w:multiLevelType w:val="singleLevel"/>
    <w:tmpl w:val="0BEC9FB0"/>
    <w:lvl w:ilvl="0">
      <w:start w:val="1"/>
      <w:numFmt w:val="none"/>
      <w:lvlText w:val=""/>
      <w:legacy w:legacy="1" w:legacySpace="0" w:legacyIndent="0"/>
      <w:lvlJc w:val="left"/>
      <w:pPr>
        <w:ind w:left="288"/>
      </w:pPr>
    </w:lvl>
  </w:abstractNum>
  <w:abstractNum w:abstractNumId="14"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15" w15:restartNumberingAfterBreak="0">
    <w:nsid w:val="2D234D8B"/>
    <w:multiLevelType w:val="singleLevel"/>
    <w:tmpl w:val="0409000F"/>
    <w:lvl w:ilvl="0">
      <w:start w:val="1"/>
      <w:numFmt w:val="decimal"/>
      <w:lvlText w:val="%1."/>
      <w:lvlJc w:val="left"/>
      <w:pPr>
        <w:tabs>
          <w:tab w:val="num" w:pos="360"/>
        </w:tabs>
        <w:ind w:left="360" w:hanging="360"/>
      </w:pPr>
    </w:lvl>
  </w:abstractNum>
  <w:abstractNum w:abstractNumId="16"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17" w15:restartNumberingAfterBreak="0">
    <w:nsid w:val="315679E1"/>
    <w:multiLevelType w:val="hybridMultilevel"/>
    <w:tmpl w:val="E05814B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7347E93"/>
    <w:multiLevelType w:val="hybridMultilevel"/>
    <w:tmpl w:val="35CADE76"/>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20" w15:restartNumberingAfterBreak="0">
    <w:nsid w:val="3AAC1CFC"/>
    <w:multiLevelType w:val="singleLevel"/>
    <w:tmpl w:val="3A8EC28E"/>
    <w:lvl w:ilvl="0">
      <w:start w:val="1"/>
      <w:numFmt w:val="decimal"/>
      <w:lvlText w:val="[%1]"/>
      <w:lvlJc w:val="left"/>
      <w:pPr>
        <w:tabs>
          <w:tab w:val="num" w:pos="360"/>
        </w:tabs>
        <w:ind w:left="360" w:hanging="360"/>
      </w:pPr>
    </w:lvl>
  </w:abstractNum>
  <w:abstractNum w:abstractNumId="21" w15:restartNumberingAfterBreak="0">
    <w:nsid w:val="42003C06"/>
    <w:multiLevelType w:val="hybridMultilevel"/>
    <w:tmpl w:val="B97EA140"/>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44775830"/>
    <w:multiLevelType w:val="hybridMultilevel"/>
    <w:tmpl w:val="3E4A0EB2"/>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332F9F"/>
    <w:multiLevelType w:val="singleLevel"/>
    <w:tmpl w:val="488EC81A"/>
    <w:lvl w:ilvl="0">
      <w:start w:val="1"/>
      <w:numFmt w:val="decimal"/>
      <w:lvlText w:val="%1."/>
      <w:legacy w:legacy="1" w:legacySpace="0" w:legacyIndent="360"/>
      <w:lvlJc w:val="left"/>
      <w:pPr>
        <w:ind w:left="360" w:hanging="360"/>
      </w:pPr>
    </w:lvl>
  </w:abstractNum>
  <w:abstractNum w:abstractNumId="24" w15:restartNumberingAfterBreak="0">
    <w:nsid w:val="48301EFA"/>
    <w:multiLevelType w:val="hybridMultilevel"/>
    <w:tmpl w:val="39DC1F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D0B59CF"/>
    <w:multiLevelType w:val="singleLevel"/>
    <w:tmpl w:val="4A4223A6"/>
    <w:lvl w:ilvl="0">
      <w:start w:val="1"/>
      <w:numFmt w:val="decimal"/>
      <w:lvlText w:val="%1."/>
      <w:legacy w:legacy="1" w:legacySpace="0" w:legacyIndent="360"/>
      <w:lvlJc w:val="left"/>
      <w:pPr>
        <w:ind w:left="360" w:hanging="360"/>
      </w:pPr>
    </w:lvl>
  </w:abstractNum>
  <w:abstractNum w:abstractNumId="26" w15:restartNumberingAfterBreak="0">
    <w:nsid w:val="55630736"/>
    <w:multiLevelType w:val="singleLevel"/>
    <w:tmpl w:val="0BEC9FB0"/>
    <w:lvl w:ilvl="0">
      <w:start w:val="1"/>
      <w:numFmt w:val="none"/>
      <w:lvlText w:val=""/>
      <w:legacy w:legacy="1" w:legacySpace="0" w:legacyIndent="0"/>
      <w:lvlJc w:val="left"/>
      <w:pPr>
        <w:ind w:left="288"/>
      </w:pPr>
    </w:lvl>
  </w:abstractNum>
  <w:abstractNum w:abstractNumId="27" w15:restartNumberingAfterBreak="0">
    <w:nsid w:val="6DC3293B"/>
    <w:multiLevelType w:val="singleLevel"/>
    <w:tmpl w:val="A28C3CCC"/>
    <w:lvl w:ilvl="0">
      <w:start w:val="1"/>
      <w:numFmt w:val="decimal"/>
      <w:lvlText w:val="[%1]"/>
      <w:lvlJc w:val="left"/>
      <w:pPr>
        <w:tabs>
          <w:tab w:val="num" w:pos="360"/>
        </w:tabs>
        <w:ind w:left="360" w:hanging="360"/>
      </w:pPr>
      <w:rPr>
        <w:b w:val="0"/>
      </w:rPr>
    </w:lvl>
  </w:abstractNum>
  <w:abstractNum w:abstractNumId="28" w15:restartNumberingAfterBreak="0">
    <w:nsid w:val="70C21745"/>
    <w:multiLevelType w:val="hybridMultilevel"/>
    <w:tmpl w:val="C5AA9E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2C3FDB"/>
    <w:multiLevelType w:val="hybridMultilevel"/>
    <w:tmpl w:val="E0222B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0A417B"/>
    <w:multiLevelType w:val="hybridMultilevel"/>
    <w:tmpl w:val="78D282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CE3AEE"/>
    <w:multiLevelType w:val="hybridMultilevel"/>
    <w:tmpl w:val="A03C883C"/>
    <w:lvl w:ilvl="0" w:tplc="DC96F9CC">
      <w:start w:val="1"/>
      <w:numFmt w:val="upperLetter"/>
      <w:lvlText w:val="%1."/>
      <w:lvlJc w:val="lef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E315E9"/>
    <w:multiLevelType w:val="singleLevel"/>
    <w:tmpl w:val="0BEC9FB0"/>
    <w:lvl w:ilvl="0">
      <w:start w:val="1"/>
      <w:numFmt w:val="none"/>
      <w:lvlText w:val=""/>
      <w:legacy w:legacy="1" w:legacySpace="0" w:legacyIndent="0"/>
      <w:lvlJc w:val="left"/>
      <w:pPr>
        <w:ind w:left="288"/>
      </w:pPr>
    </w:lvl>
  </w:abstractNum>
  <w:num w:numId="1">
    <w:abstractNumId w:val="11"/>
  </w:num>
  <w:num w:numId="2">
    <w:abstractNumId w:val="16"/>
  </w:num>
  <w:num w:numId="3">
    <w:abstractNumId w:val="16"/>
    <w:lvlOverride w:ilvl="0">
      <w:lvl w:ilvl="0">
        <w:start w:val="1"/>
        <w:numFmt w:val="decimal"/>
        <w:lvlText w:val="%1."/>
        <w:legacy w:legacy="1" w:legacySpace="0" w:legacyIndent="360"/>
        <w:lvlJc w:val="left"/>
        <w:pPr>
          <w:ind w:left="360" w:hanging="360"/>
        </w:pPr>
      </w:lvl>
    </w:lvlOverride>
  </w:num>
  <w:num w:numId="4">
    <w:abstractNumId w:val="16"/>
    <w:lvlOverride w:ilvl="0">
      <w:lvl w:ilvl="0">
        <w:start w:val="1"/>
        <w:numFmt w:val="decimal"/>
        <w:lvlText w:val="%1."/>
        <w:legacy w:legacy="1" w:legacySpace="0" w:legacyIndent="360"/>
        <w:lvlJc w:val="left"/>
        <w:pPr>
          <w:ind w:left="360" w:hanging="360"/>
        </w:pPr>
      </w:lvl>
    </w:lvlOverride>
  </w:num>
  <w:num w:numId="5">
    <w:abstractNumId w:val="16"/>
    <w:lvlOverride w:ilvl="0">
      <w:lvl w:ilvl="0">
        <w:start w:val="1"/>
        <w:numFmt w:val="decimal"/>
        <w:lvlText w:val="%1."/>
        <w:legacy w:legacy="1" w:legacySpace="0" w:legacyIndent="360"/>
        <w:lvlJc w:val="left"/>
        <w:pPr>
          <w:ind w:left="360" w:hanging="360"/>
        </w:pPr>
      </w:lvl>
    </w:lvlOverride>
  </w:num>
  <w:num w:numId="6">
    <w:abstractNumId w:val="23"/>
  </w:num>
  <w:num w:numId="7">
    <w:abstractNumId w:val="23"/>
    <w:lvlOverride w:ilvl="0">
      <w:lvl w:ilvl="0">
        <w:start w:val="1"/>
        <w:numFmt w:val="decimal"/>
        <w:lvlText w:val="%1."/>
        <w:legacy w:legacy="1" w:legacySpace="0" w:legacyIndent="360"/>
        <w:lvlJc w:val="left"/>
        <w:pPr>
          <w:ind w:left="360" w:hanging="360"/>
        </w:pPr>
      </w:lvl>
    </w:lvlOverride>
  </w:num>
  <w:num w:numId="8">
    <w:abstractNumId w:val="23"/>
    <w:lvlOverride w:ilvl="0">
      <w:lvl w:ilvl="0">
        <w:start w:val="1"/>
        <w:numFmt w:val="decimal"/>
        <w:lvlText w:val="%1."/>
        <w:legacy w:legacy="1" w:legacySpace="0" w:legacyIndent="360"/>
        <w:lvlJc w:val="left"/>
        <w:pPr>
          <w:ind w:left="360" w:hanging="360"/>
        </w:pPr>
      </w:lvl>
    </w:lvlOverride>
  </w:num>
  <w:num w:numId="9">
    <w:abstractNumId w:val="23"/>
    <w:lvlOverride w:ilvl="0">
      <w:lvl w:ilvl="0">
        <w:start w:val="1"/>
        <w:numFmt w:val="decimal"/>
        <w:lvlText w:val="%1."/>
        <w:legacy w:legacy="1" w:legacySpace="0" w:legacyIndent="360"/>
        <w:lvlJc w:val="left"/>
        <w:pPr>
          <w:ind w:left="360" w:hanging="360"/>
        </w:pPr>
      </w:lvl>
    </w:lvlOverride>
  </w:num>
  <w:num w:numId="10">
    <w:abstractNumId w:val="23"/>
    <w:lvlOverride w:ilvl="0">
      <w:lvl w:ilvl="0">
        <w:start w:val="1"/>
        <w:numFmt w:val="decimal"/>
        <w:lvlText w:val="%1."/>
        <w:legacy w:legacy="1" w:legacySpace="0" w:legacyIndent="360"/>
        <w:lvlJc w:val="left"/>
        <w:pPr>
          <w:ind w:left="360" w:hanging="360"/>
        </w:pPr>
      </w:lvl>
    </w:lvlOverride>
  </w:num>
  <w:num w:numId="11">
    <w:abstractNumId w:val="23"/>
    <w:lvlOverride w:ilvl="0">
      <w:lvl w:ilvl="0">
        <w:start w:val="1"/>
        <w:numFmt w:val="decimal"/>
        <w:lvlText w:val="%1."/>
        <w:legacy w:legacy="1" w:legacySpace="0" w:legacyIndent="360"/>
        <w:lvlJc w:val="left"/>
        <w:pPr>
          <w:ind w:left="360" w:hanging="360"/>
        </w:pPr>
      </w:lvl>
    </w:lvlOverride>
  </w:num>
  <w:num w:numId="12">
    <w:abstractNumId w:val="19"/>
  </w:num>
  <w:num w:numId="13">
    <w:abstractNumId w:val="13"/>
  </w:num>
  <w:num w:numId="14">
    <w:abstractNumId w:val="26"/>
  </w:num>
  <w:num w:numId="15">
    <w:abstractNumId w:val="25"/>
  </w:num>
  <w:num w:numId="16">
    <w:abstractNumId w:val="32"/>
  </w:num>
  <w:num w:numId="17">
    <w:abstractNumId w:val="15"/>
  </w:num>
  <w:num w:numId="18">
    <w:abstractNumId w:val="14"/>
  </w:num>
  <w:num w:numId="19">
    <w:abstractNumId w:val="27"/>
  </w:num>
  <w:num w:numId="20">
    <w:abstractNumId w:val="20"/>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30"/>
  </w:num>
  <w:num w:numId="24">
    <w:abstractNumId w:val="24"/>
  </w:num>
  <w:num w:numId="25">
    <w:abstractNumId w:val="29"/>
  </w:num>
  <w:num w:numId="26">
    <w:abstractNumId w:val="12"/>
  </w:num>
  <w:num w:numId="27">
    <w:abstractNumId w:val="28"/>
  </w:num>
  <w:num w:numId="28">
    <w:abstractNumId w:val="18"/>
  </w:num>
  <w:num w:numId="29">
    <w:abstractNumId w:val="22"/>
  </w:num>
  <w:num w:numId="30">
    <w:abstractNumId w:val="10"/>
  </w:num>
  <w:num w:numId="31">
    <w:abstractNumId w:val="8"/>
  </w:num>
  <w:num w:numId="32">
    <w:abstractNumId w:val="7"/>
  </w:num>
  <w:num w:numId="33">
    <w:abstractNumId w:val="6"/>
  </w:num>
  <w:num w:numId="34">
    <w:abstractNumId w:val="5"/>
  </w:num>
  <w:num w:numId="35">
    <w:abstractNumId w:val="9"/>
  </w:num>
  <w:num w:numId="36">
    <w:abstractNumId w:val="4"/>
  </w:num>
  <w:num w:numId="37">
    <w:abstractNumId w:val="3"/>
  </w:num>
  <w:num w:numId="38">
    <w:abstractNumId w:val="2"/>
  </w:num>
  <w:num w:numId="39">
    <w:abstractNumId w:val="1"/>
  </w:num>
  <w:num w:numId="40">
    <w:abstractNumId w:val="0"/>
  </w:num>
  <w:num w:numId="41">
    <w:abstractNumId w:val="21"/>
  </w:num>
  <w:num w:numId="4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rC0MDSxNDCwMDM3MTBV0lEKTi0uzszPAykwrAUAEP6DoSwAAAA="/>
    <w:docVar w:name="EN.InstantFormat" w:val="&lt;ENInstantFormat&gt;&lt;Enabled&gt;1&lt;/Enabled&gt;&lt;ScanUnformatted&gt;1&lt;/ScanUnformatted&gt;&lt;ScanChanges&gt;1&lt;/ScanChanges&gt;&lt;Suspended&gt;0&lt;/Suspended&gt;&lt;/ENInstantFormat&gt;"/>
    <w:docVar w:name="EN.Layout" w:val="&lt;ENLayout&gt;&lt;Style&gt;IEEE Up-to-date&lt;/Style&gt;&lt;LeftDelim&gt;{&lt;/LeftDelim&gt;&lt;RightDelim&gt;}&lt;/RightDelim&gt;&lt;FontName&gt;Times New Roman&lt;/FontName&gt;&lt;FontSize&gt;8&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vdsd5day9wd9teev5avpfw85vavaptsp2f0&quot;&gt;My EndNote Library_Up_to_Date&lt;record-ids&gt;&lt;item&gt;22&lt;/item&gt;&lt;item&gt;23&lt;/item&gt;&lt;item&gt;25&lt;/item&gt;&lt;item&gt;62&lt;/item&gt;&lt;item&gt;64&lt;/item&gt;&lt;item&gt;65&lt;/item&gt;&lt;item&gt;71&lt;/item&gt;&lt;item&gt;78&lt;/item&gt;&lt;item&gt;87&lt;/item&gt;&lt;item&gt;129&lt;/item&gt;&lt;item&gt;131&lt;/item&gt;&lt;item&gt;141&lt;/item&gt;&lt;item&gt;236&lt;/item&gt;&lt;item&gt;237&lt;/item&gt;&lt;/record-ids&gt;&lt;/item&gt;&lt;/Libraries&gt;"/>
  </w:docVars>
  <w:rsids>
    <w:rsidRoot w:val="0091035B"/>
    <w:rsid w:val="000049A8"/>
    <w:rsid w:val="0001251F"/>
    <w:rsid w:val="00012EA7"/>
    <w:rsid w:val="000168E8"/>
    <w:rsid w:val="00020D05"/>
    <w:rsid w:val="00036D03"/>
    <w:rsid w:val="00040676"/>
    <w:rsid w:val="00040742"/>
    <w:rsid w:val="00042E13"/>
    <w:rsid w:val="00044567"/>
    <w:rsid w:val="00045ED0"/>
    <w:rsid w:val="00060F1A"/>
    <w:rsid w:val="000650CC"/>
    <w:rsid w:val="00067D03"/>
    <w:rsid w:val="000718E6"/>
    <w:rsid w:val="000745CC"/>
    <w:rsid w:val="000817FE"/>
    <w:rsid w:val="00092671"/>
    <w:rsid w:val="00093C4A"/>
    <w:rsid w:val="00093D7A"/>
    <w:rsid w:val="0009534E"/>
    <w:rsid w:val="00095FF9"/>
    <w:rsid w:val="00096B6A"/>
    <w:rsid w:val="00097F63"/>
    <w:rsid w:val="000A168B"/>
    <w:rsid w:val="000A715C"/>
    <w:rsid w:val="000B0BD7"/>
    <w:rsid w:val="000B0D1A"/>
    <w:rsid w:val="000B5858"/>
    <w:rsid w:val="000B631D"/>
    <w:rsid w:val="000C078F"/>
    <w:rsid w:val="000C1A9B"/>
    <w:rsid w:val="000C1AD6"/>
    <w:rsid w:val="000C2598"/>
    <w:rsid w:val="000C3CBB"/>
    <w:rsid w:val="000C5DD7"/>
    <w:rsid w:val="000D01BC"/>
    <w:rsid w:val="000D2903"/>
    <w:rsid w:val="000D2BDE"/>
    <w:rsid w:val="000D3438"/>
    <w:rsid w:val="000E00FD"/>
    <w:rsid w:val="000E323E"/>
    <w:rsid w:val="000E4DC2"/>
    <w:rsid w:val="000F0D52"/>
    <w:rsid w:val="000F18F9"/>
    <w:rsid w:val="000F25F2"/>
    <w:rsid w:val="001001BF"/>
    <w:rsid w:val="00102316"/>
    <w:rsid w:val="00104BB0"/>
    <w:rsid w:val="001067E5"/>
    <w:rsid w:val="001078E0"/>
    <w:rsid w:val="0010794E"/>
    <w:rsid w:val="0012120F"/>
    <w:rsid w:val="00122C02"/>
    <w:rsid w:val="0012371E"/>
    <w:rsid w:val="00124C1F"/>
    <w:rsid w:val="00130C7F"/>
    <w:rsid w:val="0013223E"/>
    <w:rsid w:val="0013354F"/>
    <w:rsid w:val="001355D1"/>
    <w:rsid w:val="0013600D"/>
    <w:rsid w:val="00143F2E"/>
    <w:rsid w:val="00144E72"/>
    <w:rsid w:val="00146C4C"/>
    <w:rsid w:val="001575D0"/>
    <w:rsid w:val="00157B8E"/>
    <w:rsid w:val="0016199C"/>
    <w:rsid w:val="001627C7"/>
    <w:rsid w:val="0016688A"/>
    <w:rsid w:val="00171003"/>
    <w:rsid w:val="00172D3A"/>
    <w:rsid w:val="00173D3A"/>
    <w:rsid w:val="00174967"/>
    <w:rsid w:val="001768FF"/>
    <w:rsid w:val="00185BAF"/>
    <w:rsid w:val="00187CD8"/>
    <w:rsid w:val="00191C71"/>
    <w:rsid w:val="00196935"/>
    <w:rsid w:val="001A1369"/>
    <w:rsid w:val="001A1C39"/>
    <w:rsid w:val="001A53E3"/>
    <w:rsid w:val="001A60B1"/>
    <w:rsid w:val="001B027F"/>
    <w:rsid w:val="001B36B1"/>
    <w:rsid w:val="001B3848"/>
    <w:rsid w:val="001B4E7C"/>
    <w:rsid w:val="001C55DF"/>
    <w:rsid w:val="001C5A7F"/>
    <w:rsid w:val="001D75BA"/>
    <w:rsid w:val="001E3872"/>
    <w:rsid w:val="001E6CFC"/>
    <w:rsid w:val="001E7B7A"/>
    <w:rsid w:val="001F2848"/>
    <w:rsid w:val="001F4062"/>
    <w:rsid w:val="001F4200"/>
    <w:rsid w:val="001F4C5C"/>
    <w:rsid w:val="001F66B6"/>
    <w:rsid w:val="0020293B"/>
    <w:rsid w:val="00202BB5"/>
    <w:rsid w:val="002032E3"/>
    <w:rsid w:val="00204478"/>
    <w:rsid w:val="00211E84"/>
    <w:rsid w:val="0021373C"/>
    <w:rsid w:val="00213FA4"/>
    <w:rsid w:val="00214A32"/>
    <w:rsid w:val="00214E2E"/>
    <w:rsid w:val="00216141"/>
    <w:rsid w:val="00217186"/>
    <w:rsid w:val="00234B6D"/>
    <w:rsid w:val="0023631F"/>
    <w:rsid w:val="002434A1"/>
    <w:rsid w:val="00245BB0"/>
    <w:rsid w:val="00245CAC"/>
    <w:rsid w:val="00250879"/>
    <w:rsid w:val="00254602"/>
    <w:rsid w:val="00263943"/>
    <w:rsid w:val="00267B35"/>
    <w:rsid w:val="002722A4"/>
    <w:rsid w:val="00287FF2"/>
    <w:rsid w:val="00290B91"/>
    <w:rsid w:val="00296A52"/>
    <w:rsid w:val="002A15F7"/>
    <w:rsid w:val="002A3AC8"/>
    <w:rsid w:val="002A50B1"/>
    <w:rsid w:val="002A5F1D"/>
    <w:rsid w:val="002B055A"/>
    <w:rsid w:val="002B565A"/>
    <w:rsid w:val="002D4A62"/>
    <w:rsid w:val="002F35D2"/>
    <w:rsid w:val="002F633E"/>
    <w:rsid w:val="002F7910"/>
    <w:rsid w:val="00312B72"/>
    <w:rsid w:val="00313F1F"/>
    <w:rsid w:val="0031540F"/>
    <w:rsid w:val="00317929"/>
    <w:rsid w:val="00317FC5"/>
    <w:rsid w:val="00321CE8"/>
    <w:rsid w:val="003273CF"/>
    <w:rsid w:val="00331156"/>
    <w:rsid w:val="0033158D"/>
    <w:rsid w:val="003359C2"/>
    <w:rsid w:val="0033666D"/>
    <w:rsid w:val="003427CE"/>
    <w:rsid w:val="00350585"/>
    <w:rsid w:val="00351BA0"/>
    <w:rsid w:val="003545DA"/>
    <w:rsid w:val="00360269"/>
    <w:rsid w:val="0036394B"/>
    <w:rsid w:val="00365C81"/>
    <w:rsid w:val="00366536"/>
    <w:rsid w:val="003701CB"/>
    <w:rsid w:val="0037025E"/>
    <w:rsid w:val="003704E1"/>
    <w:rsid w:val="00370696"/>
    <w:rsid w:val="00370F63"/>
    <w:rsid w:val="00371EEF"/>
    <w:rsid w:val="003747E2"/>
    <w:rsid w:val="0037551B"/>
    <w:rsid w:val="003762BD"/>
    <w:rsid w:val="00377E4E"/>
    <w:rsid w:val="00384139"/>
    <w:rsid w:val="00386640"/>
    <w:rsid w:val="00392DBA"/>
    <w:rsid w:val="003A797A"/>
    <w:rsid w:val="003B0FE2"/>
    <w:rsid w:val="003B4036"/>
    <w:rsid w:val="003B53CB"/>
    <w:rsid w:val="003B6EAA"/>
    <w:rsid w:val="003C28A1"/>
    <w:rsid w:val="003C2C10"/>
    <w:rsid w:val="003C3322"/>
    <w:rsid w:val="003C51F5"/>
    <w:rsid w:val="003C5327"/>
    <w:rsid w:val="003C68C2"/>
    <w:rsid w:val="003C7A25"/>
    <w:rsid w:val="003D02B2"/>
    <w:rsid w:val="003D14CF"/>
    <w:rsid w:val="003D37FB"/>
    <w:rsid w:val="003D4CAE"/>
    <w:rsid w:val="003D5352"/>
    <w:rsid w:val="003F0B2F"/>
    <w:rsid w:val="003F26BD"/>
    <w:rsid w:val="003F52AD"/>
    <w:rsid w:val="003F71DC"/>
    <w:rsid w:val="003F7382"/>
    <w:rsid w:val="00403A9C"/>
    <w:rsid w:val="00405B3E"/>
    <w:rsid w:val="004066DC"/>
    <w:rsid w:val="00411709"/>
    <w:rsid w:val="004172C7"/>
    <w:rsid w:val="00421A76"/>
    <w:rsid w:val="00421C67"/>
    <w:rsid w:val="0042231E"/>
    <w:rsid w:val="00422C12"/>
    <w:rsid w:val="00425549"/>
    <w:rsid w:val="00425BD0"/>
    <w:rsid w:val="004301D5"/>
    <w:rsid w:val="0043144F"/>
    <w:rsid w:val="00431BFA"/>
    <w:rsid w:val="00432ED2"/>
    <w:rsid w:val="00434C90"/>
    <w:rsid w:val="004353CF"/>
    <w:rsid w:val="00441552"/>
    <w:rsid w:val="00444DD7"/>
    <w:rsid w:val="00451670"/>
    <w:rsid w:val="0045330C"/>
    <w:rsid w:val="00460F3A"/>
    <w:rsid w:val="004611E8"/>
    <w:rsid w:val="004631BC"/>
    <w:rsid w:val="00463BFE"/>
    <w:rsid w:val="00467A25"/>
    <w:rsid w:val="00473264"/>
    <w:rsid w:val="004735D0"/>
    <w:rsid w:val="0047534E"/>
    <w:rsid w:val="00475565"/>
    <w:rsid w:val="00477B21"/>
    <w:rsid w:val="00480BEA"/>
    <w:rsid w:val="00482ACA"/>
    <w:rsid w:val="00484761"/>
    <w:rsid w:val="004847E3"/>
    <w:rsid w:val="00484DD5"/>
    <w:rsid w:val="00491704"/>
    <w:rsid w:val="004967CD"/>
    <w:rsid w:val="004A4AA5"/>
    <w:rsid w:val="004A591D"/>
    <w:rsid w:val="004B0181"/>
    <w:rsid w:val="004B0B03"/>
    <w:rsid w:val="004B1572"/>
    <w:rsid w:val="004B572E"/>
    <w:rsid w:val="004B6077"/>
    <w:rsid w:val="004C1E16"/>
    <w:rsid w:val="004C2543"/>
    <w:rsid w:val="004C7107"/>
    <w:rsid w:val="004C73DA"/>
    <w:rsid w:val="004D04D6"/>
    <w:rsid w:val="004D074C"/>
    <w:rsid w:val="004D137D"/>
    <w:rsid w:val="004D15CA"/>
    <w:rsid w:val="004D397F"/>
    <w:rsid w:val="004E3051"/>
    <w:rsid w:val="004E3E4C"/>
    <w:rsid w:val="004F0662"/>
    <w:rsid w:val="004F23A0"/>
    <w:rsid w:val="004F2ACB"/>
    <w:rsid w:val="004F6500"/>
    <w:rsid w:val="004F79DA"/>
    <w:rsid w:val="005003E3"/>
    <w:rsid w:val="005052CD"/>
    <w:rsid w:val="00512668"/>
    <w:rsid w:val="00522E96"/>
    <w:rsid w:val="005233C4"/>
    <w:rsid w:val="00530FDA"/>
    <w:rsid w:val="00535A36"/>
    <w:rsid w:val="005370DF"/>
    <w:rsid w:val="00537D6F"/>
    <w:rsid w:val="0054175F"/>
    <w:rsid w:val="00541968"/>
    <w:rsid w:val="00542457"/>
    <w:rsid w:val="00550A26"/>
    <w:rsid w:val="00550BF5"/>
    <w:rsid w:val="00553DFF"/>
    <w:rsid w:val="00563C71"/>
    <w:rsid w:val="00567A70"/>
    <w:rsid w:val="005734CF"/>
    <w:rsid w:val="00582162"/>
    <w:rsid w:val="005873BA"/>
    <w:rsid w:val="00587616"/>
    <w:rsid w:val="00591BE0"/>
    <w:rsid w:val="005A2A15"/>
    <w:rsid w:val="005B04EC"/>
    <w:rsid w:val="005B47AC"/>
    <w:rsid w:val="005B59EB"/>
    <w:rsid w:val="005C4885"/>
    <w:rsid w:val="005D1B15"/>
    <w:rsid w:val="005D2824"/>
    <w:rsid w:val="005D2DD9"/>
    <w:rsid w:val="005D4F1A"/>
    <w:rsid w:val="005D72BB"/>
    <w:rsid w:val="005D7709"/>
    <w:rsid w:val="005D7AD6"/>
    <w:rsid w:val="005E30DE"/>
    <w:rsid w:val="005E444F"/>
    <w:rsid w:val="005E51CD"/>
    <w:rsid w:val="005E6193"/>
    <w:rsid w:val="005E692F"/>
    <w:rsid w:val="005F0609"/>
    <w:rsid w:val="005F4D5A"/>
    <w:rsid w:val="005F5E59"/>
    <w:rsid w:val="00603652"/>
    <w:rsid w:val="00607EBB"/>
    <w:rsid w:val="00610738"/>
    <w:rsid w:val="00610A99"/>
    <w:rsid w:val="00614D3F"/>
    <w:rsid w:val="0062087E"/>
    <w:rsid w:val="0062114B"/>
    <w:rsid w:val="006227C9"/>
    <w:rsid w:val="00623415"/>
    <w:rsid w:val="00623698"/>
    <w:rsid w:val="00624402"/>
    <w:rsid w:val="00624ABF"/>
    <w:rsid w:val="00625E96"/>
    <w:rsid w:val="006271F9"/>
    <w:rsid w:val="00644C33"/>
    <w:rsid w:val="00647C09"/>
    <w:rsid w:val="00651F2C"/>
    <w:rsid w:val="00656B2B"/>
    <w:rsid w:val="00666BA2"/>
    <w:rsid w:val="00667A76"/>
    <w:rsid w:val="0067004A"/>
    <w:rsid w:val="00671BF0"/>
    <w:rsid w:val="00671DAA"/>
    <w:rsid w:val="00676402"/>
    <w:rsid w:val="006819FF"/>
    <w:rsid w:val="00683E8F"/>
    <w:rsid w:val="00693D5D"/>
    <w:rsid w:val="006A41EA"/>
    <w:rsid w:val="006A4F07"/>
    <w:rsid w:val="006B3316"/>
    <w:rsid w:val="006B7F03"/>
    <w:rsid w:val="006C2B4C"/>
    <w:rsid w:val="006C4FA0"/>
    <w:rsid w:val="006C4FD8"/>
    <w:rsid w:val="006C5184"/>
    <w:rsid w:val="006C5EA8"/>
    <w:rsid w:val="006D208B"/>
    <w:rsid w:val="006E0761"/>
    <w:rsid w:val="006E608C"/>
    <w:rsid w:val="006F181D"/>
    <w:rsid w:val="00701A11"/>
    <w:rsid w:val="007077F7"/>
    <w:rsid w:val="00710647"/>
    <w:rsid w:val="00710CDD"/>
    <w:rsid w:val="007149EB"/>
    <w:rsid w:val="00716B46"/>
    <w:rsid w:val="00721BBC"/>
    <w:rsid w:val="00725B45"/>
    <w:rsid w:val="00730707"/>
    <w:rsid w:val="00731099"/>
    <w:rsid w:val="00732752"/>
    <w:rsid w:val="00756AE5"/>
    <w:rsid w:val="00761973"/>
    <w:rsid w:val="007635E5"/>
    <w:rsid w:val="0076690D"/>
    <w:rsid w:val="00770099"/>
    <w:rsid w:val="00770F92"/>
    <w:rsid w:val="007774D5"/>
    <w:rsid w:val="00782BA9"/>
    <w:rsid w:val="00783D82"/>
    <w:rsid w:val="007952A2"/>
    <w:rsid w:val="007966CE"/>
    <w:rsid w:val="00796C75"/>
    <w:rsid w:val="007A0965"/>
    <w:rsid w:val="007B11FB"/>
    <w:rsid w:val="007B6762"/>
    <w:rsid w:val="007B748D"/>
    <w:rsid w:val="007C06BC"/>
    <w:rsid w:val="007C4336"/>
    <w:rsid w:val="007D2346"/>
    <w:rsid w:val="007D3C36"/>
    <w:rsid w:val="007D4B77"/>
    <w:rsid w:val="007D67AE"/>
    <w:rsid w:val="007E09A8"/>
    <w:rsid w:val="007E3AC2"/>
    <w:rsid w:val="007E4613"/>
    <w:rsid w:val="007E4881"/>
    <w:rsid w:val="007F0D37"/>
    <w:rsid w:val="007F1215"/>
    <w:rsid w:val="007F6EFD"/>
    <w:rsid w:val="007F7AA6"/>
    <w:rsid w:val="008156DC"/>
    <w:rsid w:val="0081628F"/>
    <w:rsid w:val="008171E5"/>
    <w:rsid w:val="008173EE"/>
    <w:rsid w:val="00823624"/>
    <w:rsid w:val="0082365D"/>
    <w:rsid w:val="008345D1"/>
    <w:rsid w:val="00837E47"/>
    <w:rsid w:val="0084284E"/>
    <w:rsid w:val="00843EFD"/>
    <w:rsid w:val="008445B2"/>
    <w:rsid w:val="00844AB9"/>
    <w:rsid w:val="00845C09"/>
    <w:rsid w:val="008472E8"/>
    <w:rsid w:val="0085147C"/>
    <w:rsid w:val="008518FE"/>
    <w:rsid w:val="00851967"/>
    <w:rsid w:val="00851D42"/>
    <w:rsid w:val="0085659C"/>
    <w:rsid w:val="008635E0"/>
    <w:rsid w:val="00870A40"/>
    <w:rsid w:val="0087190F"/>
    <w:rsid w:val="00872026"/>
    <w:rsid w:val="00872B45"/>
    <w:rsid w:val="0087792E"/>
    <w:rsid w:val="00883EAF"/>
    <w:rsid w:val="00885258"/>
    <w:rsid w:val="008908DA"/>
    <w:rsid w:val="00890DD4"/>
    <w:rsid w:val="00892F60"/>
    <w:rsid w:val="008941F7"/>
    <w:rsid w:val="008A30C3"/>
    <w:rsid w:val="008A3C23"/>
    <w:rsid w:val="008B36A6"/>
    <w:rsid w:val="008C0D61"/>
    <w:rsid w:val="008C16EB"/>
    <w:rsid w:val="008C30FE"/>
    <w:rsid w:val="008C3622"/>
    <w:rsid w:val="008C418C"/>
    <w:rsid w:val="008C49CC"/>
    <w:rsid w:val="008C56D1"/>
    <w:rsid w:val="008D01CA"/>
    <w:rsid w:val="008D4245"/>
    <w:rsid w:val="008D69E9"/>
    <w:rsid w:val="008E0645"/>
    <w:rsid w:val="008E08E2"/>
    <w:rsid w:val="008E0C1D"/>
    <w:rsid w:val="008E2A4B"/>
    <w:rsid w:val="008E37A0"/>
    <w:rsid w:val="008E49B6"/>
    <w:rsid w:val="008F10F9"/>
    <w:rsid w:val="008F219C"/>
    <w:rsid w:val="008F594A"/>
    <w:rsid w:val="0090178C"/>
    <w:rsid w:val="00904C7E"/>
    <w:rsid w:val="009073E3"/>
    <w:rsid w:val="0091035B"/>
    <w:rsid w:val="009117BC"/>
    <w:rsid w:val="00914A50"/>
    <w:rsid w:val="00915FF3"/>
    <w:rsid w:val="00916033"/>
    <w:rsid w:val="009179DA"/>
    <w:rsid w:val="0092243D"/>
    <w:rsid w:val="009245FC"/>
    <w:rsid w:val="0092567A"/>
    <w:rsid w:val="0093773E"/>
    <w:rsid w:val="00950D21"/>
    <w:rsid w:val="0095243F"/>
    <w:rsid w:val="00956BC6"/>
    <w:rsid w:val="00966825"/>
    <w:rsid w:val="00966A1B"/>
    <w:rsid w:val="009715CB"/>
    <w:rsid w:val="00973F52"/>
    <w:rsid w:val="0097419C"/>
    <w:rsid w:val="0097618F"/>
    <w:rsid w:val="0098023D"/>
    <w:rsid w:val="00985BF5"/>
    <w:rsid w:val="00993C4C"/>
    <w:rsid w:val="009A1F6E"/>
    <w:rsid w:val="009A352D"/>
    <w:rsid w:val="009A3AE1"/>
    <w:rsid w:val="009A3FC6"/>
    <w:rsid w:val="009A5492"/>
    <w:rsid w:val="009A5F92"/>
    <w:rsid w:val="009B3411"/>
    <w:rsid w:val="009B76BC"/>
    <w:rsid w:val="009C6BE2"/>
    <w:rsid w:val="009C7D17"/>
    <w:rsid w:val="009D60E9"/>
    <w:rsid w:val="009D7973"/>
    <w:rsid w:val="009E2A16"/>
    <w:rsid w:val="009E484E"/>
    <w:rsid w:val="009E4F37"/>
    <w:rsid w:val="009E7274"/>
    <w:rsid w:val="009F205C"/>
    <w:rsid w:val="009F40FB"/>
    <w:rsid w:val="00A03301"/>
    <w:rsid w:val="00A102A4"/>
    <w:rsid w:val="00A13E87"/>
    <w:rsid w:val="00A15931"/>
    <w:rsid w:val="00A21873"/>
    <w:rsid w:val="00A22894"/>
    <w:rsid w:val="00A22FCB"/>
    <w:rsid w:val="00A23CBC"/>
    <w:rsid w:val="00A241D8"/>
    <w:rsid w:val="00A25055"/>
    <w:rsid w:val="00A273B3"/>
    <w:rsid w:val="00A34306"/>
    <w:rsid w:val="00A36F92"/>
    <w:rsid w:val="00A45EA5"/>
    <w:rsid w:val="00A4644F"/>
    <w:rsid w:val="00A472F1"/>
    <w:rsid w:val="00A51BFC"/>
    <w:rsid w:val="00A5237D"/>
    <w:rsid w:val="00A554A3"/>
    <w:rsid w:val="00A66373"/>
    <w:rsid w:val="00A70730"/>
    <w:rsid w:val="00A70AAF"/>
    <w:rsid w:val="00A720A5"/>
    <w:rsid w:val="00A758EA"/>
    <w:rsid w:val="00A75BBA"/>
    <w:rsid w:val="00A8086C"/>
    <w:rsid w:val="00A84435"/>
    <w:rsid w:val="00A862E1"/>
    <w:rsid w:val="00A86A12"/>
    <w:rsid w:val="00A9193D"/>
    <w:rsid w:val="00A91F35"/>
    <w:rsid w:val="00A925F2"/>
    <w:rsid w:val="00A95C50"/>
    <w:rsid w:val="00AB65D3"/>
    <w:rsid w:val="00AB667C"/>
    <w:rsid w:val="00AB6933"/>
    <w:rsid w:val="00AB79A6"/>
    <w:rsid w:val="00AC2539"/>
    <w:rsid w:val="00AC4850"/>
    <w:rsid w:val="00AC5BE6"/>
    <w:rsid w:val="00AC76C7"/>
    <w:rsid w:val="00AD658E"/>
    <w:rsid w:val="00AE01B1"/>
    <w:rsid w:val="00AE4AF9"/>
    <w:rsid w:val="00B133D0"/>
    <w:rsid w:val="00B139BD"/>
    <w:rsid w:val="00B1454E"/>
    <w:rsid w:val="00B17048"/>
    <w:rsid w:val="00B21477"/>
    <w:rsid w:val="00B3377B"/>
    <w:rsid w:val="00B34186"/>
    <w:rsid w:val="00B35BF0"/>
    <w:rsid w:val="00B423A8"/>
    <w:rsid w:val="00B46CD8"/>
    <w:rsid w:val="00B47B59"/>
    <w:rsid w:val="00B47EE7"/>
    <w:rsid w:val="00B53F81"/>
    <w:rsid w:val="00B5586B"/>
    <w:rsid w:val="00B56C2B"/>
    <w:rsid w:val="00B60010"/>
    <w:rsid w:val="00B63D6B"/>
    <w:rsid w:val="00B65BD3"/>
    <w:rsid w:val="00B70469"/>
    <w:rsid w:val="00B707A0"/>
    <w:rsid w:val="00B72DD8"/>
    <w:rsid w:val="00B72E09"/>
    <w:rsid w:val="00B805CC"/>
    <w:rsid w:val="00B8158D"/>
    <w:rsid w:val="00B835E1"/>
    <w:rsid w:val="00B84A3C"/>
    <w:rsid w:val="00B85D47"/>
    <w:rsid w:val="00B90958"/>
    <w:rsid w:val="00B95700"/>
    <w:rsid w:val="00BA5EB4"/>
    <w:rsid w:val="00BB3ED5"/>
    <w:rsid w:val="00BB67CA"/>
    <w:rsid w:val="00BB768E"/>
    <w:rsid w:val="00BB7E5C"/>
    <w:rsid w:val="00BC03ED"/>
    <w:rsid w:val="00BD0D04"/>
    <w:rsid w:val="00BD7016"/>
    <w:rsid w:val="00BE07FC"/>
    <w:rsid w:val="00BE613C"/>
    <w:rsid w:val="00BE6E2A"/>
    <w:rsid w:val="00BF0C69"/>
    <w:rsid w:val="00BF1B43"/>
    <w:rsid w:val="00BF3598"/>
    <w:rsid w:val="00BF629B"/>
    <w:rsid w:val="00BF655C"/>
    <w:rsid w:val="00BF7CEA"/>
    <w:rsid w:val="00C075EF"/>
    <w:rsid w:val="00C07E10"/>
    <w:rsid w:val="00C11E83"/>
    <w:rsid w:val="00C22C6A"/>
    <w:rsid w:val="00C2378A"/>
    <w:rsid w:val="00C24A71"/>
    <w:rsid w:val="00C31479"/>
    <w:rsid w:val="00C3487B"/>
    <w:rsid w:val="00C34DB6"/>
    <w:rsid w:val="00C36C4E"/>
    <w:rsid w:val="00C378A1"/>
    <w:rsid w:val="00C44190"/>
    <w:rsid w:val="00C4764F"/>
    <w:rsid w:val="00C52855"/>
    <w:rsid w:val="00C621D6"/>
    <w:rsid w:val="00C64AD2"/>
    <w:rsid w:val="00C676C0"/>
    <w:rsid w:val="00C73C5E"/>
    <w:rsid w:val="00C762CE"/>
    <w:rsid w:val="00C77829"/>
    <w:rsid w:val="00C82D86"/>
    <w:rsid w:val="00C85745"/>
    <w:rsid w:val="00C95C18"/>
    <w:rsid w:val="00CA29C6"/>
    <w:rsid w:val="00CA2E34"/>
    <w:rsid w:val="00CB3B88"/>
    <w:rsid w:val="00CB4B8D"/>
    <w:rsid w:val="00CC0DDA"/>
    <w:rsid w:val="00CD0FAB"/>
    <w:rsid w:val="00CD318C"/>
    <w:rsid w:val="00CD4ADC"/>
    <w:rsid w:val="00CD684F"/>
    <w:rsid w:val="00CE13E2"/>
    <w:rsid w:val="00CF0320"/>
    <w:rsid w:val="00CF1509"/>
    <w:rsid w:val="00D004A8"/>
    <w:rsid w:val="00D02C21"/>
    <w:rsid w:val="00D030A7"/>
    <w:rsid w:val="00D06623"/>
    <w:rsid w:val="00D105F7"/>
    <w:rsid w:val="00D11A77"/>
    <w:rsid w:val="00D12653"/>
    <w:rsid w:val="00D14C6B"/>
    <w:rsid w:val="00D1658C"/>
    <w:rsid w:val="00D17DCD"/>
    <w:rsid w:val="00D215B0"/>
    <w:rsid w:val="00D21763"/>
    <w:rsid w:val="00D2341F"/>
    <w:rsid w:val="00D31362"/>
    <w:rsid w:val="00D34409"/>
    <w:rsid w:val="00D34843"/>
    <w:rsid w:val="00D364BA"/>
    <w:rsid w:val="00D433C9"/>
    <w:rsid w:val="00D4623A"/>
    <w:rsid w:val="00D46E09"/>
    <w:rsid w:val="00D471C5"/>
    <w:rsid w:val="00D47BDB"/>
    <w:rsid w:val="00D5011F"/>
    <w:rsid w:val="00D52FFF"/>
    <w:rsid w:val="00D53485"/>
    <w:rsid w:val="00D53706"/>
    <w:rsid w:val="00D543E3"/>
    <w:rsid w:val="00D5536F"/>
    <w:rsid w:val="00D56935"/>
    <w:rsid w:val="00D6482F"/>
    <w:rsid w:val="00D71A1B"/>
    <w:rsid w:val="00D73152"/>
    <w:rsid w:val="00D73406"/>
    <w:rsid w:val="00D73CA1"/>
    <w:rsid w:val="00D758C6"/>
    <w:rsid w:val="00D75909"/>
    <w:rsid w:val="00D7601F"/>
    <w:rsid w:val="00D857CF"/>
    <w:rsid w:val="00D85E9A"/>
    <w:rsid w:val="00D87111"/>
    <w:rsid w:val="00D90C10"/>
    <w:rsid w:val="00D92E96"/>
    <w:rsid w:val="00D96CD1"/>
    <w:rsid w:val="00D97643"/>
    <w:rsid w:val="00DA095A"/>
    <w:rsid w:val="00DA258C"/>
    <w:rsid w:val="00DA5A53"/>
    <w:rsid w:val="00DA6708"/>
    <w:rsid w:val="00DA78F7"/>
    <w:rsid w:val="00DA7D14"/>
    <w:rsid w:val="00DB2A33"/>
    <w:rsid w:val="00DB41E6"/>
    <w:rsid w:val="00DB4838"/>
    <w:rsid w:val="00DB52F8"/>
    <w:rsid w:val="00DB5BB3"/>
    <w:rsid w:val="00DB61F0"/>
    <w:rsid w:val="00DC271D"/>
    <w:rsid w:val="00DC4337"/>
    <w:rsid w:val="00DD0385"/>
    <w:rsid w:val="00DD1994"/>
    <w:rsid w:val="00DD306F"/>
    <w:rsid w:val="00DD4BAF"/>
    <w:rsid w:val="00DE07FA"/>
    <w:rsid w:val="00DE71D6"/>
    <w:rsid w:val="00DE7472"/>
    <w:rsid w:val="00DE7FDD"/>
    <w:rsid w:val="00DF09E3"/>
    <w:rsid w:val="00DF2DDE"/>
    <w:rsid w:val="00DF58D2"/>
    <w:rsid w:val="00E007DC"/>
    <w:rsid w:val="00E01667"/>
    <w:rsid w:val="00E018D2"/>
    <w:rsid w:val="00E04B37"/>
    <w:rsid w:val="00E0556A"/>
    <w:rsid w:val="00E16B54"/>
    <w:rsid w:val="00E16CBD"/>
    <w:rsid w:val="00E23CF6"/>
    <w:rsid w:val="00E3179C"/>
    <w:rsid w:val="00E36209"/>
    <w:rsid w:val="00E36EEA"/>
    <w:rsid w:val="00E4074E"/>
    <w:rsid w:val="00E420BB"/>
    <w:rsid w:val="00E4280C"/>
    <w:rsid w:val="00E4398C"/>
    <w:rsid w:val="00E451F1"/>
    <w:rsid w:val="00E50DF6"/>
    <w:rsid w:val="00E5705B"/>
    <w:rsid w:val="00E63BB1"/>
    <w:rsid w:val="00E63ED6"/>
    <w:rsid w:val="00E666CB"/>
    <w:rsid w:val="00E719A3"/>
    <w:rsid w:val="00E72B20"/>
    <w:rsid w:val="00E75768"/>
    <w:rsid w:val="00E819B6"/>
    <w:rsid w:val="00E85B0B"/>
    <w:rsid w:val="00E86C6C"/>
    <w:rsid w:val="00E87916"/>
    <w:rsid w:val="00E93CBD"/>
    <w:rsid w:val="00E965C5"/>
    <w:rsid w:val="00E96A3A"/>
    <w:rsid w:val="00E97402"/>
    <w:rsid w:val="00E97B99"/>
    <w:rsid w:val="00EA1183"/>
    <w:rsid w:val="00EA2220"/>
    <w:rsid w:val="00EA35A3"/>
    <w:rsid w:val="00EA4582"/>
    <w:rsid w:val="00EA53EF"/>
    <w:rsid w:val="00EA63FB"/>
    <w:rsid w:val="00EA6D57"/>
    <w:rsid w:val="00EB2E9D"/>
    <w:rsid w:val="00EB4A8C"/>
    <w:rsid w:val="00EB5EA2"/>
    <w:rsid w:val="00EC1CED"/>
    <w:rsid w:val="00EC3E60"/>
    <w:rsid w:val="00EC52B8"/>
    <w:rsid w:val="00EC7168"/>
    <w:rsid w:val="00ED0C35"/>
    <w:rsid w:val="00ED1437"/>
    <w:rsid w:val="00EE3ADD"/>
    <w:rsid w:val="00EE46B5"/>
    <w:rsid w:val="00EE6FFC"/>
    <w:rsid w:val="00EF10AC"/>
    <w:rsid w:val="00EF1BEB"/>
    <w:rsid w:val="00EF4701"/>
    <w:rsid w:val="00EF564E"/>
    <w:rsid w:val="00F05691"/>
    <w:rsid w:val="00F22198"/>
    <w:rsid w:val="00F25A80"/>
    <w:rsid w:val="00F33D49"/>
    <w:rsid w:val="00F3481E"/>
    <w:rsid w:val="00F40C95"/>
    <w:rsid w:val="00F426A2"/>
    <w:rsid w:val="00F43EF4"/>
    <w:rsid w:val="00F45CA9"/>
    <w:rsid w:val="00F50A4C"/>
    <w:rsid w:val="00F51805"/>
    <w:rsid w:val="00F577F6"/>
    <w:rsid w:val="00F61755"/>
    <w:rsid w:val="00F61D32"/>
    <w:rsid w:val="00F65266"/>
    <w:rsid w:val="00F65A1C"/>
    <w:rsid w:val="00F751E1"/>
    <w:rsid w:val="00F7645F"/>
    <w:rsid w:val="00F7768A"/>
    <w:rsid w:val="00F778ED"/>
    <w:rsid w:val="00F817B7"/>
    <w:rsid w:val="00F84B0E"/>
    <w:rsid w:val="00F86F86"/>
    <w:rsid w:val="00F92677"/>
    <w:rsid w:val="00FA3DDA"/>
    <w:rsid w:val="00FA5540"/>
    <w:rsid w:val="00FC6FAB"/>
    <w:rsid w:val="00FD347F"/>
    <w:rsid w:val="00FD51D1"/>
    <w:rsid w:val="00FE120F"/>
    <w:rsid w:val="00FE2515"/>
    <w:rsid w:val="00FE3842"/>
    <w:rsid w:val="00FF1646"/>
    <w:rsid w:val="00FF1C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CD4BFB"/>
  <w15:docId w15:val="{E437750B-8FC1-4B55-B36A-9C9496C61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iPriority="99" w:unhideWhenUsed="1"/>
    <w:lsdException w:name="FollowedHyperlink"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4398C"/>
  </w:style>
  <w:style w:type="paragraph" w:styleId="Heading1">
    <w:name w:val="heading 1"/>
    <w:basedOn w:val="Normal"/>
    <w:next w:val="Normal"/>
    <w:link w:val="Heading1Char"/>
    <w:uiPriority w:val="9"/>
    <w:qFormat/>
    <w:pPr>
      <w:keepNext/>
      <w:numPr>
        <w:numId w:val="1"/>
      </w:numPr>
      <w:spacing w:before="240" w:after="80"/>
      <w:jc w:val="center"/>
      <w:outlineLvl w:val="0"/>
    </w:pPr>
    <w:rPr>
      <w:smallCaps/>
      <w:kern w:val="28"/>
    </w:rPr>
  </w:style>
  <w:style w:type="paragraph" w:styleId="Heading2">
    <w:name w:val="heading 2"/>
    <w:basedOn w:val="Normal"/>
    <w:next w:val="Normal"/>
    <w:link w:val="Heading2Char"/>
    <w:uiPriority w:val="9"/>
    <w:qFormat/>
    <w:pPr>
      <w:keepNext/>
      <w:numPr>
        <w:ilvl w:val="1"/>
        <w:numId w:val="1"/>
      </w:numPr>
      <w:spacing w:before="120" w:after="60"/>
      <w:outlineLvl w:val="1"/>
    </w:pPr>
    <w:rPr>
      <w:i/>
      <w:iCs/>
    </w:rPr>
  </w:style>
  <w:style w:type="paragraph" w:styleId="Heading3">
    <w:name w:val="heading 3"/>
    <w:basedOn w:val="Normal"/>
    <w:next w:val="Normal"/>
    <w:uiPriority w:val="9"/>
    <w:qFormat/>
    <w:pPr>
      <w:keepNext/>
      <w:numPr>
        <w:ilvl w:val="2"/>
        <w:numId w:val="1"/>
      </w:numPr>
      <w:outlineLvl w:val="2"/>
    </w:pPr>
    <w:rPr>
      <w:i/>
      <w:iCs/>
    </w:rPr>
  </w:style>
  <w:style w:type="paragraph" w:styleId="Heading4">
    <w:name w:val="heading 4"/>
    <w:basedOn w:val="Normal"/>
    <w:next w:val="Normal"/>
    <w:uiPriority w:val="9"/>
    <w:qFormat/>
    <w:pPr>
      <w:keepNext/>
      <w:numPr>
        <w:ilvl w:val="3"/>
        <w:numId w:val="1"/>
      </w:numPr>
      <w:spacing w:before="240" w:after="60"/>
      <w:outlineLvl w:val="3"/>
    </w:pPr>
    <w:rPr>
      <w:i/>
      <w:iCs/>
      <w:sz w:val="18"/>
      <w:szCs w:val="18"/>
    </w:rPr>
  </w:style>
  <w:style w:type="paragraph" w:styleId="Heading5">
    <w:name w:val="heading 5"/>
    <w:basedOn w:val="Normal"/>
    <w:next w:val="Normal"/>
    <w:uiPriority w:val="9"/>
    <w:qFormat/>
    <w:pPr>
      <w:numPr>
        <w:ilvl w:val="4"/>
        <w:numId w:val="1"/>
      </w:numPr>
      <w:spacing w:before="240" w:after="60"/>
      <w:outlineLvl w:val="4"/>
    </w:pPr>
    <w:rPr>
      <w:sz w:val="18"/>
      <w:szCs w:val="18"/>
    </w:rPr>
  </w:style>
  <w:style w:type="paragraph" w:styleId="Heading6">
    <w:name w:val="heading 6"/>
    <w:basedOn w:val="Normal"/>
    <w:next w:val="Normal"/>
    <w:uiPriority w:val="9"/>
    <w:qFormat/>
    <w:pPr>
      <w:numPr>
        <w:ilvl w:val="5"/>
        <w:numId w:val="1"/>
      </w:numPr>
      <w:spacing w:before="240" w:after="60"/>
      <w:outlineLvl w:val="5"/>
    </w:pPr>
    <w:rPr>
      <w:i/>
      <w:iCs/>
      <w:sz w:val="16"/>
      <w:szCs w:val="16"/>
    </w:rPr>
  </w:style>
  <w:style w:type="paragraph" w:styleId="Heading7">
    <w:name w:val="heading 7"/>
    <w:basedOn w:val="Normal"/>
    <w:next w:val="Normal"/>
    <w:uiPriority w:val="9"/>
    <w:qFormat/>
    <w:pPr>
      <w:numPr>
        <w:ilvl w:val="6"/>
        <w:numId w:val="1"/>
      </w:numPr>
      <w:spacing w:before="240" w:after="60"/>
      <w:outlineLvl w:val="6"/>
    </w:pPr>
    <w:rPr>
      <w:sz w:val="16"/>
      <w:szCs w:val="16"/>
    </w:rPr>
  </w:style>
  <w:style w:type="paragraph" w:styleId="Heading8">
    <w:name w:val="heading 8"/>
    <w:basedOn w:val="Normal"/>
    <w:next w:val="Normal"/>
    <w:uiPriority w:val="9"/>
    <w:qFormat/>
    <w:pPr>
      <w:numPr>
        <w:ilvl w:val="7"/>
        <w:numId w:val="1"/>
      </w:numPr>
      <w:spacing w:before="240" w:after="60"/>
      <w:outlineLvl w:val="7"/>
    </w:pPr>
    <w:rPr>
      <w:i/>
      <w:iCs/>
      <w:sz w:val="16"/>
      <w:szCs w:val="16"/>
    </w:rPr>
  </w:style>
  <w:style w:type="paragraph" w:styleId="Heading9">
    <w:name w:val="heading 9"/>
    <w:basedOn w:val="Normal"/>
    <w:next w:val="Normal"/>
    <w:uiPriority w:val="9"/>
    <w:qFormat/>
    <w:pPr>
      <w:numPr>
        <w:ilvl w:val="8"/>
        <w:numId w:val="1"/>
      </w:numPr>
      <w:spacing w:before="240" w:after="60"/>
      <w:outlineLvl w:val="8"/>
    </w:pPr>
    <w:rPr>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next w:val="Normal"/>
    <w:link w:val="AbstractChar"/>
    <w:pPr>
      <w:spacing w:before="20"/>
      <w:ind w:firstLine="202"/>
      <w:jc w:val="both"/>
    </w:pPr>
    <w:rPr>
      <w:b/>
      <w:bCs/>
      <w:sz w:val="18"/>
      <w:szCs w:val="18"/>
    </w:rPr>
  </w:style>
  <w:style w:type="paragraph" w:customStyle="1" w:styleId="Authors">
    <w:name w:val="Authors"/>
    <w:basedOn w:val="Normal"/>
    <w:next w:val="Normal"/>
    <w:pPr>
      <w:framePr w:w="9072" w:hSpace="187" w:vSpace="187" w:wrap="notBeside" w:vAnchor="text" w:hAnchor="page" w:xAlign="center" w:y="1"/>
      <w:spacing w:after="320"/>
      <w:jc w:val="center"/>
    </w:pPr>
    <w:rPr>
      <w:sz w:val="22"/>
      <w:szCs w:val="22"/>
    </w:rPr>
  </w:style>
  <w:style w:type="character" w:customStyle="1" w:styleId="MemberType">
    <w:name w:val="MemberType"/>
    <w:rPr>
      <w:rFonts w:ascii="Times New Roman" w:hAnsi="Times New Roman" w:cs="Times New Roman"/>
      <w:i/>
      <w:iCs/>
      <w:sz w:val="22"/>
      <w:szCs w:val="22"/>
    </w:rPr>
  </w:style>
  <w:style w:type="paragraph" w:styleId="Title">
    <w:name w:val="Title"/>
    <w:basedOn w:val="Normal"/>
    <w:next w:val="Normal"/>
    <w:qFormat/>
    <w:pPr>
      <w:framePr w:w="9360" w:hSpace="187" w:vSpace="187" w:wrap="notBeside" w:vAnchor="text" w:hAnchor="page" w:xAlign="center" w:y="1"/>
      <w:jc w:val="center"/>
    </w:pPr>
    <w:rPr>
      <w:kern w:val="28"/>
      <w:sz w:val="48"/>
      <w:szCs w:val="48"/>
    </w:rPr>
  </w:style>
  <w:style w:type="paragraph" w:styleId="FootnoteText">
    <w:name w:val="footnote text"/>
    <w:basedOn w:val="Normal"/>
    <w:link w:val="FootnoteTextChar"/>
    <w:semiHidden/>
    <w:pPr>
      <w:ind w:firstLine="202"/>
      <w:jc w:val="both"/>
    </w:pPr>
    <w:rPr>
      <w:sz w:val="16"/>
      <w:szCs w:val="16"/>
    </w:rPr>
  </w:style>
  <w:style w:type="paragraph" w:customStyle="1" w:styleId="References">
    <w:name w:val="References"/>
    <w:basedOn w:val="Normal"/>
    <w:pPr>
      <w:numPr>
        <w:numId w:val="12"/>
      </w:numPr>
      <w:jc w:val="both"/>
    </w:pPr>
    <w:rPr>
      <w:sz w:val="16"/>
      <w:szCs w:val="16"/>
    </w:rPr>
  </w:style>
  <w:style w:type="paragraph" w:customStyle="1" w:styleId="IndexTerms">
    <w:name w:val="IndexTerms"/>
    <w:basedOn w:val="Normal"/>
    <w:next w:val="Normal"/>
    <w:pPr>
      <w:ind w:firstLine="202"/>
      <w:jc w:val="both"/>
    </w:pPr>
    <w:rPr>
      <w:b/>
      <w:bCs/>
      <w:sz w:val="18"/>
      <w:szCs w:val="18"/>
    </w:rPr>
  </w:style>
  <w:style w:type="character" w:styleId="FootnoteReference">
    <w:name w:val="footnote reference"/>
    <w:semiHidden/>
    <w:rPr>
      <w:vertAlign w:val="superscript"/>
    </w:rPr>
  </w:style>
  <w:style w:type="paragraph" w:styleId="Footer">
    <w:name w:val="footer"/>
    <w:basedOn w:val="Normal"/>
    <w:link w:val="FooterChar"/>
    <w:uiPriority w:val="99"/>
    <w:pPr>
      <w:tabs>
        <w:tab w:val="center" w:pos="4320"/>
        <w:tab w:val="right" w:pos="8640"/>
      </w:tabs>
    </w:pPr>
  </w:style>
  <w:style w:type="paragraph" w:customStyle="1" w:styleId="Text">
    <w:name w:val="Text"/>
    <w:basedOn w:val="Normal"/>
    <w:pPr>
      <w:widowControl w:val="0"/>
      <w:spacing w:line="252" w:lineRule="auto"/>
      <w:ind w:firstLine="202"/>
      <w:jc w:val="both"/>
    </w:pPr>
  </w:style>
  <w:style w:type="paragraph" w:customStyle="1" w:styleId="FigureCaption">
    <w:name w:val="Figure Caption"/>
    <w:basedOn w:val="Normal"/>
    <w:pPr>
      <w:jc w:val="both"/>
    </w:pPr>
    <w:rPr>
      <w:sz w:val="16"/>
      <w:szCs w:val="16"/>
    </w:rPr>
  </w:style>
  <w:style w:type="paragraph" w:customStyle="1" w:styleId="TableTitle">
    <w:name w:val="Table Title"/>
    <w:basedOn w:val="Normal"/>
    <w:pPr>
      <w:jc w:val="center"/>
    </w:pPr>
    <w:rPr>
      <w:smallCaps/>
      <w:sz w:val="16"/>
      <w:szCs w:val="16"/>
    </w:rPr>
  </w:style>
  <w:style w:type="paragraph" w:customStyle="1" w:styleId="ReferenceHead">
    <w:name w:val="Reference Head"/>
    <w:basedOn w:val="Heading1"/>
    <w:link w:val="ReferenceHeadChar"/>
    <w:pPr>
      <w:numPr>
        <w:numId w:val="0"/>
      </w:numPr>
    </w:pPr>
  </w:style>
  <w:style w:type="paragraph" w:styleId="Header">
    <w:name w:val="header"/>
    <w:basedOn w:val="Normal"/>
    <w:pPr>
      <w:tabs>
        <w:tab w:val="center" w:pos="4320"/>
        <w:tab w:val="right" w:pos="8640"/>
      </w:tabs>
    </w:pPr>
  </w:style>
  <w:style w:type="paragraph" w:customStyle="1" w:styleId="Equation">
    <w:name w:val="Equation"/>
    <w:basedOn w:val="Normal"/>
    <w:next w:val="Normal"/>
    <w:pPr>
      <w:widowControl w:val="0"/>
      <w:tabs>
        <w:tab w:val="right" w:pos="5040"/>
      </w:tabs>
      <w:spacing w:line="252" w:lineRule="auto"/>
      <w:jc w:val="both"/>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630" w:hanging="630"/>
    </w:pPr>
    <w:rPr>
      <w:szCs w:val="24"/>
    </w:rPr>
  </w:style>
  <w:style w:type="paragraph" w:styleId="DocumentMap">
    <w:name w:val="Document Map"/>
    <w:basedOn w:val="Normal"/>
    <w:semiHidden/>
    <w:rsid w:val="00DC5FC7"/>
    <w:pPr>
      <w:shd w:val="clear" w:color="auto" w:fill="000080"/>
    </w:pPr>
    <w:rPr>
      <w:rFonts w:ascii="Tahoma" w:hAnsi="Tahoma" w:cs="Tahoma"/>
    </w:rPr>
  </w:style>
  <w:style w:type="paragraph" w:customStyle="1" w:styleId="Pa0">
    <w:name w:val="Pa0"/>
    <w:basedOn w:val="Normal"/>
    <w:next w:val="Normal"/>
    <w:rsid w:val="00426966"/>
    <w:pPr>
      <w:widowControl w:val="0"/>
      <w:adjustRightInd w:val="0"/>
      <w:spacing w:line="241" w:lineRule="atLeast"/>
    </w:pPr>
    <w:rPr>
      <w:rFonts w:ascii="Baskerville" w:hAnsi="Baskerville"/>
      <w:sz w:val="24"/>
      <w:szCs w:val="24"/>
    </w:rPr>
  </w:style>
  <w:style w:type="character" w:customStyle="1" w:styleId="A5">
    <w:name w:val="A5"/>
    <w:rsid w:val="00426966"/>
    <w:rPr>
      <w:color w:val="00529F"/>
      <w:sz w:val="20"/>
      <w:szCs w:val="20"/>
    </w:rPr>
  </w:style>
  <w:style w:type="paragraph" w:styleId="BalloonText">
    <w:name w:val="Balloon Text"/>
    <w:basedOn w:val="Normal"/>
    <w:link w:val="BalloonTextChar"/>
    <w:rsid w:val="00F33D49"/>
    <w:rPr>
      <w:rFonts w:ascii="Tahoma" w:hAnsi="Tahoma" w:cs="Tahoma"/>
      <w:sz w:val="16"/>
      <w:szCs w:val="16"/>
    </w:rPr>
  </w:style>
  <w:style w:type="character" w:customStyle="1" w:styleId="BalloonTextChar">
    <w:name w:val="Balloon Text Char"/>
    <w:link w:val="BalloonText"/>
    <w:rsid w:val="00F33D49"/>
    <w:rPr>
      <w:rFonts w:ascii="Tahoma" w:hAnsi="Tahoma" w:cs="Tahoma"/>
      <w:sz w:val="16"/>
      <w:szCs w:val="16"/>
    </w:rPr>
  </w:style>
  <w:style w:type="character" w:styleId="PlaceholderText">
    <w:name w:val="Placeholder Text"/>
    <w:uiPriority w:val="99"/>
    <w:semiHidden/>
    <w:rsid w:val="009A1F6E"/>
    <w:rPr>
      <w:color w:val="808080"/>
    </w:rPr>
  </w:style>
  <w:style w:type="paragraph" w:customStyle="1" w:styleId="ParagraphStyle1">
    <w:name w:val="Paragraph Style 1"/>
    <w:basedOn w:val="Normal"/>
    <w:uiPriority w:val="99"/>
    <w:rsid w:val="00C82D86"/>
    <w:pPr>
      <w:widowControl w:val="0"/>
      <w:tabs>
        <w:tab w:val="left" w:pos="480"/>
      </w:tabs>
      <w:adjustRightInd w:val="0"/>
      <w:spacing w:before="100" w:line="280" w:lineRule="atLeast"/>
      <w:textAlignment w:val="center"/>
    </w:pPr>
    <w:rPr>
      <w:rFonts w:ascii="Formata-Regular" w:eastAsia="MS Mincho" w:hAnsi="Formata-Regular" w:cs="Formata-Regular"/>
      <w:color w:val="000000"/>
      <w:sz w:val="22"/>
      <w:szCs w:val="22"/>
      <w:lang w:eastAsia="ja-JP"/>
    </w:rPr>
  </w:style>
  <w:style w:type="character" w:customStyle="1" w:styleId="BodyText1">
    <w:name w:val="Body Text1"/>
    <w:uiPriority w:val="99"/>
    <w:rsid w:val="00C82D86"/>
    <w:rPr>
      <w:rFonts w:ascii="Verdana" w:hAnsi="Verdana" w:cs="Verdana"/>
      <w:color w:val="000000"/>
      <w:sz w:val="22"/>
      <w:szCs w:val="22"/>
    </w:rPr>
  </w:style>
  <w:style w:type="character" w:customStyle="1" w:styleId="bodytype">
    <w:name w:val="body type"/>
    <w:uiPriority w:val="99"/>
    <w:rsid w:val="00C82D86"/>
    <w:rPr>
      <w:rFonts w:ascii="Formata-Regular" w:hAnsi="Formata-Regular" w:cs="Formata-Regular"/>
      <w:color w:val="000000"/>
      <w:sz w:val="22"/>
      <w:szCs w:val="22"/>
    </w:rPr>
  </w:style>
  <w:style w:type="paragraph" w:customStyle="1" w:styleId="Style1">
    <w:name w:val="Style1"/>
    <w:basedOn w:val="ReferenceHead"/>
    <w:link w:val="Style1Char"/>
    <w:qFormat/>
    <w:rsid w:val="003F52AD"/>
  </w:style>
  <w:style w:type="character" w:customStyle="1" w:styleId="Heading1Char">
    <w:name w:val="Heading 1 Char"/>
    <w:link w:val="Heading1"/>
    <w:uiPriority w:val="9"/>
    <w:rsid w:val="003F52AD"/>
    <w:rPr>
      <w:smallCaps/>
      <w:kern w:val="28"/>
    </w:rPr>
  </w:style>
  <w:style w:type="character" w:customStyle="1" w:styleId="ReferenceHeadChar">
    <w:name w:val="Reference Head Char"/>
    <w:link w:val="ReferenceHead"/>
    <w:rsid w:val="003F52AD"/>
    <w:rPr>
      <w:smallCaps/>
      <w:kern w:val="28"/>
    </w:rPr>
  </w:style>
  <w:style w:type="character" w:customStyle="1" w:styleId="Style1Char">
    <w:name w:val="Style1 Char"/>
    <w:link w:val="Style1"/>
    <w:rsid w:val="003F52AD"/>
    <w:rPr>
      <w:smallCaps/>
      <w:kern w:val="28"/>
    </w:rPr>
  </w:style>
  <w:style w:type="paragraph" w:styleId="Revision">
    <w:name w:val="Revision"/>
    <w:hidden/>
    <w:uiPriority w:val="99"/>
    <w:semiHidden/>
    <w:rsid w:val="001B36B1"/>
  </w:style>
  <w:style w:type="character" w:customStyle="1" w:styleId="BodyText2">
    <w:name w:val="Body Text2"/>
    <w:uiPriority w:val="99"/>
    <w:rsid w:val="001B36B1"/>
    <w:rPr>
      <w:rFonts w:ascii="Verdana" w:hAnsi="Verdana" w:cs="Verdana"/>
      <w:color w:val="000000"/>
      <w:sz w:val="22"/>
      <w:szCs w:val="22"/>
    </w:rPr>
  </w:style>
  <w:style w:type="character" w:customStyle="1" w:styleId="Heading2Char">
    <w:name w:val="Heading 2 Char"/>
    <w:link w:val="Heading2"/>
    <w:uiPriority w:val="9"/>
    <w:rsid w:val="001B36B1"/>
    <w:rPr>
      <w:i/>
      <w:iCs/>
    </w:rPr>
  </w:style>
  <w:style w:type="paragraph" w:customStyle="1" w:styleId="TextL-MAG">
    <w:name w:val="Text L-MAG"/>
    <w:basedOn w:val="Normal"/>
    <w:link w:val="TextL-MAGChar"/>
    <w:qFormat/>
    <w:rsid w:val="009C7D17"/>
    <w:pPr>
      <w:widowControl w:val="0"/>
      <w:tabs>
        <w:tab w:val="left" w:pos="360"/>
      </w:tabs>
      <w:spacing w:line="276" w:lineRule="auto"/>
      <w:ind w:firstLine="360"/>
      <w:jc w:val="both"/>
    </w:pPr>
    <w:rPr>
      <w:rFonts w:ascii="Arial" w:eastAsia="MS Mincho" w:hAnsi="Arial"/>
      <w:sz w:val="18"/>
      <w:szCs w:val="22"/>
      <w:lang w:eastAsia="ja-JP"/>
    </w:rPr>
  </w:style>
  <w:style w:type="character" w:customStyle="1" w:styleId="TextL-MAGChar">
    <w:name w:val="Text L-MAG Char"/>
    <w:link w:val="TextL-MAG"/>
    <w:rsid w:val="009C7D17"/>
    <w:rPr>
      <w:rFonts w:ascii="Arial" w:eastAsia="MS Mincho" w:hAnsi="Arial"/>
      <w:sz w:val="18"/>
      <w:szCs w:val="22"/>
      <w:lang w:eastAsia="ja-JP"/>
    </w:rPr>
  </w:style>
  <w:style w:type="character" w:customStyle="1" w:styleId="FooterChar">
    <w:name w:val="Footer Char"/>
    <w:basedOn w:val="DefaultParagraphFont"/>
    <w:link w:val="Footer"/>
    <w:uiPriority w:val="99"/>
    <w:rsid w:val="00D90C10"/>
  </w:style>
  <w:style w:type="character" w:customStyle="1" w:styleId="FootnoteTextChar">
    <w:name w:val="Footnote Text Char"/>
    <w:link w:val="FootnoteText"/>
    <w:semiHidden/>
    <w:rsid w:val="00C075EF"/>
    <w:rPr>
      <w:sz w:val="16"/>
      <w:szCs w:val="16"/>
    </w:rPr>
  </w:style>
  <w:style w:type="character" w:customStyle="1" w:styleId="BodyTextIndentChar">
    <w:name w:val="Body Text Indent Char"/>
    <w:link w:val="BodyTextIndent"/>
    <w:rsid w:val="003F26BD"/>
    <w:rPr>
      <w:szCs w:val="24"/>
    </w:rPr>
  </w:style>
  <w:style w:type="paragraph" w:customStyle="1" w:styleId="papertitle">
    <w:name w:val="paper title"/>
    <w:rsid w:val="008F10F9"/>
    <w:pPr>
      <w:suppressAutoHyphens/>
      <w:spacing w:after="120"/>
      <w:jc w:val="center"/>
    </w:pPr>
    <w:rPr>
      <w:rFonts w:eastAsia="MS Mincho"/>
      <w:sz w:val="48"/>
      <w:szCs w:val="48"/>
    </w:rPr>
  </w:style>
  <w:style w:type="paragraph" w:customStyle="1" w:styleId="EndNoteBibliographyTitle">
    <w:name w:val="EndNote Bibliography Title"/>
    <w:basedOn w:val="Normal"/>
    <w:link w:val="EndNoteBibliographyTitleChar"/>
    <w:rsid w:val="00451670"/>
    <w:pPr>
      <w:jc w:val="center"/>
    </w:pPr>
    <w:rPr>
      <w:noProof/>
      <w:sz w:val="16"/>
    </w:rPr>
  </w:style>
  <w:style w:type="character" w:customStyle="1" w:styleId="AbstractChar">
    <w:name w:val="Abstract Char"/>
    <w:link w:val="Abstract"/>
    <w:rsid w:val="00451670"/>
    <w:rPr>
      <w:b/>
      <w:bCs/>
      <w:sz w:val="18"/>
      <w:szCs w:val="18"/>
      <w:lang w:val="en-US" w:eastAsia="en-US"/>
    </w:rPr>
  </w:style>
  <w:style w:type="character" w:customStyle="1" w:styleId="EndNoteBibliographyTitleChar">
    <w:name w:val="EndNote Bibliography Title Char"/>
    <w:link w:val="EndNoteBibliographyTitle"/>
    <w:rsid w:val="00451670"/>
    <w:rPr>
      <w:noProof/>
      <w:sz w:val="16"/>
    </w:rPr>
  </w:style>
  <w:style w:type="paragraph" w:customStyle="1" w:styleId="EndNoteBibliography">
    <w:name w:val="EndNote Bibliography"/>
    <w:basedOn w:val="Normal"/>
    <w:link w:val="EndNoteBibliographyChar"/>
    <w:rsid w:val="00451670"/>
    <w:pPr>
      <w:jc w:val="both"/>
    </w:pPr>
    <w:rPr>
      <w:noProof/>
      <w:sz w:val="16"/>
    </w:rPr>
  </w:style>
  <w:style w:type="character" w:customStyle="1" w:styleId="EndNoteBibliographyChar">
    <w:name w:val="EndNote Bibliography Char"/>
    <w:link w:val="EndNoteBibliography"/>
    <w:rsid w:val="00451670"/>
    <w:rPr>
      <w:noProof/>
      <w:sz w:val="16"/>
    </w:rPr>
  </w:style>
  <w:style w:type="table" w:styleId="TableGrid">
    <w:name w:val="Table Grid"/>
    <w:basedOn w:val="TableNormal"/>
    <w:uiPriority w:val="59"/>
    <w:rsid w:val="00095FF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nhideWhenUsed/>
    <w:qFormat/>
    <w:rsid w:val="0042231E"/>
    <w:rPr>
      <w:b/>
      <w:bCs/>
    </w:rPr>
  </w:style>
  <w:style w:type="paragraph" w:styleId="BodyText">
    <w:name w:val="Body Text"/>
    <w:basedOn w:val="Normal"/>
    <w:link w:val="BodyTextChar"/>
    <w:unhideWhenUsed/>
    <w:rsid w:val="00DB5BB3"/>
    <w:pPr>
      <w:spacing w:after="120" w:line="276" w:lineRule="auto"/>
    </w:pPr>
    <w:rPr>
      <w:rFonts w:ascii="Calibri" w:eastAsia="Calibri" w:hAnsi="Calibri" w:cs="Arial"/>
      <w:sz w:val="22"/>
      <w:szCs w:val="22"/>
      <w:lang w:val="en-AU"/>
    </w:rPr>
  </w:style>
  <w:style w:type="character" w:customStyle="1" w:styleId="BodyTextChar">
    <w:name w:val="Body Text Char"/>
    <w:link w:val="BodyText"/>
    <w:rsid w:val="00DB5BB3"/>
    <w:rPr>
      <w:rFonts w:ascii="Calibri" w:eastAsia="Calibri" w:hAnsi="Calibri" w:cs="Arial"/>
      <w:sz w:val="22"/>
      <w:szCs w:val="22"/>
      <w:lang w:eastAsia="en-US"/>
    </w:rPr>
  </w:style>
  <w:style w:type="paragraph" w:styleId="ListParagraph">
    <w:name w:val="List Paragraph"/>
    <w:basedOn w:val="Normal"/>
    <w:uiPriority w:val="34"/>
    <w:qFormat/>
    <w:rsid w:val="003C7A25"/>
    <w:pPr>
      <w:spacing w:after="200" w:line="276" w:lineRule="auto"/>
      <w:ind w:left="720"/>
      <w:contextualSpacing/>
    </w:pPr>
    <w:rPr>
      <w:rFonts w:ascii="Calibri" w:eastAsia="Calibri" w:hAnsi="Calibri" w:cs="Arial"/>
      <w:sz w:val="22"/>
      <w:szCs w:val="22"/>
      <w:lang w:val="en-AU"/>
    </w:rPr>
  </w:style>
  <w:style w:type="character" w:styleId="CommentReference">
    <w:name w:val="annotation reference"/>
    <w:semiHidden/>
    <w:unhideWhenUsed/>
    <w:rsid w:val="00403A9C"/>
    <w:rPr>
      <w:sz w:val="16"/>
      <w:szCs w:val="16"/>
    </w:rPr>
  </w:style>
  <w:style w:type="paragraph" w:styleId="CommentText">
    <w:name w:val="annotation text"/>
    <w:basedOn w:val="Normal"/>
    <w:link w:val="CommentTextChar"/>
    <w:semiHidden/>
    <w:unhideWhenUsed/>
    <w:rsid w:val="00403A9C"/>
  </w:style>
  <w:style w:type="character" w:customStyle="1" w:styleId="CommentTextChar">
    <w:name w:val="Comment Text Char"/>
    <w:basedOn w:val="DefaultParagraphFont"/>
    <w:link w:val="CommentText"/>
    <w:semiHidden/>
    <w:rsid w:val="00403A9C"/>
  </w:style>
  <w:style w:type="paragraph" w:styleId="CommentSubject">
    <w:name w:val="annotation subject"/>
    <w:basedOn w:val="CommentText"/>
    <w:next w:val="CommentText"/>
    <w:link w:val="CommentSubjectChar"/>
    <w:semiHidden/>
    <w:unhideWhenUsed/>
    <w:rsid w:val="00403A9C"/>
    <w:rPr>
      <w:b/>
      <w:bCs/>
    </w:rPr>
  </w:style>
  <w:style w:type="character" w:customStyle="1" w:styleId="CommentSubjectChar">
    <w:name w:val="Comment Subject Char"/>
    <w:link w:val="CommentSubject"/>
    <w:semiHidden/>
    <w:rsid w:val="00403A9C"/>
    <w:rPr>
      <w:b/>
      <w:bCs/>
    </w:rPr>
  </w:style>
  <w:style w:type="character" w:styleId="Emphasis">
    <w:name w:val="Emphasis"/>
    <w:basedOn w:val="DefaultParagraphFont"/>
    <w:uiPriority w:val="20"/>
    <w:qFormat/>
    <w:rsid w:val="00B835E1"/>
    <w:rPr>
      <w:i/>
      <w:iCs/>
    </w:rPr>
  </w:style>
  <w:style w:type="character" w:customStyle="1" w:styleId="UnresolvedMention1">
    <w:name w:val="Unresolved Mention1"/>
    <w:basedOn w:val="DefaultParagraphFont"/>
    <w:uiPriority w:val="99"/>
    <w:semiHidden/>
    <w:unhideWhenUsed/>
    <w:rsid w:val="00D3136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D69F4-BFC1-49F2-A582-3E5C92812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14</Pages>
  <Words>9446</Words>
  <Characters>53843</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vt:lpstr>
    </vt:vector>
  </TitlesOfParts>
  <Company>IEEE</Company>
  <LinksUpToDate>false</LinksUpToDate>
  <CharactersWithSpaces>63163</CharactersWithSpaces>
  <SharedDoc>false</SharedDoc>
  <HLinks>
    <vt:vector size="12" baseType="variant">
      <vt:variant>
        <vt:i4>4456454</vt:i4>
      </vt:variant>
      <vt:variant>
        <vt:i4>158</vt:i4>
      </vt:variant>
      <vt:variant>
        <vt:i4>0</vt:i4>
      </vt:variant>
      <vt:variant>
        <vt:i4>5</vt:i4>
      </vt:variant>
      <vt:variant>
        <vt:lpwstr>http://www.ansys.com/</vt:lpwstr>
      </vt:variant>
      <vt:variant>
        <vt:lpwstr/>
      </vt:variant>
      <vt:variant>
        <vt:i4>5242975</vt:i4>
      </vt:variant>
      <vt:variant>
        <vt:i4>155</vt:i4>
      </vt:variant>
      <vt:variant>
        <vt:i4>0</vt:i4>
      </vt:variant>
      <vt:variant>
        <vt:i4>5</vt:i4>
      </vt:variant>
      <vt:variant>
        <vt:lpwstr>https://www.qb50.eu/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dc:creator>
  <cp:lastModifiedBy>Faisel Tubbal</cp:lastModifiedBy>
  <cp:revision>43</cp:revision>
  <cp:lastPrinted>2016-11-18T10:26:00Z</cp:lastPrinted>
  <dcterms:created xsi:type="dcterms:W3CDTF">2018-09-14T01:02:00Z</dcterms:created>
  <dcterms:modified xsi:type="dcterms:W3CDTF">2018-09-15T12:49:00Z</dcterms:modified>
</cp:coreProperties>
</file>