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BD807D" w14:textId="77777777" w:rsidR="0062288C" w:rsidRDefault="003310D9" w:rsidP="000B23AF">
      <w:pPr>
        <w:pStyle w:val="Titolo1"/>
        <w:numPr>
          <w:ilvl w:val="0"/>
          <w:numId w:val="0"/>
        </w:numPr>
        <w:ind w:left="360"/>
        <w:rPr>
          <w:lang w:val="en-GB"/>
        </w:rPr>
      </w:pPr>
      <w:bookmarkStart w:id="0" w:name="_GoBack"/>
      <w:bookmarkEnd w:id="0"/>
      <w:r w:rsidRPr="003310D9">
        <w:rPr>
          <w:lang w:val="en-GB"/>
        </w:rPr>
        <w:t xml:space="preserve">Dynamic Characterisation of Rectangular Aerostatic Pads with </w:t>
      </w:r>
      <w:r>
        <w:rPr>
          <w:lang w:val="en-GB"/>
        </w:rPr>
        <w:t>M</w:t>
      </w:r>
      <w:r w:rsidRPr="003310D9">
        <w:rPr>
          <w:lang w:val="en-GB"/>
        </w:rPr>
        <w:t xml:space="preserve">ultiple </w:t>
      </w:r>
      <w:r>
        <w:rPr>
          <w:lang w:val="en-GB"/>
        </w:rPr>
        <w:t>I</w:t>
      </w:r>
      <w:r w:rsidRPr="003310D9">
        <w:rPr>
          <w:lang w:val="en-GB"/>
        </w:rPr>
        <w:t xml:space="preserve">nherent </w:t>
      </w:r>
      <w:r>
        <w:rPr>
          <w:lang w:val="en-GB"/>
        </w:rPr>
        <w:t>O</w:t>
      </w:r>
      <w:r w:rsidRPr="003310D9">
        <w:rPr>
          <w:lang w:val="en-GB"/>
        </w:rPr>
        <w:t>rifices</w:t>
      </w:r>
    </w:p>
    <w:p w14:paraId="03F719C0" w14:textId="77777777" w:rsidR="003310D9" w:rsidRDefault="003310D9" w:rsidP="003310D9">
      <w:pPr>
        <w:jc w:val="center"/>
      </w:pPr>
      <w:r w:rsidRPr="003310D9">
        <w:t xml:space="preserve">Colombo F., Lentini L., </w:t>
      </w:r>
      <w:r>
        <w:t xml:space="preserve">Raparelli T., </w:t>
      </w:r>
      <w:r w:rsidRPr="003310D9">
        <w:t>Trivella A.,</w:t>
      </w:r>
      <w:r>
        <w:t xml:space="preserve"> Viktorov V.</w:t>
      </w:r>
    </w:p>
    <w:p w14:paraId="39A3822A" w14:textId="77777777" w:rsidR="003310D9" w:rsidRPr="003310D9" w:rsidRDefault="003310D9" w:rsidP="003310D9">
      <w:pPr>
        <w:jc w:val="center"/>
        <w:rPr>
          <w:lang w:val="en-GB"/>
        </w:rPr>
      </w:pPr>
      <w:r w:rsidRPr="003310D9">
        <w:rPr>
          <w:lang w:val="en-GB"/>
        </w:rPr>
        <w:t>Department of Mechanical and Aerospace Engineering</w:t>
      </w:r>
    </w:p>
    <w:p w14:paraId="50C54D90" w14:textId="77777777" w:rsidR="003310D9" w:rsidRPr="006A2117" w:rsidRDefault="003310D9" w:rsidP="000B23AF">
      <w:pPr>
        <w:pStyle w:val="Titolo1"/>
        <w:numPr>
          <w:ilvl w:val="0"/>
          <w:numId w:val="0"/>
        </w:numPr>
        <w:ind w:left="360"/>
        <w:rPr>
          <w:lang w:val="en-GB"/>
        </w:rPr>
      </w:pPr>
      <w:r w:rsidRPr="006A2117">
        <w:rPr>
          <w:lang w:val="en-GB"/>
        </w:rPr>
        <w:t>Abstract</w:t>
      </w:r>
    </w:p>
    <w:p w14:paraId="066F4F47" w14:textId="7E90C032" w:rsidR="00AA40E8" w:rsidRPr="00AA40E8" w:rsidRDefault="00AA40E8" w:rsidP="00AA40E8">
      <w:pPr>
        <w:rPr>
          <w:lang w:val="en-GB"/>
        </w:rPr>
      </w:pPr>
      <w:r w:rsidRPr="00AA40E8">
        <w:rPr>
          <w:lang w:val="en-GB"/>
        </w:rPr>
        <w:t>Aerostatic pads are successfully employed in linear systems where very accurate and precise positioning is required, e.g.</w:t>
      </w:r>
      <w:r>
        <w:rPr>
          <w:lang w:val="en-GB"/>
        </w:rPr>
        <w:t xml:space="preserve"> </w:t>
      </w:r>
      <w:r w:rsidRPr="00AA40E8">
        <w:rPr>
          <w:lang w:val="en-GB"/>
        </w:rPr>
        <w:t>machine tools and measuring equipment. Both the static and dynamic performance of many different types of aerostatic</w:t>
      </w:r>
      <w:r>
        <w:rPr>
          <w:lang w:val="en-GB"/>
        </w:rPr>
        <w:t xml:space="preserve"> </w:t>
      </w:r>
      <w:r w:rsidRPr="00AA40E8">
        <w:rPr>
          <w:lang w:val="en-GB"/>
        </w:rPr>
        <w:t xml:space="preserve">pads have been already numerically and </w:t>
      </w:r>
      <w:r>
        <w:rPr>
          <w:lang w:val="en-GB"/>
        </w:rPr>
        <w:t xml:space="preserve"> e</w:t>
      </w:r>
      <w:r w:rsidRPr="00AA40E8">
        <w:rPr>
          <w:lang w:val="en-GB"/>
        </w:rPr>
        <w:t>xperimentally investigated. However, literature does not present so many works</w:t>
      </w:r>
      <w:r>
        <w:rPr>
          <w:lang w:val="en-GB"/>
        </w:rPr>
        <w:t xml:space="preserve"> </w:t>
      </w:r>
      <w:r w:rsidRPr="00AA40E8">
        <w:rPr>
          <w:lang w:val="en-GB"/>
        </w:rPr>
        <w:t>that investigate the performance of rectangular aerostatic pads with multiple restrictors, especially as regards their dynamic</w:t>
      </w:r>
      <w:r>
        <w:rPr>
          <w:lang w:val="en-GB"/>
        </w:rPr>
        <w:t xml:space="preserve"> </w:t>
      </w:r>
      <w:r w:rsidRPr="00AA40E8">
        <w:rPr>
          <w:lang w:val="en-GB"/>
        </w:rPr>
        <w:t>features. This paper shows an experimental and a numerical study of the static and dynamic performance of a rectangular</w:t>
      </w:r>
      <w:r>
        <w:rPr>
          <w:lang w:val="en-GB"/>
        </w:rPr>
        <w:t xml:space="preserve"> </w:t>
      </w:r>
      <w:r w:rsidRPr="00AA40E8">
        <w:rPr>
          <w:lang w:val="en-GB"/>
        </w:rPr>
        <w:t>aerostatic pad with multiple orifices distributed on a supply rectangle. The paper investigates the effect of the orifices diameter, of their position and of the supply pressure on the pad performance.</w:t>
      </w:r>
    </w:p>
    <w:p w14:paraId="1C4BE217" w14:textId="0E7DAD55" w:rsidR="009A2672" w:rsidRPr="00AA40E8" w:rsidRDefault="00C45818" w:rsidP="00AA40E8">
      <w:pPr>
        <w:pStyle w:val="Titolo2"/>
        <w:rPr>
          <w:lang w:val="en-GB"/>
        </w:rPr>
      </w:pPr>
      <w:r w:rsidRPr="00AA40E8">
        <w:rPr>
          <w:lang w:val="en-GB"/>
        </w:rPr>
        <w:t>Introduction</w:t>
      </w:r>
    </w:p>
    <w:p w14:paraId="2EAF0D2F" w14:textId="41998444" w:rsidR="00C4532D" w:rsidRDefault="00AA40E8" w:rsidP="001B3189">
      <w:pPr>
        <w:spacing w:after="0"/>
        <w:rPr>
          <w:lang w:val="en-GB"/>
        </w:rPr>
      </w:pPr>
      <w:r w:rsidRPr="00AA40E8">
        <w:rPr>
          <w:lang w:val="en-GB"/>
        </w:rPr>
        <w:t>Aerostatic thrust bearings (ATBs), because of their negligible friction, are successfully used in various precision devices such as machine tools, measuring equipment, lithography-associated production equipment and medical equipment</w:t>
      </w:r>
      <w:r>
        <w:rPr>
          <w:lang w:val="en-GB"/>
        </w:rPr>
        <w:t xml:space="preserve"> </w:t>
      </w:r>
      <w:r w:rsidR="001B3189">
        <w:fldChar w:fldCharType="begin"/>
      </w:r>
      <w:r w:rsidR="001B3189" w:rsidRPr="001B3189">
        <w:rPr>
          <w:lang w:val="en-GB"/>
        </w:rPr>
        <w:instrText xml:space="preserve"> ADDIN ZOTERO_ITEM CSL_CITATION {"citationID":"tWjk7h8A","properties":{"formattedCitation":"[1]","plainCitation":"[1]","noteIndex":0},"citationItems":[{"id":4619,"uris":["http://zotero.org/users/4149219/items/TQFYIWNE"],"uri":["http://zotero.org/users/4149219/items/TQFYIWNE"],"itemData":{"id":4619,"type":"article-newspaper","title":"A Historical Review of Gas Lubrication: From Reynolds to Active Compensations","container-title":"Tribology in Industry","edition":"Faculty of Engineering, University of Kragujevac, Serbia","ISSN":"0354-8996","call-number":"DOI: 10.24874/ti.2018.40.02.01","author":[{"family":"Lentini","given":"Luigi"},{"family":"Moradi","given":"Mona"},{"family":"Colombo","given":"Federico"}],"issued":{"literal":"In press"}}}],"schema":"https://github.com/citation-style-language/schema/raw/master/csl-citation.json"} </w:instrText>
      </w:r>
      <w:r w:rsidR="001B3189">
        <w:fldChar w:fldCharType="separate"/>
      </w:r>
      <w:r w:rsidR="001B3189" w:rsidRPr="001B3189">
        <w:rPr>
          <w:noProof/>
          <w:lang w:val="en-GB"/>
        </w:rPr>
        <w:t>[1]</w:t>
      </w:r>
      <w:r w:rsidR="001B3189">
        <w:fldChar w:fldCharType="end"/>
      </w:r>
      <w:r w:rsidR="001B3189" w:rsidRPr="001B3189">
        <w:rPr>
          <w:lang w:val="en-GB"/>
        </w:rPr>
        <w:t xml:space="preserve">. Due to the constant demand for high precision positioning, the design of ATBs and the study of their dynamic performance are gaining more and more attention. Air bearing design consists of two strictly related steps: their </w:t>
      </w:r>
      <w:r w:rsidR="000A2B05">
        <w:rPr>
          <w:lang w:val="en-GB"/>
        </w:rPr>
        <w:t>static</w:t>
      </w:r>
      <w:r w:rsidR="001B3189" w:rsidRPr="001B3189">
        <w:rPr>
          <w:lang w:val="en-GB"/>
        </w:rPr>
        <w:t xml:space="preserve"> and </w:t>
      </w:r>
      <w:r w:rsidR="000A2B05">
        <w:rPr>
          <w:lang w:val="en-GB"/>
        </w:rPr>
        <w:t>dynamic characterisation</w:t>
      </w:r>
      <w:r w:rsidR="001B3189" w:rsidRPr="001B3189">
        <w:rPr>
          <w:lang w:val="en-GB"/>
        </w:rPr>
        <w:t xml:space="preserve"> </w:t>
      </w:r>
      <w:r w:rsidR="001B3189">
        <w:fldChar w:fldCharType="begin"/>
      </w:r>
      <w:r w:rsidR="001B3189" w:rsidRPr="001B3189">
        <w:rPr>
          <w:lang w:val="en-GB"/>
        </w:rPr>
        <w:instrText xml:space="preserve"> ADDIN ZOTERO_ITEM CSL_CITATION {"citationID":"atr174esad","properties":{"formattedCitation":"[2,3]","plainCitation":"[2,3]","noteIndex":0},"citationItems":[{"id":773,"uris":["http://zotero.org/users/4149219/items/4Q8CEM9H"],"uri":["http://zotero.org/users/4149219/items/4Q8CEM9H"],"itemData":{"id":773,"type":"article-journal","title":"Aerostatic thrust bearings active compensation: Critical review","container-title":"Precision Engineering","page":"1-12","volume":"44","abstract":"Abstract Aero-static thrust bearings are widely used in high precision conventional applications, e.g., in machine tools, measuring instruments, precise positioning systems, manufacturing and medical equipment. Their appeal is due to the absence of contact between moving and stationary parts, which ensures their low friction, limited heat generation and long life. Moreover, the use of air bearings usually does not contribute to the environmental contamination. However, aerostatic thrust bearings have usually lower stiffness and load capacity than rolling or oil bearings. For this reason, active and passive compensation are currently used to enhance these properties, thus extending the bearing's operating range. Recently, active compensation methods have become more popular thanks to improvements in mechatronics technology, and because they can provide the very high accuracy required by current high precision applications. This paper reviews the state of the art of the active compensation method and provides general classification criteria, outlining dissimilarities and the pros and cons of the available solutions. The paper concludes with several considerations and comments regarding the main performance features of each solution.","DOI":"http://dx.doi.org/10.1016/j.precisioneng.2015.11.002","ISSN":"0141-6359","author":[{"family":"Raparelli","given":"Terenziano"},{"family":"Viktorov","given":"Vladimir"},{"family":"Colombo","given":"Federico"},{"family":"Lentini","given":"Luigi"}],"issued":{"date-parts":[["2016"]]}}},{"id":743,"uris":["http://zotero.org/users/4149219/items/VIFC6ZXC"],"uri":["http://zotero.org/users/4149219/items/VIFC6ZXC"],"itemData":{"id":743,"type":"article-journal","title":"On the modelling of the dynamic characteristics of aerostatic bearing films: From stability analysis to active compensation","container-title":"Precision Engineering","page":"117–126","volume":"33","issue":"2","DOI":"http://dx.doi.org/10.1016/j.precisioneng.2008.06.003","ISSN":"0141-6359","author":[{"family":"Al-Bender","given":"Farid"}],"issued":{"date-parts":[["2009"]]}}}],"schema":"https://github.com/citation-style-language/schema/raw/master/csl-citation.json"} </w:instrText>
      </w:r>
      <w:r w:rsidR="001B3189">
        <w:fldChar w:fldCharType="separate"/>
      </w:r>
      <w:r w:rsidR="001B3189" w:rsidRPr="001B3189">
        <w:rPr>
          <w:rFonts w:cs="Times New Roman"/>
          <w:lang w:val="en-GB"/>
        </w:rPr>
        <w:t>[2,3]</w:t>
      </w:r>
      <w:r w:rsidR="001B3189">
        <w:fldChar w:fldCharType="end"/>
      </w:r>
      <w:r w:rsidR="001B3189" w:rsidRPr="001B3189">
        <w:rPr>
          <w:lang w:val="en-GB"/>
        </w:rPr>
        <w:t xml:space="preserve">. </w:t>
      </w:r>
    </w:p>
    <w:p w14:paraId="36E2DF7F" w14:textId="7AB69DE9" w:rsidR="000A2B05" w:rsidRDefault="000A2B05" w:rsidP="001B3189">
      <w:pPr>
        <w:spacing w:after="0"/>
        <w:rPr>
          <w:lang w:val="en-GB"/>
        </w:rPr>
      </w:pPr>
      <w:r>
        <w:rPr>
          <w:lang w:val="en-GB"/>
        </w:rPr>
        <w:t>The static characterisation</w:t>
      </w:r>
      <w:r w:rsidR="001B3189" w:rsidRPr="001B3189">
        <w:rPr>
          <w:lang w:val="en-GB"/>
        </w:rPr>
        <w:t xml:space="preserve"> make</w:t>
      </w:r>
      <w:r>
        <w:rPr>
          <w:lang w:val="en-GB"/>
        </w:rPr>
        <w:t>s</w:t>
      </w:r>
      <w:r w:rsidR="001B3189" w:rsidRPr="001B3189">
        <w:rPr>
          <w:lang w:val="en-GB"/>
        </w:rPr>
        <w:t xml:space="preserve"> it possible to define the load carrying capacity, the static stiffness and the air consumption of bearings expressed as functions of their air gap height. Many investigations have been made on the parameters which can affect the static ATB performance. The effect of the bearing supply pressure, recess shape, type and number of restrictors has been largely investigated for different types of ATBs, especially as regards static performance</w:t>
      </w:r>
      <w:r w:rsidR="000A6960">
        <w:rPr>
          <w:lang w:val="en-GB"/>
        </w:rPr>
        <w:t xml:space="preserve"> </w:t>
      </w:r>
      <w:r w:rsidR="000A6960">
        <w:fldChar w:fldCharType="begin"/>
      </w:r>
      <w:r w:rsidR="000A6960" w:rsidRPr="000A6960">
        <w:rPr>
          <w:lang w:val="en-GB"/>
        </w:rPr>
        <w:instrText xml:space="preserve"> ADDIN ZOTERO_ITEM CSL_CITATION {"citationID":"9KSOu0BY","properties":{"formattedCitation":"[4\\uc0\\u8211{}6]","plainCitation":"[4–6]","noteIndex":0},"citationItems":[{"id":4623,"uris":["http://zotero.org/users/4149219/items/58WL8K48"],"uri":["http://zotero.org/users/4149219/items/58WL8K48"],"itemData":{"id":4623,"type":"article-journal","title":"CFD analysis of a simple orifice-type feeding system for aerostatic bearings","container-title":"Tribology Letters","page":"25","volume":"58","issue":"2","source":"Google Scholar","author":[{"family":"Belforte","given":"Guido"},{"family":"Raparelli","given":"Terenziano"},{"family":"Trivella","given":"Andrea"},{"family":"Viktorov","given":"Vladimir"},{"family":"Visconte","given":"Carmen"}],"issued":{"date-parts":[["2015"]]}}},{"id":"UC3kiCh4/SrLyGEMk","uris":["http://www.mendeley.com/documents/?uuid=a02a2346-c00d-4b10-8264-7a833b1c0ff2"],"uri":["http://www.mendeley.com/documents/?uuid=a02a2346-c00d-4b10-8264-7a833b1c0ff2"],"itemData":{"DOI":"10.1016/j.triboint.2006.05.003","ISSN":"0301679X","abstract":"The paper describes an experimental study conducted in order to determine the supply hole discharge coefficients of externally pressurized gas bearings. Tests were carried out on annular orifices and simple orifices with feed pocket. Air consumption and pressure distributions were measured as a function of supply pressure and air gap height for several different orifice and pocket sizes. Discharge coefficients were approximated by an experimental formula based on the Reynolds number and feeding systems geometry. © 2006 Elsevier Ltd. All rights reserved.","author":[{"dropping-particle":"","family":"Belforte","given":"G.","non-dropping-particle":"","parse-names":false,"suffix":""},{"dropping-particle":"","family":"Raparelli","given":"T.","non-dropping-particle":"","parse-names":false,"suffix":""},{"dropping-particle":"","family":"Viktorov","given":"V.","non-dropping-particle":"","parse-names":false,"suffix":""},{"dropping-particle":"","family":"Trivella","given":"a.","non-dropping-particle":"","parse-names":false,"suffix":""}],"container-title":"Tribology International","id":"UC3kiCh4/SrLyGEMk","issue":"3","issued":{"date-parts":[["2007"]]},"page":"512-521","title":"Discharge coefficients of orifice-type restrictor for aerostatic bearings","type":"article-journal","volume":"40"}},{"id":962,"uris":["http://zotero.org/users/4149219/items/X62PWF3E"],"uri":["http://zotero.org/users/4149219/items/X62PWF3E"],"itemData":{"id":962,"type":"article-journal","title":"Experimental Analysis of Air Pads with Micro Holes","container-title":"Tribology Transactions","page":"169–177","volume":"56","issue":"2","DOI":"10.1080/10402004.2012.734547</w:instrText>
      </w:r>
      <w:r w:rsidR="000A6960">
        <w:instrText xml:space="preserve">","author":[{"family":"Belforte","given":"G"},{"family":"Colombo","given":"F"},{"family":"Raparelli","given":"T"},{"family":"Trivella","given":"A"},{"family":"Viktorov","given":"V"}],"issued":{"date-parts":[["2013"]]}}}],"schema":"https://github.com/citation-style-language/schema/raw/master/csl-citation.json"} </w:instrText>
      </w:r>
      <w:r w:rsidR="000A6960">
        <w:fldChar w:fldCharType="separate"/>
      </w:r>
      <w:r w:rsidR="000A6960" w:rsidRPr="00626AB3">
        <w:rPr>
          <w:rFonts w:cs="Times New Roman"/>
        </w:rPr>
        <w:t>[4–6]</w:t>
      </w:r>
      <w:r w:rsidR="000A6960">
        <w:fldChar w:fldCharType="end"/>
      </w:r>
      <w:r w:rsidR="001B3189" w:rsidRPr="001B3189">
        <w:rPr>
          <w:lang w:val="en-GB"/>
        </w:rPr>
        <w:t xml:space="preserve">. The comparison between inherent and pocketed orifices was one the most studied. Kazimierski and Trojnarski </w:t>
      </w:r>
      <w:r w:rsidR="001B3189">
        <w:fldChar w:fldCharType="begin"/>
      </w:r>
      <w:r w:rsidR="001B3189" w:rsidRPr="001B3189">
        <w:rPr>
          <w:lang w:val="en-GB"/>
        </w:rPr>
        <w:instrText xml:space="preserve"> ADDIN ZOTERO_ITEM CSL_CITATION {"citationID":"aoa2mbqv2e","properties":{"formattedCitation":"[4]","plainCitation":"[4]","noteIndex":0},"citationItems":[{"id":980,"uris":["http://zotero.org/users/4149219/items/G8V3NUFN"],"uri":["http://zotero.org/users/4149219/items/G8V3NUFN"],"itemData":{"id":980,"type":"article-journal","title":"Investigations of externally pressurized gas bearings with different feeding systems","container-title":"Journal of Lubrication Technology","page":"59–64","volume":"102","issue":"1","author":[{"family":"Kazimierski","given":"Z"},{"family":"Trojnarski","given":"J"}],"issued":{"date-parts":[["1980"]]}}}],"schema":"https://github.com/citation-style-language/schema/raw/master/csl-citation.json"} </w:instrText>
      </w:r>
      <w:r w:rsidR="001B3189">
        <w:fldChar w:fldCharType="separate"/>
      </w:r>
      <w:r w:rsidR="000A6960">
        <w:rPr>
          <w:rFonts w:cs="Times New Roman"/>
          <w:lang w:val="en-GB"/>
        </w:rPr>
        <w:t>[7</w:t>
      </w:r>
      <w:r w:rsidR="001B3189" w:rsidRPr="001B3189">
        <w:rPr>
          <w:rFonts w:cs="Times New Roman"/>
          <w:lang w:val="en-GB"/>
        </w:rPr>
        <w:t>]</w:t>
      </w:r>
      <w:r w:rsidR="001B3189">
        <w:fldChar w:fldCharType="end"/>
      </w:r>
      <w:r w:rsidR="001B3189" w:rsidRPr="001B3189">
        <w:rPr>
          <w:lang w:val="en-GB"/>
        </w:rPr>
        <w:t xml:space="preserve"> proposed a general calculation method to study the static behaviour of gas journal bearings. They analysed and compared the effect of the restrictor dimensions on the load capacity and power consumption of bearings with pocketed or inherent orifices. Similarly, Boffey et al. </w:t>
      </w:r>
      <w:r w:rsidR="001B3189">
        <w:fldChar w:fldCharType="begin"/>
      </w:r>
      <w:r w:rsidR="001B3189" w:rsidRPr="001B3189">
        <w:rPr>
          <w:lang w:val="en-GB"/>
        </w:rPr>
        <w:instrText xml:space="preserve"> ADDIN ZOTERO_ITEM CSL_CITATION {"citationID":"a1anv6ig209","properties":{"formattedCitation":"[5,6]","plainCitation":"[5,6]","noteIndex":0},"citationItems":[{"id":979,"uris":["http://zotero.org/users/4149219/items/HRRI6AQG"],"uri":["http://zotero.org/users/4149219/items/HRRI6AQG"],"itemData":{"id":979,"type":"article-journal","title":"An experimental investigation of the effect of orifice restrictor size on the stiffness of an industrial air lubricated thrust bearing","container-title":"Tribology International","page":"287–291","volume":"14","issue":"5","author":[{"family":"Boffey","given":"D A"},{"family":"Duncan","given":"A E"},{"family":"Dearden","given":"J K"}],"issued":{"date-parts":[["1981"]]}}},{"id":4386,"uris":["http://zotero.org/users/4149219/items/H9FX5BY5"],"uri":["http://zotero.org/users/4149219/items/H9FX5BY5"],"itemData":{"id":4386,"type":"article-journal","title":"An experimental investigation of the pressures at the Edge of a gas bearing pocket","container-title":"Journal of Lubrication Technology","page":"593–600","volume":"103","issue":"4","source":"Google Scholar","author":[{"family":"Boffey","given":"D. A."},{"family":"Wilson","given":"P. M."}],"issued":{"date-parts":[["1981"]]}}}],"schema":"https://github.com/citation-style-language/schema/raw/master/csl-citation.json"} </w:instrText>
      </w:r>
      <w:r w:rsidR="001B3189">
        <w:fldChar w:fldCharType="separate"/>
      </w:r>
      <w:r w:rsidR="001B3189" w:rsidRPr="001B3189">
        <w:rPr>
          <w:rFonts w:cs="Times New Roman"/>
          <w:lang w:val="en-GB"/>
        </w:rPr>
        <w:t>[</w:t>
      </w:r>
      <w:r w:rsidR="000A6960">
        <w:rPr>
          <w:rFonts w:cs="Times New Roman"/>
          <w:lang w:val="en-GB"/>
        </w:rPr>
        <w:t>8,9</w:t>
      </w:r>
      <w:r w:rsidR="001B3189" w:rsidRPr="001B3189">
        <w:rPr>
          <w:rFonts w:cs="Times New Roman"/>
          <w:lang w:val="en-GB"/>
        </w:rPr>
        <w:t>]</w:t>
      </w:r>
      <w:r w:rsidR="001B3189">
        <w:fldChar w:fldCharType="end"/>
      </w:r>
      <w:r w:rsidR="001B3189" w:rsidRPr="001B3189">
        <w:rPr>
          <w:lang w:val="en-GB"/>
        </w:rPr>
        <w:t xml:space="preserve"> presented an experimental investigation on the effect of the supply pressure and the orifice size over the performance of rectangular aerostatic bearings with a recessed inherent orifice. They found that bearings with smaller orifices exhibit higher stiffness and that the greater is the orifice the higher is the optimal air gap height. As regard recessed bearings, Chen and He </w:t>
      </w:r>
      <w:r w:rsidR="001B3189">
        <w:fldChar w:fldCharType="begin"/>
      </w:r>
      <w:r w:rsidR="001B3189" w:rsidRPr="001B3189">
        <w:rPr>
          <w:lang w:val="en-GB"/>
        </w:rPr>
        <w:instrText xml:space="preserve"> ADDIN ZOTERO_ITEM CSL_CITATION {"citationID":"amnmo9ngbf","properties":{"formattedCitation":"[7]","plainCitation":"[7]","noteIndex":0},"citationItems":[{"id":1006,"uris":["http://zotero.org/users/4149219/items/4BHGGH2X"],"uri":["http://zotero.org/users/4149219/items/4BHGGH2X"],"itemData":{"id":1006,"type":"article-journal","title":"The effect of the recess shape on performance analysis of the gas-lubricated bearing in optical lithography","container-title":"Tribology international","page":"1336–1341","volume":"39","issue":"11","author":[{"family":"Chen","given":"Xue-Dong"},{"family":"He","given":"Xue-Ming"}],"issued":{"date-parts":[["2006"]]}}}],"schema":"https://github.com/citation-style-language/schema/raw/master/csl-citation.json"} </w:instrText>
      </w:r>
      <w:r w:rsidR="001B3189">
        <w:fldChar w:fldCharType="separate"/>
      </w:r>
      <w:r w:rsidR="001B3189" w:rsidRPr="001B3189">
        <w:rPr>
          <w:rFonts w:cs="Times New Roman"/>
          <w:lang w:val="en-GB"/>
        </w:rPr>
        <w:t>[</w:t>
      </w:r>
      <w:r w:rsidR="000A6960">
        <w:rPr>
          <w:rFonts w:cs="Times New Roman"/>
          <w:lang w:val="en-GB"/>
        </w:rPr>
        <w:t>10</w:t>
      </w:r>
      <w:r w:rsidR="001B3189" w:rsidRPr="001B3189">
        <w:rPr>
          <w:rFonts w:cs="Times New Roman"/>
          <w:lang w:val="en-GB"/>
        </w:rPr>
        <w:t>]</w:t>
      </w:r>
      <w:r w:rsidR="001B3189">
        <w:fldChar w:fldCharType="end"/>
      </w:r>
      <w:r w:rsidR="001B3189" w:rsidRPr="001B3189">
        <w:rPr>
          <w:lang w:val="en-GB"/>
        </w:rPr>
        <w:t xml:space="preserve"> developed a CFD analysis to investigate the effect of different recess shapes on the bearing performance. The comparison between non-recessed bearings and bearings with spherical or rectangular recesses demonstrated that the average loading capacity increases as the following sequence: non-recessed, spherical and rectangular recessed bearings. On the contrary, the mass flow rate is maximum in the case of rectangular recess and minimum for non-recessed restrictors. Moreover, this numerical investigation demonstrated that spherical and rectangular recesses can generate vortexes rendering these two types of restrictors not </w:t>
      </w:r>
      <w:r>
        <w:rPr>
          <w:lang w:val="en-GB"/>
        </w:rPr>
        <w:t>suitable</w:t>
      </w:r>
      <w:r w:rsidR="001B3189" w:rsidRPr="001B3189">
        <w:rPr>
          <w:lang w:val="en-GB"/>
        </w:rPr>
        <w:t xml:space="preserve"> for high precision applications. Li and Ding </w:t>
      </w:r>
      <w:r w:rsidR="001B3189">
        <w:fldChar w:fldCharType="begin"/>
      </w:r>
      <w:r w:rsidR="001B3189" w:rsidRPr="001B3189">
        <w:rPr>
          <w:lang w:val="en-GB"/>
        </w:rPr>
        <w:instrText xml:space="preserve"> ADDIN ZOTERO_ITEM CSL_CITATION {"citationID":"an6s87k9u4","properties":{"formattedCitation":"[8]","plainCitation":"[8]","noteIndex":0},"citationItems":[{"id":791,"uris":["http://zotero.org/users/4149219/items/85TIR7K7"],"uri":["http://zotero.org/users/4149219/items/85TIR7K7"],"itemData":{"id":791,"type":"article-journal","title":"Influences of the geometrical parameters of aerostatic thrust bearing with pocketed orifice -type restrictor on its performance","container-title":"Tribology International","page":"1120–1126","volume":"40","issue":"7","abstract":"This paper describes the study on the performance of aerostatic thrust bearing with pocketed orifice -type restrictor. Firstly, the performance of the bearings with different geometrical parameters was simulated and some experiments were made to verify the simulations. Then, the rational dimension of this kind of bearing is obtained by analyzing the influences of the bearing's geometrical parameters on its load carrying capacity (LCC), stiffness, mass flow rate (MFR) and the maximum gas velocity (MGV). Therefore, the design and optimization of the bearing is simplified, and further analysis shows that ignoring the influences of orifice length on the bearing's performance will result in large errors, when orifice diameter is small enough. © 2006 Elsevier Ltd. All rights reserved.","DOI":"10.1016/j.triboint.2006.11.001","ISSN":"0301679X","author":[{"family":"Li","given":"Yuntang T."},{"family":"Ding","given":"Han"}],"issued":{"date-parts":[["2007"]]}}}],"schema":"https://github.com/citation-style-language/schema/raw/master/csl-citation.json"} </w:instrText>
      </w:r>
      <w:r w:rsidR="001B3189">
        <w:fldChar w:fldCharType="separate"/>
      </w:r>
      <w:r w:rsidR="001B3189" w:rsidRPr="001B3189">
        <w:rPr>
          <w:rFonts w:cs="Times New Roman"/>
          <w:lang w:val="en-GB"/>
        </w:rPr>
        <w:t>[</w:t>
      </w:r>
      <w:r w:rsidR="000A6960">
        <w:rPr>
          <w:rFonts w:cs="Times New Roman"/>
          <w:lang w:val="en-GB"/>
        </w:rPr>
        <w:t>11</w:t>
      </w:r>
      <w:r w:rsidR="001B3189" w:rsidRPr="001B3189">
        <w:rPr>
          <w:rFonts w:cs="Times New Roman"/>
          <w:lang w:val="en-GB"/>
        </w:rPr>
        <w:t>]</w:t>
      </w:r>
      <w:r w:rsidR="001B3189">
        <w:fldChar w:fldCharType="end"/>
      </w:r>
      <w:r w:rsidR="001B3189" w:rsidRPr="001B3189">
        <w:rPr>
          <w:lang w:val="en-GB"/>
        </w:rPr>
        <w:t xml:space="preserve"> performed numerical simulations demonstrating that bearings with pocketed orifice exhibit higher performance in the presence of pockets with larger diameters, but they may be unstable when the diameter and the depth of the pocket are five and ten times of the minimum value that ensure the restrictor to be of pocketed orifice. </w:t>
      </w:r>
      <w:r w:rsidR="001B3189">
        <w:rPr>
          <w:rStyle w:val="Rimandocommento"/>
        </w:rPr>
        <w:commentReference w:id="1"/>
      </w:r>
      <w:r w:rsidR="001B3189" w:rsidRPr="001B3189">
        <w:rPr>
          <w:lang w:val="en-GB"/>
        </w:rPr>
        <w:t xml:space="preserve">However, despite the wide knowledge that has been gained in studying the static characteristics of ATBs, considering only the static features is not sufficient to obtain optimal design. Optimal bearing design can be obtained only by integrating the information from static analyses with those from dynamic ones. </w:t>
      </w:r>
    </w:p>
    <w:p w14:paraId="1369DE0F" w14:textId="6E720010" w:rsidR="000A2B05" w:rsidRDefault="000A2B05" w:rsidP="001B3189">
      <w:pPr>
        <w:spacing w:after="0"/>
        <w:rPr>
          <w:lang w:val="en-GB"/>
        </w:rPr>
      </w:pPr>
      <w:r>
        <w:rPr>
          <w:lang w:val="en-GB"/>
        </w:rPr>
        <w:lastRenderedPageBreak/>
        <w:t>The d</w:t>
      </w:r>
      <w:r w:rsidR="001B3189" w:rsidRPr="001B3189">
        <w:rPr>
          <w:lang w:val="en-GB"/>
        </w:rPr>
        <w:t>ynamic characterisation consist</w:t>
      </w:r>
      <w:r>
        <w:rPr>
          <w:lang w:val="en-GB"/>
        </w:rPr>
        <w:t>s</w:t>
      </w:r>
      <w:r w:rsidR="001B3189" w:rsidRPr="001B3189">
        <w:rPr>
          <w:lang w:val="en-GB"/>
        </w:rPr>
        <w:t xml:space="preserve"> in evaluating </w:t>
      </w:r>
      <w:r>
        <w:rPr>
          <w:lang w:val="en-GB"/>
        </w:rPr>
        <w:t>the</w:t>
      </w:r>
      <w:r w:rsidR="001B3189" w:rsidRPr="001B3189">
        <w:rPr>
          <w:lang w:val="en-GB"/>
        </w:rPr>
        <w:t xml:space="preserve"> stiffness and damping </w:t>
      </w:r>
      <w:r>
        <w:rPr>
          <w:lang w:val="en-GB"/>
        </w:rPr>
        <w:t>coefficients as a function of</w:t>
      </w:r>
      <w:r w:rsidR="001B3189" w:rsidRPr="001B3189">
        <w:rPr>
          <w:lang w:val="en-GB"/>
        </w:rPr>
        <w:t xml:space="preserve"> </w:t>
      </w:r>
      <w:r>
        <w:rPr>
          <w:lang w:val="en-GB"/>
        </w:rPr>
        <w:t>the</w:t>
      </w:r>
      <w:r w:rsidR="001B3189" w:rsidRPr="001B3189">
        <w:rPr>
          <w:lang w:val="en-GB"/>
        </w:rPr>
        <w:t xml:space="preserve"> excitation frequencies. </w:t>
      </w:r>
      <w:r>
        <w:rPr>
          <w:lang w:val="en-GB"/>
        </w:rPr>
        <w:t xml:space="preserve">This is preliminary to the stability investigation, aimed </w:t>
      </w:r>
      <w:r w:rsidR="00C569BB">
        <w:rPr>
          <w:lang w:val="en-GB"/>
        </w:rPr>
        <w:t>at</w:t>
      </w:r>
      <w:r>
        <w:rPr>
          <w:lang w:val="en-GB"/>
        </w:rPr>
        <w:t xml:space="preserve"> understand</w:t>
      </w:r>
      <w:r w:rsidR="00C569BB">
        <w:rPr>
          <w:lang w:val="en-GB"/>
        </w:rPr>
        <w:t>ing</w:t>
      </w:r>
      <w:r>
        <w:rPr>
          <w:lang w:val="en-GB"/>
        </w:rPr>
        <w:t xml:space="preserve"> whether</w:t>
      </w:r>
      <w:r w:rsidR="001B3189" w:rsidRPr="001B3189">
        <w:rPr>
          <w:lang w:val="en-GB"/>
        </w:rPr>
        <w:t xml:space="preserve"> the bearing is affected by pneumatic hammer </w:t>
      </w:r>
      <w:r>
        <w:rPr>
          <w:lang w:val="en-GB"/>
        </w:rPr>
        <w:t>and to evaluate the margins of stability</w:t>
      </w:r>
      <w:r w:rsidR="001B3189" w:rsidRPr="001B3189">
        <w:rPr>
          <w:lang w:val="en-GB"/>
        </w:rPr>
        <w:t xml:space="preserve"> </w:t>
      </w:r>
      <w:r w:rsidR="001B3189">
        <w:fldChar w:fldCharType="begin"/>
      </w:r>
      <w:r w:rsidR="001B3189" w:rsidRPr="001B3189">
        <w:rPr>
          <w:lang w:val="en-GB"/>
        </w:rPr>
        <w:instrText xml:space="preserve"> ADDIN ZOTERO_ITEM CSL_CITATION {"citationID":"sBlATPte","properties":{"formattedCitation":"[9,10]","plainCitation":"[9,10]","noteIndex":0},"citationItems":[{"id":720,"uris":["http://zotero.org/users/4149219/items/TUIKK3QX"],"uri":["http://zotero.org/users/4149219/items/TUIKK3QX"],"itemData":{"id":720,"type":"article-journal","title":"Pneumatic hammer in an externally pressurized orifice-compensated air journal bearing","container-title":"Tribology International","page":"585–591","volume":"36","issue":"8","DOI":"http://dx.doi.org/10.1016/S0301-679X(02)00247-5","ISSN":"0301-679X","author":[{"family":"Talukder","given":"H M"},{"family":"Stowell","given":"T B"}],"issued":{"date-parts":[["2003"]]}}},{"id":4498,"uris":["http://zotero.org/users/4149219/items/7WBCKJ87"],"uri":["http://zotero.org/users/4149219/items/7WBCKJ87"],"itemData":{"id":4498,"type":"article-journal","title":"Application of Flow and Stability Theory to the Design of Externally Pressurized Spherical Gas Bearings","container-title":"Journal of Basic Engineering","page":"495-502","volume":"85","issue":"4","source":"Silverchair","abstract":"Application of the flow theory of Laub and Norton [1] and the stability theory of Licht, Fuller, and Sternlicht [2] is made to the design of externally pressurized spherical gas bearings. Analytical results are presented in the form of “stability maps” (stability limits) and were confirmed by experimental data. The double-valuedness of stable loading for a constant supply pressure is predicted. The design procedure presented appears to be a dependable method for assuring stable operation of spherical gas bearings.","DOI":"10.1115/1.3656890","ISSN":"0098-2202","journalAbbreviation":"J. Basic Eng","author":[{"family":"Grossman","given":"Robert L."}],"issued":{"date-parts":[["1963",12,1]]}}}],"schema":"https://github.com/citation-style-language/schema/raw/master/csl-citation.json"} </w:instrText>
      </w:r>
      <w:r w:rsidR="001B3189">
        <w:fldChar w:fldCharType="separate"/>
      </w:r>
      <w:r w:rsidR="001B3189" w:rsidRPr="001B3189">
        <w:rPr>
          <w:rFonts w:cs="Times New Roman"/>
          <w:lang w:val="en-GB"/>
        </w:rPr>
        <w:t>[</w:t>
      </w:r>
      <w:r w:rsidR="000A6960">
        <w:rPr>
          <w:rFonts w:cs="Times New Roman"/>
          <w:lang w:val="en-GB"/>
        </w:rPr>
        <w:t>12,13</w:t>
      </w:r>
      <w:r w:rsidR="001B3189" w:rsidRPr="001B3189">
        <w:rPr>
          <w:rFonts w:cs="Times New Roman"/>
          <w:lang w:val="en-GB"/>
        </w:rPr>
        <w:t>]</w:t>
      </w:r>
      <w:r w:rsidR="001B3189">
        <w:fldChar w:fldCharType="end"/>
      </w:r>
      <w:r w:rsidR="001B3189" w:rsidRPr="001B3189">
        <w:rPr>
          <w:lang w:val="en-GB"/>
        </w:rPr>
        <w:t xml:space="preserve">. </w:t>
      </w:r>
    </w:p>
    <w:p w14:paraId="335524C4" w14:textId="61A31971" w:rsidR="001B3189" w:rsidRPr="001B3189" w:rsidRDefault="000A2B05" w:rsidP="001B3189">
      <w:pPr>
        <w:spacing w:after="0"/>
        <w:rPr>
          <w:lang w:val="en-GB"/>
        </w:rPr>
      </w:pPr>
      <w:r>
        <w:rPr>
          <w:lang w:val="en-GB"/>
        </w:rPr>
        <w:t xml:space="preserve">The interest in evaluating with good accuracy the damping capability of bearings is quite recent. </w:t>
      </w:r>
      <w:r w:rsidR="001B3189" w:rsidRPr="001B3189">
        <w:rPr>
          <w:lang w:val="en-GB"/>
        </w:rPr>
        <w:t xml:space="preserve">This aspect is crucial because air bearings exhibit relatively </w:t>
      </w:r>
      <w:r>
        <w:rPr>
          <w:lang w:val="en-GB"/>
        </w:rPr>
        <w:t>small</w:t>
      </w:r>
      <w:r w:rsidR="001B3189" w:rsidRPr="001B3189">
        <w:rPr>
          <w:lang w:val="en-GB"/>
        </w:rPr>
        <w:t xml:space="preserve"> damping</w:t>
      </w:r>
      <w:r w:rsidR="000A6960">
        <w:rPr>
          <w:lang w:val="en-GB"/>
        </w:rPr>
        <w:t xml:space="preserve"> and the accuracy of the models must be high to have small </w:t>
      </w:r>
      <w:r w:rsidR="00C4532D">
        <w:rPr>
          <w:lang w:val="en-GB"/>
        </w:rPr>
        <w:t>percentage</w:t>
      </w:r>
      <w:r w:rsidR="000A6960">
        <w:rPr>
          <w:lang w:val="en-GB"/>
        </w:rPr>
        <w:t xml:space="preserve"> errors</w:t>
      </w:r>
      <w:r w:rsidR="001B3189" w:rsidRPr="001B3189">
        <w:rPr>
          <w:lang w:val="en-GB"/>
        </w:rPr>
        <w:t>. Analytical, numerical and experimental methods can be employed to study the dynamic performance of aerostatic bearings. Apart from experiments, the mentioned theoretical methods are characterised by different levels of accuracy which are strictly related to the</w:t>
      </w:r>
      <w:r w:rsidR="000A6960">
        <w:rPr>
          <w:lang w:val="en-GB"/>
        </w:rPr>
        <w:t xml:space="preserve"> complexity of the</w:t>
      </w:r>
      <w:r w:rsidR="00D93A5A">
        <w:rPr>
          <w:lang w:val="en-GB"/>
        </w:rPr>
        <w:t>ir</w:t>
      </w:r>
      <w:r w:rsidR="001B3189" w:rsidRPr="001B3189">
        <w:rPr>
          <w:lang w:val="en-GB"/>
        </w:rPr>
        <w:t xml:space="preserve"> solution. Following a chronological scheme, lumped parameter</w:t>
      </w:r>
      <w:r w:rsidR="00C4532D">
        <w:rPr>
          <w:lang w:val="en-GB"/>
        </w:rPr>
        <w:t>s</w:t>
      </w:r>
      <w:r w:rsidR="001B3189" w:rsidRPr="001B3189">
        <w:rPr>
          <w:lang w:val="en-GB"/>
        </w:rPr>
        <w:t xml:space="preserve"> methods were the first to be adopted</w:t>
      </w:r>
      <w:r w:rsidR="00D93A5A">
        <w:rPr>
          <w:lang w:val="en-GB"/>
        </w:rPr>
        <w:t xml:space="preserve"> </w:t>
      </w:r>
      <w:r w:rsidR="00D93A5A">
        <w:fldChar w:fldCharType="begin"/>
      </w:r>
      <w:r w:rsidR="00D93A5A" w:rsidRPr="001B3189">
        <w:rPr>
          <w:lang w:val="en-GB"/>
        </w:rPr>
        <w:instrText xml:space="preserve"> ADDIN ZOTERO_ITEM CSL_CITATION {"citationID":"a2es5ner8tq","properties":{"formattedCitation":"[12]","plainCitation":"[12]","noteIndex":0},"citationItems":[{"id":1012,"uris":["http://zotero.org/users/4149219/items/WJZ2P6IS"],"uri":["http://zotero.org/users/4149219/items/WJZ2P6IS"],"itemData":{"id":1012,"type":"article-journal","title":"Static and dynamic characteristics of compensated gas bearings","container-title":"Trans. of the ASME","page":"1503–1509","author":[{"family":"Richardson","given":"Herbert Heath"},{"family":"Cambridge","given":"Mass"}],"issued":{"date-parts":[["1958"]]}}}],"schema":"https://github.com/citation-style-language/schema/raw/master/csl-citation.json"} </w:instrText>
      </w:r>
      <w:r w:rsidR="00D93A5A">
        <w:fldChar w:fldCharType="separate"/>
      </w:r>
      <w:r w:rsidR="00D93A5A" w:rsidRPr="001B3189">
        <w:rPr>
          <w:rFonts w:cs="Times New Roman"/>
          <w:lang w:val="en-GB"/>
        </w:rPr>
        <w:t>[1</w:t>
      </w:r>
      <w:r w:rsidR="00D93A5A">
        <w:rPr>
          <w:rFonts w:cs="Times New Roman"/>
          <w:lang w:val="en-GB"/>
        </w:rPr>
        <w:t>4</w:t>
      </w:r>
      <w:r w:rsidR="00D93A5A" w:rsidRPr="001B3189">
        <w:rPr>
          <w:rFonts w:cs="Times New Roman"/>
          <w:lang w:val="en-GB"/>
        </w:rPr>
        <w:t>]</w:t>
      </w:r>
      <w:r w:rsidR="00D93A5A">
        <w:fldChar w:fldCharType="end"/>
      </w:r>
      <w:r w:rsidR="00D93A5A" w:rsidRPr="00D93A5A">
        <w:rPr>
          <w:lang w:val="en-GB"/>
        </w:rPr>
        <w:t xml:space="preserve">. </w:t>
      </w:r>
      <w:r w:rsidR="001B3189" w:rsidRPr="001B3189">
        <w:rPr>
          <w:lang w:val="en-GB"/>
        </w:rPr>
        <w:t xml:space="preserve">These models generally consist in </w:t>
      </w:r>
      <w:r w:rsidR="00D93A5A" w:rsidRPr="001B3189">
        <w:rPr>
          <w:lang w:val="en-GB"/>
        </w:rPr>
        <w:t>linearized</w:t>
      </w:r>
      <w:r w:rsidR="001B3189" w:rsidRPr="001B3189">
        <w:rPr>
          <w:lang w:val="en-GB"/>
        </w:rPr>
        <w:t xml:space="preserve"> form</w:t>
      </w:r>
      <w:r w:rsidR="00D93A5A">
        <w:rPr>
          <w:lang w:val="en-GB"/>
        </w:rPr>
        <w:t>s</w:t>
      </w:r>
      <w:r w:rsidR="001B3189" w:rsidRPr="001B3189">
        <w:rPr>
          <w:lang w:val="en-GB"/>
        </w:rPr>
        <w:t xml:space="preserve"> of the compressible Reynolds' equation and they normally provide only conservative estimation</w:t>
      </w:r>
      <w:r w:rsidR="00D93A5A">
        <w:rPr>
          <w:lang w:val="en-GB"/>
        </w:rPr>
        <w:t>s</w:t>
      </w:r>
      <w:r w:rsidR="001B3189" w:rsidRPr="001B3189">
        <w:rPr>
          <w:lang w:val="en-GB"/>
        </w:rPr>
        <w:t xml:space="preserve"> of the bearing damping </w:t>
      </w:r>
      <w:r w:rsidR="001B3189">
        <w:fldChar w:fldCharType="begin"/>
      </w:r>
      <w:r w:rsidR="001B3189" w:rsidRPr="001B3189">
        <w:rPr>
          <w:lang w:val="en-GB"/>
        </w:rPr>
        <w:instrText xml:space="preserve"> ADDIN ZOTERO_ITEM CSL_CITATION {"citationID":"EmWJaunY","properties":{"formattedCitation":"[11]","plainCitation":"[11]","noteIndex":0},"citationItems":[{"id":4607,"uris":["http://zotero.org/users/4149219/items/C3QG9XGJ"],"uri":["http://zotero.org/users/4149219/items/C3QG9XGJ"],"itemData":{"id":4607,"type":"thesis","title":"Contributions to the design theory of circular  centrally fed  aerostatic bearings","publisher":"Katholieke Universiteit Leuven","publisher-place":"leuven, Belgium","genre":"Phd thesis","event-place":"leuven, Belgium","author":[{"family":"Al Bender, F","given":""}],"issued":{"date-parts":[["1992"]]}}}],"schema":"https://github.com/citation-style-language/schema/raw/master/csl-citation.json"} </w:instrText>
      </w:r>
      <w:r w:rsidR="001B3189">
        <w:fldChar w:fldCharType="separate"/>
      </w:r>
      <w:r w:rsidR="001B3189" w:rsidRPr="001B3189">
        <w:rPr>
          <w:rFonts w:cs="Times New Roman"/>
          <w:lang w:val="en-GB"/>
        </w:rPr>
        <w:t>[1</w:t>
      </w:r>
      <w:r w:rsidR="00D93A5A">
        <w:rPr>
          <w:rFonts w:cs="Times New Roman"/>
          <w:lang w:val="en-GB"/>
        </w:rPr>
        <w:t>5</w:t>
      </w:r>
      <w:r w:rsidR="001B3189" w:rsidRPr="001B3189">
        <w:rPr>
          <w:rFonts w:cs="Times New Roman"/>
          <w:lang w:val="en-GB"/>
        </w:rPr>
        <w:t>]</w:t>
      </w:r>
      <w:r w:rsidR="001B3189">
        <w:fldChar w:fldCharType="end"/>
      </w:r>
      <w:r w:rsidR="001B3189" w:rsidRPr="001B3189">
        <w:rPr>
          <w:lang w:val="en-GB"/>
        </w:rPr>
        <w:t xml:space="preserve">. Richardson and Cambridge </w:t>
      </w:r>
      <w:r w:rsidR="001B3189">
        <w:fldChar w:fldCharType="begin"/>
      </w:r>
      <w:r w:rsidR="001B3189" w:rsidRPr="001B3189">
        <w:rPr>
          <w:lang w:val="en-GB"/>
        </w:rPr>
        <w:instrText xml:space="preserve"> ADDIN ZOTERO_ITEM CSL_CITATION {"citationID":"a2es5ner8tq","properties":{"formattedCitation":"[12]","plainCitation":"[12]","noteIndex":0},"citationItems":[{"id":1012,"uris":["http://zotero.org/users/4149219/items/WJZ2P6IS"],"uri":["http://zotero.org/users/4149219/items/WJZ2P6IS"],"itemData":{"id":1012,"type":"article-journal","title":"Static and dynamic characteristics of compensated gas bearings","container-title":"Trans. of the ASME","page":"1503–1509","author":[{"family":"Richardson","given":"Herbert Heath"},{"family":"Cambridge","given":"Mass"}],"issued":{"date-parts":[["1958"]]}}}],"schema":"https://github.com/citation-style-language/schema/raw/master/csl-citation.json"} </w:instrText>
      </w:r>
      <w:r w:rsidR="001B3189">
        <w:fldChar w:fldCharType="separate"/>
      </w:r>
      <w:r w:rsidR="001B3189" w:rsidRPr="001B3189">
        <w:rPr>
          <w:rFonts w:cs="Times New Roman"/>
          <w:lang w:val="en-GB"/>
        </w:rPr>
        <w:t>[1</w:t>
      </w:r>
      <w:r w:rsidR="00D93A5A">
        <w:rPr>
          <w:rFonts w:cs="Times New Roman"/>
          <w:lang w:val="en-GB"/>
        </w:rPr>
        <w:t>6</w:t>
      </w:r>
      <w:r w:rsidR="001B3189" w:rsidRPr="001B3189">
        <w:rPr>
          <w:rFonts w:cs="Times New Roman"/>
          <w:lang w:val="en-GB"/>
        </w:rPr>
        <w:t>]</w:t>
      </w:r>
      <w:r w:rsidR="001B3189">
        <w:fldChar w:fldCharType="end"/>
      </w:r>
      <w:r w:rsidR="001B3189" w:rsidRPr="001B3189">
        <w:rPr>
          <w:lang w:val="en-GB"/>
        </w:rPr>
        <w:t xml:space="preserve"> alongside with Lich et al. </w:t>
      </w:r>
      <w:r w:rsidR="001B3189">
        <w:fldChar w:fldCharType="begin"/>
      </w:r>
      <w:r w:rsidR="001B3189" w:rsidRPr="001B3189">
        <w:rPr>
          <w:lang w:val="en-GB"/>
        </w:rPr>
        <w:instrText xml:space="preserve"> ADDIN ZOTERO_ITEM CSL_CITATION {"citationID":"3jPkIDc2","properties":{"formattedCitation":"[13]","plainCitation":"[13]","noteIndex":0},"citationItems":[{"id":1005,"uris":["http://zotero.org/users/4149219/items/4E5FUNUQ"],"uri":["http://zotero.org/users/4149219/items/4E5FUNUQ"],"itemData":{"id":1005,"type":"article-journal","title":"Self-excited vibrations of an air-lubricated thrust bearing","container-title":"Trans. ASME","page":"411–414","volume":"80","issue":"2","author":[{"family":"Licht","given":"LDDB"},{"family":"Fuller","given":"D D"},{"family":"Sternlicht","given":"B"}],"issued":{"date-parts":[["1958"]]}}}],"schema":"https://github.com/citation-style-language/schema/raw/master/csl-citation.json"} </w:instrText>
      </w:r>
      <w:r w:rsidR="001B3189">
        <w:fldChar w:fldCharType="separate"/>
      </w:r>
      <w:r w:rsidR="001B3189" w:rsidRPr="001B3189">
        <w:rPr>
          <w:rFonts w:cs="Times New Roman"/>
          <w:lang w:val="en-GB"/>
        </w:rPr>
        <w:t>[1</w:t>
      </w:r>
      <w:r w:rsidR="00D93A5A">
        <w:rPr>
          <w:rFonts w:cs="Times New Roman"/>
          <w:lang w:val="en-GB"/>
        </w:rPr>
        <w:t>7</w:t>
      </w:r>
      <w:r w:rsidR="001B3189" w:rsidRPr="001B3189">
        <w:rPr>
          <w:rFonts w:cs="Times New Roman"/>
          <w:lang w:val="en-GB"/>
        </w:rPr>
        <w:t>]</w:t>
      </w:r>
      <w:r w:rsidR="001B3189">
        <w:fldChar w:fldCharType="end"/>
      </w:r>
      <w:r w:rsidR="001B3189" w:rsidRPr="001B3189">
        <w:rPr>
          <w:lang w:val="en-GB"/>
        </w:rPr>
        <w:t xml:space="preserve"> developed lumped parameter models to evaluate the effect of different design parameters on the static and dynamic performance of pocketed and inherently compensated </w:t>
      </w:r>
      <w:commentRangeStart w:id="2"/>
      <w:r w:rsidR="001B3189" w:rsidRPr="001B3189">
        <w:rPr>
          <w:lang w:val="en-GB"/>
        </w:rPr>
        <w:t>ATBs</w:t>
      </w:r>
      <w:commentRangeEnd w:id="2"/>
      <w:r w:rsidR="001B3189">
        <w:rPr>
          <w:rStyle w:val="Rimandocommento"/>
        </w:rPr>
        <w:commentReference w:id="2"/>
      </w:r>
      <w:r w:rsidR="001B3189" w:rsidRPr="001B3189">
        <w:rPr>
          <w:lang w:val="en-GB"/>
        </w:rPr>
        <w:t xml:space="preserve">. It was found that any attempt to increase bearing stiffness </w:t>
      </w:r>
      <w:r w:rsidR="00C4532D" w:rsidRPr="001B3189">
        <w:rPr>
          <w:lang w:val="en-GB"/>
        </w:rPr>
        <w:t>could</w:t>
      </w:r>
      <w:r w:rsidR="001B3189" w:rsidRPr="001B3189">
        <w:rPr>
          <w:lang w:val="en-GB"/>
        </w:rPr>
        <w:t xml:space="preserve"> cause reduction of damping</w:t>
      </w:r>
      <w:r w:rsidR="001B3189" w:rsidRPr="00C4532D">
        <w:rPr>
          <w:lang w:val="en-GB"/>
        </w:rPr>
        <w:t xml:space="preserve">, at the worst compromising the bearing stability. The same results were confirmed also by other authors </w:t>
      </w:r>
      <w:r w:rsidR="001B3189" w:rsidRPr="00C4532D">
        <w:fldChar w:fldCharType="begin"/>
      </w:r>
      <w:r w:rsidR="001B3189" w:rsidRPr="00C4532D">
        <w:rPr>
          <w:lang w:val="en-GB"/>
        </w:rPr>
        <w:instrText xml:space="preserve"> ADDIN ZOTERO_ITEM CSL_CITATION {"citationID":"OnFweMY1","properties":{"formattedCitation":"[14]","plainCitation":"[14]","noteIndex":0},"citationItems":[{"id":1042,"uris":["http://zotero.org/users/4149219/items/7D2W4JUE"],"uri":["http://zotero.org/users/4149219/items/7D2W4JUE"],"itemData":{"id":1042,"type":"article-journal","title":"A study of the stability of externally pressurized gas bearings","container-title":"Journal of Applied Mechanics","page":"250–258","volume":"27","issue":"2","author":[{"family":"Licht","given":"Lazar"},{"family":"Elrod","given":"Harold"}],"issued":{"date-parts":[["1960"]]}}}],"schema":"https://github.com/citation-style-language/schema/raw/master/csl-citation.json"} </w:instrText>
      </w:r>
      <w:r w:rsidR="001B3189" w:rsidRPr="00C4532D">
        <w:fldChar w:fldCharType="separate"/>
      </w:r>
      <w:r w:rsidR="001B3189" w:rsidRPr="00C4532D">
        <w:rPr>
          <w:rFonts w:cs="Times New Roman"/>
          <w:lang w:val="en-GB"/>
        </w:rPr>
        <w:t>[1</w:t>
      </w:r>
      <w:r w:rsidR="00D93A5A" w:rsidRPr="00C4532D">
        <w:rPr>
          <w:rFonts w:cs="Times New Roman"/>
          <w:lang w:val="en-GB"/>
        </w:rPr>
        <w:t>8</w:t>
      </w:r>
      <w:r w:rsidR="001B3189" w:rsidRPr="00C4532D">
        <w:rPr>
          <w:rFonts w:cs="Times New Roman"/>
          <w:lang w:val="en-GB"/>
        </w:rPr>
        <w:t>]</w:t>
      </w:r>
      <w:r w:rsidR="001B3189" w:rsidRPr="00C4532D">
        <w:fldChar w:fldCharType="end"/>
      </w:r>
      <w:r w:rsidR="001B3189" w:rsidRPr="001B3189">
        <w:rPr>
          <w:lang w:val="en-GB"/>
        </w:rPr>
        <w:t xml:space="preserve">. Turnblade </w:t>
      </w:r>
      <w:r w:rsidR="001B3189">
        <w:fldChar w:fldCharType="begin"/>
      </w:r>
      <w:r w:rsidR="001B3189" w:rsidRPr="001B3189">
        <w:rPr>
          <w:lang w:val="en-GB"/>
        </w:rPr>
        <w:instrText xml:space="preserve"> ADDIN ZOTERO_ITEM CSL_CITATION {"citationID":"rKa79m6r","properties":{"formattedCitation":"[15]","plainCitation":"[15]","noteIndex":0},"citationItems":[{"id":4606,"uris":["http://zotero.org/users/4149219/items/8KST92P3"],"uri":["http://zotero.org/users/4149219/items/8KST92P3"],"itemData":{"id":4606,"type":"article-journal","title":"The Molecular Transit Time and Its Correlation With the Stability of Externally Pressurized Gas-Lubricated Bearings","container-title":"Journal of Basic Engineering","page":"297–303","volume":"85","issue":"2","source":"Google Scholar","author":[{"family":"Turnblade","given":"R. C."}],"issued":{"date-parts":[["1963"]]}}}],"schema":"https://github.com/citation-style-language/schema/raw/master/csl-citation.json"} </w:instrText>
      </w:r>
      <w:r w:rsidR="001B3189">
        <w:fldChar w:fldCharType="separate"/>
      </w:r>
      <w:r w:rsidR="001B3189" w:rsidRPr="001B3189">
        <w:rPr>
          <w:rFonts w:cs="Times New Roman"/>
          <w:lang w:val="en-GB"/>
        </w:rPr>
        <w:t>[1</w:t>
      </w:r>
      <w:r w:rsidR="00D93A5A">
        <w:rPr>
          <w:rFonts w:cs="Times New Roman"/>
          <w:lang w:val="en-GB"/>
        </w:rPr>
        <w:t>9</w:t>
      </w:r>
      <w:r w:rsidR="001B3189" w:rsidRPr="001B3189">
        <w:rPr>
          <w:rFonts w:cs="Times New Roman"/>
          <w:lang w:val="en-GB"/>
        </w:rPr>
        <w:t>]</w:t>
      </w:r>
      <w:r w:rsidR="001B3189">
        <w:fldChar w:fldCharType="end"/>
      </w:r>
      <w:r w:rsidR="001B3189" w:rsidRPr="001B3189">
        <w:rPr>
          <w:lang w:val="en-GB"/>
        </w:rPr>
        <w:t xml:space="preserve"> and Salbu </w:t>
      </w:r>
      <w:r w:rsidR="001B3189">
        <w:fldChar w:fldCharType="begin"/>
      </w:r>
      <w:r w:rsidR="001B3189" w:rsidRPr="001B3189">
        <w:rPr>
          <w:lang w:val="en-GB"/>
        </w:rPr>
        <w:instrText xml:space="preserve"> ADDIN ZOTERO_ITEM CSL_CITATION {"citationID":"2xm6eayi","properties":{"formattedCitation":"[16]","plainCitation":"[16]","noteIndex":0},"citationItems":[{"id":1096,"uris":["http://zotero.org/users/4149219/items/HG2SRHS7"],"uri":["http://zotero.org/users/4149219/items/HG2SRHS7"],"itemData":{"id":1096,"type":"article-journal","title":"Compressible squeeze films and squeeze bearings","container-title":"Journal of Basic Engineering","page":"355–364","volume":"86","issue":"2","author":[{"family":"Salbu","given":"E O J"}],"issued":{"date-parts":[["1964"]]}}}],"schema":"https://github.com/citation-style-language/schema/raw/master/csl-citation.json"}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20</w:t>
      </w:r>
      <w:r w:rsidR="001B3189" w:rsidRPr="001B3189">
        <w:rPr>
          <w:rFonts w:cs="Times New Roman"/>
          <w:lang w:val="en-GB"/>
        </w:rPr>
        <w:t>]</w:t>
      </w:r>
      <w:r w:rsidR="001B3189">
        <w:fldChar w:fldCharType="end"/>
      </w:r>
      <w:r w:rsidR="001B3189" w:rsidRPr="001B3189">
        <w:rPr>
          <w:lang w:val="en-GB"/>
        </w:rPr>
        <w:t xml:space="preserve"> provided valuable contributions in explaining the dynamic behaviour of air bearings. They found that, when inertial effects are negligible, air bearings exhibit different behaviours depending on the squeeze number. At low squeeze numbers (low frequency or large mean air gap), the viscous forces acting on the air flows through the clearance are small and, consequently, as the air gap height oscillates, the air can sucked in or forced out it. When the oscillation frequency increases, viscous forces increase too, thereby introducing compressibility effects, especially in the presence of small air gap heights, i.e., the air is alternatively compressed and expanded and the air gap behaves like a spring. In the light of this, in the first case, it is reasonable to consider the air gap as a viscous damper, whereas as a spring in the second one </w:t>
      </w:r>
      <w:r w:rsidR="001B3189">
        <w:fldChar w:fldCharType="begin"/>
      </w:r>
      <w:r w:rsidR="001B3189" w:rsidRPr="001B3189">
        <w:rPr>
          <w:lang w:val="en-GB"/>
        </w:rPr>
        <w:instrText xml:space="preserve"> ADDIN ZOTERO_ITEM CSL_CITATION {"citationID":"sDAHKf9z","properties":{"formattedCitation":"[16]","plainCitation":"[16]","noteIndex":0},"citationItems":[{"id":1096,"uris":["http://zotero.org/users/4149219/items/HG2SRHS7"],"uri":["http://zotero.org/users/4149219/items/HG2SRHS7"],"itemData":{"id":1096,"type":"article-journal","title":"Compressible squeeze films and squeeze bearings","container-title":"Journal of Basic Engineering","page":"355–364","volume":"86","issue":"2","author":[{"family":"Salbu","given":"E O J"}],"issued":{"date-parts":[["1964"]]}}}],"schema":"https://github.com/citation-style-language/schema/raw/master/csl-citation.json"}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20</w:t>
      </w:r>
      <w:r w:rsidR="001B3189" w:rsidRPr="001B3189">
        <w:rPr>
          <w:rFonts w:cs="Times New Roman"/>
          <w:lang w:val="en-GB"/>
        </w:rPr>
        <w:t>]</w:t>
      </w:r>
      <w:r w:rsidR="001B3189">
        <w:fldChar w:fldCharType="end"/>
      </w:r>
      <w:r w:rsidR="001B3189" w:rsidRPr="001B3189">
        <w:rPr>
          <w:lang w:val="en-GB"/>
        </w:rPr>
        <w:t xml:space="preserve">. After these, many other authors developed further theoretical models to investigate the stability of ATB when embedded into mechanical structures </w:t>
      </w:r>
      <w:r w:rsidR="001B3189">
        <w:fldChar w:fldCharType="begin"/>
      </w:r>
      <w:r w:rsidR="001B3189" w:rsidRPr="001B3189">
        <w:rPr>
          <w:lang w:val="en-GB"/>
        </w:rPr>
        <w:instrText xml:space="preserve"> ADDIN ZOTERO_ITEM CSL_CITATION {"citationID":"dV0lGTyk","properties":{"formattedCitation":"[17\\uc0\\u8211{}19]","plainCitation":"[17–19]","noteIndex":0},"citationItems":[{"id":781,"uris":["http://zotero.org/users/4149219/items/PEVTRFEI"],"uri":["http://zotero.org/users/4149219/items/PEVTRFEI"],"itemData":{"id":781,"type":"article-journal","title":"Dynamic Stability of Externally Pressurized Gas Bearings","container-title":"Journal of Lubrication Technology","page":"511–519","volume":"102","issue":"4","abstract":"A feedback loop model is presented us to study instability phenomena in externally pressurized gas bearings. The main features in the theoretical analysis are the compressibility of the fluid and molecular transit times in the bearing gap. The proposed theory is based upon a separate handling of disturbances due to gap thickness variations and pressure changes. The analysis shows, that the dynamic pressure distribution in the gap plays an important role in the overall bearing stability. Comparisons between theoretical and experimental observations are highlighted; reference is made to Turnblade's stability chart. The proposed analysis gives some additional information with regard to the relative importance of some bearing parameters.","ISSN":"0742-4787","author":[{"family":"Blondeel","given":"E"},{"family":"Snoeys","given</w:instrText>
      </w:r>
      <w:r w:rsidR="001B3189">
        <w:instrText xml:space="preserve">":"R"},{"family":"Devrieze","given":"L"}],"issued":{"date-parts":[["1980",10]]}}},{"id":1003,"uris":["http://zotero.org/users/4149219/items/5U9HFA69"],"uri":["http://zotero.org/users/4149219/items/5U9HFA69"],"itemData":{"id":1003,"type":"article-journal","title":"Dynamic identification of convergent </w:instrText>
      </w:r>
      <w:r w:rsidR="001B3189" w:rsidRPr="001B3189">
        <w:rPr>
          <w:lang w:val="en-GB"/>
        </w:rPr>
        <w:instrText xml:space="preserve">externally pressurized gas-bearing gaps","container-title":"Journal of tribology","page":"263–270","volume":"110","issue":"2","author":[{"family":"Plessers","given":"P"},{"family":"Snoeys","given":"R"}],"issued":{"date-parts":[["1988"]]}}},{"id":765,"uris":["http://zotero.org/users/4149219/items/KC7MTPBT"],"uri":["http://zotero.org/users/4149219/items/KC7MTPBT"],"itemData":{"id":765,"type":"article-journal","title":"Dynamic Stability of Mechanical Structures Containing Externally Pressurized Gas-Lubricated Thrust Bearings","container-title":"Journal of Tribology","page":"271–278","volume":"110","issue":"2","abstract":"A stability criterion is presented to evaluate instability phenomena in mechanical systems containing externally pressurized gas bearings. For this criterion, the gas bearing films and the supporting structure are characterized separately by means of frequency response functions. The overall system may be considered as a feedback-loop for which the Nyquist criterion will define stability limits. The analysis demonstrates the interaction between the dynamics of the supporting structure and the air gap. The stability criterion is generalized for systems containing more than one gas film. The stability criterion is verified experimentally.","ISSN":"0742-4787","author":[{"family":"Plessers","given":"P"},{"family":"Snoeys","given":"R"}],"issued":{"date-parts":[["1988",4]]}}}],"schema":"https://github.com/citation-style-language/schema/raw/master/csl-citation.json"}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21-23</w:t>
      </w:r>
      <w:r w:rsidR="001B3189" w:rsidRPr="001B3189">
        <w:rPr>
          <w:rFonts w:cs="Times New Roman"/>
          <w:lang w:val="en-GB"/>
        </w:rPr>
        <w:t>]</w:t>
      </w:r>
      <w:r w:rsidR="001B3189">
        <w:fldChar w:fldCharType="end"/>
      </w:r>
      <w:r w:rsidR="001B3189" w:rsidRPr="001B3189">
        <w:rPr>
          <w:lang w:val="en-GB"/>
        </w:rPr>
        <w:t xml:space="preserve">. The advent of modern computer technology made it possible to develop advanced models to study more complex bearing geometries. Rectangular and circular ATB with multiple restrictors were investigated. Initially, they were studied by adopting line source assumptions </w:t>
      </w:r>
      <w:r w:rsidR="001B3189">
        <w:fldChar w:fldCharType="begin"/>
      </w:r>
      <w:r w:rsidR="001B3189" w:rsidRPr="001B3189">
        <w:rPr>
          <w:lang w:val="en-GB"/>
        </w:rPr>
        <w:instrText xml:space="preserve"> ADDIN ZOTERO_ITEM CSL_CITATION {"citationID":"a2RenZe8","properties":{"formattedCitation":"[20,21]","plainCitation":"[20,21]","noteIndex":0},"citationItems":[{"id":1007,"uris":["http://zotero.org/users/4149219/items/376QGKUZ"],"uri":["http://zotero.org/users/4149219/items/376QGKUZ"],"itemData":{"id":1007,"type":"article-journal","title":"Analysis of the stiffness and damping of an inherently compensated, multiple-inlet, circular thrust bearing","container-title":"Journal of Lubrication Technology","page":"329–336","volume":"96","issue":"3","author":[{"family":"Stiffler","given":"A K"}],"issued":{"date-parts":[["1974"]]}}},{"id":1027,"uris":["http://zotero.org/users/4149219/items/K3FQVC33"],"uri":["http://zotero.org/users/4149219/items/K3FQVC33"],"itemData":{"id":1027,"type":"article-journal","title":"Dynamic characteristics of an inherently compensated, square, gas film bearing","container-title":"Journal of Lubrication Technology","page":"52–62","volume":"97","issue":"1","author":[{"family":"Stiffler","given":"A K"},{"family":"Smith","given":"D M"}],"issued":{"date-parts":[["1975"]]}}}],"schema":"https://github.com/citation-style-language/schema/raw/master/csl-citation.json"}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24,25</w:t>
      </w:r>
      <w:r w:rsidR="001B3189" w:rsidRPr="001B3189">
        <w:rPr>
          <w:rFonts w:cs="Times New Roman"/>
          <w:lang w:val="en-GB"/>
        </w:rPr>
        <w:t>]</w:t>
      </w:r>
      <w:r w:rsidR="001B3189">
        <w:fldChar w:fldCharType="end"/>
      </w:r>
      <w:r w:rsidR="001B3189" w:rsidRPr="001B3189">
        <w:rPr>
          <w:lang w:val="en-GB"/>
        </w:rPr>
        <w:t xml:space="preserve">. Secondly, each restrictor was considered </w:t>
      </w:r>
      <w:r w:rsidR="00D93A5A">
        <w:rPr>
          <w:lang w:val="en-GB"/>
        </w:rPr>
        <w:t>independently</w:t>
      </w:r>
      <w:r w:rsidR="001B3189" w:rsidRPr="001B3189">
        <w:rPr>
          <w:lang w:val="en-GB"/>
        </w:rPr>
        <w:t xml:space="preserve">. Miyatake and Yoshimoto </w:t>
      </w:r>
      <w:r w:rsidR="001B3189">
        <w:fldChar w:fldCharType="begin"/>
      </w:r>
      <w:r w:rsidR="001B3189" w:rsidRPr="001B3189">
        <w:rPr>
          <w:lang w:val="en-GB"/>
        </w:rPr>
        <w:instrText xml:space="preserve"> ADDIN ZOTERO_ITEM CSL_CITATION {"citationID":"at7v7hfk86","properties":{"formattedCitation":"[22]","plainCitation":"[22]","noteIndex":0},"citationItems":[{"id":932,"uris":["http://zotero.org/users/4149219/items/HMZS2DCT"],"uri":["http://zotero.org/users/4149219/items/HMZS2DCT"],"itemData":{"id":932,"type":"article-journal","title":"Numerical investigation of static and dynamic characteristics of aerostatic thrust bearings with small feed holes","container-title":"Tribology International","page":"1353–1359","volume":"43","issue":"8","abstract":"Recently, laser beam machining and micro drills have made it easier to manufacture small feed holes of less than 0.1 mm diameter. Accordingly, aerostatic bearings with these small feed holes have become commercially available for improving bearing performance. In this work, an aerostatic annular thrust bearing with small feed holes of less than 0.05 mm diameter was treated and the static and the dynamic characteristics of this type of bearing were investigated numerically. In numerical calculations, computational fluid dynamics (CFD) was used to determine discharge coefficients for a small feed hole and the finite difference method (FDM) was used to obtain the bearing characteristics. In addition, the characteristics of this type of bearing were compared with those of aerostatic thrust bearings with typical compound restrictors to show clearly the features of this type of bearing. ?? 2010 Elsevier Ltd. All rights reserved.","DOI":"10.1016/j.triboint.2010.01.002","ISSN":"0301679X","author":[{"family":"Miyatake","given":"Masaaki"},{"family":"Yoshimoto","given":"Shigeka"}],"issued":{"date-parts":[["2010"]]}}}],"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26</w:t>
      </w:r>
      <w:r w:rsidR="001B3189" w:rsidRPr="001B3189">
        <w:rPr>
          <w:rFonts w:cs="Times New Roman"/>
          <w:lang w:val="en-GB"/>
        </w:rPr>
        <w:t>]</w:t>
      </w:r>
      <w:r w:rsidR="001B3189">
        <w:fldChar w:fldCharType="end"/>
      </w:r>
      <w:r w:rsidR="001B3189" w:rsidRPr="001B3189">
        <w:rPr>
          <w:lang w:val="en-GB"/>
        </w:rPr>
        <w:t xml:space="preserve"> performed a numerical investigation on the static and dynamic performance of circular ATBs with small feed holes and compound restrictors by exploiting the results of the CFD simulations by Renn and Hsiao </w:t>
      </w:r>
      <w:r w:rsidR="001B3189">
        <w:fldChar w:fldCharType="begin"/>
      </w:r>
      <w:r w:rsidR="001B3189" w:rsidRPr="001B3189">
        <w:rPr>
          <w:lang w:val="en-GB"/>
        </w:rPr>
        <w:instrText xml:space="preserve"> ADDIN ZOTERO_ITEM CSL_CITATION {"citationID":"amddk8ampl","properties":{"formattedCitation":"[23]","plainCitation":"[23]","noteIndex":0},"citationItems":[{"id":4396,"uris":["http://zotero.org/users/4149219/items/7LIUI2B7"],"uri":["http://zotero.org/users/4149219/items/7LIUI2B7"],"itemData":{"id":4396,"type":"article-journal","title":"Experimental and CFD study on the mass flow-rate characteristic of gas through orifice-type restrictor in aerostatic bearings","container-title":"Tribology International","page":"309-315","volume":"37","issue":"4","source":"ScienceDirect","abstract":"This paper describes the experimental and CFD study on the mass flow-rate characteristic through an orifice-type restrictor in aerostatic bearings. In the conventional design of gas-lubricated aerostatic bearings, the mass flow-rate of gas through an orifice-type restrictor is generally derived from a well-known mathematical model, which is originally developed to describe the mass flow-rate property through an ideal nozzle. It is reasonable to doubt if there is any difference between the property of mass flow-rate through an orifice and that through a nozzle. In this paper, therefore, a series of simulations and experiments are carried out and the results show that the mass flow-rate characteristic through an orifice is different from that through a nozzle. Consequently, the conventional model to determine the mass flow-rate through an orifice-type restrictor in aerostatic bearings may have to be updated to the proposed new model for more precise design and modelling of the gas-lubricated aerostatic bearings.","DOI":"10.1016/j.triboint.2003.10.003","ISSN":"0301-679X","journalAbbreviation":"Tribology International","author":[{"family":"Renn","given":"Jyh-Chyang"},{"family":"Hsiao","given":"Chih-Hung"}],"issued":{"date-parts":[["2004",4,1]]}}}],"schema":"https://github.com/citation-style-language/schema/raw/master/csl-citation.json"} </w:instrText>
      </w:r>
      <w:r w:rsidR="001B3189">
        <w:fldChar w:fldCharType="separate"/>
      </w:r>
      <w:r w:rsidR="001B3189" w:rsidRPr="001B3189">
        <w:rPr>
          <w:rFonts w:cs="Times New Roman"/>
          <w:lang w:val="en-GB"/>
        </w:rPr>
        <w:t>[</w:t>
      </w:r>
      <w:r w:rsidR="00D93A5A">
        <w:rPr>
          <w:rFonts w:cs="Times New Roman"/>
          <w:lang w:val="en-GB"/>
        </w:rPr>
        <w:t>27</w:t>
      </w:r>
      <w:r w:rsidR="001B3189" w:rsidRPr="001B3189">
        <w:rPr>
          <w:rFonts w:cs="Times New Roman"/>
          <w:lang w:val="en-GB"/>
        </w:rPr>
        <w:t>]</w:t>
      </w:r>
      <w:r w:rsidR="001B3189">
        <w:fldChar w:fldCharType="end"/>
      </w:r>
      <w:r w:rsidR="001B3189" w:rsidRPr="001B3189">
        <w:rPr>
          <w:lang w:val="en-GB"/>
        </w:rPr>
        <w:t>. A similar study wa</w:t>
      </w:r>
      <w:r w:rsidR="00547ED2">
        <w:rPr>
          <w:lang w:val="en-GB"/>
        </w:rPr>
        <w:t xml:space="preserve">s also performed by Nshio et al </w:t>
      </w:r>
      <w:r w:rsidR="00547ED2">
        <w:fldChar w:fldCharType="begin"/>
      </w:r>
      <w:r w:rsidR="00547ED2" w:rsidRPr="001B3189">
        <w:rPr>
          <w:lang w:val="en-GB"/>
        </w:rPr>
        <w:instrText xml:space="preserve"> ADDIN ZOTERO_ITEM CSL_CITATION {"citationID":"amddk8ampl","properties":{"formattedCitation":"[23]","plainCitation":"[23]","noteIndex":0},"citationItems":[{"id":4396,"uris":["http://zotero.org/users/4149219/items/7LIUI2B7"],"uri":["http://zotero.org/users/4149219/items/7LIUI2B7"],"itemData":{"id":4396,"type":"article-journal","title":"Experimental and CFD study on the mass flow-rate characteristic of gas through orifice-type restrictor in aerostatic bearings","container-title":"Tribology International","page":"309-315","volume":"37","issue":"4","source":"ScienceDirect","abstract":"This paper describes the experimental and CFD study on the mass flow-rate characteristic through an orifice-type restrictor in aerostatic bearings. In the conventional design of gas-lubricated aerostatic bearings, the mass flow-rate of gas through an orifice-type restrictor is generally derived from a well-known mathematical model, which is originally developed to describe the mass flow-rate property through an ideal nozzle. It is reasonable to doubt if there is any difference between the property of mass flow-rate through an orifice and that through a nozzle. In this paper, therefore, a series of simulations and experiments are carried out and the results show that the mass flow-rate characteristic through an orifice is different from that through a nozzle. Consequently, the conventional model to determine the mass flow-rate through an orifice-type restrictor in aerostatic bearings may have to be updated to the proposed new model for more precise design and modelling of the gas-lubricated aerostatic bearings.","DOI":"10.1016/j.triboint.2003.10.003","ISSN":"0301-679X","journalAbbreviation":"Tribology International","author":[{"family":"Renn","given":"Jyh-Chyang"},{"family":"Hsiao","given":"Chih-Hung"}],"issued":{"date-parts":[["2004",4,1]]}}}],"schema":"https://github.com/citation-style-language/schema/raw/master/csl-citation.json"} </w:instrText>
      </w:r>
      <w:r w:rsidR="00547ED2">
        <w:fldChar w:fldCharType="separate"/>
      </w:r>
      <w:r w:rsidR="00547ED2" w:rsidRPr="001B3189">
        <w:rPr>
          <w:rFonts w:cs="Times New Roman"/>
          <w:lang w:val="en-GB"/>
        </w:rPr>
        <w:t>[</w:t>
      </w:r>
      <w:r w:rsidR="00547ED2">
        <w:rPr>
          <w:rFonts w:cs="Times New Roman"/>
          <w:lang w:val="en-GB"/>
        </w:rPr>
        <w:t>33</w:t>
      </w:r>
      <w:r w:rsidR="00547ED2" w:rsidRPr="001B3189">
        <w:rPr>
          <w:rFonts w:cs="Times New Roman"/>
          <w:lang w:val="en-GB"/>
        </w:rPr>
        <w:t>]</w:t>
      </w:r>
      <w:r w:rsidR="00547ED2">
        <w:fldChar w:fldCharType="end"/>
      </w:r>
      <w:r w:rsidR="00547ED2" w:rsidRPr="001B3189">
        <w:rPr>
          <w:lang w:val="en-GB"/>
        </w:rPr>
        <w:t>.</w:t>
      </w:r>
      <w:r w:rsidR="001B3189" w:rsidRPr="001B3189">
        <w:rPr>
          <w:lang w:val="en-GB"/>
        </w:rPr>
        <w:t xml:space="preserve"> Here, authors found that the surface roughness </w:t>
      </w:r>
      <w:r w:rsidR="00547ED2">
        <w:rPr>
          <w:lang w:val="en-GB"/>
        </w:rPr>
        <w:t>has</w:t>
      </w:r>
      <w:r w:rsidR="001B3189" w:rsidRPr="001B3189">
        <w:rPr>
          <w:lang w:val="en-GB"/>
        </w:rPr>
        <w:t xml:space="preserve"> to be taken into account in order to obtain a good matching between numerical and experimental data.</w:t>
      </w:r>
    </w:p>
    <w:p w14:paraId="6470330A" w14:textId="0C884E7B" w:rsidR="001B3189" w:rsidRPr="001B3189" w:rsidRDefault="001B3189" w:rsidP="001B3189">
      <w:pPr>
        <w:spacing w:after="0"/>
        <w:rPr>
          <w:lang w:val="en-GB"/>
        </w:rPr>
      </w:pPr>
      <w:r w:rsidRPr="001B3189">
        <w:rPr>
          <w:lang w:val="en-GB"/>
        </w:rPr>
        <w:t xml:space="preserve">Charki et al. </w:t>
      </w:r>
      <w:r>
        <w:fldChar w:fldCharType="begin"/>
      </w:r>
      <w:r w:rsidRPr="001B3189">
        <w:rPr>
          <w:lang w:val="en-GB"/>
        </w:rPr>
        <w:instrText xml:space="preserve"> ADDIN ZOTERO_ITEM CSL_CITATION {"citationID":"aji3k21qb7","properties":{"formattedCitation":"[24]","plainCitation":"[24]","noteIndex":0},"citationItems":[{"id":957,"uris":["http://zotero.org/users/4149219/items/9JDP2DWZ"],"uri":["http://zotero.org/users/4149219/items/9JDP2DWZ"],"itemData":{"id":957,"type":"article-journal","title":"Numerical simulation and experimental study of thrust air bearings with multiple orifices","container-title":"International Journal of Mechanical Sciences","page":"28–38","volume":"72","abstract":"The objective of this paper is to provide a numerical simulation and an experimental study in order to assess stiffness and damping characteristics of thrust air bearings with multiple orifices. Finite element modeling is used to solve the non-linear Reynolds equation while taking into account the movement equation for the bearing. The numerical results obtained show that performance characteristics are related to bearing design type. An experimental investigation allows us to analyze the behavior of thrust air bearings with several orifices as well as that of groove or porous material bearings. Frequency response measurements have been realized in order to compare the dynamic properties of the different bearings. The frequency responses obtained demonstrate that air bearings with multiple orifices have a damping higher than the other types in certain conditions. Air bearings with multiple orifices offer many advantages from a dynamic point of view. Their performance may be characterized not only by flow conditions but also by the number or diameter of the orifices in the bearing surface. ?? 2013 Elsevier Ltd. All rights reserved.","DOI":"10.1016/j.ijmecsci.2013.03.006","ISSN":"00207403","author":[{"family":"Charki","given":"A."},{"family":"Diop","given":"K."},{"family":"Champmartin","given":"S."},{"family":"Ambari","given":"A."}],"issued":{"date-parts":[["2013"]]}}}],"schema":"https://github.com/citation-style-language/schema/raw/master/csl-citation.json"} </w:instrText>
      </w:r>
      <w:r>
        <w:fldChar w:fldCharType="separate"/>
      </w:r>
      <w:r w:rsidRPr="001B3189">
        <w:rPr>
          <w:rFonts w:cs="Times New Roman"/>
          <w:lang w:val="en-GB"/>
        </w:rPr>
        <w:t>[</w:t>
      </w:r>
      <w:r w:rsidR="00547ED2">
        <w:rPr>
          <w:rFonts w:cs="Times New Roman"/>
          <w:lang w:val="en-GB"/>
        </w:rPr>
        <w:t>28</w:t>
      </w:r>
      <w:r w:rsidRPr="001B3189">
        <w:rPr>
          <w:rFonts w:cs="Times New Roman"/>
          <w:lang w:val="en-GB"/>
        </w:rPr>
        <w:t>]</w:t>
      </w:r>
      <w:r>
        <w:fldChar w:fldCharType="end"/>
      </w:r>
      <w:r w:rsidRPr="001B3189">
        <w:rPr>
          <w:lang w:val="en-GB"/>
        </w:rPr>
        <w:t xml:space="preserve"> numerically and experimentally investigate</w:t>
      </w:r>
      <w:r w:rsidR="00547ED2">
        <w:rPr>
          <w:lang w:val="en-GB"/>
        </w:rPr>
        <w:t>d</w:t>
      </w:r>
      <w:r w:rsidRPr="001B3189">
        <w:rPr>
          <w:lang w:val="en-GB"/>
        </w:rPr>
        <w:t xml:space="preserve"> the performance of circular ATBs with multiple orifice type restrictors. They found that bearings with simple orifice may have higher damping capabilities than bearings with porous surfaces and compound restrictors. Bhat et al. </w:t>
      </w:r>
      <w:r>
        <w:fldChar w:fldCharType="begin"/>
      </w:r>
      <w:r w:rsidRPr="001B3189">
        <w:rPr>
          <w:lang w:val="en-GB"/>
        </w:rPr>
        <w:instrText xml:space="preserve"> ADDIN ZOTERO_ITEM CSL_CITATION {"citationID":"a1b1qfisg6g","properties":{"formattedCitation":"[25]","plainCitation":"[25]","noteIndex":0},"citationItems":[{"id":948,"uris":["http://zotero.org/users/4149219/items/JIGF2T4M"],"uri":["http://zotero.org/users/4149219/items/JIGF2T4M"],"itemData":{"id":948,"type":"article-journal","title":"Performance of inherently compensated flat pad aerostatic bearings subject to dynamic perturbation forces","container-title":"Precision Engineering","page":"399–407","volume":"36","issue":"3","abstract":"The importance of air bearing design is growing in engineering. As the trend to precision and ultra precision manufacture gains pace and the drive to higher quality and more reliable products continues, the advantages which can be gained from applying aerostatic bearings to machine tools, instrumentation and test rigs is becoming more apparent. The inlet restrictor design is significant for air bearings because it affects the static and dynamic performance of the air bearing. For instance pocketed orifice bearings give higher load capacity as compared to inherently compensated orifice type bearings, however inherently compensated orifices, also known as laminar flow restrictors are known to give highly stable air bearing systems (less prone to pneumatic hammer) as compared to pocketed orifice air bearing systems. However, they are not commonly used because of the difficulties encountered in manufacturing and assembly of the orifice designs. This paper aims to analyse the static and dynamic characteristics of inherently compensated orifice based flat pad air bearing system. Based on Reynolds equation and mass conservation equation for incompressible flow, the steady state characteristics are studied while the dynamic state characteristics are performed in a similar manner however, using the above equations for compressible flow. Steady state experiments were also performed for a single orifice air bearing and the results are compared to that obtained from theoretical studies. A technique to ease the assembly of orifices with the air bearing plate has also been discussed so as to make the manufacturing of the inherently compensated bearings more commercially viable. © 2012 Elsevier Inc. All rights reserved.","DOI":"10.1016/j.precisioneng.2012.01.002","ISSN":"01416359","author":[{"family":"Bhat","given":"Nikhil"},{"family":"Kumar","given":"Senthil"},{"family":"Tan","given":"Wayne"},{"family":"Narasimhan","given":"Ramarthinam"},{"family":"Low","given":"Tsu Chuin"}],"issued":{"date-parts":[["2012"]]}}}],"schema":"https://github.com/citation-style-language/schema/raw/master/csl-citation.json"} </w:instrText>
      </w:r>
      <w:r>
        <w:fldChar w:fldCharType="separate"/>
      </w:r>
      <w:r w:rsidRPr="001B3189">
        <w:rPr>
          <w:rFonts w:cs="Times New Roman"/>
          <w:lang w:val="en-GB"/>
        </w:rPr>
        <w:t>[</w:t>
      </w:r>
      <w:r w:rsidR="00547ED2">
        <w:rPr>
          <w:rFonts w:cs="Times New Roman"/>
          <w:lang w:val="en-GB"/>
        </w:rPr>
        <w:t>29</w:t>
      </w:r>
      <w:r w:rsidRPr="001B3189">
        <w:rPr>
          <w:rFonts w:cs="Times New Roman"/>
          <w:lang w:val="en-GB"/>
        </w:rPr>
        <w:t>]</w:t>
      </w:r>
      <w:r>
        <w:fldChar w:fldCharType="end"/>
      </w:r>
      <w:r w:rsidRPr="001B3189">
        <w:rPr>
          <w:lang w:val="en-GB"/>
        </w:rPr>
        <w:t xml:space="preserve"> used a Finite Element Model (FEM) and the perturbation method to investigate the dynamic stiffness and damping coefficients of an inherently compensated bearing by considering different orifice diameters and varying the perturbation amount and the supply pressures. In the light of this brief review, it appears that there are few works which study the dynamic performance of rectangular ATBs with multiple inherent restrictors </w:t>
      </w:r>
      <w:r>
        <w:fldChar w:fldCharType="begin"/>
      </w:r>
      <w:r w:rsidRPr="001B3189">
        <w:rPr>
          <w:lang w:val="en-GB"/>
        </w:rPr>
        <w:instrText xml:space="preserve"> ADDIN ZOTERO_ITEM CSL_CITATION {"citationID":"a1u0j2k7s3u","properties":{"formattedCitation":"[25]","plainCitation":"[25]","noteIndex":0},"citationItems":[{"id":948,"uris":["http://zotero.org/users/4149219/items/JIGF2T4M"],"uri":["http://zotero.org/users/4149219/items/JIGF2T4M"],"itemData":{"id":948,"type":"article-journal","title":"Performance of inherently compensated flat pad aerostatic bearings subject to dynamic perturbation forces","container-title":"Precision Engineering","page":"399–407","volume":"36","issue":"3","abstract":"The importance of air bearing design is growing in engineering. As the trend to precision and ultra precision manufacture gains pace and the drive to higher quality and more reliable products continues, the advantages which can be gained from applying aerostatic bearings to machine tools, instrumentation and test rigs is becoming more apparent. The inlet restrictor design is significant for air bearings because it affects the static and dynamic performance of the air bearing. For instance pocketed orifice bearings give higher load capacity as compared to inherently compensated orifice type bearings, however inherently compensated orifices, also known as laminar flow restrictors are known to give highly stable air bearing systems (less prone to pneumatic hammer) as compared to pocketed orifice air bearing systems. However, they are not commonly used because of the difficulties encountered in manufacturing and assembly of the orifice designs. This paper aims to analyse the static and dynamic characteristics of inherently compensated orifice based flat pad air bearing system. Based on Reynolds equation and mass conservation equation for incompressible flow, the steady state characteristics are studied while the dynamic state characteristics are performed in a similar manner however, using the above equations for compressible flow. Steady state experiments were also performed for a single orifice air bearing and the results are compared to that obtained from theoretical studies. A technique to ease the assembly of orifices with the air bearing plate has also been discussed so as to make the manufacturing of the inherently compensated bearings more commercially viable. © 2012 Elsevier Inc. All rights reserved.","DOI":"10.1016/j.precisioneng.2012.01.002","ISSN":"01416359","author":[{"family":"Bhat","given":"Nikhil"},{"family":"Kumar","given":"Senthil"},{"family":"Tan","given":"Wayne"},{"family":"Narasimhan","given":"Ramarthinam"},{"family":"Low","given":"Tsu Chuin"}],"issued":{"date-parts":[["2012"]]}}}],"schema":"https://github.com/citation-style-language/schema/raw/master/csl-citation.json"} </w:instrText>
      </w:r>
      <w:r>
        <w:fldChar w:fldCharType="separate"/>
      </w:r>
      <w:r w:rsidRPr="001B3189">
        <w:rPr>
          <w:rFonts w:cs="Times New Roman"/>
          <w:lang w:val="en-GB"/>
        </w:rPr>
        <w:t>[</w:t>
      </w:r>
      <w:r w:rsidR="00547ED2">
        <w:rPr>
          <w:rFonts w:cs="Times New Roman"/>
          <w:lang w:val="en-GB"/>
        </w:rPr>
        <w:t>29,30</w:t>
      </w:r>
      <w:r w:rsidRPr="001B3189">
        <w:rPr>
          <w:rFonts w:cs="Times New Roman"/>
          <w:lang w:val="en-GB"/>
        </w:rPr>
        <w:t>]</w:t>
      </w:r>
      <w:r>
        <w:fldChar w:fldCharType="end"/>
      </w:r>
      <w:r w:rsidRPr="001B3189">
        <w:rPr>
          <w:lang w:val="en-GB"/>
        </w:rPr>
        <w:t>.</w:t>
      </w:r>
    </w:p>
    <w:p w14:paraId="2F5EFE5D" w14:textId="406F8D93" w:rsidR="00AA40E8" w:rsidRPr="00AA40E8" w:rsidRDefault="00AA40E8" w:rsidP="00AA40E8">
      <w:pPr>
        <w:spacing w:after="0"/>
        <w:rPr>
          <w:rFonts w:cs="Times New Roman"/>
          <w:lang w:val="en-GB"/>
        </w:rPr>
      </w:pPr>
      <w:r w:rsidRPr="00AA40E8">
        <w:rPr>
          <w:rFonts w:cs="Times New Roman"/>
          <w:lang w:val="en-GB"/>
        </w:rPr>
        <w:t>This paper describes in detail the experimental procedures and test rigs to assess both the static and dynamic</w:t>
      </w:r>
      <w:r>
        <w:rPr>
          <w:rFonts w:cs="Times New Roman"/>
          <w:lang w:val="en-GB"/>
        </w:rPr>
        <w:t xml:space="preserve"> </w:t>
      </w:r>
      <w:r w:rsidRPr="00AA40E8">
        <w:rPr>
          <w:rFonts w:cs="Times New Roman"/>
          <w:lang w:val="en-GB"/>
        </w:rPr>
        <w:t>characteristics of rectangular ATBs. A pad with multiple</w:t>
      </w:r>
      <w:r>
        <w:rPr>
          <w:rFonts w:cs="Times New Roman"/>
          <w:lang w:val="en-GB"/>
        </w:rPr>
        <w:t xml:space="preserve"> </w:t>
      </w:r>
      <w:r w:rsidRPr="00AA40E8">
        <w:rPr>
          <w:rFonts w:cs="Times New Roman"/>
          <w:lang w:val="en-GB"/>
        </w:rPr>
        <w:t>inherent restrictors is considered. Some of the adopted</w:t>
      </w:r>
      <w:r>
        <w:rPr>
          <w:rFonts w:cs="Times New Roman"/>
          <w:lang w:val="en-GB"/>
        </w:rPr>
        <w:t xml:space="preserve"> </w:t>
      </w:r>
      <w:r w:rsidRPr="00AA40E8">
        <w:rPr>
          <w:rFonts w:cs="Times New Roman"/>
          <w:lang w:val="en-GB"/>
        </w:rPr>
        <w:t>design criteria are discussed in the first part of the paper. The</w:t>
      </w:r>
      <w:r>
        <w:rPr>
          <w:rFonts w:cs="Times New Roman"/>
          <w:lang w:val="en-GB"/>
        </w:rPr>
        <w:t xml:space="preserve"> </w:t>
      </w:r>
      <w:r w:rsidRPr="00AA40E8">
        <w:rPr>
          <w:rFonts w:cs="Times New Roman"/>
          <w:lang w:val="en-GB"/>
        </w:rPr>
        <w:t>experimental results are then compared with the numerical</w:t>
      </w:r>
      <w:r>
        <w:rPr>
          <w:rFonts w:cs="Times New Roman"/>
          <w:lang w:val="en-GB"/>
        </w:rPr>
        <w:t xml:space="preserve"> </w:t>
      </w:r>
      <w:r w:rsidRPr="00AA40E8">
        <w:rPr>
          <w:rFonts w:cs="Times New Roman"/>
          <w:lang w:val="en-GB"/>
        </w:rPr>
        <w:t>ones obtained by the solution of the lubrication problem.</w:t>
      </w:r>
    </w:p>
    <w:p w14:paraId="53A5A173" w14:textId="0DCA9266" w:rsidR="001B3189" w:rsidRDefault="001B3189" w:rsidP="00AA40E8">
      <w:pPr>
        <w:pStyle w:val="Titolo2"/>
        <w:rPr>
          <w:lang w:val="en-GB"/>
        </w:rPr>
      </w:pPr>
      <w:r>
        <w:rPr>
          <w:lang w:val="en-GB"/>
        </w:rPr>
        <w:t>Materials and methods</w:t>
      </w:r>
    </w:p>
    <w:p w14:paraId="142F9E75" w14:textId="4D894863" w:rsidR="001B3189" w:rsidRPr="005F00BB" w:rsidRDefault="00AA40E8" w:rsidP="005F00BB">
      <w:pPr>
        <w:pStyle w:val="Titolo3"/>
        <w:numPr>
          <w:ilvl w:val="1"/>
          <w:numId w:val="1"/>
        </w:numPr>
        <w:rPr>
          <w:lang w:val="en-GB"/>
        </w:rPr>
      </w:pPr>
      <w:r>
        <w:rPr>
          <w:lang w:val="en-GB"/>
        </w:rPr>
        <w:t>T</w:t>
      </w:r>
      <w:r w:rsidR="001B3189" w:rsidRPr="005F00BB">
        <w:rPr>
          <w:lang w:val="en-GB"/>
        </w:rPr>
        <w:t>est bench design</w:t>
      </w:r>
    </w:p>
    <w:p w14:paraId="01DEB4A4" w14:textId="77777777" w:rsidR="00CB7263" w:rsidRDefault="005F00BB" w:rsidP="001B3189">
      <w:pPr>
        <w:rPr>
          <w:lang w:val="en-GB"/>
        </w:rPr>
      </w:pPr>
      <w:r w:rsidRPr="005F00BB">
        <w:rPr>
          <w:lang w:val="en-GB"/>
        </w:rPr>
        <w:t>Since ATBs are employed in very precise positioning applications, remarkable care must be taken in designing and assembling test rig structure for their testing.</w:t>
      </w:r>
      <w:r w:rsidR="00E1757D">
        <w:rPr>
          <w:lang w:val="en-GB"/>
        </w:rPr>
        <w:t xml:space="preserve"> </w:t>
      </w:r>
      <w:r w:rsidR="00CB7263" w:rsidRPr="00CB7263">
        <w:rPr>
          <w:lang w:val="en-GB"/>
        </w:rPr>
        <w:t xml:space="preserve">The test bench </w:t>
      </w:r>
      <w:r w:rsidR="00CB7263">
        <w:rPr>
          <w:lang w:val="en-GB"/>
        </w:rPr>
        <w:t>used in this</w:t>
      </w:r>
      <w:r w:rsidR="00CB7263" w:rsidRPr="00CB7263">
        <w:rPr>
          <w:lang w:val="en-GB"/>
        </w:rPr>
        <w:t xml:space="preserve"> work has been </w:t>
      </w:r>
      <w:r w:rsidR="00CB7263">
        <w:rPr>
          <w:lang w:val="en-GB"/>
        </w:rPr>
        <w:t>designed</w:t>
      </w:r>
      <w:r w:rsidR="00CB7263" w:rsidRPr="00CB7263">
        <w:rPr>
          <w:lang w:val="en-GB"/>
        </w:rPr>
        <w:t xml:space="preserve"> after a careful analysis of the state of the art.</w:t>
      </w:r>
      <w:r w:rsidR="00CB7263">
        <w:rPr>
          <w:lang w:val="en-GB"/>
        </w:rPr>
        <w:t xml:space="preserve"> </w:t>
      </w:r>
    </w:p>
    <w:p w14:paraId="4F629B56" w14:textId="0983E5EF" w:rsidR="0031421A" w:rsidRDefault="00C4532D" w:rsidP="00903E07">
      <w:pPr>
        <w:rPr>
          <w:lang w:val="en-GB"/>
        </w:rPr>
      </w:pPr>
      <w:r>
        <w:rPr>
          <w:lang w:val="en-GB"/>
        </w:rPr>
        <w:t>Figures 1 and</w:t>
      </w:r>
      <w:r w:rsidR="00CB7263" w:rsidRPr="00CB7263">
        <w:rPr>
          <w:lang w:val="en-GB"/>
        </w:rPr>
        <w:t xml:space="preserve"> 2 </w:t>
      </w:r>
      <w:r w:rsidR="00903E07">
        <w:rPr>
          <w:lang w:val="en-GB"/>
        </w:rPr>
        <w:t>depict</w:t>
      </w:r>
      <w:r w:rsidR="00CB7263" w:rsidRPr="00CB7263">
        <w:rPr>
          <w:lang w:val="en-GB"/>
        </w:rPr>
        <w:t xml:space="preserve"> the experimental configurations </w:t>
      </w:r>
      <w:r w:rsidR="00CB7263">
        <w:rPr>
          <w:lang w:val="en-GB"/>
        </w:rPr>
        <w:t>found in literature for the</w:t>
      </w:r>
      <w:r w:rsidR="00CB7263" w:rsidRPr="00CB7263">
        <w:rPr>
          <w:lang w:val="en-GB"/>
        </w:rPr>
        <w:t xml:space="preserve"> dynamic characterisation</w:t>
      </w:r>
      <w:r w:rsidR="00CB7263">
        <w:rPr>
          <w:lang w:val="en-GB"/>
        </w:rPr>
        <w:t xml:space="preserve"> of aerostatic pads</w:t>
      </w:r>
      <w:r w:rsidR="00CB7263" w:rsidRPr="00CB7263">
        <w:rPr>
          <w:lang w:val="en-GB"/>
        </w:rPr>
        <w:t xml:space="preserve">. </w:t>
      </w:r>
      <w:r w:rsidR="00903E07">
        <w:rPr>
          <w:lang w:val="en-GB"/>
        </w:rPr>
        <w:t>The</w:t>
      </w:r>
      <w:r w:rsidR="00CB7263" w:rsidRPr="00CB7263">
        <w:rPr>
          <w:lang w:val="en-GB"/>
        </w:rPr>
        <w:t xml:space="preserve"> dynamic performance of air bearings can be assessed using two different procedure: forced response analysis (Figure 1) and transient analysis (Figure 2). </w:t>
      </w:r>
      <w:r w:rsidR="0031421A">
        <w:rPr>
          <w:lang w:val="en-GB"/>
        </w:rPr>
        <w:t>In both</w:t>
      </w:r>
      <w:r w:rsidR="0031421A" w:rsidRPr="00CB7263">
        <w:rPr>
          <w:lang w:val="en-GB"/>
        </w:rPr>
        <w:t xml:space="preserve"> configurations</w:t>
      </w:r>
      <w:r w:rsidR="0031421A">
        <w:rPr>
          <w:lang w:val="en-GB"/>
        </w:rPr>
        <w:t>,</w:t>
      </w:r>
      <w:r w:rsidR="0031421A" w:rsidRPr="00CB7263">
        <w:rPr>
          <w:lang w:val="en-GB"/>
        </w:rPr>
        <w:t xml:space="preserve"> </w:t>
      </w:r>
      <w:r w:rsidR="0031421A">
        <w:rPr>
          <w:lang w:val="en-GB"/>
        </w:rPr>
        <w:t xml:space="preserve">very accurate </w:t>
      </w:r>
      <w:r w:rsidR="0031421A" w:rsidRPr="00CB7263">
        <w:rPr>
          <w:lang w:val="en-GB"/>
        </w:rPr>
        <w:t xml:space="preserve">displacement sensors </w:t>
      </w:r>
      <w:r w:rsidR="0031421A">
        <w:rPr>
          <w:lang w:val="en-GB"/>
        </w:rPr>
        <w:t xml:space="preserve">measure the air gap between the pad and the </w:t>
      </w:r>
      <w:r w:rsidR="0043741C">
        <w:rPr>
          <w:lang w:val="en-GB"/>
        </w:rPr>
        <w:t>counter face</w:t>
      </w:r>
      <w:r w:rsidR="0031421A">
        <w:rPr>
          <w:lang w:val="en-GB"/>
        </w:rPr>
        <w:t xml:space="preserve">, while </w:t>
      </w:r>
      <w:r w:rsidR="0031421A" w:rsidRPr="00CB7263">
        <w:rPr>
          <w:lang w:val="en-GB"/>
        </w:rPr>
        <w:t>a load cell measure</w:t>
      </w:r>
      <w:r w:rsidR="0031421A">
        <w:rPr>
          <w:lang w:val="en-GB"/>
        </w:rPr>
        <w:t>s</w:t>
      </w:r>
      <w:r w:rsidR="0031421A" w:rsidRPr="00CB7263">
        <w:rPr>
          <w:lang w:val="en-GB"/>
        </w:rPr>
        <w:t xml:space="preserve"> the force </w:t>
      </w:r>
      <w:r w:rsidR="0031421A">
        <w:rPr>
          <w:lang w:val="en-GB"/>
        </w:rPr>
        <w:t>applied on the pad</w:t>
      </w:r>
      <w:r w:rsidR="0031421A" w:rsidRPr="00CB7263">
        <w:rPr>
          <w:lang w:val="en-GB"/>
        </w:rPr>
        <w:t>.</w:t>
      </w:r>
      <w:r w:rsidR="0031421A">
        <w:rPr>
          <w:lang w:val="en-GB"/>
        </w:rPr>
        <w:t xml:space="preserve"> The pad can be fixed to the basement (figures 1a and 2a) or it can be simply laid on it (figures 1b and 2b).</w:t>
      </w:r>
    </w:p>
    <w:p w14:paraId="57C4ABA7" w14:textId="16CB30AB" w:rsidR="00903E07" w:rsidRPr="00E1757D" w:rsidRDefault="00903E07" w:rsidP="00903E07">
      <w:pPr>
        <w:rPr>
          <w:lang w:val="en-GB"/>
        </w:rPr>
      </w:pPr>
      <w:r>
        <w:rPr>
          <w:lang w:val="en-GB"/>
        </w:rPr>
        <w:t xml:space="preserve">In the first </w:t>
      </w:r>
      <w:r w:rsidR="0031421A">
        <w:rPr>
          <w:lang w:val="en-GB"/>
        </w:rPr>
        <w:t>configuration</w:t>
      </w:r>
      <w:r>
        <w:rPr>
          <w:lang w:val="en-GB"/>
        </w:rPr>
        <w:t>, generally</w:t>
      </w:r>
      <w:r w:rsidRPr="00E1757D">
        <w:rPr>
          <w:lang w:val="en-GB"/>
        </w:rPr>
        <w:t xml:space="preserve"> </w:t>
      </w:r>
      <w:r w:rsidR="0031421A">
        <w:rPr>
          <w:lang w:val="en-GB"/>
        </w:rPr>
        <w:t xml:space="preserve">an </w:t>
      </w:r>
      <w:r w:rsidRPr="00E1757D">
        <w:rPr>
          <w:lang w:val="en-GB"/>
        </w:rPr>
        <w:t xml:space="preserve">electro-dynamic </w:t>
      </w:r>
      <w:r w:rsidR="0031421A">
        <w:rPr>
          <w:lang w:val="en-GB"/>
        </w:rPr>
        <w:t>shaker applies</w:t>
      </w:r>
      <w:r>
        <w:rPr>
          <w:lang w:val="en-GB"/>
        </w:rPr>
        <w:t xml:space="preserve"> a dynamic excitation on the bearing under test. The force provided by</w:t>
      </w:r>
      <w:r w:rsidR="004C5467">
        <w:rPr>
          <w:lang w:val="en-GB"/>
        </w:rPr>
        <w:t xml:space="preserve"> the shaker is usually harmonic. </w:t>
      </w:r>
      <w:r w:rsidR="0031421A">
        <w:rPr>
          <w:lang w:val="en-GB"/>
        </w:rPr>
        <w:t>In the second configuration</w:t>
      </w:r>
      <w:r>
        <w:rPr>
          <w:lang w:val="en-GB"/>
        </w:rPr>
        <w:t xml:space="preserve">, generally an impulse or step force excitation is </w:t>
      </w:r>
      <w:r w:rsidR="0031421A">
        <w:rPr>
          <w:lang w:val="en-GB"/>
        </w:rPr>
        <w:t>applied</w:t>
      </w:r>
      <w:r>
        <w:rPr>
          <w:lang w:val="en-GB"/>
        </w:rPr>
        <w:t xml:space="preserve"> to the p</w:t>
      </w:r>
      <w:r w:rsidR="0031421A">
        <w:rPr>
          <w:lang w:val="en-GB"/>
        </w:rPr>
        <w:t xml:space="preserve">reloading mass which is laid on the pad (figure 2a) or </w:t>
      </w:r>
      <w:r w:rsidR="00126CE5">
        <w:rPr>
          <w:lang w:val="en-GB"/>
        </w:rPr>
        <w:t>fixed</w:t>
      </w:r>
      <w:r w:rsidR="0031421A">
        <w:rPr>
          <w:lang w:val="en-GB"/>
        </w:rPr>
        <w:t xml:space="preserve"> to </w:t>
      </w:r>
      <w:r w:rsidR="00126CE5">
        <w:rPr>
          <w:lang w:val="en-GB"/>
        </w:rPr>
        <w:t>it</w:t>
      </w:r>
      <w:r w:rsidR="0031421A">
        <w:rPr>
          <w:lang w:val="en-GB"/>
        </w:rPr>
        <w:t xml:space="preserve"> (figure 2b)</w:t>
      </w:r>
      <w:r>
        <w:rPr>
          <w:lang w:val="en-GB"/>
        </w:rPr>
        <w:t>.</w:t>
      </w:r>
      <w:r w:rsidR="00237434">
        <w:rPr>
          <w:lang w:val="en-GB"/>
        </w:rPr>
        <w:t xml:space="preserve"> </w:t>
      </w:r>
      <w:r w:rsidR="00237434" w:rsidRPr="00B9076A">
        <w:rPr>
          <w:lang w:val="en-GB"/>
        </w:rPr>
        <w:t xml:space="preserve">Natural frequencies and damping are usually evaluated by applying the logarithmic decrement method </w:t>
      </w:r>
      <w:r w:rsidR="00237434">
        <w:fldChar w:fldCharType="begin"/>
      </w:r>
      <w:r w:rsidR="00237434" w:rsidRPr="00B9076A">
        <w:rPr>
          <w:lang w:val="en-GB"/>
        </w:rPr>
        <w:instrText xml:space="preserve"> ADDIN ZOTERO_ITEM CSL_CITATION {"citationID":"a1um5496rik","properties":{"formattedCitation":"[26,27]","plainCitation":"[26,27]","noteIndex":0},"citationItems":[{"id":1056,"uris":["http://zotero.org/users/4149219/items/TVRG3EWE"],"uri":["http://zotero.org/users/4149219/items/TVRG3EWE"],"itemData":{"id":1056,"type":"chapter","title":"Experimental Identification of an Aerostatic Thrust Bearing","container-title":"Advances in Italian Mechanism Science","publisher":"Springer","page":"441–448","author":[{"family":"Colombo","given":"Federico"},{"family":"Lentini","given":"Luigi"},{"family":"Raparelli","given":"Terenziano"},{"family":"Viktorov","given":"Vladimir"}],"issued":{"date-parts":[["2017"]]}}},{"id":1071,"uris":["http://zotero.org/users/4149219/items/H3H8B5XM"],"uri":["http://zotero.org/users/4149219/items/H3H8B5XM"],"itemData":{"id":1071,"type":"thesis","title":"Design, Test and Identification of an Active Aerostatic Thrust Bearing with a Compliant Mechanism and Piezo Actuator","publisher":"Politecnico di Torino","abstract":"Aerostatic thrust bearings are currently used in applications where high accuracy is required, e.g., in machine tools, measuring instruments, manufacturing and medical equipment. Their appeal is due to the absence of contact between their moving and stationary parts, which ensures relative motions characterised by low friction, low wear and limited heat generation. However, in some operating conditions, these systems may present low specific stiffness and be subject to instability. This thesis presents the design, modelling and testing of an actively compensated aerostatic thrust bearing. A support compensation strategy has been adopted as an active compensation method. The support compensation method consists in integrating conventional passive bearings with piezoelectric actuators which make it possible to compensate for variations in the bearing position. This compensation is obtained by exploiting changes in the stroke of the actuators and makes it possible to enhance both the static and the dynamic bearing performance. This integration has been possible thanks to the presence of a compliant mechanism which gives a directional guide to and opportunely pre-loads the actuator. Preliminary experimental tests have consisted in a \"classical\" static characterisation of the bearing where the load, air consumption and stiffness of the bearing have been obtained. Moreover, concerning the design of bearings, their dynamic performance is becoming a crucial aspect, due to the continual demand for higher performance from today's applications. For this reason, a dynamic linear time-invariant model of the system has been proposed. Here, the linear approximation is made by presuming that around each operating condition the system motion may be considered as an equilibrium state, and the bearing is modelled as a SDOF system because of </w:instrText>
      </w:r>
      <w:r w:rsidR="00237434">
        <w:instrText xml:space="preserve">the physical constraints imposed. The model validation has been performed with the aid of step force and tracking tests. Step force tests have been firstly carried out to dynamically characterise the bearing in its passive configuration (without the automatic control) by utilising and comparing the Logarithmic Decrement and the Half Power Bandwidth methods. Secondly, step force tests have also been used to assess the capacity of compensation of the active bearing (with the automatic control). On the other hand, tracking tests have been performed to verify the positional accuracy of the bearing and assess its bandwidth. Results demonstrate both the effectiveness of the prototype and the sound of the adopted mathematical model.","URL":"http://porto.polito.it/2670377/","author":[{"family":"Lentini","given":"Luigi"}],"issued":{"date-parts":[["2017"]]}}}],"schema":"https://github.com/citation-style-language/schema/raw/master/csl-citation.json"} </w:instrText>
      </w:r>
      <w:r w:rsidR="00237434">
        <w:fldChar w:fldCharType="separate"/>
      </w:r>
      <w:r w:rsidR="00237434">
        <w:rPr>
          <w:noProof/>
        </w:rPr>
        <w:t>[</w:t>
      </w:r>
      <w:r w:rsidR="00A81D43">
        <w:rPr>
          <w:noProof/>
        </w:rPr>
        <w:t>31</w:t>
      </w:r>
      <w:r w:rsidR="00237434">
        <w:rPr>
          <w:noProof/>
        </w:rPr>
        <w:t>,</w:t>
      </w:r>
      <w:r w:rsidR="00A81D43">
        <w:rPr>
          <w:noProof/>
        </w:rPr>
        <w:t>32</w:t>
      </w:r>
      <w:r w:rsidR="00237434">
        <w:rPr>
          <w:noProof/>
        </w:rPr>
        <w:t>]</w:t>
      </w:r>
      <w:r w:rsidR="00237434">
        <w:fldChar w:fldCharType="end"/>
      </w:r>
      <w:r w:rsidR="00237434">
        <w:t xml:space="preserve">, the half-power-bandwidth method </w:t>
      </w:r>
      <w:r w:rsidR="00237434">
        <w:fldChar w:fldCharType="begin"/>
      </w:r>
      <w:r w:rsidR="00237434">
        <w:instrText xml:space="preserve"> ADDIN ZOTERO_ITEM CSL_CITATION {"citationID":"a1e4npl6hlf","properties":{"formattedCitation":"[27]","plainCitation":"[27]","noteIndex":0},"citationItems":[{"id":1071,"uris":["http://zotero.org/users/4149219/items/H3H8B5XM"],"uri":["http://zotero.org/users/4149219/items/H3H8B5XM"],"itemData":{"id":1071,"type":"thesis","title":"Design, Test and Identification of an Active Aerostatic Thrust Bearing with a Compliant Mechanism and Piezo Actuator","publisher":"Politecnico di Torino","abstract":"Aerostatic thrust bearings are currently used in applications where high accuracy is required, e.g., in machine tools, measuring instruments, manufacturing and medical equipment. Their appeal is due to the absence of contact between their moving and stationary parts, which ensures relative motions characterised by low friction, low wear and limited heat generation. However, in some operating conditions, these systems may present low specific stiffness and be subject to instability. This thesis presents the design, modelling and testing of an actively compensated aerostatic thrust bearing. A support compensation strategy has been adopted as an active compensation method. The support compensation method consists in integrating conventional passive bearings with piezoelectric actuators which make it possible to compensate for variations in the bearing position. This compensation is obtained by exploiting changes in the stroke of the actuators and makes it possible to enhance both the static and the dynamic bearing performance. This integration has been possible thanks to the presence of a compliant mechanism which gives a directional guide to and opportunely pre-loads the actuator. Preliminary experimental tests have consisted in a \"classical\" static characterisation of the bearing where the load, air consumption and stiffness of the bearing have been obtained. Moreover, concerning the design of bearings, their dynamic performance is becoming a crucial aspect, due to the continual demand for higher performance from today's applications. For this reason, a dynamic linear time-invariant model of the system has been proposed. Here, the linear approximation is made by presuming that around each operating condition the system motion may be considered as an equilibrium state, and the bearing is modelled as a SDOF system because of the physical constraints imposed. The model validation has been performed with the aid of step force and tracking tests. Step force tests have been firstly carried out to dynamically characterise the bearing in its passive configuration (without the automatic control) by utilising and comparing the Logarithmic Decrement and the Half Power Bandwidth methods. Secondly, step force tests have also been used to assess the capacity of compensation of the active bearing (with the automatic control). On the other hand, tracking tests have been performed to verify the positional accuracy of the bearing and assess its bandwidth. Results demonstrate both the effectiveness of the prototype and the sound of the adopted mathematical model.","URL":"http://porto.polito.it/2670377/","author":[{"family":"Lentini","given":"Luigi"}],"issued":{"date-parts":[["2017"]]}}}],"schema":"https://github.com/citation-style-language/schema/raw/master/csl-citation.json"} </w:instrText>
      </w:r>
      <w:r w:rsidR="00237434">
        <w:fldChar w:fldCharType="separate"/>
      </w:r>
      <w:r w:rsidR="00237434">
        <w:rPr>
          <w:noProof/>
        </w:rPr>
        <w:t>[</w:t>
      </w:r>
      <w:r w:rsidR="00A81D43">
        <w:rPr>
          <w:noProof/>
        </w:rPr>
        <w:t>32</w:t>
      </w:r>
      <w:r w:rsidR="00237434">
        <w:rPr>
          <w:noProof/>
        </w:rPr>
        <w:t>]</w:t>
      </w:r>
      <w:r w:rsidR="00237434">
        <w:fldChar w:fldCharType="end"/>
      </w:r>
      <w:r w:rsidR="00237434">
        <w:t xml:space="preserve"> or iterative procedure </w:t>
      </w:r>
      <w:r w:rsidR="00237434">
        <w:fldChar w:fldCharType="begin"/>
      </w:r>
      <w:r w:rsidR="00237434">
        <w:instrText xml:space="preserve"> ADDIN ZOTERO_ITEM CSL_CITATION {"citationID":"a2aakbo23hk","properties":{"formattedCitation":"[22,28]","plainCitation":"[22,28]","noteIndex":0},"citationItems":[{"id":774,"uris":["http://zotero.org/users/4149219/items/3N8A848T"],"uri":["http://zotero.org/users/4149219/items/3N8A848T"],"itemData":{"id":774,"type":"article-journal","title":"Numerical calculation and experimental verification of static and dynamic characteristics of aerostatic thrust bearings with small feedholes","container-title":"Tribology International","page":"1790–1795","volume":"44","issue":"12","abstract":"In this work, aerostatic annular thrust bearings with feedholes of less than 0.05 mm in diameter are considered, and the static and dynamic characteristics of these bearings are investigated experimentally and numerically. In numerical calculations using the finite difference method (FDM), the discharge coefficients of a small feedhole were determined based on computational fluid dynamics (CFD) software and verified experimentally. In addition, the effect of the bearing surface roughness on the bearing characteristics was analyzed experimentally and numerically. It was confirmed that aerostatic thrust bearings with small feedholes could have larger stiffness and damping coefficient than bearings with compound restrictors. ?? 2011 Elsevier Ltd. All rights reserved.","DOI":"10.1016/j.triboint.2011.07.004","ISSN":"0301679X","author":[{"family":"Nishio","given":"Uichiro"},{"family":"Somaya","given":"Kei"},{"family":"Yoshimoto","given":"Shigeka"}],"issued":{"date-parts":[["2011"]]}}},{"id":932,"uris":["http://zotero.org/users/4149219/items/HMZS2DCT"],"uri":["http://zotero.org/users/4149219/items</w:instrText>
      </w:r>
      <w:r w:rsidR="00237434" w:rsidRPr="00B9076A">
        <w:rPr>
          <w:lang w:val="en-GB"/>
        </w:rPr>
        <w:instrText xml:space="preserve">/HMZS2DCT"],"itemData":{"id":932,"type":"article-journal","title":"Numerical investigation of static and dynamic characteristics of aerostatic thrust bearings with small feed holes","container-title":"Tribology International","page":"1353–1359","volume":"43","issue":"8","abstract":"Recently, laser beam machining and micro drills have made it easier to manufacture small feed holes of less than 0.1 mm diameter. Accordingly, aerostatic bearings with these small feed holes have become commercially available for improving bearing performance. In this work, an aerostatic annular thrust bearing with small feed holes of less than 0.05 mm diameter was treated and the static and the dynamic characteristics of this type of bearing were investigated numerically. In numerical calculations, computational fluid dynamics (CFD) was used to determine discharge coefficients for a small feed hole and the finite difference method (FDM) was used to obtain the bearing characteristics. In addition, the characteristics of this type of bearing were compared with those of aerostatic thrust bearings with typical compound restrictors to show clearly the features of this type of bearing. ?? 2010 Elsevier Ltd. All rights reserved.","DOI":"10.1016/j.triboint.2010.01.002","ISSN":"0301679X","author":[{"family":"Miyatake","given":"Masaaki"},{"family":"Yoshimoto","given":"Shigeka"}],"issued":{"date-parts":[["2010"]]}}}],"schema":"https://github.com/citation-style-language/schema/raw/master/csl-citation.json"} </w:instrText>
      </w:r>
      <w:r w:rsidR="00237434">
        <w:fldChar w:fldCharType="separate"/>
      </w:r>
      <w:r w:rsidR="00237434" w:rsidRPr="00B9076A">
        <w:rPr>
          <w:noProof/>
          <w:lang w:val="en-GB"/>
        </w:rPr>
        <w:t>[</w:t>
      </w:r>
      <w:r w:rsidR="00A81D43">
        <w:rPr>
          <w:noProof/>
          <w:lang w:val="en-GB"/>
        </w:rPr>
        <w:t>26</w:t>
      </w:r>
      <w:r w:rsidR="00237434" w:rsidRPr="00B9076A">
        <w:rPr>
          <w:noProof/>
          <w:lang w:val="en-GB"/>
        </w:rPr>
        <w:t>,</w:t>
      </w:r>
      <w:r w:rsidR="00A81D43">
        <w:rPr>
          <w:noProof/>
          <w:lang w:val="en-GB"/>
        </w:rPr>
        <w:t>33</w:t>
      </w:r>
      <w:r w:rsidR="00237434" w:rsidRPr="00B9076A">
        <w:rPr>
          <w:noProof/>
          <w:lang w:val="en-GB"/>
        </w:rPr>
        <w:t>]</w:t>
      </w:r>
      <w:r w:rsidR="00237434">
        <w:fldChar w:fldCharType="end"/>
      </w:r>
      <w:r w:rsidR="00237434" w:rsidRPr="00B9076A">
        <w:rPr>
          <w:lang w:val="en-GB"/>
        </w:rPr>
        <w:t xml:space="preserve"> to signal associated to the air gap variation. The successful application of these methods is strictly related to the quality of the measured signals. Indeed, signals must present a suitable decaying amplitude</w:t>
      </w:r>
      <w:r w:rsidR="00237434">
        <w:rPr>
          <w:rStyle w:val="Rimandonotaapidipagina"/>
        </w:rPr>
        <w:footnoteReference w:id="1"/>
      </w:r>
      <w:r w:rsidR="00237434" w:rsidRPr="00B9076A">
        <w:rPr>
          <w:lang w:val="en-GB"/>
        </w:rPr>
        <w:t xml:space="preserve"> and they must be as free as possible from noise.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4813"/>
      </w:tblGrid>
      <w:tr w:rsidR="00903E07" w:rsidRPr="00AA40E8" w14:paraId="5AD723DF" w14:textId="77777777" w:rsidTr="00903E07">
        <w:tc>
          <w:tcPr>
            <w:tcW w:w="4815" w:type="dxa"/>
          </w:tcPr>
          <w:p w14:paraId="492D96FE" w14:textId="77777777" w:rsidR="00903E07" w:rsidRDefault="00903E07" w:rsidP="003D4755">
            <w:pPr>
              <w:pStyle w:val="Didascalia"/>
            </w:pPr>
            <w:r>
              <w:rPr>
                <w:noProof/>
                <w:lang w:val="it-IT" w:eastAsia="it-IT"/>
              </w:rPr>
              <w:drawing>
                <wp:inline distT="0" distB="0" distL="0" distR="0" wp14:anchorId="4DC94F11" wp14:editId="3EEB19D7">
                  <wp:extent cx="2520000" cy="1473617"/>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ce-Fixed Bearing conf..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20000" cy="1473617"/>
                          </a:xfrm>
                          <a:prstGeom prst="rect">
                            <a:avLst/>
                          </a:prstGeom>
                        </pic:spPr>
                      </pic:pic>
                    </a:graphicData>
                  </a:graphic>
                </wp:inline>
              </w:drawing>
            </w:r>
          </w:p>
          <w:p w14:paraId="75067CCA" w14:textId="52C9EB87" w:rsidR="00903E07" w:rsidRDefault="00903E07" w:rsidP="00E44DCD">
            <w:pPr>
              <w:pStyle w:val="Didascalia"/>
              <w:rPr>
                <w:noProof/>
              </w:rPr>
            </w:pPr>
            <w:r>
              <w:t xml:space="preserve">Figure 1a: Fixed </w:t>
            </w:r>
            <w:r w:rsidR="00E44DCD">
              <w:t>pad</w:t>
            </w:r>
            <w:r>
              <w:t xml:space="preserve"> configuration (Forced Analysis)</w:t>
            </w:r>
          </w:p>
        </w:tc>
        <w:tc>
          <w:tcPr>
            <w:tcW w:w="4813" w:type="dxa"/>
          </w:tcPr>
          <w:p w14:paraId="14EE4E84" w14:textId="77777777" w:rsidR="00903E07" w:rsidRDefault="00903E07" w:rsidP="003D4755">
            <w:pPr>
              <w:pStyle w:val="Didascalia"/>
            </w:pPr>
            <w:r>
              <w:rPr>
                <w:noProof/>
                <w:lang w:val="it-IT" w:eastAsia="it-IT"/>
              </w:rPr>
              <w:drawing>
                <wp:inline distT="0" distB="0" distL="0" distR="0" wp14:anchorId="5C4B1EB3" wp14:editId="48E5B1D0">
                  <wp:extent cx="2520000" cy="1421585"/>
                  <wp:effectExtent l="0" t="0" r="0" b="127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orced-Free Bearing conf..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20000" cy="1421585"/>
                          </a:xfrm>
                          <a:prstGeom prst="rect">
                            <a:avLst/>
                          </a:prstGeom>
                        </pic:spPr>
                      </pic:pic>
                    </a:graphicData>
                  </a:graphic>
                </wp:inline>
              </w:drawing>
            </w:r>
          </w:p>
          <w:p w14:paraId="1546DE9F" w14:textId="49C2D949" w:rsidR="00903E07" w:rsidRPr="00600A7E" w:rsidRDefault="00903E07" w:rsidP="00E44DCD">
            <w:pPr>
              <w:pStyle w:val="Didascalia"/>
              <w:rPr>
                <w:noProof/>
                <w:highlight w:val="yellow"/>
              </w:rPr>
            </w:pPr>
            <w:r>
              <w:t xml:space="preserve">Figure 1b: </w:t>
            </w:r>
            <w:r w:rsidR="004C5467">
              <w:t>Laid</w:t>
            </w:r>
            <w:r>
              <w:t xml:space="preserve"> </w:t>
            </w:r>
            <w:r w:rsidR="00E44DCD">
              <w:t>pad</w:t>
            </w:r>
            <w:r>
              <w:t xml:space="preserve"> configuration (Forced Analysis)</w:t>
            </w:r>
          </w:p>
        </w:tc>
      </w:tr>
      <w:tr w:rsidR="00903E07" w:rsidRPr="00AA40E8" w14:paraId="5E50F72C" w14:textId="77777777" w:rsidTr="00903E0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5" w:type="dxa"/>
            <w:tcBorders>
              <w:top w:val="nil"/>
              <w:left w:val="nil"/>
              <w:bottom w:val="nil"/>
              <w:right w:val="nil"/>
            </w:tcBorders>
          </w:tcPr>
          <w:p w14:paraId="0A87FF00" w14:textId="77777777" w:rsidR="00903E07" w:rsidRDefault="00903E07" w:rsidP="003D4755">
            <w:pPr>
              <w:keepNext/>
              <w:jc w:val="center"/>
            </w:pPr>
            <w:r>
              <w:rPr>
                <w:noProof/>
                <w:lang w:eastAsia="it-IT"/>
              </w:rPr>
              <w:drawing>
                <wp:inline distT="0" distB="0" distL="0" distR="0" wp14:anchorId="2EE34AE9" wp14:editId="60BD9805">
                  <wp:extent cx="2520000" cy="1676252"/>
                  <wp:effectExtent l="0" t="0" r="0" b="63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ransient-Fixed Bearing conf..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20000" cy="1676252"/>
                          </a:xfrm>
                          <a:prstGeom prst="rect">
                            <a:avLst/>
                          </a:prstGeom>
                        </pic:spPr>
                      </pic:pic>
                    </a:graphicData>
                  </a:graphic>
                </wp:inline>
              </w:drawing>
            </w:r>
          </w:p>
          <w:p w14:paraId="1E4E6670" w14:textId="2E2254D4" w:rsidR="00903E07" w:rsidRDefault="00903E07" w:rsidP="00E44DCD">
            <w:pPr>
              <w:pStyle w:val="Didascalia"/>
              <w:jc w:val="center"/>
              <w:rPr>
                <w:noProof/>
              </w:rPr>
            </w:pPr>
            <w:r>
              <w:t xml:space="preserve">Figure 2a: Fixed </w:t>
            </w:r>
            <w:r w:rsidR="00E44DCD">
              <w:t>pad</w:t>
            </w:r>
            <w:r>
              <w:t xml:space="preserve"> configuration (Transient Analysis)</w:t>
            </w:r>
          </w:p>
        </w:tc>
        <w:tc>
          <w:tcPr>
            <w:tcW w:w="4813" w:type="dxa"/>
            <w:tcBorders>
              <w:top w:val="nil"/>
              <w:left w:val="nil"/>
              <w:bottom w:val="nil"/>
              <w:right w:val="nil"/>
            </w:tcBorders>
          </w:tcPr>
          <w:p w14:paraId="40BC9C72" w14:textId="53E3B1C7" w:rsidR="00903E07" w:rsidRDefault="00AB7085" w:rsidP="00AB7085">
            <w:pPr>
              <w:keepNext/>
              <w:tabs>
                <w:tab w:val="center" w:pos="2298"/>
                <w:tab w:val="right" w:pos="4597"/>
              </w:tabs>
            </w:pPr>
            <w:r w:rsidRPr="00883875">
              <w:rPr>
                <w:lang w:val="en-GB"/>
              </w:rPr>
              <w:tab/>
            </w:r>
            <w:r w:rsidR="00903E07" w:rsidRPr="00AB7085">
              <w:rPr>
                <w:noProof/>
                <w:lang w:eastAsia="it-IT"/>
              </w:rPr>
              <w:drawing>
                <wp:inline distT="0" distB="0" distL="0" distR="0" wp14:anchorId="647DEDAD" wp14:editId="4E13FB56">
                  <wp:extent cx="2438906" cy="1676252"/>
                  <wp:effectExtent l="0" t="0" r="0" b="63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ransient-Fixed Bearing conf..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38906" cy="1676252"/>
                          </a:xfrm>
                          <a:prstGeom prst="rect">
                            <a:avLst/>
                          </a:prstGeom>
                        </pic:spPr>
                      </pic:pic>
                    </a:graphicData>
                  </a:graphic>
                </wp:inline>
              </w:drawing>
            </w:r>
            <w:r>
              <w:tab/>
            </w:r>
          </w:p>
          <w:p w14:paraId="1ECA9F60" w14:textId="14EF4593" w:rsidR="00903E07" w:rsidRDefault="00903E07" w:rsidP="00E44DCD">
            <w:pPr>
              <w:pStyle w:val="Didascalia"/>
              <w:jc w:val="center"/>
              <w:rPr>
                <w:noProof/>
              </w:rPr>
            </w:pPr>
            <w:r>
              <w:t xml:space="preserve">Figure2b: </w:t>
            </w:r>
            <w:r w:rsidR="004C5467">
              <w:t>Laid</w:t>
            </w:r>
            <w:r>
              <w:t xml:space="preserve"> </w:t>
            </w:r>
            <w:r w:rsidR="00E44DCD">
              <w:t>pad</w:t>
            </w:r>
            <w:r>
              <w:t xml:space="preserve"> configuration (Transient Analysis)</w:t>
            </w:r>
          </w:p>
        </w:tc>
      </w:tr>
    </w:tbl>
    <w:p w14:paraId="302AD13E" w14:textId="26AAD5A2" w:rsidR="004C5467" w:rsidRPr="00AA40E8" w:rsidRDefault="004C5467" w:rsidP="004C5467">
      <w:pPr>
        <w:rPr>
          <w:lang w:val="en-GB"/>
        </w:rPr>
      </w:pPr>
      <w:r w:rsidRPr="00AA40E8">
        <w:rPr>
          <w:lang w:val="en-GB"/>
        </w:rPr>
        <w:t>Forced response analyses employ signals which focus their energy content over a-</w:t>
      </w:r>
      <w:r w:rsidR="00883875" w:rsidRPr="00AA40E8">
        <w:rPr>
          <w:lang w:val="en-GB"/>
        </w:rPr>
        <w:t>defined frequency range in a narrowband excitation</w:t>
      </w:r>
      <w:r w:rsidRPr="00AA40E8">
        <w:rPr>
          <w:lang w:val="en-GB"/>
        </w:rPr>
        <w:t xml:space="preserve">. On the opposite, transient response analyses provide excitations with an energy content that extends over </w:t>
      </w:r>
      <w:r w:rsidR="00883875" w:rsidRPr="00AA40E8">
        <w:rPr>
          <w:lang w:val="en-GB"/>
        </w:rPr>
        <w:t xml:space="preserve">a broadband </w:t>
      </w:r>
      <w:r w:rsidRPr="00AA40E8">
        <w:rPr>
          <w:lang w:val="en-GB"/>
        </w:rPr>
        <w:t>frequency range. Consequently, the estimations obtained through these two types of analyses are characterised by different signal-to-noise ratios, thus leading to dynamic identifications with different qualities.</w:t>
      </w:r>
      <w:r w:rsidR="00B9076A" w:rsidRPr="00AA40E8">
        <w:rPr>
          <w:lang w:val="en-GB"/>
        </w:rPr>
        <w:t xml:space="preserve"> </w:t>
      </w:r>
    </w:p>
    <w:p w14:paraId="0C928BF8" w14:textId="0D391542" w:rsidR="0027045D" w:rsidRPr="00DD3BC1" w:rsidRDefault="0027045D" w:rsidP="001B3189">
      <w:pPr>
        <w:rPr>
          <w:lang w:val="en-GB"/>
        </w:rPr>
      </w:pPr>
      <w:r w:rsidRPr="0027045D">
        <w:rPr>
          <w:lang w:val="en-GB"/>
        </w:rPr>
        <w:t xml:space="preserve">Plessers and Snoeys </w:t>
      </w:r>
      <w:r>
        <w:fldChar w:fldCharType="begin"/>
      </w:r>
      <w:r w:rsidRPr="0027045D">
        <w:rPr>
          <w:lang w:val="en-GB"/>
        </w:rPr>
        <w:instrText xml:space="preserve"> ADDIN ZOTERO_ITEM CSL_CITATION {"citationID":"YrZzddn2","properties":{"formattedCitation":"[19]","plainCitation":"[19]","noteIndex":0},"citationItems":[{"id":765,"uris":["http://zotero.org/users/4149219/items/KC7MTPBT"],"uri":["http://zotero.org/users/4149219/items/KC7MTPBT"],"itemData":{"id":765,"type":"article-journal","title":"Dynamic Stability of Mechanical Structures Containing Externally Pressurized Gas-Lubricated Thrust Bearings","container-title":"Journal of Tribology","page":"271–278","volume":"110","issue":"2","abstract":"A stability criterion is presented to evaluate instability phenomena in mechanical systems containing externally pressurized gas bearings. For this criterion, the gas bearing films and the supporting structure are characterized separately by means of frequency response functions. The overall system may be considered as a feedback-loop for which the Nyquist criterion will define stability limits. The analysis demonstrates the interaction between the dynamics of the supporting structure and the air gap. The stability criterion is generalized for systems containing more than one gas film. The stability criterion is verified experimentally.","ISSN":"0742-4787","author":[{"family":"Plessers","given":"P"},{"family":"Snoeys","given":"R"}],"issued":{"date-parts":[["1988",4]]}}}],"schema":"https://github.com/citation-style-language/schema/raw/master/csl-citation.json"} </w:instrText>
      </w:r>
      <w:r>
        <w:fldChar w:fldCharType="separate"/>
      </w:r>
      <w:r w:rsidRPr="0027045D">
        <w:rPr>
          <w:rFonts w:cs="Times New Roman"/>
          <w:lang w:val="en-GB"/>
        </w:rPr>
        <w:t>[</w:t>
      </w:r>
      <w:r w:rsidR="00A81D43">
        <w:rPr>
          <w:rFonts w:cs="Times New Roman"/>
          <w:lang w:val="en-GB"/>
        </w:rPr>
        <w:t>23</w:t>
      </w:r>
      <w:r w:rsidRPr="0027045D">
        <w:rPr>
          <w:rFonts w:cs="Times New Roman"/>
          <w:lang w:val="en-GB"/>
        </w:rPr>
        <w:t>]</w:t>
      </w:r>
      <w:r>
        <w:fldChar w:fldCharType="end"/>
      </w:r>
      <w:r w:rsidRPr="0027045D">
        <w:rPr>
          <w:lang w:val="en-GB"/>
        </w:rPr>
        <w:t xml:space="preserve"> </w:t>
      </w:r>
      <w:r>
        <w:rPr>
          <w:lang w:val="en-GB"/>
        </w:rPr>
        <w:t>placed the bearing on a dynamometric table and provided static and dynamic loads on it through a lever arm. An accelerometer was used in combination with displacement sensors to evaluate and compensate the inertia force of the table fixed on three load cells.</w:t>
      </w:r>
      <w:r w:rsidR="00DD3BC1">
        <w:rPr>
          <w:lang w:val="en-GB"/>
        </w:rPr>
        <w:t xml:space="preserve"> </w:t>
      </w:r>
      <w:r w:rsidR="00DD3BC1" w:rsidRPr="00DD3BC1">
        <w:rPr>
          <w:lang w:val="en-GB"/>
        </w:rPr>
        <w:t xml:space="preserve">After this, similar </w:t>
      </w:r>
      <w:r w:rsidR="00DD3BC1">
        <w:rPr>
          <w:lang w:val="en-GB"/>
        </w:rPr>
        <w:t>test rig architectures can be found in</w:t>
      </w:r>
      <w:r w:rsidR="00DD3BC1" w:rsidRPr="00DD3BC1">
        <w:rPr>
          <w:lang w:val="en-GB"/>
        </w:rPr>
        <w:t xml:space="preserve"> </w:t>
      </w:r>
      <w:r w:rsidR="00DD3BC1">
        <w:fldChar w:fldCharType="begin"/>
      </w:r>
      <w:r w:rsidR="00DD3BC1" w:rsidRPr="00DD3BC1">
        <w:rPr>
          <w:lang w:val="en-GB"/>
        </w:rPr>
        <w:instrText xml:space="preserve"> ADDIN ZOTERO_ITEM CSL_CITATION {"citationID":"a1qg6oea5kh","properties":{"formattedCitation":"[24,32]","plainCitation":"[24,32]","noteIndex":0},"citationItems":[{"id":957,"uris":["http://zotero.org/users/4149219/items/9JDP2DWZ"],"uri":["http://zotero.org/users/4149219/items/9JDP2DWZ"],"itemData":{"id":957,"type":"article-journal","title":"Numerical simulation and experimental study of thrust air bearings with multiple orifices","container-title":"International Journal of Mechanical Sciences","page":"28–38","volume":"72","abstract":"The objective of this paper is to provide a numerical simulation and an experimental study in order to assess stiffness and damping characteristics of thrust air bearings with multiple orifices. Finite element modeling is used to solve the non-linear Reynolds equation while taking into account the movement equation for the bearing. The numerical results obtained show that performance characteristics are related to bearing design type. An experimental investigation allows us to analyze the behavior of thrust air bearings with several orifices as well as that of groove or porous material bearings. Frequency response measurements have been realized in order to compare the dynamic properties of the different bearings. The frequency responses obtained demonstrate that air bearings with multiple orifices have a damping higher than the other types in certain conditions. Air bearings with multipl</w:instrText>
      </w:r>
      <w:r w:rsidR="00DD3BC1">
        <w:instrText>e orifices offer many advantages from a dynamic point of view. Their performance may be characterized not only by flow conditions but also by the number or diameter of the orifices in the bearing surface. ?? 2013 Elsevier Ltd. All rights reserved.","DOI":"10.1016/j.ijmecsci.2013.03.006","ISSN":"00207403","author":[{"family":"Charki","given":"A."},{"family":"Diop","given":"K."},{"family":"Champmartin","given":"S."},{"family":"Ambari","given":"A."}],"issued":{"date-parts":[["2013"]]}}},{"id":712,"uris":["http://zotero.org/users/4149219/items/SMVKZZKA"],"uri":["http://zotero.org/users/4149219/items/SMVKZZKA"],"itemData":{"id":712,"type":"article-journal","title":"A multiphysics model for optimizing the design of active aerostatic thrust bearings","container-title":"Precision Engineering","page":"507–515","volume":"34","issue":"3","abstract":"Aerostatic bearing solutions avoid proble</w:instrText>
      </w:r>
      <w:r w:rsidR="00DD3BC1" w:rsidRPr="00DD3BC1">
        <w:rPr>
          <w:lang w:val="en-GB"/>
        </w:rPr>
        <w:instrText xml:space="preserve">ms related to friction and enable high precision linear guiding. However, their relatively low stiffness hinders the accuracy when disturbance forces, such as inertial effects or machining forces, are present. An active compensation strategy based on air gap shape control with piezoelectric actuators has been proposed, which can achieve nanometre position control and high bandwidth disturbance compensation. Suitable design strategies and tools still need to be developed to optimize the performance and enforce the industrial application of these systems. This paper proposes a new multiphysics finite element model which considers the interaction between the air flow dynamics, the structural flexibility of the bearing, the piezoelectricity for the actuators and the control with strongly coupled formulation. A setup for high bandwidth and resolution experiments has been built and used to test the prototypes. The experimental results prove the validity of the model and the relevance of the fluid-structure interaction, and thus the need for such a coupled multiphysics model for optimizing the design of active air bearings. ?? 2010 Elsevier Inc. All rights reserved.","DOI":"10.1016/j.precisioneng.2010.01.004","ISSN":"01416359","author":[{"family":"Aguirre","given":"Gorka"},{"family":"Al-Bender","given":"Farid"},{"family":"Van Brussel","given":"Hendrik"}],"issued":{"date-parts":[["2010"]]}}}],"schema":"https://github.com/citation-style-language/schema/raw/master/csl-citation.json"} </w:instrText>
      </w:r>
      <w:r w:rsidR="00DD3BC1">
        <w:fldChar w:fldCharType="separate"/>
      </w:r>
      <w:r w:rsidR="00DD3BC1" w:rsidRPr="00DD3BC1">
        <w:rPr>
          <w:rFonts w:cs="Times New Roman"/>
          <w:lang w:val="en-GB"/>
        </w:rPr>
        <w:t>[</w:t>
      </w:r>
      <w:r w:rsidR="00A81D43">
        <w:rPr>
          <w:rFonts w:cs="Times New Roman"/>
        </w:rPr>
        <w:t>28,37</w:t>
      </w:r>
      <w:r w:rsidR="00DD3BC1" w:rsidRPr="00DD3BC1">
        <w:rPr>
          <w:rFonts w:cs="Times New Roman"/>
          <w:lang w:val="en-GB"/>
        </w:rPr>
        <w:t>]</w:t>
      </w:r>
      <w:r w:rsidR="00DD3BC1">
        <w:fldChar w:fldCharType="end"/>
      </w:r>
      <w:r w:rsidR="00DD3BC1" w:rsidRPr="00DD3BC1">
        <w:rPr>
          <w:lang w:val="en-GB"/>
        </w:rPr>
        <w:t xml:space="preserve">. A slightly different configuration was employed by Iruikwu et. al. </w:t>
      </w:r>
      <w:r w:rsidR="00DD3BC1">
        <w:fldChar w:fldCharType="begin"/>
      </w:r>
      <w:r w:rsidR="00DD3BC1" w:rsidRPr="00DD3BC1">
        <w:rPr>
          <w:lang w:val="en-GB"/>
        </w:rPr>
        <w:instrText xml:space="preserve"> ADDIN ZOTERO_ITEM CSL_CITATION {"citationID":"a2ksl0ihpn9","properties":{"formattedCitation":"[33]","plainCitation":"[33]","noteIndex":0},"citationItems":[{"id":928,"uris":["http://zotero.org/users/4149219/items/K2RG3EVX"],"uri":["http://zotero.org/users/4149219/items/K2RG3EVX"],"itemData":{"id":928,"type":"paper-conference","title":"Dynamic loading system for air bearing testing","container-title":"Proceedings of the International Conference of DAAAM Baltic \"Industrial Engineering\"","page":"309–314","abstract":"Reducing friction between moving surfaces helps reducing the overall energy consumption of mechanical machinery in industry. Air bearings offer very low friction between the bearing and its counter surface, but their behaviour under static and especially dynamic loading is difficult to predict. In this paper, a test system for studying the behaviour of bearings under static and dynamic loading is presented. The test system consists of a piezo actuator controlled by computer that is generating the load for a aerostatic thrust bearing. The bearing is loaded against a large circular counter surface. During the tests measurements of the loading force, frequency, air consumption and the air film thickness between the bearing and the counter surface are collected on a PC. Results show that the presented test rig can be used to determine the dynamic characteristics of air bearings.","URL":"http://www.scop</w:instrText>
      </w:r>
      <w:r w:rsidR="00DD3BC1">
        <w:instrText xml:space="preserve">us.com/inward/record.url?eid=2-s2.0-84920531620&amp;partnerID=40&amp;md5=2b653bc872905e3aaf02171731a9e4d1","ISBN":"978-9949-23-265-9","author":[{"family":"Iruikwu","given":"D"},{"family":"Isomaa","given":"J.-M."},{"family":"Korkolainen","given":"P"},{"family":"Kiviluoma","given":"P"},{"family":"Kuosmanen","given":"P"},{"family":"Calonius","given":"O"}],"issued":{"date-parts":[["2012"]]}}}],"schema":"https://github.com/citation-style-language/schema/raw/master/csl-citation.json"} </w:instrText>
      </w:r>
      <w:r w:rsidR="00DD3BC1">
        <w:fldChar w:fldCharType="separate"/>
      </w:r>
      <w:r w:rsidR="00DD3BC1" w:rsidRPr="00DD3BC1">
        <w:rPr>
          <w:rFonts w:cs="Times New Roman"/>
          <w:lang w:val="en-GB"/>
        </w:rPr>
        <w:t>[</w:t>
      </w:r>
      <w:r w:rsidR="00A81D43">
        <w:rPr>
          <w:rFonts w:cs="Times New Roman"/>
          <w:lang w:val="en-GB"/>
        </w:rPr>
        <w:t>38</w:t>
      </w:r>
      <w:r w:rsidR="00DD3BC1" w:rsidRPr="00DD3BC1">
        <w:rPr>
          <w:rFonts w:cs="Times New Roman"/>
          <w:lang w:val="en-GB"/>
        </w:rPr>
        <w:t>]</w:t>
      </w:r>
      <w:r w:rsidR="00DD3BC1">
        <w:fldChar w:fldCharType="end"/>
      </w:r>
      <w:r w:rsidR="00DD3BC1" w:rsidRPr="00DD3BC1">
        <w:rPr>
          <w:lang w:val="en-GB"/>
        </w:rPr>
        <w:t xml:space="preserve"> who employed a piezo actuator as exciter and a journal air bearing to reduce the external force misalignments.</w:t>
      </w:r>
    </w:p>
    <w:p w14:paraId="734E280F" w14:textId="7AB5C559" w:rsidR="0027045D" w:rsidRPr="00A81D43" w:rsidRDefault="0027045D" w:rsidP="0027045D">
      <w:pPr>
        <w:rPr>
          <w:lang w:val="en-GB"/>
        </w:rPr>
      </w:pPr>
      <w:r w:rsidRPr="0027045D">
        <w:rPr>
          <w:lang w:val="en-GB"/>
        </w:rPr>
        <w:t>The fixed bearing configuration was adopted by Al-Bender et al.</w:t>
      </w:r>
      <w:r>
        <w:fldChar w:fldCharType="begin"/>
      </w:r>
      <w:r w:rsidRPr="0027045D">
        <w:rPr>
          <w:lang w:val="en-GB"/>
        </w:rPr>
        <w:instrText xml:space="preserve"> ADDIN ZOTERO_ITEM CSL_CITATION {"citationID":"a2d8ntrhrlu","properties":{"formattedCitation":"[3]","plainCitation":"[3]","noteIndex":0},"citationItems":[{"id":743,"uris":["http://zotero.org/users/4149219/items/VIFC6ZXC"],"uri":["http://zotero.org/users/4149219/items/VIFC6ZXC"],"itemData":{"id":743,"type":"article-journal","title":"On the modelling of the dynamic characteristics of aerostatic bearing films: From stability analysis to active compensation","container-title":"Precision Engineering","page":"117–126","volume":"33","issue":"2","DOI":"http://dx.doi.org/10.1016/j.precisioneng.2008.06.003","ISSN":"0141-6359","author":[{"family":"Al-Bender","given":"Farid"}],"issued":{"date-parts":[["2009"]]}}}],"schema":"https://github.com/citation-style-language/schema/raw/master/csl-citation.json"} </w:instrText>
      </w:r>
      <w:r>
        <w:fldChar w:fldCharType="separate"/>
      </w:r>
      <w:r w:rsidRPr="0027045D">
        <w:rPr>
          <w:rFonts w:cs="Times New Roman"/>
          <w:lang w:val="en-GB"/>
        </w:rPr>
        <w:t>[3]</w:t>
      </w:r>
      <w:r>
        <w:fldChar w:fldCharType="end"/>
      </w:r>
      <w:r w:rsidRPr="0027045D">
        <w:rPr>
          <w:lang w:val="en-GB"/>
        </w:rPr>
        <w:t xml:space="preserve"> to measure the dynamic stiffness of an actively controlled pad. The adopted test rig consisted in a box frame configuration where an air pot was used in combination with an electromagnetic shaker to provide static and dynamic loads respectively. </w:t>
      </w:r>
      <w:r w:rsidR="00A81D43">
        <w:rPr>
          <w:lang w:val="en-GB"/>
        </w:rPr>
        <w:t xml:space="preserve">Also </w:t>
      </w:r>
      <w:r w:rsidR="00A81D43">
        <w:t xml:space="preserve">Yoshimoto et al. </w:t>
      </w:r>
      <w:r w:rsidR="00A81D43">
        <w:fldChar w:fldCharType="begin"/>
      </w:r>
      <w:r w:rsidR="00A81D43">
        <w:instrText xml:space="preserve"> ADDIN ZOTERO_ITEM CSL_CITATION {"citationID":"a1430tgtpnj","properties":{"formattedCitation":"[33,35,36]","plainCitation":"[33,35,36]","noteIndex":0},"citationItems":[{"id":926,"uris":["http://zotero.org/users/4149219/items/MBASGGE4"],"uri":["http://zotero.org/users/4149219/items/MBASGGE4"],"itemData":{"id":926,"type":"article-journal","title":"Static and Dynamic Characteristics of Aerostatic Circular Porous Thrust Bearings (Effect of the Shape of the Air Supply Area)","container-title":"Journal of Tribology","page":"501","volume":"123","issue":"3","abstract":"Recently, graphite porous material has been used successfully in an aerostatic bearing. In actual bearing design, it is often necessary to reduce the thickness of porous material to make the bearing smaller. However, a reduction in thickness results in a reduction in the strength of the porous material. In particular, when the diameter of porous material is large, it is difficult to supply the air through the full pad area of porous material because it deforms. Therefore, in this paper, two types of air supply method (the annular groove supply and the hole supply) in a circular aerostatic porous thrust bearing are proposed to avoid the deflection of the bearing surface. The static and dynamic characteristics of aerostatic porous bearing with these air supply methods are investigated theoretically and experimentally. In addition, the effects of a surface restricted layer on the characteristics are clarified.","DOI":"10.1115/1.1308027","ISSN":"07424787","author":[{"family":"Yoshimoto","given":"S."},{"family":"Kohno","given":"K."}],"issued":{"date-parts":[["2001"]]}}},{"id":774,"uris":["http://zotero.org/users/4149219/items/3N8A848T"],"uri":["http://zotero.org/users/4149219/items/3N8A848T"],"itemData":{"id":774,"type":"article-journal","title":"Numerical calculation and experimental verification of static and dynamic characteristics of aerostatic thrust bearings with small feedholes","container-title":"Tribology International","page":"1790–1795","volume":"44","issue":"12","abstract":"In this work, aerostatic annular thrust bearings with feedholes of less than 0.05 mm in diameter are considered, and the static and dynamic characteristics of these bearings are investigated experimentally and numerically. In numerical calculations using the finite difference method (FDM), the discharge coefficients of a small feedhole were determined based on computational fluid dynamics (CFD) software and verified experimentally. In addition, the effect of the bearing surface roughness on the bearing characteristics was analyzed experimentally and numerically. It was confirmed that aerostatic thrust bearings with small feedholes could have larger stiffness and damping coefficient than bearings with compound restrictors. ?? 2011 Elsevier Ltd. All rights reserved.","DOI":"10.1016/j.triboint.2011.07.004","ISSN":"0301679X","author":[{"family":"Nishio","given":"Uichiro"},{"family":"Somaya","given":"Kei"},{"family":"Yoshimoto","given":"Shigeka"}],"issued":{"date-parts":[["2011"]]}}},{"id":</w:instrText>
      </w:r>
      <w:r w:rsidR="00A81D43" w:rsidRPr="00A81D43">
        <w:rPr>
          <w:lang w:val="en-GB"/>
        </w:rPr>
        <w:instrText xml:space="preserve">780,"uris":["http://zotero.org/users/4149219/items/R4HA9EZK"],"uri":["http://zotero.org/users/4149219/items/R4HA9EZK"],"itemData":{"id":780,"type":"article-journal","title":"Dynamic tilt characteristics of aerostatic rectangular double-pad thrust bearings with compound restrictors","container-title":"Tribology International","page":"731–738","volume":"32","issue":"12","abstract":"Aerostatic rectangular double-pad thrust bearings with compound restrictors have often been used in linear guideway systems of ultra-precision machine tools and precision measuring equipments, because high bearing stiffness is easily achieved in these bearings. However, in actual devices, various dynamic loads as well as static loads are imposed on these aerostatic bearings. Therefore, in this paper, the dynamic stiffness and damping coefficient of this type of bearing for tilt motion of a shaft are investigated, both theoretically and experimentally. It was consequently found that the dynamic tilt characteristics of the aerostatic thrust bearings considered in this paper are greatly influenced not only by design parameters such as the groove position and the groove depth but also by the squeeze effect.","DOI":"10.1016/S0301-679X(00)00004-9","ISSN":"0301679X","author":[{"family":"Yoshimoto","given":"S."},{"family":"Tamura","given":"J."},{"family":"Nakamura","given":"T."}],"issued":{"date-parts":[["1999"]]}}}],"schema":"https://github.com/citation-style-language/schema/raw/master/csl-citation.json"} </w:instrText>
      </w:r>
      <w:r w:rsidR="00A81D43">
        <w:fldChar w:fldCharType="separate"/>
      </w:r>
      <w:r w:rsidR="00A81D43" w:rsidRPr="00A81D43">
        <w:rPr>
          <w:rFonts w:cs="Times New Roman"/>
          <w:lang w:val="en-GB"/>
        </w:rPr>
        <w:t>[33,35,36]</w:t>
      </w:r>
      <w:r w:rsidR="00A81D43">
        <w:fldChar w:fldCharType="end"/>
      </w:r>
      <w:r w:rsidR="00A81D43" w:rsidRPr="00A81D43">
        <w:rPr>
          <w:lang w:val="en-GB"/>
        </w:rPr>
        <w:t xml:space="preserve"> </w:t>
      </w:r>
      <w:r w:rsidR="00A81D43">
        <w:rPr>
          <w:lang w:val="en-GB"/>
        </w:rPr>
        <w:t>adopted</w:t>
      </w:r>
      <w:r w:rsidR="00A81D43" w:rsidRPr="00A81D43">
        <w:rPr>
          <w:lang w:val="en-GB"/>
        </w:rPr>
        <w:t xml:space="preserve"> </w:t>
      </w:r>
      <w:r w:rsidR="00A81D43">
        <w:rPr>
          <w:lang w:val="en-GB"/>
        </w:rPr>
        <w:t>the</w:t>
      </w:r>
      <w:r w:rsidR="00A81D43" w:rsidRPr="00A81D43">
        <w:rPr>
          <w:lang w:val="en-GB"/>
        </w:rPr>
        <w:t xml:space="preserve"> fixed bearing configuration.</w:t>
      </w:r>
    </w:p>
    <w:p w14:paraId="63272FE5" w14:textId="3D007C80" w:rsidR="00CB7263" w:rsidRDefault="00B9076A" w:rsidP="001B3189">
      <w:pPr>
        <w:rPr>
          <w:lang w:val="en-GB"/>
        </w:rPr>
      </w:pPr>
      <w:r w:rsidRPr="00B9076A">
        <w:rPr>
          <w:lang w:val="en-GB"/>
        </w:rPr>
        <w:t xml:space="preserve">Colombo et al. </w:t>
      </w:r>
      <w:r>
        <w:fldChar w:fldCharType="begin"/>
      </w:r>
      <w:r w:rsidRPr="00B9076A">
        <w:rPr>
          <w:lang w:val="en-GB"/>
        </w:rPr>
        <w:instrText xml:space="preserve"> ADDIN ZOTERO_ITEM CSL_CITATION {"citationID":"IQ4Q2D5j","properties":{"formattedCitation":"[26,29]","plainCitation":"[26,29]","noteIndex":0},"citationItems":[{"id":1056,"uris":["http://zotero.org/users/4149219/items/TVRG3EWE"],"uri":["http://zotero.org/users/4149219/items/TVRG3EWE"],"itemData":{"id":1056,"type":"chapter","title":"Experimental Identification of an Aerostatic Thrust Bearing","container-title":"Advances in Italian Mechanism Science","publisher":"Springer","page":"441–448","author":[{"family":"Colombo","given":"Federico"},{"family":"Lentini","given":"Luigi"},{"family":"Raparelli","given":"Terenziano"},{"family":"Viktorov","given":"Vladimir"}],"issued":{"date-parts":[["2017"]]}}},{"id":1078,"uris":["http://zotero.org/users/4149219/items/BMR9AB57"],"uri":["http://zotero.org/users/4149219/items/BMR9AB57"],"itemData":{"id":1078,"type":"article-journal","title":"Actively compensated aerostatic thrust bearing: design, modelling and experimental validation","container-title":"Meccanica","page":"1–16","abstract":"Active compensation is an effective method for increasing air bearing static and dynamic performance. This paper describes the design, modelling and experimental validation of an actively compensated externally pressurized gas bearing. The active compensation is obtained through the support compensation strategy. With this strategy, the system's initial working position is restored by compensating for air gap variations through adjustments to the bearing vertical dimension. The described bearing consists in a conventional thrust bearing which is integrated with a multilayer piezoelectric actuator, a compliant mechanism and a digital controller. Nevertheless the non-linear nature of the air system, a simple linear model results to be an effective choice for neighbour of equilibrium conditions. Results demonstrate the good accuracy of the model and the system's good capacity of rejecting external force disturbances.","DOI":"10.1007/s11012-017-0689-y","ISSN":"1572-9648","author":[{"family":"Colombo","given":"Federico"},{"family":"Lentini","given":"Luigi"},{"family":"Raparelli","given":"Terenziano"},{"family":"Viktorov","given":"Vladimir"}],"issued":{"date-parts":[["2017"]]}}}],"schema":"https://github.com/citation-style-language/schema/raw/master/csl-citation.json"} </w:instrText>
      </w:r>
      <w:r>
        <w:fldChar w:fldCharType="separate"/>
      </w:r>
      <w:r w:rsidRPr="00B9076A">
        <w:rPr>
          <w:rFonts w:cs="Times New Roman"/>
          <w:lang w:val="en-GB"/>
        </w:rPr>
        <w:t>[</w:t>
      </w:r>
      <w:r w:rsidR="00A81D43">
        <w:rPr>
          <w:rFonts w:cs="Times New Roman"/>
          <w:lang w:val="en-GB"/>
        </w:rPr>
        <w:t>31</w:t>
      </w:r>
      <w:r w:rsidRPr="00B9076A">
        <w:rPr>
          <w:rFonts w:cs="Times New Roman"/>
          <w:lang w:val="en-GB"/>
        </w:rPr>
        <w:t>,</w:t>
      </w:r>
      <w:r w:rsidR="00A81D43">
        <w:rPr>
          <w:rFonts w:cs="Times New Roman"/>
          <w:lang w:val="en-GB"/>
        </w:rPr>
        <w:t>34</w:t>
      </w:r>
      <w:r w:rsidRPr="00B9076A">
        <w:rPr>
          <w:rFonts w:cs="Times New Roman"/>
          <w:lang w:val="en-GB"/>
        </w:rPr>
        <w:t>]</w:t>
      </w:r>
      <w:r>
        <w:fldChar w:fldCharType="end"/>
      </w:r>
      <w:r w:rsidRPr="00B9076A">
        <w:rPr>
          <w:lang w:val="en-GB"/>
        </w:rPr>
        <w:t xml:space="preserve"> designed and utilised a test bench to perform step force tests by adopting a </w:t>
      </w:r>
      <w:r>
        <w:rPr>
          <w:lang w:val="en-GB"/>
        </w:rPr>
        <w:t>laid</w:t>
      </w:r>
      <w:r w:rsidRPr="00B9076A">
        <w:rPr>
          <w:lang w:val="en-GB"/>
        </w:rPr>
        <w:t xml:space="preserve"> bearing configuration. The damping and natural frequencies of the ATB were estimated by analysing the pad oscillation with the aid of the half-power-bandwidth method. </w:t>
      </w:r>
      <w:r>
        <w:t xml:space="preserve">Yoshimoto et al. </w:t>
      </w:r>
      <w:r>
        <w:fldChar w:fldCharType="begin"/>
      </w:r>
      <w:r>
        <w:instrText xml:space="preserve"> ADDIN ZOTERO_ITEM CSL_CITATION {"citationID":"a1430tgtpnj","properties":{"formattedCitation":"[28,30,31]","plainCitation":"[28,30,31]","noteIndex":0},"citationItems":[{"id":926,"uris":["http://zotero.org/users/4149219/items/MBASGGE4"],"uri":["http://zotero.org/users/4149219/items/MBASGGE4"],"itemData":{"id":926,"type":"article-journal","title":"Static and Dynamic Characteristics of Aerostatic Circular Porous Thrust Bearings (Effect of the Shape of the Air Supply Area)","container-title":"Journal of Tribology","page":"501","volume":"123","issue":"3","abstract":"Recently, graphite porous material has been used successfully in an aerostatic bearing. In actual bearing design, it is often necessary to reduce the thickness of porous material to make the bearing smaller. However, a reduction in thickness results in a reduction in the strength of the porous material. In particular, when the diameter of porous material is large, it is difficult to supply the air through the full pad area of porous material because it deforms. Therefore, in this paper, two types of air supply method (the annular groove supply and the hole supply) in a circular aerostatic porous thrust bearing are proposed to avoid the deflection of the bearing surface. The static and dynamic characteristics of aerostatic porous bearing with these air supply methods are investigated theoretically and experimentally. In addition, the effects of a surface restricted layer on the characteristics are clarified.","DOI":"10.1115/1.1308027","ISSN":"07424787","author":[{"family":"Yoshimoto","given":"S."},{"family":"Kohno","given":"K."}],"issued":{"date-parts":[["2001"]]}}},{"id":774,"uris":["http://zotero.org/users/4149219/items/3N8A848T"],"uri":["http://zotero.org/users/4149219/items/3N8A848T"],"itemData":{"id":774,"type":"article-journal","title":"Numerical calculation and experimental verification of static and dynamic characteristics of aerostatic thrust bearings with small feedholes","container-title":"Tribology International","page":"1790–1795","volume":"44","issue":"12","abstract":"In this work, aerostatic annular thrust bearings with feedholes of less than 0.05 mm in diameter are considered, and the static and dynamic characteristics of these bearings are investigated experimentally and numerically. In numerical calculations using the finite difference method (FDM), the discharge coefficients of a small feedhole were determined based on computational fluid dynamics (CFD) software and verified experimentally. In addition, the effect of the bearing surface roughness on the bearing characteristics was analyzed experimentally and numerically. It was confirmed that aerostatic thrust bearings with small feedholes could have larger stiffness and damping coefficient than bearings with compound restrictors. ?? 2011 Elsevier Ltd. All rights reserved.","DOI":"10.1016/j.triboint.2011.07.004","ISSN":"0301679X","author":[{"family":"Nishio","given":"Uichiro"},{"family":"Somaya","given":"Kei"},{"family":"Yoshimoto","given":"Shigeka"}],"issued":{"date-parts":[["2011"]]}}},{"id":</w:instrText>
      </w:r>
      <w:r w:rsidRPr="00B9076A">
        <w:rPr>
          <w:lang w:val="en-GB"/>
        </w:rPr>
        <w:instrText xml:space="preserve">780,"uris":["http://zotero.org/users/4149219/items/R4HA9EZK"],"uri":["http://zotero.org/users/4149219/items/R4HA9EZK"],"itemData":{"id":780,"type":"article-journal","title":"Dynamic tilt characteristics of aerostatic rectangular double-pad thrust bearings with compound restrictors","container-title":"Tribology International","page":"731–738","volume":"32","issue":"12","abstract":"Aerostatic rectangular double-pad thrust bearings with compound restrictors have often been used in linear guideway systems of ultra-precision machine tools and precision measuring equipments, because high bearing stiffness is easily achieved in these bearings. However, in actual devices, various dynamic loads as well as static loads are imposed on these aerostatic bearings. Therefore, in this paper, the dynamic stiffness and damping coefficient of this type of bearing for tilt motion of a shaft are investigated, both theoretically and experimentally. It was consequently found that the dynamic tilt characteristics of the aerostatic thrust bearings considered in this paper are greatly influenced not only by design parameters such as the groove position and the groove depth but also by the squeeze effect.","DOI":"10.1016/S0301-679X(00)00004-9","ISSN":"0301679X","author":[{"family":"Yoshimoto","given":"S."},{"family":"Tamura","given":"J."},{"family":"Nakamura","given":"T."}],"issued":{"date-parts":[["1999"]]}}}],"schema":"https://github.com/citation-style-language/schema/raw/master/csl-citation.json"} </w:instrText>
      </w:r>
      <w:r>
        <w:fldChar w:fldCharType="separate"/>
      </w:r>
      <w:r w:rsidRPr="00B9076A">
        <w:rPr>
          <w:rFonts w:cs="Times New Roman"/>
          <w:lang w:val="en-GB"/>
        </w:rPr>
        <w:t>[28,30,31]</w:t>
      </w:r>
      <w:r>
        <w:fldChar w:fldCharType="end"/>
      </w:r>
      <w:r w:rsidRPr="00B9076A">
        <w:rPr>
          <w:lang w:val="en-GB"/>
        </w:rPr>
        <w:t xml:space="preserve"> </w:t>
      </w:r>
      <w:r w:rsidR="00126CE5">
        <w:rPr>
          <w:lang w:val="en-GB"/>
        </w:rPr>
        <w:t>adopted the</w:t>
      </w:r>
      <w:r w:rsidRPr="00B9076A">
        <w:rPr>
          <w:lang w:val="en-GB"/>
        </w:rPr>
        <w:t xml:space="preserve"> fixed bearing configuration and utilised an iterative dynamic identification procedure to understand how the bearing damping varies with the excitation frequency.</w:t>
      </w:r>
    </w:p>
    <w:p w14:paraId="38750AF4" w14:textId="789E55BB" w:rsidR="00DD3BC1" w:rsidRPr="00DD3BC1" w:rsidRDefault="00DD3BC1" w:rsidP="000A4B38">
      <w:pPr>
        <w:rPr>
          <w:lang w:val="en-GB"/>
        </w:rPr>
      </w:pPr>
      <w:r w:rsidRPr="00DD3BC1">
        <w:rPr>
          <w:lang w:val="en-GB"/>
        </w:rPr>
        <w:t xml:space="preserve">Figure 3 shows the test bench designed </w:t>
      </w:r>
      <w:r>
        <w:rPr>
          <w:lang w:val="en-GB"/>
        </w:rPr>
        <w:t>for</w:t>
      </w:r>
      <w:r w:rsidRPr="00DD3BC1">
        <w:rPr>
          <w:lang w:val="en-GB"/>
        </w:rPr>
        <w:t xml:space="preserve"> this work. </w:t>
      </w:r>
      <w:r>
        <w:rPr>
          <w:lang w:val="en-GB"/>
        </w:rPr>
        <w:t xml:space="preserve">The laid pad configuration </w:t>
      </w:r>
      <w:r w:rsidR="000A4B38">
        <w:rPr>
          <w:lang w:val="en-GB"/>
        </w:rPr>
        <w:t>is</w:t>
      </w:r>
      <w:r>
        <w:rPr>
          <w:lang w:val="en-GB"/>
        </w:rPr>
        <w:t xml:space="preserve"> adopted</w:t>
      </w:r>
      <w:r w:rsidR="000A4B38">
        <w:rPr>
          <w:lang w:val="en-GB"/>
        </w:rPr>
        <w:t xml:space="preserve"> and a forced response analysis is performed</w:t>
      </w:r>
      <w:r>
        <w:rPr>
          <w:lang w:val="en-GB"/>
        </w:rPr>
        <w:t>.</w:t>
      </w:r>
      <w:r w:rsidR="000A4B38">
        <w:rPr>
          <w:lang w:val="en-GB"/>
        </w:rPr>
        <w:t xml:space="preserve"> T</w:t>
      </w:r>
      <w:r w:rsidRPr="00DD3BC1">
        <w:rPr>
          <w:lang w:val="en-GB"/>
        </w:rPr>
        <w:t xml:space="preserve">he air pad 1 is placed on an interchangeable base 2 whose material can be chosen depending on the requirements and goals of the test. The air gap is measured through four displacement sensors 3, which are inserted in the base. The preload is applied on the pad using a single acting cylinder 4, while the dynamic load is superposed by means of shaker 5. The upper extremity of the piston-rod is connected to the shaker by means of a stinger 6, which allows to transmit only a vertical force. A load cell 7, inserted between the pad and the cylinder, measures the total load on the pad. The regulation of </w:t>
      </w:r>
      <w:r w:rsidR="00126CE5">
        <w:rPr>
          <w:lang w:val="en-GB"/>
        </w:rPr>
        <w:t xml:space="preserve">the </w:t>
      </w:r>
      <w:r w:rsidRPr="00DD3BC1">
        <w:rPr>
          <w:lang w:val="en-GB"/>
        </w:rPr>
        <w:t xml:space="preserve">cylinder supply pressure allows the imposition of the static preload, to which corresponds a flying height </w:t>
      </w:r>
      <w:r w:rsidR="00126CE5">
        <w:rPr>
          <w:lang w:val="en-GB"/>
        </w:rPr>
        <w:t>for</w:t>
      </w:r>
      <w:r w:rsidRPr="00DD3BC1">
        <w:rPr>
          <w:lang w:val="en-GB"/>
        </w:rPr>
        <w:t xml:space="preserve"> the bearing. The cylinder is endowed of two internal springs which retract the connecting rod when the supply pressure of the cylinder is cut off. The use of the cylinder, differently from external weights, introduce</w:t>
      </w:r>
      <w:r w:rsidR="00126CE5">
        <w:rPr>
          <w:lang w:val="en-GB"/>
        </w:rPr>
        <w:t>s a negligible</w:t>
      </w:r>
      <w:r w:rsidRPr="00DD3BC1">
        <w:rPr>
          <w:lang w:val="en-GB"/>
        </w:rPr>
        <w:t xml:space="preserve"> extra mass </w:t>
      </w:r>
      <w:r w:rsidR="00126CE5">
        <w:rPr>
          <w:lang w:val="en-GB"/>
        </w:rPr>
        <w:t>between the shaker and the pad</w:t>
      </w:r>
      <w:r w:rsidRPr="00DD3BC1">
        <w:rPr>
          <w:lang w:val="en-GB"/>
        </w:rPr>
        <w:t xml:space="preserve"> and provides a force that can be precisely controlled. As known, the stinger decouples the modal exciter from the remaining parts [30,31]. The air consumption of the ATB under test is measured by a digital flowmeter located at the upstream of the pad. The signals </w:t>
      </w:r>
      <w:r w:rsidR="000A4B38">
        <w:rPr>
          <w:lang w:val="en-GB"/>
        </w:rPr>
        <w:t>from</w:t>
      </w:r>
      <w:r w:rsidRPr="00DD3BC1">
        <w:rPr>
          <w:lang w:val="en-GB"/>
        </w:rPr>
        <w:t xml:space="preserve"> the load cell, the </w:t>
      </w:r>
      <w:r w:rsidR="003049D7">
        <w:rPr>
          <w:lang w:val="en-GB"/>
        </w:rPr>
        <w:t>displacement</w:t>
      </w:r>
      <w:r w:rsidRPr="00DD3BC1">
        <w:rPr>
          <w:lang w:val="en-GB"/>
        </w:rPr>
        <w:t xml:space="preserve"> sensors, the flowmeter and other additional devices, e.g., accelerometers, are </w:t>
      </w:r>
      <w:r w:rsidR="000A4B38">
        <w:rPr>
          <w:lang w:val="en-GB"/>
        </w:rPr>
        <w:t>sent to the acquisition system</w:t>
      </w:r>
      <w:r w:rsidRPr="00DD3BC1">
        <w:rPr>
          <w:lang w:val="en-GB"/>
        </w:rPr>
        <w:t xml:space="preserve">. </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DD3BC1" w:rsidRPr="00AA40E8" w14:paraId="7D1DCB79" w14:textId="77777777" w:rsidTr="003D4755">
        <w:trPr>
          <w:jc w:val="center"/>
        </w:trPr>
        <w:tc>
          <w:tcPr>
            <w:tcW w:w="9638" w:type="dxa"/>
          </w:tcPr>
          <w:p w14:paraId="7D321578" w14:textId="77777777" w:rsidR="00DD3BC1" w:rsidRDefault="00DD3BC1" w:rsidP="003D4755">
            <w:pPr>
              <w:keepNext/>
              <w:jc w:val="center"/>
            </w:pPr>
            <w:r>
              <w:rPr>
                <w:noProof/>
                <w:lang w:eastAsia="it-IT"/>
              </w:rPr>
              <w:drawing>
                <wp:inline distT="0" distB="0" distL="0" distR="0" wp14:anchorId="7B13EA13" wp14:editId="4607C454">
                  <wp:extent cx="2623925" cy="3733800"/>
                  <wp:effectExtent l="0" t="0" r="5080"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627343" cy="3738664"/>
                          </a:xfrm>
                          <a:prstGeom prst="rect">
                            <a:avLst/>
                          </a:prstGeom>
                        </pic:spPr>
                      </pic:pic>
                    </a:graphicData>
                  </a:graphic>
                </wp:inline>
              </w:drawing>
            </w:r>
          </w:p>
          <w:p w14:paraId="056E8CD7" w14:textId="77777777" w:rsidR="00DD3BC1" w:rsidRDefault="00DD3BC1" w:rsidP="003D4755">
            <w:pPr>
              <w:pStyle w:val="Didascalia"/>
              <w:jc w:val="center"/>
            </w:pPr>
            <w:r>
              <w:t>Figure 3: Scheme of the adopted test bench</w:t>
            </w:r>
          </w:p>
        </w:tc>
      </w:tr>
    </w:tbl>
    <w:p w14:paraId="606D1663" w14:textId="6F2517FA" w:rsidR="003049D7" w:rsidRPr="005F00BB" w:rsidRDefault="003049D7" w:rsidP="003049D7">
      <w:pPr>
        <w:pStyle w:val="Titolo3"/>
        <w:numPr>
          <w:ilvl w:val="1"/>
          <w:numId w:val="1"/>
        </w:numPr>
        <w:rPr>
          <w:lang w:val="en-GB"/>
        </w:rPr>
      </w:pPr>
      <w:r>
        <w:rPr>
          <w:lang w:val="en-GB"/>
        </w:rPr>
        <w:t>Mathematical model</w:t>
      </w:r>
    </w:p>
    <w:p w14:paraId="3AA32AD5" w14:textId="77777777" w:rsidR="003049D7" w:rsidRPr="008F1B55" w:rsidRDefault="003049D7" w:rsidP="003049D7">
      <w:pPr>
        <w:rPr>
          <w:lang w:val="en-US"/>
        </w:rPr>
      </w:pPr>
      <w:r w:rsidRPr="008F1B55">
        <w:rPr>
          <w:lang w:val="en-US"/>
        </w:rPr>
        <w:t>The pressure distribution under the pad was computed by solving the Reynolds’ equation for compressible fluids: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4"/>
      </w:tblGrid>
      <w:tr w:rsidR="003049D7" w14:paraId="36E6069D" w14:textId="77777777" w:rsidTr="003D4755">
        <w:tc>
          <w:tcPr>
            <w:tcW w:w="8784" w:type="dxa"/>
          </w:tcPr>
          <w:p w14:paraId="20AEEF65" w14:textId="77777777" w:rsidR="003049D7" w:rsidRDefault="003F5FFF" w:rsidP="003D4755">
            <w:pPr>
              <w:rPr>
                <w:lang w:val="en-US"/>
              </w:rPr>
            </w:pPr>
            <m:oMathPara>
              <m:oMath>
                <m:f>
                  <m:fPr>
                    <m:ctrlPr>
                      <w:rPr>
                        <w:rFonts w:ascii="Cambria Math" w:hAnsi="Cambria Math"/>
                        <w:i/>
                        <w:lang w:val="en-US"/>
                      </w:rPr>
                    </m:ctrlPr>
                  </m:fPr>
                  <m:num>
                    <m:r>
                      <w:rPr>
                        <w:rFonts w:ascii="Cambria Math" w:hAnsi="Cambria Math"/>
                        <w:lang w:val="en-US"/>
                      </w:rPr>
                      <m:t>d</m:t>
                    </m:r>
                  </m:num>
                  <m:den>
                    <m:r>
                      <w:rPr>
                        <w:rFonts w:ascii="Cambria Math" w:hAnsi="Cambria Math"/>
                        <w:lang w:val="en-US"/>
                      </w:rPr>
                      <m:t>dx</m:t>
                    </m:r>
                  </m:den>
                </m:f>
                <m:d>
                  <m:dPr>
                    <m:ctrlPr>
                      <w:rPr>
                        <w:rFonts w:ascii="Cambria Math" w:hAnsi="Cambria Math"/>
                        <w:i/>
                        <w:lang w:val="en-US"/>
                      </w:rPr>
                    </m:ctrlPr>
                  </m:dPr>
                  <m:e>
                    <m:r>
                      <w:rPr>
                        <w:rFonts w:ascii="Cambria Math" w:hAnsi="Cambria Math"/>
                        <w:lang w:val="en-US"/>
                      </w:rPr>
                      <m:t>ρ</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h</m:t>
                            </m:r>
                          </m:e>
                          <m:sup>
                            <m:r>
                              <w:rPr>
                                <w:rFonts w:ascii="Cambria Math" w:hAnsi="Cambria Math"/>
                                <w:lang w:val="en-US"/>
                              </w:rPr>
                              <m:t>3</m:t>
                            </m:r>
                          </m:sup>
                        </m:sSup>
                      </m:num>
                      <m:den>
                        <m:r>
                          <w:rPr>
                            <w:rFonts w:ascii="Cambria Math" w:hAnsi="Cambria Math"/>
                            <w:lang w:val="en-US"/>
                          </w:rPr>
                          <m:t>μ</m:t>
                        </m:r>
                      </m:den>
                    </m:f>
                    <m:f>
                      <m:fPr>
                        <m:ctrlPr>
                          <w:rPr>
                            <w:rFonts w:ascii="Cambria Math" w:hAnsi="Cambria Math"/>
                            <w:i/>
                            <w:lang w:val="en-US"/>
                          </w:rPr>
                        </m:ctrlPr>
                      </m:fPr>
                      <m:num>
                        <m:r>
                          <w:rPr>
                            <w:rFonts w:ascii="Cambria Math" w:hAnsi="Cambria Math"/>
                            <w:lang w:val="en-US"/>
                          </w:rPr>
                          <m:t>dp</m:t>
                        </m:r>
                      </m:num>
                      <m:den>
                        <m:r>
                          <w:rPr>
                            <w:rFonts w:ascii="Cambria Math" w:hAnsi="Cambria Math"/>
                            <w:lang w:val="en-US"/>
                          </w:rPr>
                          <m:t>dx</m:t>
                        </m:r>
                      </m:den>
                    </m:f>
                  </m:e>
                </m:d>
                <m:r>
                  <w:rPr>
                    <w:rFonts w:ascii="Cambria Math" w:hAnsi="Cambria Math"/>
                    <w:lang w:val="en-US"/>
                  </w:rPr>
                  <m:t>+</m:t>
                </m:r>
                <m:f>
                  <m:fPr>
                    <m:ctrlPr>
                      <w:rPr>
                        <w:rFonts w:ascii="Cambria Math" w:hAnsi="Cambria Math"/>
                        <w:i/>
                        <w:lang w:val="en-US"/>
                      </w:rPr>
                    </m:ctrlPr>
                  </m:fPr>
                  <m:num>
                    <m:r>
                      <w:rPr>
                        <w:rFonts w:ascii="Cambria Math" w:hAnsi="Cambria Math"/>
                        <w:lang w:val="en-US"/>
                      </w:rPr>
                      <m:t>d</m:t>
                    </m:r>
                  </m:num>
                  <m:den>
                    <m:r>
                      <w:rPr>
                        <w:rFonts w:ascii="Cambria Math" w:hAnsi="Cambria Math"/>
                        <w:lang w:val="en-US"/>
                      </w:rPr>
                      <m:t>dy</m:t>
                    </m:r>
                  </m:den>
                </m:f>
                <m:d>
                  <m:dPr>
                    <m:ctrlPr>
                      <w:rPr>
                        <w:rFonts w:ascii="Cambria Math" w:hAnsi="Cambria Math"/>
                        <w:i/>
                        <w:lang w:val="en-US"/>
                      </w:rPr>
                    </m:ctrlPr>
                  </m:dPr>
                  <m:e>
                    <m:r>
                      <w:rPr>
                        <w:rFonts w:ascii="Cambria Math" w:hAnsi="Cambria Math"/>
                        <w:lang w:val="en-US"/>
                      </w:rPr>
                      <m:t>ρ</m:t>
                    </m:r>
                    <m:f>
                      <m:fPr>
                        <m:ctrlPr>
                          <w:rPr>
                            <w:rFonts w:ascii="Cambria Math" w:hAnsi="Cambria Math"/>
                            <w:i/>
                            <w:lang w:val="en-US"/>
                          </w:rPr>
                        </m:ctrlPr>
                      </m:fPr>
                      <m:num>
                        <m:sSup>
                          <m:sSupPr>
                            <m:ctrlPr>
                              <w:rPr>
                                <w:rFonts w:ascii="Cambria Math" w:hAnsi="Cambria Math"/>
                                <w:i/>
                                <w:lang w:val="en-US"/>
                              </w:rPr>
                            </m:ctrlPr>
                          </m:sSupPr>
                          <m:e>
                            <m:r>
                              <w:rPr>
                                <w:rFonts w:ascii="Cambria Math" w:hAnsi="Cambria Math"/>
                                <w:lang w:val="en-US"/>
                              </w:rPr>
                              <m:t>h</m:t>
                            </m:r>
                          </m:e>
                          <m:sup>
                            <m:r>
                              <w:rPr>
                                <w:rFonts w:ascii="Cambria Math" w:hAnsi="Cambria Math"/>
                                <w:lang w:val="en-US"/>
                              </w:rPr>
                              <m:t>3</m:t>
                            </m:r>
                          </m:sup>
                        </m:sSup>
                      </m:num>
                      <m:den>
                        <m:r>
                          <w:rPr>
                            <w:rFonts w:ascii="Cambria Math" w:hAnsi="Cambria Math"/>
                            <w:lang w:val="en-US"/>
                          </w:rPr>
                          <m:t>μ</m:t>
                        </m:r>
                      </m:den>
                    </m:f>
                    <m:f>
                      <m:fPr>
                        <m:ctrlPr>
                          <w:rPr>
                            <w:rFonts w:ascii="Cambria Math" w:hAnsi="Cambria Math"/>
                            <w:i/>
                            <w:lang w:val="en-US"/>
                          </w:rPr>
                        </m:ctrlPr>
                      </m:fPr>
                      <m:num>
                        <m:r>
                          <w:rPr>
                            <w:rFonts w:ascii="Cambria Math" w:hAnsi="Cambria Math"/>
                            <w:lang w:val="en-US"/>
                          </w:rPr>
                          <m:t>dp</m:t>
                        </m:r>
                      </m:num>
                      <m:den>
                        <m:r>
                          <w:rPr>
                            <w:rFonts w:ascii="Cambria Math" w:hAnsi="Cambria Math"/>
                            <w:lang w:val="en-US"/>
                          </w:rPr>
                          <m:t>dy</m:t>
                        </m:r>
                      </m:den>
                    </m:f>
                  </m:e>
                </m:d>
                <m:r>
                  <w:rPr>
                    <w:rFonts w:ascii="Cambria Math" w:hAnsi="Cambria Math"/>
                    <w:lang w:val="en-US"/>
                  </w:rPr>
                  <m:t xml:space="preserve">=12 </m:t>
                </m:r>
                <m:f>
                  <m:fPr>
                    <m:ctrlPr>
                      <w:rPr>
                        <w:rFonts w:ascii="Cambria Math" w:hAnsi="Cambria Math"/>
                        <w:i/>
                        <w:lang w:val="en-US"/>
                      </w:rPr>
                    </m:ctrlPr>
                  </m:fPr>
                  <m:num>
                    <m:r>
                      <w:rPr>
                        <w:rFonts w:ascii="Cambria Math" w:hAnsi="Cambria Math"/>
                        <w:lang w:val="en-US"/>
                      </w:rPr>
                      <m:t>d(ρh)</m:t>
                    </m:r>
                  </m:num>
                  <m:den>
                    <m:r>
                      <w:rPr>
                        <w:rFonts w:ascii="Cambria Math" w:hAnsi="Cambria Math"/>
                        <w:lang w:val="en-US"/>
                      </w:rPr>
                      <m:t>dt</m:t>
                    </m:r>
                  </m:den>
                </m:f>
              </m:oMath>
            </m:oMathPara>
          </w:p>
        </w:tc>
        <w:tc>
          <w:tcPr>
            <w:tcW w:w="844" w:type="dxa"/>
          </w:tcPr>
          <w:p w14:paraId="7222AA23" w14:textId="0E8F6AFF" w:rsidR="003049D7" w:rsidRDefault="003049D7" w:rsidP="003D4755">
            <w:pPr>
              <w:rPr>
                <w:lang w:val="en-US"/>
              </w:rPr>
            </w:pPr>
            <w:r>
              <w:rPr>
                <w:lang w:val="en-US"/>
              </w:rPr>
              <w:t>(</w:t>
            </w:r>
            <w:r w:rsidR="00AA40E8">
              <w:rPr>
                <w:lang w:val="en-US"/>
              </w:rPr>
              <w:t>1</w:t>
            </w:r>
            <w:r>
              <w:rPr>
                <w:lang w:val="en-US"/>
              </w:rPr>
              <w:t>)</w:t>
            </w:r>
          </w:p>
        </w:tc>
      </w:tr>
      <w:tr w:rsidR="003049D7" w14:paraId="4802117E" w14:textId="77777777" w:rsidTr="003D4755">
        <w:tc>
          <w:tcPr>
            <w:tcW w:w="8784" w:type="dxa"/>
          </w:tcPr>
          <w:p w14:paraId="31987F4A" w14:textId="77777777" w:rsidR="003049D7" w:rsidRPr="008F1B55" w:rsidRDefault="003049D7" w:rsidP="003D4755">
            <w:pPr>
              <w:rPr>
                <w:rFonts w:eastAsia="Calibri" w:cs="Times New Roman"/>
                <w:lang w:val="en-US"/>
              </w:rPr>
            </w:pPr>
          </w:p>
        </w:tc>
        <w:tc>
          <w:tcPr>
            <w:tcW w:w="844" w:type="dxa"/>
          </w:tcPr>
          <w:p w14:paraId="425813F2" w14:textId="77777777" w:rsidR="003049D7" w:rsidRDefault="003049D7" w:rsidP="003D4755">
            <w:pPr>
              <w:rPr>
                <w:lang w:val="en-US"/>
              </w:rPr>
            </w:pPr>
          </w:p>
        </w:tc>
      </w:tr>
    </w:tbl>
    <w:p w14:paraId="1265DBCE" w14:textId="77777777" w:rsidR="003049D7" w:rsidRDefault="003049D7" w:rsidP="003049D7">
      <w:pPr>
        <w:rPr>
          <w:lang w:val="en-US"/>
        </w:rPr>
      </w:pPr>
      <w:r w:rsidRPr="008F1B55">
        <w:rPr>
          <w:lang w:val="en-US"/>
        </w:rPr>
        <w:t xml:space="preserve">where </w:t>
      </w:r>
      <m:oMath>
        <m:r>
          <w:rPr>
            <w:rFonts w:ascii="Cambria Math" w:hAnsi="Cambria Math"/>
            <w:lang w:val="en-US"/>
          </w:rPr>
          <m:t>h</m:t>
        </m:r>
      </m:oMath>
      <w:r w:rsidRPr="008F1B55">
        <w:rPr>
          <w:lang w:val="en-US"/>
        </w:rPr>
        <w:t xml:space="preserve"> is the air gap height, </w:t>
      </w:r>
      <m:oMath>
        <m:r>
          <w:rPr>
            <w:rFonts w:ascii="Cambria Math" w:hAnsi="Cambria Math"/>
            <w:lang w:val="en-US"/>
          </w:rPr>
          <m:t>p</m:t>
        </m:r>
      </m:oMath>
      <w:r w:rsidRPr="008F1B55">
        <w:rPr>
          <w:i/>
          <w:lang w:val="en-US"/>
        </w:rPr>
        <w:t xml:space="preserve">, </w:t>
      </w:r>
      <m:oMath>
        <m:r>
          <w:rPr>
            <w:rFonts w:ascii="Cambria Math" w:hAnsi="Cambria Math"/>
            <w:lang w:val="en-US"/>
          </w:rPr>
          <m:t>μ</m:t>
        </m:r>
      </m:oMath>
      <w:r w:rsidRPr="008F1B55">
        <w:rPr>
          <w:i/>
          <w:lang w:val="en-US"/>
        </w:rPr>
        <w:t xml:space="preserve"> </w:t>
      </w:r>
      <w:r w:rsidRPr="008F1B55">
        <w:rPr>
          <w:lang w:val="en-US"/>
        </w:rPr>
        <w:t>and</w:t>
      </w:r>
      <w:r w:rsidRPr="008F1B55">
        <w:rPr>
          <w:i/>
          <w:lang w:val="en-US"/>
        </w:rPr>
        <w:t xml:space="preserve"> </w:t>
      </w:r>
      <m:oMath>
        <m:r>
          <w:rPr>
            <w:rFonts w:ascii="Cambria Math" w:hAnsi="Cambria Math"/>
            <w:lang w:val="en-US"/>
          </w:rPr>
          <m:t>ρ</m:t>
        </m:r>
      </m:oMath>
      <w:r w:rsidRPr="008F1B55">
        <w:rPr>
          <w:i/>
          <w:lang w:val="en-US"/>
        </w:rPr>
        <w:t xml:space="preserve"> </w:t>
      </w:r>
      <w:r w:rsidRPr="008F1B55">
        <w:rPr>
          <w:lang w:val="en-US"/>
        </w:rPr>
        <w:t>are the air pressure, viscosity and density respectively.</w:t>
      </w:r>
      <w:r w:rsidRPr="008F1B55" w:rsidDel="00DD299A">
        <w:rPr>
          <w:lang w:val="en-US"/>
        </w:rPr>
        <w:t xml:space="preserve"> </w:t>
      </w:r>
      <w:r>
        <w:rPr>
          <w:lang w:val="en-US"/>
        </w:rPr>
        <w:t>I</w:t>
      </w:r>
      <w:r w:rsidRPr="008F1B55">
        <w:rPr>
          <w:lang w:val="en-US"/>
        </w:rPr>
        <w:t>sothermal expansion of the fluid</w:t>
      </w:r>
      <w:r>
        <w:rPr>
          <w:lang w:val="en-US"/>
        </w:rPr>
        <w:t xml:space="preserve"> is supposed. The equation is discretized with finite difference technique under the following boundary conditions:</w:t>
      </w:r>
    </w:p>
    <w:p w14:paraId="68AE16D2" w14:textId="77777777" w:rsidR="003049D7" w:rsidRPr="00126CE5" w:rsidRDefault="003049D7" w:rsidP="003049D7">
      <w:pPr>
        <w:pStyle w:val="Paragrafoelenco"/>
        <w:numPr>
          <w:ilvl w:val="0"/>
          <w:numId w:val="9"/>
        </w:numPr>
        <w:rPr>
          <w:rFonts w:asciiTheme="minorHAnsi" w:hAnsiTheme="minorHAnsi" w:cstheme="minorHAnsi"/>
          <w:lang w:val="en-US"/>
        </w:rPr>
      </w:pPr>
      <w:r w:rsidRPr="00126CE5">
        <w:rPr>
          <w:rFonts w:asciiTheme="minorHAnsi" w:hAnsiTheme="minorHAnsi" w:cstheme="minorHAnsi"/>
          <w:lang w:val="en-US"/>
        </w:rPr>
        <w:t>ambient pressure at the edges of the pad</w:t>
      </w:r>
    </w:p>
    <w:p w14:paraId="79AE5DD6" w14:textId="77777777" w:rsidR="003049D7" w:rsidRPr="00126CE5" w:rsidRDefault="003049D7" w:rsidP="003049D7">
      <w:pPr>
        <w:pStyle w:val="Paragrafoelenco"/>
        <w:numPr>
          <w:ilvl w:val="0"/>
          <w:numId w:val="9"/>
        </w:numPr>
        <w:rPr>
          <w:rFonts w:asciiTheme="minorHAnsi" w:hAnsiTheme="minorHAnsi" w:cstheme="minorHAnsi"/>
          <w:lang w:val="en-US"/>
        </w:rPr>
      </w:pPr>
      <w:r w:rsidRPr="00126CE5">
        <w:rPr>
          <w:rFonts w:asciiTheme="minorHAnsi" w:hAnsiTheme="minorHAnsi" w:cstheme="minorHAnsi"/>
          <w:lang w:val="en-US"/>
        </w:rPr>
        <w:t>input flow through the supply holes</w:t>
      </w:r>
    </w:p>
    <w:p w14:paraId="3152DBFF" w14:textId="77777777" w:rsidR="003049D7" w:rsidRPr="008F1B55" w:rsidRDefault="003049D7" w:rsidP="003049D7">
      <w:pPr>
        <w:rPr>
          <w:lang w:val="en-US"/>
        </w:rPr>
      </w:pPr>
      <w:r w:rsidRPr="008F1B55">
        <w:rPr>
          <w:lang w:val="en-US"/>
        </w:rPr>
        <w:t xml:space="preserve">The theoretical flow rate </w:t>
      </w:r>
      <m:oMath>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th</m:t>
            </m:r>
          </m:sub>
        </m:sSub>
      </m:oMath>
      <w:r w:rsidRPr="008F1B55">
        <w:rPr>
          <w:lang w:val="en-US"/>
        </w:rPr>
        <w:t xml:space="preserve"> of a hole </w:t>
      </w:r>
      <w:r>
        <w:rPr>
          <w:lang w:val="en-US"/>
        </w:rPr>
        <w:t>is</w:t>
      </w:r>
      <w:r w:rsidRPr="008F1B55">
        <w:rPr>
          <w:lang w:val="en-US"/>
        </w:rPr>
        <w:t xml:space="preserve"> computed as: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284"/>
        <w:gridCol w:w="702"/>
      </w:tblGrid>
      <w:tr w:rsidR="003049D7" w14:paraId="71C15F0E" w14:textId="77777777" w:rsidTr="003D4755">
        <w:tc>
          <w:tcPr>
            <w:tcW w:w="8642" w:type="dxa"/>
          </w:tcPr>
          <w:p w14:paraId="52CE85D9" w14:textId="77777777" w:rsidR="003049D7" w:rsidRDefault="003F5FFF" w:rsidP="003D4755">
            <w:pPr>
              <w:rPr>
                <w:lang w:val="en-US"/>
              </w:rPr>
            </w:pPr>
            <m:oMathPara>
              <m:oMath>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th</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π</m:t>
                    </m:r>
                    <m:sSubSup>
                      <m:sSubSupPr>
                        <m:ctrlPr>
                          <w:rPr>
                            <w:rFonts w:ascii="Cambria Math" w:hAnsi="Cambria Math"/>
                            <w:i/>
                            <w:lang w:val="en-US"/>
                          </w:rPr>
                        </m:ctrlPr>
                      </m:sSubSupPr>
                      <m:e>
                        <m:r>
                          <w:rPr>
                            <w:rFonts w:ascii="Cambria Math" w:hAnsi="Cambria Math"/>
                            <w:lang w:val="en-US"/>
                          </w:rPr>
                          <m:t>d</m:t>
                        </m:r>
                      </m:e>
                      <m:sub>
                        <m:r>
                          <w:rPr>
                            <w:rFonts w:ascii="Cambria Math" w:hAnsi="Cambria Math"/>
                            <w:lang w:val="en-US"/>
                          </w:rPr>
                          <m:t>s</m:t>
                        </m:r>
                      </m:sub>
                      <m:sup>
                        <m:r>
                          <w:rPr>
                            <w:rFonts w:ascii="Cambria Math" w:hAnsi="Cambria Math"/>
                            <w:lang w:val="en-US"/>
                          </w:rPr>
                          <m:t>2</m:t>
                        </m:r>
                      </m:sup>
                    </m:sSubSup>
                  </m:num>
                  <m:den>
                    <m:r>
                      <w:rPr>
                        <w:rFonts w:ascii="Cambria Math" w:hAnsi="Cambria Math"/>
                        <w:lang w:val="en-US"/>
                      </w:rPr>
                      <m:t>4</m:t>
                    </m:r>
                  </m:den>
                </m:f>
                <m:f>
                  <m:fPr>
                    <m:ctrlPr>
                      <w:rPr>
                        <w:rFonts w:ascii="Cambria Math" w:hAnsi="Cambria Math"/>
                        <w:i/>
                        <w:lang w:val="en-US"/>
                      </w:rPr>
                    </m:ctrlPr>
                  </m:fPr>
                  <m:num>
                    <m:r>
                      <w:rPr>
                        <w:rFonts w:ascii="Cambria Math" w:hAnsi="Cambria Math"/>
                        <w:lang w:val="en-US"/>
                      </w:rPr>
                      <m:t>0.6855</m:t>
                    </m:r>
                  </m:num>
                  <m:den>
                    <m:rad>
                      <m:radPr>
                        <m:degHide m:val="1"/>
                        <m:ctrlPr>
                          <w:rPr>
                            <w:rFonts w:ascii="Cambria Math" w:hAnsi="Cambria Math"/>
                            <w:i/>
                            <w:lang w:val="en-US"/>
                          </w:rPr>
                        </m:ctrlPr>
                      </m:radPr>
                      <m:deg/>
                      <m:e>
                        <m:r>
                          <w:rPr>
                            <w:rFonts w:ascii="Cambria Math" w:hAnsi="Cambria Math"/>
                            <w:lang w:val="en-US"/>
                          </w:rPr>
                          <m:t>RT</m:t>
                        </m:r>
                      </m:e>
                    </m:rad>
                  </m:den>
                </m:f>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m:t>
                    </m:r>
                  </m:sub>
                </m:sSub>
                <m:rad>
                  <m:radPr>
                    <m:degHide m:val="1"/>
                    <m:ctrlPr>
                      <w:rPr>
                        <w:rFonts w:ascii="Cambria Math" w:hAnsi="Cambria Math"/>
                        <w:i/>
                        <w:lang w:val="en-US"/>
                      </w:rPr>
                    </m:ctrlPr>
                  </m:radPr>
                  <m:deg/>
                  <m:e>
                    <m:r>
                      <w:rPr>
                        <w:rFonts w:ascii="Cambria Math" w:hAnsi="Cambria Math"/>
                        <w:lang w:val="en-US"/>
                      </w:rPr>
                      <m:t>1-</m:t>
                    </m:r>
                    <m:sSup>
                      <m:sSupPr>
                        <m:ctrlPr>
                          <w:rPr>
                            <w:rFonts w:ascii="Cambria Math" w:hAnsi="Cambria Math"/>
                            <w:i/>
                            <w:lang w:val="en-US"/>
                          </w:rPr>
                        </m:ctrlPr>
                      </m:sSupPr>
                      <m:e>
                        <m:r>
                          <m:rPr>
                            <m:sty m:val="p"/>
                          </m:rPr>
                          <w:rPr>
                            <w:rFonts w:ascii="Cambria Math" w:hAnsi="Cambria Math"/>
                            <w:lang w:val="en-US"/>
                          </w:rPr>
                          <m:t>Φ</m:t>
                        </m:r>
                      </m:e>
                      <m:sup>
                        <m:r>
                          <w:rPr>
                            <w:rFonts w:ascii="Cambria Math" w:hAnsi="Cambria Math"/>
                            <w:lang w:val="en-US"/>
                          </w:rPr>
                          <m:t>2</m:t>
                        </m:r>
                      </m:sup>
                    </m:sSup>
                  </m:e>
                </m:rad>
              </m:oMath>
            </m:oMathPara>
          </w:p>
        </w:tc>
        <w:tc>
          <w:tcPr>
            <w:tcW w:w="986" w:type="dxa"/>
            <w:gridSpan w:val="2"/>
          </w:tcPr>
          <w:p w14:paraId="57F1C938" w14:textId="743C02C5" w:rsidR="003049D7" w:rsidRDefault="003049D7" w:rsidP="003D4755">
            <w:pPr>
              <w:rPr>
                <w:lang w:val="en-US"/>
              </w:rPr>
            </w:pPr>
            <w:r>
              <w:rPr>
                <w:lang w:val="en-US"/>
              </w:rPr>
              <w:t>(</w:t>
            </w:r>
            <w:r w:rsidR="00AA40E8">
              <w:rPr>
                <w:lang w:val="en-US"/>
              </w:rPr>
              <w:t>2</w:t>
            </w:r>
            <w:r>
              <w:rPr>
                <w:lang w:val="en-US"/>
              </w:rPr>
              <w:t>)</w:t>
            </w:r>
          </w:p>
        </w:tc>
      </w:tr>
      <w:tr w:rsidR="003049D7" w14:paraId="6A178EB0" w14:textId="77777777" w:rsidTr="003D4755">
        <w:tc>
          <w:tcPr>
            <w:tcW w:w="8926" w:type="dxa"/>
            <w:gridSpan w:val="2"/>
          </w:tcPr>
          <w:p w14:paraId="226883A4" w14:textId="77777777" w:rsidR="003049D7" w:rsidRPr="008F1B55" w:rsidRDefault="003049D7" w:rsidP="003D4755">
            <w:pPr>
              <w:rPr>
                <w:rFonts w:eastAsia="Calibri" w:cs="Times New Roman"/>
                <w:lang w:val="en-US"/>
              </w:rPr>
            </w:pPr>
          </w:p>
        </w:tc>
        <w:tc>
          <w:tcPr>
            <w:tcW w:w="702" w:type="dxa"/>
          </w:tcPr>
          <w:p w14:paraId="1E8EDF41" w14:textId="77777777" w:rsidR="003049D7" w:rsidRDefault="003049D7" w:rsidP="003D4755">
            <w:pPr>
              <w:rPr>
                <w:lang w:val="en-US"/>
              </w:rPr>
            </w:pPr>
          </w:p>
        </w:tc>
      </w:tr>
    </w:tbl>
    <w:p w14:paraId="24C9DA1E" w14:textId="4B846025" w:rsidR="003049D7" w:rsidRPr="008F1B55" w:rsidRDefault="003049D7" w:rsidP="003049D7">
      <w:pPr>
        <w:rPr>
          <w:lang w:val="en-US"/>
        </w:rPr>
      </w:pPr>
      <w:r w:rsidRPr="008F1B55">
        <w:rPr>
          <w:lang w:val="en-US"/>
        </w:rPr>
        <w:t xml:space="preserve">where, </w:t>
      </w:r>
      <m:oMath>
        <m:sSubSup>
          <m:sSubSupPr>
            <m:ctrlPr>
              <w:rPr>
                <w:rFonts w:ascii="Cambria Math" w:hAnsi="Cambria Math"/>
                <w:i/>
                <w:lang w:val="en-US"/>
              </w:rPr>
            </m:ctrlPr>
          </m:sSubSupPr>
          <m:e>
            <m:r>
              <w:rPr>
                <w:rFonts w:ascii="Cambria Math" w:hAnsi="Cambria Math"/>
                <w:lang w:val="en-US"/>
              </w:rPr>
              <m:t>d</m:t>
            </m:r>
          </m:e>
          <m:sub>
            <m:r>
              <w:rPr>
                <w:rFonts w:ascii="Cambria Math" w:hAnsi="Cambria Math"/>
                <w:lang w:val="en-US"/>
              </w:rPr>
              <m:t>s</m:t>
            </m:r>
          </m:sub>
          <m:sup/>
        </m:sSubSup>
      </m:oMath>
      <w:r w:rsidRPr="008F1B55">
        <w:rPr>
          <w:lang w:val="en-US"/>
        </w:rPr>
        <w:t xml:space="preserve">and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m:t>
            </m:r>
          </m:sub>
        </m:sSub>
      </m:oMath>
      <w:r w:rsidRPr="008F1B55">
        <w:rPr>
          <w:lang w:val="en-US"/>
        </w:rPr>
        <w:t xml:space="preserve"> are the holes diameter and the supply pressure respectively. Term </w:t>
      </w:r>
      <m:oMath>
        <m:r>
          <m:rPr>
            <m:sty m:val="p"/>
          </m:rPr>
          <w:rPr>
            <w:rFonts w:ascii="Cambria Math" w:hAnsi="Cambria Math"/>
            <w:lang w:val="en-US"/>
          </w:rPr>
          <m:t>Φ</m:t>
        </m:r>
      </m:oMath>
      <w:r w:rsidRPr="008F1B55">
        <w:rPr>
          <w:lang w:val="en-US"/>
        </w:rPr>
        <w:t xml:space="preserve"> </w:t>
      </w:r>
      <w:r w:rsidRPr="008F1B55">
        <w:rPr>
          <w:lang w:val="en-US"/>
        </w:rPr>
        <w:fldChar w:fldCharType="begin" w:fldLock="1"/>
      </w:r>
      <w:r>
        <w:rPr>
          <w:lang w:val="en-US"/>
        </w:rPr>
        <w:instrText xml:space="preserve"> ADDIN ZOTERO_ITEM CSL_CITATION {"citationID":"EvFRaKKu","properties":{"formattedCitation":"[34]","plainCitation":"[34]","noteIndex":0},"citationItems":[{"id":"mcEG30sl/MyX4t3Co","uris":["http://www.mendeley.com/documents/?uuid=a02a2346-c00d-4b10-8264-7a833b1c0ff2"],"uri":["http://www.mendeley.com/documents/?uuid=a02a2346-c00d-4b10-8264-7a833b1c0ff2"],"itemData":{"DOI":"10.1016/j.triboint.2006.05.003","ISSN":"0301679X","abstract":"The paper describes an experimental study conducted in order to determine the supply hole discharge coefficients of externally pressurized gas bearings. Tests were carried out on annular orifices and simple orifices with feed pocket. Air consumption and pressure distributions were measured as a function of supply pressure and air gap height for several different orifice and pocket sizes. Discharge coefficients were approximated by an experimental formula based on the Reynolds number and feeding systems geometry. © 2006 Elsevier Ltd. All rights reserved.","author":[{"dropping-particle":"","family":"Belforte","given":"G.","non-dropping-particle":"","parse-names":false,"suffix":""},{"dropping-particle":"","family":"Raparelli","given":"T.","non-dropping-particle":"","parse-names":false,"suffix":""},{"dropping-particle":"","family":"Viktorov","given":"V.","non-dropping-particle":"","parse-names":false,"suffix":""},{"dropping-particle":"","family":"Trivella","given":"a.","non-dropping-particle":"","parse-names":false,"suffix":""}],"container-title":"Tribology International","id":"ITEM-1","issue":"3","issued":{"date-parts":[["2007"]]},"page":"512-521","title":"Discharge coefficients of orifice-type restrictor for aerostatic bearings","type":"article-journal","volume":"40"}}],"schema":"https://github.com/citation-style-language/schema/raw/master/csl-citation.json"} </w:instrText>
      </w:r>
      <w:r w:rsidRPr="008F1B55">
        <w:rPr>
          <w:lang w:val="en-US"/>
        </w:rPr>
        <w:fldChar w:fldCharType="separate"/>
      </w:r>
      <w:r>
        <w:rPr>
          <w:lang w:val="en-US"/>
        </w:rPr>
        <w:t>[</w:t>
      </w:r>
      <w:r w:rsidR="0043397B">
        <w:rPr>
          <w:lang w:val="en-US"/>
        </w:rPr>
        <w:t>5</w:t>
      </w:r>
      <w:r>
        <w:rPr>
          <w:lang w:val="en-US"/>
        </w:rPr>
        <w:t>]</w:t>
      </w:r>
      <w:r w:rsidRPr="008F1B55">
        <w:fldChar w:fldCharType="end"/>
      </w:r>
      <w:r w:rsidRPr="008F1B55">
        <w:rPr>
          <w:lang w:val="en-US"/>
        </w:rPr>
        <w:t xml:space="preserve"> takes into account the pressure drop between the upstream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m:t>
            </m:r>
          </m:sub>
        </m:sSub>
      </m:oMath>
      <w:r w:rsidRPr="008F1B55">
        <w:rPr>
          <w:lang w:val="en-US"/>
        </w:rPr>
        <w:t>) and downstream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oMath>
      <w:r w:rsidRPr="008F1B55">
        <w:rPr>
          <w:lang w:val="en-US"/>
        </w:rPr>
        <w:t>) pressures of the nozzles:</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279"/>
        <w:gridCol w:w="702"/>
      </w:tblGrid>
      <w:tr w:rsidR="003049D7" w14:paraId="1499FE8C" w14:textId="77777777" w:rsidTr="003D4755">
        <w:tc>
          <w:tcPr>
            <w:tcW w:w="8647" w:type="dxa"/>
          </w:tcPr>
          <w:p w14:paraId="6EC1851E" w14:textId="77777777" w:rsidR="003049D7" w:rsidRDefault="003049D7" w:rsidP="003D4755">
            <w:pPr>
              <w:rPr>
                <w:lang w:val="en-US"/>
              </w:rPr>
            </w:pPr>
            <m:oMathPara>
              <m:oMath>
                <m:r>
                  <m:rPr>
                    <m:sty m:val="p"/>
                  </m:rPr>
                  <w:rPr>
                    <w:rFonts w:ascii="Cambria Math" w:hAnsi="Cambria Math"/>
                    <w:lang w:val="en-US"/>
                  </w:rPr>
                  <m:t>Φ=</m:t>
                </m:r>
                <m:f>
                  <m:fPr>
                    <m:ctrlPr>
                      <w:rPr>
                        <w:rFonts w:ascii="Cambria Math" w:hAnsi="Cambria Math"/>
                        <w:lang w:val="en-US"/>
                      </w:rPr>
                    </m:ctrlPr>
                  </m:fPr>
                  <m:num>
                    <m:f>
                      <m:fPr>
                        <m:ctrlPr>
                          <w:rPr>
                            <w:rFonts w:ascii="Cambria Math" w:hAnsi="Cambria Math"/>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m:t>
                            </m:r>
                          </m:sub>
                        </m:sSub>
                      </m:den>
                    </m:f>
                    <m:r>
                      <w:rPr>
                        <w:rFonts w:ascii="Cambria Math" w:hAnsi="Cambria Math"/>
                        <w:lang w:val="en-US"/>
                      </w:rPr>
                      <m:t>-0.528</m:t>
                    </m:r>
                  </m:num>
                  <m:den>
                    <m:r>
                      <w:rPr>
                        <w:rFonts w:ascii="Cambria Math" w:hAnsi="Cambria Math"/>
                        <w:lang w:val="en-US"/>
                      </w:rPr>
                      <m:t>1-0.528</m:t>
                    </m:r>
                  </m:den>
                </m:f>
              </m:oMath>
            </m:oMathPara>
          </w:p>
        </w:tc>
        <w:tc>
          <w:tcPr>
            <w:tcW w:w="981" w:type="dxa"/>
            <w:gridSpan w:val="2"/>
          </w:tcPr>
          <w:p w14:paraId="111CB009" w14:textId="5562D7CC" w:rsidR="003049D7" w:rsidRDefault="003049D7" w:rsidP="003D4755">
            <w:pPr>
              <w:rPr>
                <w:lang w:val="en-US"/>
              </w:rPr>
            </w:pPr>
            <w:r>
              <w:rPr>
                <w:lang w:val="en-US"/>
              </w:rPr>
              <w:t>(</w:t>
            </w:r>
            <w:r w:rsidR="00AA40E8">
              <w:rPr>
                <w:lang w:val="en-US"/>
              </w:rPr>
              <w:t>3</w:t>
            </w:r>
            <w:r>
              <w:rPr>
                <w:lang w:val="en-US"/>
              </w:rPr>
              <w:t>)</w:t>
            </w:r>
          </w:p>
        </w:tc>
      </w:tr>
      <w:tr w:rsidR="003049D7" w14:paraId="1F38E846" w14:textId="77777777" w:rsidTr="003D4755">
        <w:tc>
          <w:tcPr>
            <w:tcW w:w="8926" w:type="dxa"/>
            <w:gridSpan w:val="2"/>
          </w:tcPr>
          <w:p w14:paraId="72C6F9F4" w14:textId="77777777" w:rsidR="003049D7" w:rsidRPr="008F1B55" w:rsidRDefault="003049D7" w:rsidP="003D4755">
            <w:pPr>
              <w:rPr>
                <w:rFonts w:eastAsia="Calibri" w:cs="Times New Roman"/>
                <w:lang w:val="en-US"/>
              </w:rPr>
            </w:pPr>
          </w:p>
        </w:tc>
        <w:tc>
          <w:tcPr>
            <w:tcW w:w="702" w:type="dxa"/>
          </w:tcPr>
          <w:p w14:paraId="566FEF37" w14:textId="77777777" w:rsidR="003049D7" w:rsidRDefault="003049D7" w:rsidP="003D4755">
            <w:pPr>
              <w:rPr>
                <w:lang w:val="en-US"/>
              </w:rPr>
            </w:pPr>
          </w:p>
        </w:tc>
      </w:tr>
    </w:tbl>
    <w:p w14:paraId="6533905B" w14:textId="21FF801B" w:rsidR="003049D7" w:rsidRPr="008F1B55" w:rsidRDefault="003049D7" w:rsidP="003049D7">
      <w:pPr>
        <w:rPr>
          <w:lang w:val="en-US"/>
        </w:rPr>
      </w:pPr>
      <w:r>
        <w:rPr>
          <w:lang w:val="en-US"/>
        </w:rPr>
        <w:t>This equation is valid for subsonic flow (</w:t>
      </w:r>
      <m:oMath>
        <m:f>
          <m:fPr>
            <m:ctrlPr>
              <w:rPr>
                <w:rFonts w:ascii="Cambria Math" w:hAnsi="Cambria Math"/>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c</m:t>
                </m:r>
              </m:sub>
            </m:sSub>
          </m:num>
          <m:den>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m:t>
                </m:r>
              </m:sub>
            </m:sSub>
          </m:den>
        </m:f>
        <m:r>
          <w:rPr>
            <w:rFonts w:ascii="Cambria Math" w:hAnsi="Cambria Math"/>
            <w:lang w:val="en-US"/>
          </w:rPr>
          <m:t>&gt;0.528)</m:t>
        </m:r>
      </m:oMath>
      <w:r>
        <w:rPr>
          <w:rFonts w:eastAsiaTheme="minorEastAsia"/>
          <w:lang w:val="en-US"/>
        </w:rPr>
        <w:t xml:space="preserve">. </w:t>
      </w:r>
      <w:r w:rsidRPr="008F1B55">
        <w:rPr>
          <w:lang w:val="en-US"/>
        </w:rPr>
        <w:t xml:space="preserve">In presence of sonic flow through the nozzles, </w:t>
      </w:r>
      <m:oMath>
        <m:r>
          <m:rPr>
            <m:sty m:val="p"/>
          </m:rPr>
          <w:rPr>
            <w:rFonts w:ascii="Cambria Math" w:hAnsi="Cambria Math"/>
            <w:lang w:val="en-US"/>
          </w:rPr>
          <m:t>Φ</m:t>
        </m:r>
      </m:oMath>
      <w:r w:rsidRPr="008F1B55">
        <w:rPr>
          <w:lang w:val="en-US"/>
        </w:rPr>
        <w:t xml:space="preserve"> is null. A discharge coefficient </w:t>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d</m:t>
            </m:r>
          </m:sub>
        </m:sSub>
      </m:oMath>
      <w:r w:rsidRPr="008F1B55">
        <w:rPr>
          <w:lang w:val="en-US"/>
        </w:rPr>
        <w:t xml:space="preserve"> </w:t>
      </w:r>
      <w:r>
        <w:rPr>
          <w:lang w:val="en-US"/>
        </w:rPr>
        <w:t>is</w:t>
      </w:r>
      <w:r w:rsidRPr="008F1B55">
        <w:rPr>
          <w:lang w:val="en-US"/>
        </w:rPr>
        <w:t xml:space="preserve"> used to relate experimental and theoretical flow rates through</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1629E79A" w14:textId="77777777" w:rsidTr="003D4755">
        <w:tc>
          <w:tcPr>
            <w:tcW w:w="8642" w:type="dxa"/>
          </w:tcPr>
          <w:p w14:paraId="0635E57A" w14:textId="77777777" w:rsidR="003049D7" w:rsidRDefault="003F5FFF" w:rsidP="003D4755">
            <w:pPr>
              <w:rPr>
                <w:lang w:val="en-US"/>
              </w:rPr>
            </w:pPr>
            <m:oMathPara>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in</m:t>
                        </m:r>
                      </m:sub>
                    </m:sSub>
                  </m:num>
                  <m:den>
                    <m:sSub>
                      <m:sSubPr>
                        <m:ctrlPr>
                          <w:rPr>
                            <w:rFonts w:ascii="Cambria Math" w:hAnsi="Cambria Math"/>
                            <w:i/>
                            <w:lang w:val="en-US"/>
                          </w:rPr>
                        </m:ctrlPr>
                      </m:sSubPr>
                      <m:e>
                        <m:r>
                          <w:rPr>
                            <w:rFonts w:ascii="Cambria Math" w:hAnsi="Cambria Math"/>
                            <w:lang w:val="en-US"/>
                          </w:rPr>
                          <m:t>G</m:t>
                        </m:r>
                      </m:e>
                      <m:sub>
                        <m:r>
                          <w:rPr>
                            <w:rFonts w:ascii="Cambria Math" w:hAnsi="Cambria Math"/>
                            <w:lang w:val="en-US"/>
                          </w:rPr>
                          <m:t>th</m:t>
                        </m:r>
                      </m:sub>
                    </m:sSub>
                  </m:den>
                </m:f>
              </m:oMath>
            </m:oMathPara>
          </w:p>
        </w:tc>
        <w:tc>
          <w:tcPr>
            <w:tcW w:w="986" w:type="dxa"/>
          </w:tcPr>
          <w:p w14:paraId="5CB13ACE" w14:textId="5BFD5E1B" w:rsidR="003049D7" w:rsidRDefault="003049D7" w:rsidP="003D4755">
            <w:pPr>
              <w:rPr>
                <w:lang w:val="en-US"/>
              </w:rPr>
            </w:pPr>
            <w:r>
              <w:rPr>
                <w:lang w:val="en-US"/>
              </w:rPr>
              <w:t>(</w:t>
            </w:r>
            <w:r w:rsidR="00AA40E8">
              <w:rPr>
                <w:lang w:val="en-US"/>
              </w:rPr>
              <w:t>4</w:t>
            </w:r>
            <w:r>
              <w:rPr>
                <w:lang w:val="en-US"/>
              </w:rPr>
              <w:t>)</w:t>
            </w:r>
          </w:p>
        </w:tc>
      </w:tr>
      <w:tr w:rsidR="003049D7" w14:paraId="0CFD4740" w14:textId="77777777" w:rsidTr="003D4755">
        <w:tc>
          <w:tcPr>
            <w:tcW w:w="8642" w:type="dxa"/>
          </w:tcPr>
          <w:p w14:paraId="60A6AE99" w14:textId="77777777" w:rsidR="003049D7" w:rsidRPr="008F1B55" w:rsidRDefault="003049D7" w:rsidP="003D4755">
            <w:pPr>
              <w:rPr>
                <w:rFonts w:eastAsia="Calibri" w:cs="Times New Roman"/>
                <w:lang w:val="en-US"/>
              </w:rPr>
            </w:pPr>
          </w:p>
        </w:tc>
        <w:tc>
          <w:tcPr>
            <w:tcW w:w="986" w:type="dxa"/>
          </w:tcPr>
          <w:p w14:paraId="75851180" w14:textId="77777777" w:rsidR="003049D7" w:rsidRDefault="003049D7" w:rsidP="003D4755">
            <w:pPr>
              <w:rPr>
                <w:lang w:val="en-US"/>
              </w:rPr>
            </w:pPr>
          </w:p>
        </w:tc>
      </w:tr>
    </w:tbl>
    <w:p w14:paraId="6BA31D84" w14:textId="5DF5F3C0" w:rsidR="003049D7" w:rsidRPr="008F1B55" w:rsidRDefault="003049D7" w:rsidP="003049D7">
      <w:pPr>
        <w:rPr>
          <w:lang w:val="en-US"/>
        </w:rPr>
      </w:pPr>
      <w:r w:rsidRPr="008F1B55">
        <w:rPr>
          <w:lang w:val="en-US"/>
        </w:rPr>
        <w:t>This coefficient was experimentally determined by tests carried out on pads with different</w:t>
      </w:r>
      <w:r w:rsidR="00E14268">
        <w:rPr>
          <w:lang w:val="en-US"/>
        </w:rPr>
        <w:t xml:space="preserve"> </w:t>
      </w:r>
      <w:r w:rsidRPr="008F1B55">
        <w:rPr>
          <w:lang w:val="en-US"/>
        </w:rPr>
        <w:t>supply holes diameters and lengths [6]. The following formula was the result of this identification</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50AA4D23" w14:textId="77777777" w:rsidTr="003D4755">
        <w:tc>
          <w:tcPr>
            <w:tcW w:w="8642" w:type="dxa"/>
          </w:tcPr>
          <w:p w14:paraId="6BB044CA" w14:textId="77777777" w:rsidR="003049D7" w:rsidRDefault="003F5FFF" w:rsidP="003D4755">
            <w:pPr>
              <w:rPr>
                <w:lang w:val="en-US"/>
              </w:rPr>
            </w:pPr>
            <m:oMathPara>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d</m:t>
                    </m:r>
                  </m:sub>
                </m:sSub>
                <m:r>
                  <w:rPr>
                    <w:rFonts w:ascii="Cambria Math" w:hAnsi="Cambria Math"/>
                    <w:lang w:val="en-US"/>
                  </w:rPr>
                  <m:t>=0.85</m:t>
                </m:r>
                <m:d>
                  <m:dPr>
                    <m:ctrlPr>
                      <w:rPr>
                        <w:rFonts w:ascii="Cambria Math" w:hAnsi="Cambria Math"/>
                        <w:i/>
                        <w:lang w:val="en-US"/>
                      </w:rPr>
                    </m:ctrlPr>
                  </m:dPr>
                  <m:e>
                    <m:r>
                      <w:rPr>
                        <w:rFonts w:ascii="Cambria Math" w:hAnsi="Cambria Math"/>
                        <w:lang w:val="en-US"/>
                      </w:rPr>
                      <m:t>1-</m:t>
                    </m:r>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-8.2</m:t>
                        </m:r>
                        <m:f>
                          <m:fPr>
                            <m:ctrlPr>
                              <w:rPr>
                                <w:rFonts w:ascii="Cambria Math" w:hAnsi="Cambria Math"/>
                                <w:i/>
                                <w:lang w:val="en-US"/>
                              </w:rPr>
                            </m:ctrlPr>
                          </m:fPr>
                          <m:num>
                            <m:r>
                              <w:rPr>
                                <w:rFonts w:ascii="Cambria Math" w:hAnsi="Cambria Math"/>
                                <w:lang w:val="en-US"/>
                              </w:rPr>
                              <m:t>h</m:t>
                            </m:r>
                          </m:num>
                          <m:den>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den>
                        </m:f>
                      </m:sup>
                    </m:sSup>
                  </m:e>
                </m:d>
                <m:d>
                  <m:dPr>
                    <m:ctrlPr>
                      <w:rPr>
                        <w:rFonts w:ascii="Cambria Math" w:hAnsi="Cambria Math"/>
                        <w:i/>
                        <w:lang w:val="en-US"/>
                      </w:rPr>
                    </m:ctrlPr>
                  </m:dPr>
                  <m:e>
                    <m:r>
                      <w:rPr>
                        <w:rFonts w:ascii="Cambria Math" w:hAnsi="Cambria Math"/>
                        <w:lang w:val="en-US"/>
                      </w:rPr>
                      <m:t>1-0.3</m:t>
                    </m:r>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-0.001Re</m:t>
                        </m:r>
                      </m:sup>
                    </m:sSup>
                  </m:e>
                </m:d>
              </m:oMath>
            </m:oMathPara>
          </w:p>
        </w:tc>
        <w:tc>
          <w:tcPr>
            <w:tcW w:w="986" w:type="dxa"/>
          </w:tcPr>
          <w:p w14:paraId="644BF2B1" w14:textId="5FE5EB15" w:rsidR="003049D7" w:rsidRDefault="003049D7" w:rsidP="003D4755">
            <w:pPr>
              <w:rPr>
                <w:lang w:val="en-US"/>
              </w:rPr>
            </w:pPr>
            <w:r>
              <w:rPr>
                <w:lang w:val="en-US"/>
              </w:rPr>
              <w:t>(</w:t>
            </w:r>
            <w:r w:rsidR="00AA40E8">
              <w:rPr>
                <w:lang w:val="en-US"/>
              </w:rPr>
              <w:t>5</w:t>
            </w:r>
            <w:r>
              <w:rPr>
                <w:lang w:val="en-US"/>
              </w:rPr>
              <w:t>)</w:t>
            </w:r>
          </w:p>
        </w:tc>
      </w:tr>
      <w:tr w:rsidR="003049D7" w14:paraId="4305566A" w14:textId="77777777" w:rsidTr="003D4755">
        <w:tc>
          <w:tcPr>
            <w:tcW w:w="8642" w:type="dxa"/>
          </w:tcPr>
          <w:p w14:paraId="305E1394" w14:textId="77777777" w:rsidR="003049D7" w:rsidRPr="008F1B55" w:rsidRDefault="003049D7" w:rsidP="003D4755">
            <w:pPr>
              <w:rPr>
                <w:rFonts w:eastAsia="Calibri" w:cs="Times New Roman"/>
                <w:lang w:val="en-US"/>
              </w:rPr>
            </w:pPr>
          </w:p>
        </w:tc>
        <w:tc>
          <w:tcPr>
            <w:tcW w:w="986" w:type="dxa"/>
          </w:tcPr>
          <w:p w14:paraId="2421E2C5" w14:textId="77777777" w:rsidR="003049D7" w:rsidRDefault="003049D7" w:rsidP="003D4755">
            <w:pPr>
              <w:rPr>
                <w:lang w:val="en-US"/>
              </w:rPr>
            </w:pPr>
          </w:p>
        </w:tc>
      </w:tr>
    </w:tbl>
    <w:p w14:paraId="3ED0F8D9" w14:textId="77777777" w:rsidR="003049D7" w:rsidRPr="008F1B55" w:rsidRDefault="003049D7" w:rsidP="003049D7">
      <w:pPr>
        <w:rPr>
          <w:lang w:val="en-US"/>
        </w:rPr>
      </w:pPr>
      <w:r w:rsidRPr="008F1B55">
        <w:rPr>
          <w:lang w:val="en-US"/>
        </w:rPr>
        <w:t xml:space="preserve">where </w:t>
      </w:r>
      <w:r w:rsidRPr="008F1B55">
        <w:rPr>
          <w:i/>
          <w:lang w:val="en-US"/>
        </w:rPr>
        <w:t>Re</w:t>
      </w:r>
      <w:r w:rsidRPr="008F1B55">
        <w:rPr>
          <w:lang w:val="en-US"/>
        </w:rPr>
        <w:t xml:space="preserve"> is the Reynolds number related to the cross section of supply hole,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153C635C" w14:textId="77777777" w:rsidTr="003D4755">
        <w:tc>
          <w:tcPr>
            <w:tcW w:w="8642" w:type="dxa"/>
          </w:tcPr>
          <w:p w14:paraId="71E77C96" w14:textId="77777777" w:rsidR="003049D7" w:rsidRDefault="003049D7" w:rsidP="003D4755">
            <w:pPr>
              <w:rPr>
                <w:lang w:val="en-US"/>
              </w:rPr>
            </w:pPr>
            <m:oMathPara>
              <m:oMath>
                <m:r>
                  <w:rPr>
                    <w:rFonts w:ascii="Cambria Math" w:hAnsi="Cambria Math"/>
                    <w:lang w:val="en-US"/>
                  </w:rPr>
                  <m:t>Re=</m:t>
                </m:r>
                <m:f>
                  <m:fPr>
                    <m:ctrlPr>
                      <w:rPr>
                        <w:rFonts w:ascii="Cambria Math" w:hAnsi="Cambria Math"/>
                        <w:i/>
                        <w:lang w:val="en-US"/>
                      </w:rPr>
                    </m:ctrlPr>
                  </m:fPr>
                  <m:num>
                    <m:r>
                      <w:rPr>
                        <w:rFonts w:ascii="Cambria Math" w:hAnsi="Cambria Math"/>
                        <w:lang w:val="en-US"/>
                      </w:rPr>
                      <m:t>4G</m:t>
                    </m:r>
                  </m:num>
                  <m:den>
                    <m:r>
                      <w:rPr>
                        <w:rFonts w:ascii="Cambria Math" w:hAnsi="Cambria Math"/>
                        <w:lang w:val="en-US"/>
                      </w:rPr>
                      <m:t>πμ</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den>
                </m:f>
              </m:oMath>
            </m:oMathPara>
          </w:p>
        </w:tc>
        <w:tc>
          <w:tcPr>
            <w:tcW w:w="986" w:type="dxa"/>
          </w:tcPr>
          <w:p w14:paraId="58A38BF0" w14:textId="31C0F141" w:rsidR="003049D7" w:rsidRDefault="003049D7" w:rsidP="003D4755">
            <w:pPr>
              <w:rPr>
                <w:lang w:val="en-US"/>
              </w:rPr>
            </w:pPr>
            <w:r>
              <w:rPr>
                <w:lang w:val="en-US"/>
              </w:rPr>
              <w:t>(</w:t>
            </w:r>
            <w:r w:rsidR="00AA40E8">
              <w:rPr>
                <w:lang w:val="en-US"/>
              </w:rPr>
              <w:t>6</w:t>
            </w:r>
            <w:r>
              <w:rPr>
                <w:lang w:val="en-US"/>
              </w:rPr>
              <w:t>)</w:t>
            </w:r>
          </w:p>
        </w:tc>
      </w:tr>
      <w:tr w:rsidR="003049D7" w14:paraId="7B8E180C" w14:textId="77777777" w:rsidTr="003D4755">
        <w:tc>
          <w:tcPr>
            <w:tcW w:w="8642" w:type="dxa"/>
          </w:tcPr>
          <w:p w14:paraId="48BC8CD9" w14:textId="77777777" w:rsidR="003049D7" w:rsidRDefault="003049D7" w:rsidP="003D4755">
            <w:pPr>
              <w:rPr>
                <w:rFonts w:eastAsia="Calibri" w:cs="Times New Roman"/>
                <w:lang w:val="en-US"/>
              </w:rPr>
            </w:pPr>
          </w:p>
        </w:tc>
        <w:tc>
          <w:tcPr>
            <w:tcW w:w="986" w:type="dxa"/>
          </w:tcPr>
          <w:p w14:paraId="0474452A" w14:textId="77777777" w:rsidR="003049D7" w:rsidRDefault="003049D7" w:rsidP="003D4755">
            <w:pPr>
              <w:rPr>
                <w:lang w:val="en-US"/>
              </w:rPr>
            </w:pPr>
          </w:p>
        </w:tc>
      </w:tr>
    </w:tbl>
    <w:p w14:paraId="153D829E" w14:textId="77777777" w:rsidR="003049D7" w:rsidRPr="008F1B55" w:rsidRDefault="003049D7" w:rsidP="003049D7">
      <w:pPr>
        <w:rPr>
          <w:lang w:val="en-US"/>
        </w:rPr>
      </w:pPr>
      <w:r w:rsidRPr="008F1B55">
        <w:rPr>
          <w:lang w:val="en-US"/>
        </w:rPr>
        <w:t xml:space="preserve">and </w:t>
      </w:r>
      <w:r w:rsidRPr="008F1B55">
        <w:rPr>
          <w:i/>
          <w:lang w:val="en-US"/>
        </w:rPr>
        <w:t>G</w:t>
      </w:r>
      <w:r w:rsidRPr="008F1B55">
        <w:rPr>
          <w:lang w:val="en-US"/>
        </w:rPr>
        <w:t xml:space="preserve"> is the mass air flow through each supply hole. Equation 6 considers the discharge coefficient as a function of ratio </w:t>
      </w:r>
      <m:oMath>
        <m:r>
          <w:rPr>
            <w:rFonts w:ascii="Cambria Math" w:hAnsi="Cambria Math"/>
            <w:lang w:val="en-US"/>
          </w:rPr>
          <m:t>h/</m:t>
        </m:r>
        <m:sSub>
          <m:sSubPr>
            <m:ctrlPr>
              <w:rPr>
                <w:rFonts w:ascii="Cambria Math" w:hAnsi="Cambria Math"/>
                <w:i/>
                <w:lang w:val="en-US"/>
              </w:rPr>
            </m:ctrlPr>
          </m:sSubPr>
          <m:e>
            <m:r>
              <w:rPr>
                <w:rFonts w:ascii="Cambria Math" w:hAnsi="Cambria Math"/>
                <w:lang w:val="en-US"/>
              </w:rPr>
              <m:t>d</m:t>
            </m:r>
          </m:e>
          <m:sub>
            <m:r>
              <w:rPr>
                <w:rFonts w:ascii="Cambria Math" w:hAnsi="Cambria Math"/>
                <w:lang w:val="en-US"/>
              </w:rPr>
              <m:t>s</m:t>
            </m:r>
          </m:sub>
        </m:sSub>
        <m:r>
          <w:rPr>
            <w:rFonts w:ascii="Cambria Math" w:hAnsi="Cambria Math"/>
            <w:lang w:val="en-US"/>
          </w:rPr>
          <m:t xml:space="preserve"> </m:t>
        </m:r>
      </m:oMath>
      <w:r w:rsidRPr="008F1B55">
        <w:rPr>
          <w:lang w:val="en-US"/>
        </w:rPr>
        <w:t xml:space="preserve"> and gives a better approximation respect to considering a constant discharge coefficient. c</w:t>
      </w:r>
      <w:r w:rsidRPr="008F1B55">
        <w:rPr>
          <w:vertAlign w:val="subscript"/>
          <w:lang w:val="en-US"/>
        </w:rPr>
        <w:t>d</w:t>
      </w:r>
      <w:r w:rsidRPr="008F1B55">
        <w:rPr>
          <w:lang w:val="en-US"/>
        </w:rPr>
        <w:t xml:space="preserve"> is 0.85 at high values of the air gap and then decreases if </w:t>
      </w:r>
      <w:r w:rsidRPr="008F1B55">
        <w:rPr>
          <w:i/>
          <w:lang w:val="en-US"/>
        </w:rPr>
        <w:t>h</w:t>
      </w:r>
      <w:r w:rsidRPr="008F1B55">
        <w:rPr>
          <w:lang w:val="en-US"/>
        </w:rPr>
        <w:t xml:space="preserve"> is decreased. The load capacity of the pad is obtained by integrating the gauge pressure distribution on the pad surface: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6B279707" w14:textId="77777777" w:rsidTr="003D4755">
        <w:tc>
          <w:tcPr>
            <w:tcW w:w="8642" w:type="dxa"/>
          </w:tcPr>
          <w:p w14:paraId="73C89D6B" w14:textId="77777777" w:rsidR="003049D7" w:rsidRDefault="003049D7" w:rsidP="003D4755">
            <w:pPr>
              <w:rPr>
                <w:lang w:val="en-US"/>
              </w:rPr>
            </w:pPr>
            <m:oMathPara>
              <m:oMath>
                <m:r>
                  <w:rPr>
                    <w:rFonts w:ascii="Cambria Math" w:hAnsi="Cambria Math"/>
                    <w:lang w:val="en-US"/>
                  </w:rPr>
                  <m:t>F=</m:t>
                </m:r>
                <m:nary>
                  <m:naryPr>
                    <m:limLoc m:val="undOvr"/>
                    <m:subHide m:val="1"/>
                    <m:supHide m:val="1"/>
                    <m:ctrlPr>
                      <w:rPr>
                        <w:rFonts w:ascii="Cambria Math" w:hAnsi="Cambria Math"/>
                        <w:i/>
                        <w:lang w:val="en-US"/>
                      </w:rPr>
                    </m:ctrlPr>
                  </m:naryPr>
                  <m:sub/>
                  <m:sup/>
                  <m:e>
                    <m:d>
                      <m:dPr>
                        <m:ctrlPr>
                          <w:rPr>
                            <w:rFonts w:ascii="Cambria Math" w:hAnsi="Cambria Math"/>
                            <w:i/>
                            <w:lang w:val="en-US"/>
                          </w:rPr>
                        </m:ctrlPr>
                      </m:dPr>
                      <m:e>
                        <m:r>
                          <w:rPr>
                            <w:rFonts w:ascii="Cambria Math" w:hAnsi="Cambria Math"/>
                            <w:lang w:val="en-US"/>
                          </w:rPr>
                          <m:t>p-</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m:t>
                            </m:r>
                          </m:sub>
                        </m:sSub>
                      </m:e>
                    </m:d>
                    <m:r>
                      <w:rPr>
                        <w:rFonts w:ascii="Cambria Math" w:hAnsi="Cambria Math"/>
                        <w:lang w:val="en-US"/>
                      </w:rPr>
                      <m:t xml:space="preserve"> dA</m:t>
                    </m:r>
                  </m:e>
                </m:nary>
              </m:oMath>
            </m:oMathPara>
          </w:p>
        </w:tc>
        <w:tc>
          <w:tcPr>
            <w:tcW w:w="986" w:type="dxa"/>
          </w:tcPr>
          <w:p w14:paraId="724C10A6" w14:textId="1CA33946" w:rsidR="003049D7" w:rsidRDefault="003049D7" w:rsidP="003D4755">
            <w:pPr>
              <w:rPr>
                <w:lang w:val="en-US"/>
              </w:rPr>
            </w:pPr>
            <w:r>
              <w:rPr>
                <w:lang w:val="en-US"/>
              </w:rPr>
              <w:t>(</w:t>
            </w:r>
            <w:r w:rsidR="00AA40E8">
              <w:rPr>
                <w:lang w:val="en-US"/>
              </w:rPr>
              <w:t>7</w:t>
            </w:r>
            <w:r>
              <w:rPr>
                <w:lang w:val="en-US"/>
              </w:rPr>
              <w:t>)</w:t>
            </w:r>
          </w:p>
        </w:tc>
      </w:tr>
      <w:tr w:rsidR="003049D7" w14:paraId="0FEE02F7" w14:textId="77777777" w:rsidTr="003D4755">
        <w:tc>
          <w:tcPr>
            <w:tcW w:w="8642" w:type="dxa"/>
          </w:tcPr>
          <w:p w14:paraId="68D9E8F1" w14:textId="77777777" w:rsidR="003049D7" w:rsidRDefault="003049D7" w:rsidP="003D4755">
            <w:pPr>
              <w:rPr>
                <w:lang w:val="en-US"/>
              </w:rPr>
            </w:pPr>
          </w:p>
        </w:tc>
        <w:tc>
          <w:tcPr>
            <w:tcW w:w="986" w:type="dxa"/>
          </w:tcPr>
          <w:p w14:paraId="0ACA5A11" w14:textId="77777777" w:rsidR="003049D7" w:rsidRDefault="003049D7" w:rsidP="003D4755">
            <w:pPr>
              <w:rPr>
                <w:lang w:val="en-US"/>
              </w:rPr>
            </w:pPr>
          </w:p>
        </w:tc>
      </w:tr>
    </w:tbl>
    <w:p w14:paraId="38F46777" w14:textId="77777777" w:rsidR="003049D7" w:rsidRPr="008F1B55" w:rsidRDefault="003049D7" w:rsidP="003049D7">
      <w:pPr>
        <w:rPr>
          <w:lang w:val="en-US"/>
        </w:rPr>
      </w:pPr>
      <w:r>
        <w:rPr>
          <w:lang w:val="en-US"/>
        </w:rPr>
        <w:t>T</w:t>
      </w:r>
      <w:r w:rsidRPr="004C7BEA">
        <w:rPr>
          <w:lang w:val="en-US"/>
        </w:rPr>
        <w:t xml:space="preserve">he algebraic equations system </w:t>
      </w:r>
      <w:r>
        <w:rPr>
          <w:lang w:val="en-US"/>
        </w:rPr>
        <w:t xml:space="preserve">is solved both in static and dynamic conditions. </w:t>
      </w:r>
      <w:r w:rsidRPr="008F1B55">
        <w:rPr>
          <w:lang w:val="en-US"/>
        </w:rPr>
        <w:t xml:space="preserve">Stiffness </w:t>
      </w:r>
      <m:oMath>
        <m:r>
          <w:rPr>
            <w:rFonts w:ascii="Cambria Math" w:hAnsi="Cambria Math"/>
            <w:lang w:val="en-US"/>
          </w:rPr>
          <m:t xml:space="preserve">k </m:t>
        </m:r>
      </m:oMath>
      <w:r w:rsidRPr="008F1B55">
        <w:rPr>
          <w:lang w:val="en-US"/>
        </w:rPr>
        <w:t xml:space="preserve">and damping </w:t>
      </w:r>
      <m:oMath>
        <m:r>
          <w:rPr>
            <w:rFonts w:ascii="Cambria Math" w:hAnsi="Cambria Math"/>
            <w:lang w:val="en-US"/>
          </w:rPr>
          <m:t>c</m:t>
        </m:r>
      </m:oMath>
      <w:r w:rsidRPr="008F1B55">
        <w:rPr>
          <w:lang w:val="en-US"/>
        </w:rPr>
        <w:t xml:space="preserve"> of the bearing are computed supposing a small sinusoidal variation </w:t>
      </w:r>
      <m:oMath>
        <m:r>
          <w:rPr>
            <w:rFonts w:ascii="Cambria Math" w:hAnsi="Cambria Math"/>
            <w:lang w:val="en-US"/>
          </w:rPr>
          <m:t>∆h</m:t>
        </m:r>
      </m:oMath>
      <w:r w:rsidRPr="008F1B55">
        <w:rPr>
          <w:lang w:val="en-US"/>
        </w:rPr>
        <w:t xml:space="preserve"> of the air gap around the static value </w:t>
      </w:r>
      <w:r w:rsidRPr="008F1B55">
        <w:rPr>
          <w:i/>
          <w:lang w:val="en-US"/>
        </w:rPr>
        <w:t>h</w:t>
      </w:r>
      <w:r w:rsidRPr="008F1B55">
        <w:rPr>
          <w:vertAlign w:val="subscript"/>
          <w:lang w:val="en-US"/>
        </w:rPr>
        <w:t>s</w:t>
      </w:r>
      <w:r w:rsidRPr="008F1B55">
        <w:rPr>
          <w:lang w:val="en-US"/>
        </w:rPr>
        <w:t xml:space="preserve"> at a given frequency </w:t>
      </w:r>
      <m:oMath>
        <m:r>
          <m:rPr>
            <m:sty m:val="p"/>
          </m:rPr>
          <w:rPr>
            <w:rFonts w:ascii="Cambria Math" w:hAnsi="Cambria Math"/>
            <w:lang w:val="en-US"/>
          </w:rPr>
          <m:t>Ω</m:t>
        </m:r>
      </m:oMath>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09531F48" w14:textId="77777777" w:rsidTr="003D4755">
        <w:tc>
          <w:tcPr>
            <w:tcW w:w="8642" w:type="dxa"/>
          </w:tcPr>
          <w:p w14:paraId="133220BE" w14:textId="77777777" w:rsidR="003049D7" w:rsidRDefault="003049D7" w:rsidP="003D4755">
            <w:pPr>
              <w:rPr>
                <w:lang w:val="en-US"/>
              </w:rPr>
            </w:pPr>
            <m:oMathPara>
              <m:oMath>
                <m:r>
                  <w:rPr>
                    <w:rFonts w:ascii="Cambria Math" w:hAnsi="Cambria Math"/>
                    <w:lang w:val="en-US"/>
                  </w:rPr>
                  <m:t>h=</m:t>
                </m:r>
                <m:sSub>
                  <m:sSubPr>
                    <m:ctrlPr>
                      <w:rPr>
                        <w:rFonts w:ascii="Cambria Math" w:hAnsi="Cambria Math"/>
                        <w:i/>
                        <w:lang w:val="en-US"/>
                      </w:rPr>
                    </m:ctrlPr>
                  </m:sSubPr>
                  <m:e>
                    <m:r>
                      <w:rPr>
                        <w:rFonts w:ascii="Cambria Math" w:hAnsi="Cambria Math"/>
                        <w:lang w:val="en-US"/>
                      </w:rPr>
                      <m:t>h</m:t>
                    </m:r>
                  </m:e>
                  <m:sub>
                    <m:r>
                      <w:rPr>
                        <w:rFonts w:ascii="Cambria Math" w:hAnsi="Cambria Math"/>
                        <w:lang w:val="en-US"/>
                      </w:rPr>
                      <m:t>s</m:t>
                    </m:r>
                  </m:sub>
                </m:sSub>
                <m:r>
                  <w:rPr>
                    <w:rFonts w:ascii="Cambria Math" w:hAnsi="Cambria Math"/>
                    <w:lang w:val="en-US"/>
                  </w:rPr>
                  <m:t>+∆h</m:t>
                </m:r>
                <m:func>
                  <m:funcPr>
                    <m:ctrlPr>
                      <w:rPr>
                        <w:rFonts w:ascii="Cambria Math" w:hAnsi="Cambria Math"/>
                        <w:i/>
                        <w:lang w:val="en-US"/>
                      </w:rPr>
                    </m:ctrlPr>
                  </m:funcPr>
                  <m:fName>
                    <m:r>
                      <m:rPr>
                        <m:sty m:val="p"/>
                      </m:rPr>
                      <w:rPr>
                        <w:rFonts w:ascii="Cambria Math" w:hAnsi="Cambria Math"/>
                        <w:lang w:val="en-US"/>
                      </w:rPr>
                      <m:t>sin</m:t>
                    </m:r>
                  </m:fName>
                  <m:e>
                    <m:d>
                      <m:dPr>
                        <m:ctrlPr>
                          <w:rPr>
                            <w:rFonts w:ascii="Cambria Math" w:hAnsi="Cambria Math"/>
                            <w:i/>
                            <w:lang w:val="en-US"/>
                          </w:rPr>
                        </m:ctrlPr>
                      </m:dPr>
                      <m:e>
                        <m:r>
                          <m:rPr>
                            <m:sty m:val="p"/>
                          </m:rPr>
                          <w:rPr>
                            <w:rFonts w:ascii="Cambria Math" w:hAnsi="Cambria Math"/>
                            <w:lang w:val="en-US"/>
                          </w:rPr>
                          <m:t>Ω</m:t>
                        </m:r>
                        <m:r>
                          <w:rPr>
                            <w:rFonts w:ascii="Cambria Math" w:hAnsi="Cambria Math"/>
                            <w:lang w:val="en-US"/>
                          </w:rPr>
                          <m:t>t</m:t>
                        </m:r>
                      </m:e>
                    </m:d>
                  </m:e>
                </m:func>
              </m:oMath>
            </m:oMathPara>
          </w:p>
        </w:tc>
        <w:tc>
          <w:tcPr>
            <w:tcW w:w="986" w:type="dxa"/>
          </w:tcPr>
          <w:p w14:paraId="051ECAB4" w14:textId="6ACA467D" w:rsidR="003049D7" w:rsidRDefault="003049D7" w:rsidP="003D4755">
            <w:pPr>
              <w:rPr>
                <w:lang w:val="en-US"/>
              </w:rPr>
            </w:pPr>
            <w:r>
              <w:rPr>
                <w:lang w:val="en-US"/>
              </w:rPr>
              <w:t>(</w:t>
            </w:r>
            <w:r w:rsidR="00AA40E8">
              <w:rPr>
                <w:lang w:val="en-US"/>
              </w:rPr>
              <w:t>8</w:t>
            </w:r>
            <w:r>
              <w:rPr>
                <w:lang w:val="en-US"/>
              </w:rPr>
              <w:t>)</w:t>
            </w:r>
          </w:p>
        </w:tc>
      </w:tr>
      <w:tr w:rsidR="003049D7" w14:paraId="63AC9257" w14:textId="77777777" w:rsidTr="003D4755">
        <w:tc>
          <w:tcPr>
            <w:tcW w:w="8642" w:type="dxa"/>
          </w:tcPr>
          <w:p w14:paraId="54E3AFFF" w14:textId="77777777" w:rsidR="003049D7" w:rsidRDefault="003049D7" w:rsidP="003D4755">
            <w:pPr>
              <w:rPr>
                <w:lang w:val="en-US"/>
              </w:rPr>
            </w:pPr>
          </w:p>
        </w:tc>
        <w:tc>
          <w:tcPr>
            <w:tcW w:w="986" w:type="dxa"/>
          </w:tcPr>
          <w:p w14:paraId="3DE3B53C" w14:textId="77777777" w:rsidR="003049D7" w:rsidRDefault="003049D7" w:rsidP="003D4755">
            <w:pPr>
              <w:rPr>
                <w:lang w:val="en-US"/>
              </w:rPr>
            </w:pPr>
          </w:p>
        </w:tc>
      </w:tr>
    </w:tbl>
    <w:p w14:paraId="6E7701BF" w14:textId="77777777" w:rsidR="003049D7" w:rsidRPr="008F1B55" w:rsidRDefault="003049D7" w:rsidP="003049D7">
      <w:pPr>
        <w:rPr>
          <w:lang w:val="en-US"/>
        </w:rPr>
      </w:pPr>
      <w:r w:rsidRPr="008F1B55">
        <w:rPr>
          <w:lang w:val="en-US"/>
        </w:rPr>
        <w:t>and computing the related bearing force: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2"/>
        <w:gridCol w:w="986"/>
      </w:tblGrid>
      <w:tr w:rsidR="003049D7" w14:paraId="72C2B5A5" w14:textId="77777777" w:rsidTr="003D4755">
        <w:tc>
          <w:tcPr>
            <w:tcW w:w="8642" w:type="dxa"/>
          </w:tcPr>
          <w:p w14:paraId="668AFD09" w14:textId="77777777" w:rsidR="003049D7" w:rsidRDefault="003049D7" w:rsidP="003D4755">
            <w:pPr>
              <w:rPr>
                <w:lang w:val="en-US"/>
              </w:rPr>
            </w:pPr>
            <m:oMathPara>
              <m:oMath>
                <m:r>
                  <w:rPr>
                    <w:rFonts w:ascii="Cambria Math" w:hAnsi="Cambria Math"/>
                    <w:lang w:val="en-US"/>
                  </w:rPr>
                  <m:t>F=</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s</m:t>
                    </m:r>
                  </m:sub>
                </m:sSub>
                <m:r>
                  <w:rPr>
                    <w:rFonts w:ascii="Cambria Math" w:hAnsi="Cambria Math"/>
                    <w:lang w:val="en-US"/>
                  </w:rPr>
                  <m:t>+∆F</m:t>
                </m:r>
                <m:func>
                  <m:funcPr>
                    <m:ctrlPr>
                      <w:rPr>
                        <w:rFonts w:ascii="Cambria Math" w:hAnsi="Cambria Math"/>
                        <w:i/>
                        <w:lang w:val="en-US"/>
                      </w:rPr>
                    </m:ctrlPr>
                  </m:funcPr>
                  <m:fName>
                    <m:r>
                      <m:rPr>
                        <m:sty m:val="p"/>
                      </m:rPr>
                      <w:rPr>
                        <w:rFonts w:ascii="Cambria Math" w:hAnsi="Cambria Math"/>
                        <w:lang w:val="en-US"/>
                      </w:rPr>
                      <m:t>sin</m:t>
                    </m:r>
                  </m:fName>
                  <m:e>
                    <m:d>
                      <m:dPr>
                        <m:ctrlPr>
                          <w:rPr>
                            <w:rFonts w:ascii="Cambria Math" w:hAnsi="Cambria Math"/>
                            <w:i/>
                            <w:lang w:val="en-US"/>
                          </w:rPr>
                        </m:ctrlPr>
                      </m:dPr>
                      <m:e>
                        <m:r>
                          <m:rPr>
                            <m:sty m:val="p"/>
                          </m:rPr>
                          <w:rPr>
                            <w:rFonts w:ascii="Cambria Math" w:hAnsi="Cambria Math"/>
                            <w:lang w:val="en-US"/>
                          </w:rPr>
                          <m:t>Ω</m:t>
                        </m:r>
                        <m:r>
                          <w:rPr>
                            <w:rFonts w:ascii="Cambria Math" w:hAnsi="Cambria Math"/>
                            <w:lang w:val="en-US"/>
                          </w:rPr>
                          <m:t>t+φ</m:t>
                        </m:r>
                      </m:e>
                    </m:d>
                  </m:e>
                </m:func>
              </m:oMath>
            </m:oMathPara>
          </w:p>
        </w:tc>
        <w:tc>
          <w:tcPr>
            <w:tcW w:w="986" w:type="dxa"/>
          </w:tcPr>
          <w:p w14:paraId="7D1A3DD3" w14:textId="14119C07" w:rsidR="003049D7" w:rsidRDefault="003049D7" w:rsidP="003D4755">
            <w:pPr>
              <w:rPr>
                <w:lang w:val="en-US"/>
              </w:rPr>
            </w:pPr>
            <w:r>
              <w:rPr>
                <w:lang w:val="en-US"/>
              </w:rPr>
              <w:t>(</w:t>
            </w:r>
            <w:r w:rsidR="00AA40E8">
              <w:rPr>
                <w:lang w:val="en-US"/>
              </w:rPr>
              <w:t>9</w:t>
            </w:r>
            <w:r>
              <w:rPr>
                <w:lang w:val="en-US"/>
              </w:rPr>
              <w:t>)</w:t>
            </w:r>
          </w:p>
        </w:tc>
      </w:tr>
      <w:tr w:rsidR="003049D7" w14:paraId="1C31F97A" w14:textId="77777777" w:rsidTr="003D4755">
        <w:tc>
          <w:tcPr>
            <w:tcW w:w="8642" w:type="dxa"/>
          </w:tcPr>
          <w:p w14:paraId="32BF6DA8" w14:textId="77777777" w:rsidR="003049D7" w:rsidRDefault="003049D7" w:rsidP="003D4755">
            <w:pPr>
              <w:rPr>
                <w:lang w:val="en-US"/>
              </w:rPr>
            </w:pPr>
          </w:p>
        </w:tc>
        <w:tc>
          <w:tcPr>
            <w:tcW w:w="986" w:type="dxa"/>
          </w:tcPr>
          <w:p w14:paraId="74DEA377" w14:textId="77777777" w:rsidR="003049D7" w:rsidRDefault="003049D7" w:rsidP="003D4755">
            <w:pPr>
              <w:rPr>
                <w:lang w:val="en-US"/>
              </w:rPr>
            </w:pPr>
          </w:p>
        </w:tc>
      </w:tr>
    </w:tbl>
    <w:p w14:paraId="443C90DE" w14:textId="77777777" w:rsidR="003049D7" w:rsidRPr="008F1B55" w:rsidRDefault="003049D7" w:rsidP="003049D7">
      <w:pPr>
        <w:rPr>
          <w:lang w:val="en-US"/>
        </w:rPr>
      </w:pPr>
      <w:r w:rsidRPr="008F1B55">
        <w:rPr>
          <w:lang w:val="en-US"/>
        </w:rPr>
        <w:t xml:space="preserve">where </w:t>
      </w:r>
      <m:oMath>
        <m:r>
          <w:rPr>
            <w:rFonts w:ascii="Cambria Math" w:hAnsi="Cambria Math"/>
            <w:lang w:val="en-US"/>
          </w:rPr>
          <m:t>φ</m:t>
        </m:r>
      </m:oMath>
      <w:r w:rsidRPr="008F1B55">
        <w:rPr>
          <w:lang w:val="en-US"/>
        </w:rPr>
        <w:t xml:space="preserve"> is the phase lag between </w:t>
      </w:r>
      <w:r w:rsidRPr="008F1B55">
        <w:rPr>
          <w:i/>
          <w:lang w:val="en-US"/>
        </w:rPr>
        <w:t>F</w:t>
      </w:r>
      <w:r w:rsidRPr="008F1B55">
        <w:rPr>
          <w:lang w:val="en-US"/>
        </w:rPr>
        <w:t xml:space="preserve"> and </w:t>
      </w:r>
      <w:r w:rsidRPr="008F1B55">
        <w:rPr>
          <w:i/>
          <w:lang w:val="en-US"/>
        </w:rPr>
        <w:t>h</w:t>
      </w:r>
      <w:r w:rsidRPr="008F1B55">
        <w:rPr>
          <w:lang w:val="en-US"/>
        </w:rPr>
        <w:t>. Hence, the coefficients are computed as:</w:t>
      </w:r>
    </w:p>
    <w:tbl>
      <w:tblPr>
        <w:tblStyle w:val="Grigliatabella"/>
        <w:tblW w:w="246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47"/>
        <w:gridCol w:w="15719"/>
        <w:gridCol w:w="236"/>
      </w:tblGrid>
      <w:tr w:rsidR="003049D7" w14:paraId="5B768B2C" w14:textId="77777777" w:rsidTr="00731CF7">
        <w:tc>
          <w:tcPr>
            <w:tcW w:w="8647" w:type="dxa"/>
          </w:tcPr>
          <w:p w14:paraId="628E5C6E" w14:textId="77777777" w:rsidR="003049D7" w:rsidRDefault="003049D7" w:rsidP="003D4755">
            <w:pPr>
              <w:rPr>
                <w:lang w:val="en-US"/>
              </w:rPr>
            </w:pPr>
            <m:oMathPara>
              <m:oMath>
                <m:r>
                  <w:rPr>
                    <w:rFonts w:ascii="Cambria Math" w:hAnsi="Cambria Math"/>
                    <w:lang w:val="en-US"/>
                  </w:rPr>
                  <m:t>k=-</m:t>
                </m:r>
                <m:f>
                  <m:fPr>
                    <m:ctrlPr>
                      <w:rPr>
                        <w:rFonts w:ascii="Cambria Math" w:hAnsi="Cambria Math"/>
                        <w:i/>
                        <w:lang w:val="en-US"/>
                      </w:rPr>
                    </m:ctrlPr>
                  </m:fPr>
                  <m:num>
                    <m:r>
                      <w:rPr>
                        <w:rFonts w:ascii="Cambria Math" w:hAnsi="Cambria Math"/>
                        <w:lang w:val="en-US"/>
                      </w:rPr>
                      <m:t>∆F</m:t>
                    </m:r>
                    <m:func>
                      <m:funcPr>
                        <m:ctrlPr>
                          <w:rPr>
                            <w:rFonts w:ascii="Cambria Math" w:hAnsi="Cambria Math"/>
                            <w:i/>
                            <w:lang w:val="en-US"/>
                          </w:rPr>
                        </m:ctrlPr>
                      </m:funcPr>
                      <m:fName>
                        <m:r>
                          <m:rPr>
                            <m:sty m:val="p"/>
                          </m:rPr>
                          <w:rPr>
                            <w:rFonts w:ascii="Cambria Math" w:hAnsi="Cambria Math"/>
                            <w:lang w:val="en-US"/>
                          </w:rPr>
                          <m:t>cos</m:t>
                        </m:r>
                      </m:fName>
                      <m:e>
                        <m:r>
                          <w:rPr>
                            <w:rFonts w:ascii="Cambria Math" w:hAnsi="Cambria Math"/>
                            <w:lang w:val="en-US"/>
                          </w:rPr>
                          <m:t>φ</m:t>
                        </m:r>
                      </m:e>
                    </m:func>
                  </m:num>
                  <m:den>
                    <m:r>
                      <w:rPr>
                        <w:rFonts w:ascii="Cambria Math" w:hAnsi="Cambria Math"/>
                        <w:lang w:val="en-US"/>
                      </w:rPr>
                      <m:t>∆h</m:t>
                    </m:r>
                  </m:den>
                </m:f>
              </m:oMath>
            </m:oMathPara>
          </w:p>
        </w:tc>
        <w:tc>
          <w:tcPr>
            <w:tcW w:w="15719" w:type="dxa"/>
          </w:tcPr>
          <w:p w14:paraId="0A7CC241" w14:textId="44F4CC90" w:rsidR="003049D7" w:rsidRDefault="003049D7" w:rsidP="003D4755">
            <w:pPr>
              <w:rPr>
                <w:lang w:val="en-US"/>
              </w:rPr>
            </w:pPr>
            <w:r>
              <w:rPr>
                <w:lang w:val="en-US"/>
              </w:rPr>
              <w:t>(</w:t>
            </w:r>
            <w:r w:rsidR="00AA40E8">
              <w:rPr>
                <w:lang w:val="en-US"/>
              </w:rPr>
              <w:t>10</w:t>
            </w:r>
            <w:r>
              <w:rPr>
                <w:lang w:val="en-US"/>
              </w:rPr>
              <w:t>)</w:t>
            </w:r>
          </w:p>
        </w:tc>
        <w:tc>
          <w:tcPr>
            <w:tcW w:w="236" w:type="dxa"/>
          </w:tcPr>
          <w:p w14:paraId="6F34E65E" w14:textId="77777777" w:rsidR="003049D7" w:rsidRDefault="003049D7" w:rsidP="003D4755">
            <w:pPr>
              <w:rPr>
                <w:lang w:val="en-US"/>
              </w:rPr>
            </w:pPr>
          </w:p>
        </w:tc>
      </w:tr>
      <w:tr w:rsidR="003049D7" w14:paraId="00C81624" w14:textId="77777777" w:rsidTr="00731CF7">
        <w:tc>
          <w:tcPr>
            <w:tcW w:w="8647" w:type="dxa"/>
          </w:tcPr>
          <w:p w14:paraId="6DC60DE5" w14:textId="77777777" w:rsidR="003049D7" w:rsidRPr="008F1B55" w:rsidRDefault="003049D7" w:rsidP="003D4755">
            <w:pPr>
              <w:rPr>
                <w:rFonts w:eastAsia="Calibri" w:cs="Times New Roman"/>
                <w:lang w:val="en-US"/>
              </w:rPr>
            </w:pPr>
          </w:p>
        </w:tc>
        <w:tc>
          <w:tcPr>
            <w:tcW w:w="15719" w:type="dxa"/>
          </w:tcPr>
          <w:p w14:paraId="620FEE25" w14:textId="77777777" w:rsidR="003049D7" w:rsidRDefault="003049D7" w:rsidP="003D4755">
            <w:pPr>
              <w:rPr>
                <w:lang w:val="en-US"/>
              </w:rPr>
            </w:pPr>
          </w:p>
        </w:tc>
        <w:tc>
          <w:tcPr>
            <w:tcW w:w="236" w:type="dxa"/>
          </w:tcPr>
          <w:p w14:paraId="182FE746" w14:textId="77777777" w:rsidR="003049D7" w:rsidRDefault="003049D7" w:rsidP="003D4755">
            <w:pPr>
              <w:rPr>
                <w:lang w:val="en-US"/>
              </w:rPr>
            </w:pPr>
          </w:p>
        </w:tc>
      </w:tr>
      <w:tr w:rsidR="003049D7" w14:paraId="7B45E3E0" w14:textId="77777777" w:rsidTr="00731CF7">
        <w:tc>
          <w:tcPr>
            <w:tcW w:w="8647" w:type="dxa"/>
          </w:tcPr>
          <w:p w14:paraId="17060EEA" w14:textId="77777777" w:rsidR="003049D7" w:rsidRDefault="003049D7" w:rsidP="003D4755">
            <w:pPr>
              <w:rPr>
                <w:lang w:val="en-US"/>
              </w:rPr>
            </w:pPr>
            <m:oMathPara>
              <m:oMath>
                <m:r>
                  <w:rPr>
                    <w:rFonts w:ascii="Cambria Math" w:hAnsi="Cambria Math"/>
                    <w:lang w:val="en-US"/>
                  </w:rPr>
                  <m:t>c=-</m:t>
                </m:r>
                <m:f>
                  <m:fPr>
                    <m:ctrlPr>
                      <w:rPr>
                        <w:rFonts w:ascii="Cambria Math" w:hAnsi="Cambria Math"/>
                        <w:i/>
                        <w:lang w:val="en-US"/>
                      </w:rPr>
                    </m:ctrlPr>
                  </m:fPr>
                  <m:num>
                    <m:r>
                      <w:rPr>
                        <w:rFonts w:ascii="Cambria Math" w:hAnsi="Cambria Math"/>
                        <w:lang w:val="en-US"/>
                      </w:rPr>
                      <m:t>∆F</m:t>
                    </m:r>
                    <m:func>
                      <m:funcPr>
                        <m:ctrlPr>
                          <w:rPr>
                            <w:rFonts w:ascii="Cambria Math" w:hAnsi="Cambria Math"/>
                            <w:i/>
                            <w:lang w:val="en-US"/>
                          </w:rPr>
                        </m:ctrlPr>
                      </m:funcPr>
                      <m:fName>
                        <m:r>
                          <m:rPr>
                            <m:sty m:val="p"/>
                          </m:rPr>
                          <w:rPr>
                            <w:rFonts w:ascii="Cambria Math" w:hAnsi="Cambria Math"/>
                            <w:lang w:val="en-US"/>
                          </w:rPr>
                          <m:t>sin</m:t>
                        </m:r>
                      </m:fName>
                      <m:e>
                        <m:r>
                          <w:rPr>
                            <w:rFonts w:ascii="Cambria Math" w:hAnsi="Cambria Math"/>
                            <w:lang w:val="en-US"/>
                          </w:rPr>
                          <m:t>φ</m:t>
                        </m:r>
                      </m:e>
                    </m:func>
                  </m:num>
                  <m:den>
                    <m:r>
                      <m:rPr>
                        <m:sty m:val="p"/>
                      </m:rPr>
                      <w:rPr>
                        <w:rFonts w:ascii="Cambria Math" w:hAnsi="Cambria Math"/>
                        <w:lang w:val="en-US"/>
                      </w:rPr>
                      <m:t xml:space="preserve">Ω </m:t>
                    </m:r>
                    <m:r>
                      <w:rPr>
                        <w:rFonts w:ascii="Cambria Math" w:hAnsi="Cambria Math"/>
                        <w:lang w:val="en-US"/>
                      </w:rPr>
                      <m:t>∆h</m:t>
                    </m:r>
                  </m:den>
                </m:f>
              </m:oMath>
            </m:oMathPara>
          </w:p>
        </w:tc>
        <w:tc>
          <w:tcPr>
            <w:tcW w:w="15719" w:type="dxa"/>
          </w:tcPr>
          <w:p w14:paraId="5E76E473" w14:textId="52D911C6" w:rsidR="003049D7" w:rsidRDefault="003049D7" w:rsidP="003D4755">
            <w:pPr>
              <w:rPr>
                <w:lang w:val="en-US"/>
              </w:rPr>
            </w:pPr>
            <w:r>
              <w:rPr>
                <w:lang w:val="en-US"/>
              </w:rPr>
              <w:t>(</w:t>
            </w:r>
            <w:r w:rsidR="00AA40E8">
              <w:rPr>
                <w:lang w:val="en-US"/>
              </w:rPr>
              <w:t>11</w:t>
            </w:r>
            <w:r>
              <w:rPr>
                <w:lang w:val="en-US"/>
              </w:rPr>
              <w:t>)</w:t>
            </w:r>
          </w:p>
        </w:tc>
        <w:tc>
          <w:tcPr>
            <w:tcW w:w="236" w:type="dxa"/>
          </w:tcPr>
          <w:p w14:paraId="1226F306" w14:textId="77777777" w:rsidR="003049D7" w:rsidRDefault="003049D7" w:rsidP="003D4755">
            <w:pPr>
              <w:rPr>
                <w:lang w:val="en-US"/>
              </w:rPr>
            </w:pPr>
          </w:p>
        </w:tc>
      </w:tr>
    </w:tbl>
    <w:p w14:paraId="732BB5C8" w14:textId="77777777" w:rsidR="00731CF7" w:rsidRDefault="00731CF7" w:rsidP="00731CF7">
      <w:pPr>
        <w:rPr>
          <w:lang w:val="en-GB"/>
        </w:rPr>
      </w:pPr>
    </w:p>
    <w:p w14:paraId="7CEB9B17" w14:textId="0BA46603" w:rsidR="00731CF7" w:rsidRPr="005F00BB" w:rsidRDefault="00731CF7" w:rsidP="00731CF7">
      <w:pPr>
        <w:pStyle w:val="Titolo3"/>
        <w:numPr>
          <w:ilvl w:val="1"/>
          <w:numId w:val="1"/>
        </w:numPr>
        <w:rPr>
          <w:lang w:val="en-GB"/>
        </w:rPr>
      </w:pPr>
      <w:r>
        <w:rPr>
          <w:lang w:val="en-GB"/>
        </w:rPr>
        <w:t>Experimental procedure</w:t>
      </w:r>
    </w:p>
    <w:p w14:paraId="1D1E8F88" w14:textId="128C093E" w:rsidR="00DD3BC1" w:rsidRDefault="00731CF7" w:rsidP="00DD3BC1">
      <w:pPr>
        <w:rPr>
          <w:lang w:val="en-GB"/>
        </w:rPr>
      </w:pPr>
      <w:r>
        <w:rPr>
          <w:lang w:val="en-GB"/>
        </w:rPr>
        <w:t>Th</w:t>
      </w:r>
      <w:r w:rsidR="00E91753">
        <w:rPr>
          <w:lang w:val="en-GB"/>
        </w:rPr>
        <w:t>r</w:t>
      </w:r>
      <w:r>
        <w:rPr>
          <w:lang w:val="en-GB"/>
        </w:rPr>
        <w:t>e</w:t>
      </w:r>
      <w:r w:rsidR="00E91753">
        <w:rPr>
          <w:lang w:val="en-GB"/>
        </w:rPr>
        <w:t>e</w:t>
      </w:r>
      <w:r>
        <w:rPr>
          <w:lang w:val="en-GB"/>
        </w:rPr>
        <w:t xml:space="preserve"> pad</w:t>
      </w:r>
      <w:r w:rsidR="00E91753">
        <w:rPr>
          <w:lang w:val="en-GB"/>
        </w:rPr>
        <w:t>s</w:t>
      </w:r>
      <w:r>
        <w:rPr>
          <w:lang w:val="en-GB"/>
        </w:rPr>
        <w:t xml:space="preserve"> </w:t>
      </w:r>
      <w:r w:rsidR="00E91753">
        <w:rPr>
          <w:lang w:val="en-GB"/>
        </w:rPr>
        <w:t xml:space="preserve">with the same supply holes configuration were tested both in </w:t>
      </w:r>
      <w:r w:rsidR="0043397B">
        <w:rPr>
          <w:lang w:val="en-GB"/>
        </w:rPr>
        <w:t>static and dynamic conditions. F</w:t>
      </w:r>
      <w:r>
        <w:rPr>
          <w:lang w:val="en-GB"/>
        </w:rPr>
        <w:t xml:space="preserve">igure 4a </w:t>
      </w:r>
      <w:r w:rsidR="0043397B">
        <w:rPr>
          <w:lang w:val="en-GB"/>
        </w:rPr>
        <w:t>depicts one of them and figure 4b sketches t</w:t>
      </w:r>
      <w:r>
        <w:rPr>
          <w:lang w:val="en-GB"/>
        </w:rPr>
        <w:t>he geometry of the pad</w:t>
      </w:r>
      <w:r w:rsidR="00E91753">
        <w:rPr>
          <w:lang w:val="en-GB"/>
        </w:rPr>
        <w:t>s. Eight supply holes are distributed on a supply rectangle of size 55 mm x 30 mm; their diameter is 0.2 mm (pad A), 0.3 mm (pad B) and 0.4 mm (pad C), as shown in the enlargements of figure 5 obtained with an optical microscope.</w:t>
      </w:r>
    </w:p>
    <w:p w14:paraId="780BC600" w14:textId="0DB53976" w:rsidR="00E91753" w:rsidRDefault="00E91753" w:rsidP="00DD3BC1">
      <w:pPr>
        <w:rPr>
          <w:lang w:val="en-GB"/>
        </w:rPr>
      </w:pPr>
      <w:r>
        <w:rPr>
          <w:lang w:val="en-GB"/>
        </w:rPr>
        <w:t>These pads were tested with gauge supply pressure equal to 0.3, 0.4 and 0.5 MPa.</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4"/>
        <w:gridCol w:w="1828"/>
        <w:gridCol w:w="1674"/>
        <w:gridCol w:w="3062"/>
      </w:tblGrid>
      <w:tr w:rsidR="00731CF7" w:rsidRPr="00E91753" w14:paraId="59F0CA65" w14:textId="77777777" w:rsidTr="00E91753">
        <w:tc>
          <w:tcPr>
            <w:tcW w:w="4892" w:type="dxa"/>
            <w:gridSpan w:val="2"/>
          </w:tcPr>
          <w:p w14:paraId="6DF5B057" w14:textId="77777777" w:rsidR="00731CF7" w:rsidRDefault="00731CF7" w:rsidP="003D4755">
            <w:pPr>
              <w:pStyle w:val="Didascalia"/>
            </w:pPr>
            <w:r>
              <w:rPr>
                <w:noProof/>
                <w:lang w:val="it-IT" w:eastAsia="it-IT"/>
              </w:rPr>
              <w:drawing>
                <wp:inline distT="0" distB="0" distL="0" distR="0" wp14:anchorId="04C737E4" wp14:editId="69B7E24B">
                  <wp:extent cx="2520000" cy="1889951"/>
                  <wp:effectExtent l="0" t="0" r="0" b="254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_0119.JPG"/>
                          <pic:cNvPicPr/>
                        </pic:nvPicPr>
                        <pic:blipFill>
                          <a:blip r:embed="rId16" cstate="print">
                            <a:extLst>
                              <a:ext uri="{28A0092B-C50C-407E-A947-70E740481C1C}">
                                <a14:useLocalDpi xmlns:a14="http://schemas.microsoft.com/office/drawing/2010/main" val="0"/>
                              </a:ext>
                            </a:extLst>
                          </a:blip>
                          <a:stretch>
                            <a:fillRect/>
                          </a:stretch>
                        </pic:blipFill>
                        <pic:spPr>
                          <a:xfrm flipH="1" flipV="1">
                            <a:off x="0" y="0"/>
                            <a:ext cx="2520000" cy="1889951"/>
                          </a:xfrm>
                          <a:prstGeom prst="rect">
                            <a:avLst/>
                          </a:prstGeom>
                        </pic:spPr>
                      </pic:pic>
                    </a:graphicData>
                  </a:graphic>
                </wp:inline>
              </w:drawing>
            </w:r>
          </w:p>
        </w:tc>
        <w:tc>
          <w:tcPr>
            <w:tcW w:w="4736" w:type="dxa"/>
            <w:gridSpan w:val="2"/>
          </w:tcPr>
          <w:p w14:paraId="057AFAB6" w14:textId="77777777" w:rsidR="00731CF7" w:rsidRDefault="00731CF7" w:rsidP="003D4755">
            <w:pPr>
              <w:pStyle w:val="Didascalia"/>
            </w:pPr>
            <w:r w:rsidRPr="000D2034">
              <w:rPr>
                <w:noProof/>
                <w:lang w:val="it-IT" w:eastAsia="it-IT"/>
              </w:rPr>
              <w:drawing>
                <wp:inline distT="0" distB="0" distL="0" distR="0" wp14:anchorId="4E71477D" wp14:editId="6AD063FE">
                  <wp:extent cx="2869476" cy="1890000"/>
                  <wp:effectExtent l="0" t="0" r="1270" b="254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5018" t="2741" r="8024"/>
                          <a:stretch/>
                        </pic:blipFill>
                        <pic:spPr bwMode="auto">
                          <a:xfrm>
                            <a:off x="0" y="0"/>
                            <a:ext cx="2869476" cy="1890000"/>
                          </a:xfrm>
                          <a:prstGeom prst="rect">
                            <a:avLst/>
                          </a:prstGeom>
                          <a:ln>
                            <a:noFill/>
                          </a:ln>
                          <a:extLst>
                            <a:ext uri="{53640926-AAD7-44D8-BBD7-CCE9431645EC}">
                              <a14:shadowObscured xmlns:a14="http://schemas.microsoft.com/office/drawing/2010/main"/>
                            </a:ext>
                          </a:extLst>
                        </pic:spPr>
                      </pic:pic>
                    </a:graphicData>
                  </a:graphic>
                </wp:inline>
              </w:drawing>
            </w:r>
          </w:p>
        </w:tc>
      </w:tr>
      <w:tr w:rsidR="00731CF7" w:rsidRPr="00AA40E8" w14:paraId="7072F252" w14:textId="77777777" w:rsidTr="00E91753">
        <w:tc>
          <w:tcPr>
            <w:tcW w:w="4892" w:type="dxa"/>
            <w:gridSpan w:val="2"/>
          </w:tcPr>
          <w:p w14:paraId="059159F7" w14:textId="77777777" w:rsidR="00731CF7" w:rsidRDefault="00731CF7" w:rsidP="003D4755">
            <w:pPr>
              <w:pStyle w:val="Didascalia"/>
              <w:rPr>
                <w:noProof/>
              </w:rPr>
            </w:pPr>
            <w:r>
              <w:t>Figure 4a: Photograph of the investigated pad.</w:t>
            </w:r>
          </w:p>
        </w:tc>
        <w:tc>
          <w:tcPr>
            <w:tcW w:w="4736" w:type="dxa"/>
            <w:gridSpan w:val="2"/>
          </w:tcPr>
          <w:p w14:paraId="343500F8" w14:textId="77777777" w:rsidR="00731CF7" w:rsidRPr="000D2034" w:rsidRDefault="00731CF7" w:rsidP="003D4755">
            <w:pPr>
              <w:pStyle w:val="Didascalia"/>
              <w:rPr>
                <w:noProof/>
              </w:rPr>
            </w:pPr>
            <w:r>
              <w:t>Figure 4b: Scheme of the pad geometry.</w:t>
            </w:r>
          </w:p>
        </w:tc>
      </w:tr>
      <w:tr w:rsidR="00E91753" w14:paraId="0DD3869C" w14:textId="77777777" w:rsidTr="00E91753">
        <w:trPr>
          <w:trHeight w:val="3040"/>
        </w:trPr>
        <w:tc>
          <w:tcPr>
            <w:tcW w:w="3064" w:type="dxa"/>
            <w:vAlign w:val="center"/>
          </w:tcPr>
          <w:p w14:paraId="6693C1DC" w14:textId="77777777" w:rsidR="00E91753" w:rsidRDefault="00E91753" w:rsidP="003D4755">
            <w:pPr>
              <w:pStyle w:val="Didascalia"/>
            </w:pPr>
            <w:r>
              <w:rPr>
                <w:noProof/>
                <w:lang w:val="it-IT" w:eastAsia="it-IT"/>
              </w:rPr>
              <w:drawing>
                <wp:inline distT="0" distB="0" distL="0" distR="0" wp14:anchorId="5624F553" wp14:editId="62E45CF9">
                  <wp:extent cx="0" cy="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attino A foro 0001.jpg"/>
                          <pic:cNvPicPr/>
                        </pic:nvPicPr>
                        <pic:blipFill>
                          <a:blip r:embed="rId18">
                            <a:extLst>
                              <a:ext uri="{28A0092B-C50C-407E-A947-70E740481C1C}">
                                <a14:useLocalDpi xmlns:a14="http://schemas.microsoft.com/office/drawing/2010/main" val="0"/>
                              </a:ext>
                            </a:extLst>
                          </a:blip>
                          <a:stretch>
                            <a:fillRect/>
                          </a:stretch>
                        </pic:blipFill>
                        <pic:spPr>
                          <a:xfrm>
                            <a:off x="0" y="0"/>
                            <a:ext cx="0" cy="0"/>
                          </a:xfrm>
                          <a:prstGeom prst="rect">
                            <a:avLst/>
                          </a:prstGeom>
                        </pic:spPr>
                      </pic:pic>
                    </a:graphicData>
                  </a:graphic>
                </wp:inline>
              </w:drawing>
            </w:r>
            <w:r>
              <w:rPr>
                <w:noProof/>
                <w:lang w:val="it-IT" w:eastAsia="it-IT"/>
              </w:rPr>
              <w:drawing>
                <wp:inline distT="0" distB="0" distL="0" distR="0" wp14:anchorId="6DCFA4E8" wp14:editId="51F63A10">
                  <wp:extent cx="1800000" cy="1423753"/>
                  <wp:effectExtent l="0" t="0" r="3810" b="0"/>
                  <wp:docPr id="27" name="Immagin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ttino A foro 0001.jpg"/>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1800000" cy="1423753"/>
                          </a:xfrm>
                          <a:prstGeom prst="rect">
                            <a:avLst/>
                          </a:prstGeom>
                          <a:ln>
                            <a:noFill/>
                          </a:ln>
                          <a:extLst>
                            <a:ext uri="{53640926-AAD7-44D8-BBD7-CCE9431645EC}">
                              <a14:shadowObscured xmlns:a14="http://schemas.microsoft.com/office/drawing/2010/main"/>
                            </a:ext>
                          </a:extLst>
                        </pic:spPr>
                      </pic:pic>
                    </a:graphicData>
                  </a:graphic>
                </wp:inline>
              </w:drawing>
            </w:r>
          </w:p>
        </w:tc>
        <w:tc>
          <w:tcPr>
            <w:tcW w:w="3502" w:type="dxa"/>
            <w:gridSpan w:val="2"/>
            <w:vAlign w:val="center"/>
          </w:tcPr>
          <w:p w14:paraId="4D80F1C2" w14:textId="77777777" w:rsidR="00E91753" w:rsidRDefault="00E91753" w:rsidP="003D4755">
            <w:pPr>
              <w:pStyle w:val="Didascalia"/>
            </w:pPr>
            <w:r>
              <w:rPr>
                <w:noProof/>
                <w:lang w:val="it-IT" w:eastAsia="it-IT"/>
              </w:rPr>
              <w:drawing>
                <wp:inline distT="0" distB="0" distL="0" distR="0" wp14:anchorId="6E1E534C" wp14:editId="1C6E827F">
                  <wp:extent cx="1940506" cy="1774800"/>
                  <wp:effectExtent l="0" t="0" r="3175" b="381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ttino A foro 0001.jpg"/>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1940506" cy="1774800"/>
                          </a:xfrm>
                          <a:prstGeom prst="rect">
                            <a:avLst/>
                          </a:prstGeom>
                          <a:ln>
                            <a:noFill/>
                          </a:ln>
                          <a:extLst>
                            <a:ext uri="{53640926-AAD7-44D8-BBD7-CCE9431645EC}">
                              <a14:shadowObscured xmlns:a14="http://schemas.microsoft.com/office/drawing/2010/main"/>
                            </a:ext>
                          </a:extLst>
                        </pic:spPr>
                      </pic:pic>
                    </a:graphicData>
                  </a:graphic>
                </wp:inline>
              </w:drawing>
            </w:r>
          </w:p>
        </w:tc>
        <w:tc>
          <w:tcPr>
            <w:tcW w:w="3062" w:type="dxa"/>
            <w:vAlign w:val="center"/>
          </w:tcPr>
          <w:p w14:paraId="66C77B56" w14:textId="77777777" w:rsidR="00E91753" w:rsidRDefault="00E91753" w:rsidP="003D4755">
            <w:pPr>
              <w:pStyle w:val="Didascalia"/>
              <w:rPr>
                <w:noProof/>
              </w:rPr>
            </w:pPr>
            <w:r>
              <w:rPr>
                <w:noProof/>
                <w:lang w:val="it-IT" w:eastAsia="it-IT"/>
              </w:rPr>
              <w:drawing>
                <wp:inline distT="0" distB="0" distL="0" distR="0" wp14:anchorId="56910D97" wp14:editId="15C33053">
                  <wp:extent cx="1807662" cy="1769526"/>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attino A foro 0001.jpg"/>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1807662" cy="1769526"/>
                          </a:xfrm>
                          <a:prstGeom prst="rect">
                            <a:avLst/>
                          </a:prstGeom>
                          <a:ln>
                            <a:noFill/>
                          </a:ln>
                          <a:extLst>
                            <a:ext uri="{53640926-AAD7-44D8-BBD7-CCE9431645EC}">
                              <a14:shadowObscured xmlns:a14="http://schemas.microsoft.com/office/drawing/2010/main"/>
                            </a:ext>
                          </a:extLst>
                        </pic:spPr>
                      </pic:pic>
                    </a:graphicData>
                  </a:graphic>
                </wp:inline>
              </w:drawing>
            </w:r>
          </w:p>
        </w:tc>
      </w:tr>
      <w:tr w:rsidR="00E91753" w:rsidRPr="00AA40E8" w14:paraId="29F5CF78" w14:textId="77777777" w:rsidTr="00E91753">
        <w:trPr>
          <w:trHeight w:val="45"/>
        </w:trPr>
        <w:tc>
          <w:tcPr>
            <w:tcW w:w="3064" w:type="dxa"/>
            <w:vAlign w:val="center"/>
          </w:tcPr>
          <w:p w14:paraId="06DFC586" w14:textId="77777777" w:rsidR="00E91753" w:rsidRDefault="00E91753" w:rsidP="003D4755">
            <w:pPr>
              <w:pStyle w:val="Didascalia"/>
              <w:rPr>
                <w:noProof/>
              </w:rPr>
            </w:pPr>
            <w:r>
              <w:rPr>
                <w:noProof/>
              </w:rPr>
              <w:t>Figure 5a: Photograph of one of the inherent holes of Pad A</w:t>
            </w:r>
          </w:p>
        </w:tc>
        <w:tc>
          <w:tcPr>
            <w:tcW w:w="3502" w:type="dxa"/>
            <w:gridSpan w:val="2"/>
            <w:vAlign w:val="center"/>
          </w:tcPr>
          <w:p w14:paraId="51A957A8" w14:textId="77777777" w:rsidR="00E91753" w:rsidRDefault="00E91753" w:rsidP="003D4755">
            <w:pPr>
              <w:pStyle w:val="Didascalia"/>
              <w:rPr>
                <w:noProof/>
              </w:rPr>
            </w:pPr>
            <w:r>
              <w:rPr>
                <w:noProof/>
              </w:rPr>
              <w:t>Figure 5b: Photograph of one of the inherent holes of Pad B</w:t>
            </w:r>
          </w:p>
        </w:tc>
        <w:tc>
          <w:tcPr>
            <w:tcW w:w="3062" w:type="dxa"/>
            <w:vAlign w:val="center"/>
          </w:tcPr>
          <w:p w14:paraId="6894A7CA" w14:textId="77777777" w:rsidR="00E91753" w:rsidRDefault="00E91753" w:rsidP="003D4755">
            <w:pPr>
              <w:pStyle w:val="Didascalia"/>
              <w:rPr>
                <w:noProof/>
              </w:rPr>
            </w:pPr>
            <w:r>
              <w:rPr>
                <w:noProof/>
              </w:rPr>
              <w:t>Figure 5c: Photograph of one of the inherent holes of Pad C</w:t>
            </w:r>
          </w:p>
        </w:tc>
      </w:tr>
    </w:tbl>
    <w:p w14:paraId="53368769" w14:textId="30B88CA2" w:rsidR="00731CF7" w:rsidRDefault="00E91753" w:rsidP="00E91753">
      <w:pPr>
        <w:pStyle w:val="Titolo3"/>
        <w:numPr>
          <w:ilvl w:val="2"/>
          <w:numId w:val="1"/>
        </w:numPr>
        <w:rPr>
          <w:lang w:val="en-GB"/>
        </w:rPr>
      </w:pPr>
      <w:r>
        <w:rPr>
          <w:lang w:val="en-GB"/>
        </w:rPr>
        <w:t xml:space="preserve">Static </w:t>
      </w:r>
      <w:r w:rsidR="006C432F">
        <w:rPr>
          <w:lang w:val="en-GB"/>
        </w:rPr>
        <w:t>procedure</w:t>
      </w:r>
    </w:p>
    <w:p w14:paraId="2A5C894E" w14:textId="30144BC9" w:rsidR="00127824" w:rsidRDefault="007E7A08" w:rsidP="00DD3BC1">
      <w:pPr>
        <w:rPr>
          <w:lang w:val="en-GB"/>
        </w:rPr>
      </w:pPr>
      <w:r>
        <w:rPr>
          <w:lang w:val="en-GB"/>
        </w:rPr>
        <w:t xml:space="preserve">Load carrying capacity </w:t>
      </w:r>
      <w:r w:rsidRPr="00E14268">
        <w:rPr>
          <w:i/>
          <w:lang w:val="en-GB"/>
        </w:rPr>
        <w:t>F</w:t>
      </w:r>
      <w:r>
        <w:rPr>
          <w:lang w:val="en-GB"/>
        </w:rPr>
        <w:t xml:space="preserve">, static stiffness </w:t>
      </w:r>
      <w:r w:rsidRPr="00E14268">
        <w:rPr>
          <w:i/>
          <w:lang w:val="en-GB"/>
        </w:rPr>
        <w:t>k</w:t>
      </w:r>
      <w:r w:rsidRPr="007E7A08">
        <w:rPr>
          <w:vertAlign w:val="subscript"/>
          <w:lang w:val="en-GB"/>
        </w:rPr>
        <w:t>s</w:t>
      </w:r>
      <w:r>
        <w:rPr>
          <w:lang w:val="en-GB"/>
        </w:rPr>
        <w:t xml:space="preserve"> and air mass flow </w:t>
      </w:r>
      <w:r w:rsidRPr="00E14268">
        <w:rPr>
          <w:i/>
          <w:lang w:val="en-GB"/>
        </w:rPr>
        <w:t>G</w:t>
      </w:r>
      <w:r>
        <w:rPr>
          <w:lang w:val="en-GB"/>
        </w:rPr>
        <w:t xml:space="preserve"> were measured vs the air gap </w:t>
      </w:r>
      <w:r w:rsidRPr="00E14268">
        <w:rPr>
          <w:i/>
          <w:lang w:val="en-GB"/>
        </w:rPr>
        <w:t>h</w:t>
      </w:r>
      <w:r>
        <w:rPr>
          <w:lang w:val="en-GB"/>
        </w:rPr>
        <w:t xml:space="preserve"> under the pad. The foll</w:t>
      </w:r>
      <w:r w:rsidR="00127824">
        <w:rPr>
          <w:lang w:val="en-GB"/>
        </w:rPr>
        <w:t xml:space="preserve">owing procedure was adopted. In </w:t>
      </w:r>
      <w:r w:rsidR="00127824" w:rsidRPr="0043397B">
        <w:rPr>
          <w:lang w:val="en-GB"/>
        </w:rPr>
        <w:t>point 1</w:t>
      </w:r>
      <w:r w:rsidR="00127824">
        <w:rPr>
          <w:lang w:val="en-GB"/>
        </w:rPr>
        <w:t xml:space="preserve"> the pad is loaded with no air supply; a force higher than the maximum load capacity of the pad is given. </w:t>
      </w:r>
      <w:r w:rsidR="00400BB4">
        <w:rPr>
          <w:lang w:val="en-GB"/>
        </w:rPr>
        <w:t xml:space="preserve">When </w:t>
      </w:r>
      <w:r w:rsidR="00127824">
        <w:rPr>
          <w:lang w:val="en-GB"/>
        </w:rPr>
        <w:t>the air suppl</w:t>
      </w:r>
      <w:r w:rsidR="00400BB4">
        <w:rPr>
          <w:lang w:val="en-GB"/>
        </w:rPr>
        <w:t>y is provided,</w:t>
      </w:r>
      <w:r w:rsidR="00127824">
        <w:rPr>
          <w:lang w:val="en-GB"/>
        </w:rPr>
        <w:t xml:space="preserve"> the air flow is no more null due to small leakages</w:t>
      </w:r>
      <w:r w:rsidR="00400BB4">
        <w:rPr>
          <w:lang w:val="en-GB"/>
        </w:rPr>
        <w:t xml:space="preserve"> (</w:t>
      </w:r>
      <w:r w:rsidR="00400BB4" w:rsidRPr="0043397B">
        <w:rPr>
          <w:lang w:val="en-GB"/>
        </w:rPr>
        <w:t>point 2</w:t>
      </w:r>
      <w:r w:rsidR="00400BB4">
        <w:rPr>
          <w:lang w:val="en-GB"/>
        </w:rPr>
        <w:t>)</w:t>
      </w:r>
      <w:r w:rsidR="00127824">
        <w:rPr>
          <w:lang w:val="en-GB"/>
        </w:rPr>
        <w:t xml:space="preserve">. Then the external load is gradually reduced up to </w:t>
      </w:r>
      <w:r w:rsidR="00127824" w:rsidRPr="0043397B">
        <w:rPr>
          <w:lang w:val="en-GB"/>
        </w:rPr>
        <w:t>point 3</w:t>
      </w:r>
      <w:r w:rsidR="00127824">
        <w:rPr>
          <w:lang w:val="en-GB"/>
        </w:rPr>
        <w:t xml:space="preserve">. The air supply is then cut off to arrive in </w:t>
      </w:r>
      <w:r w:rsidR="00127824" w:rsidRPr="0043397B">
        <w:rPr>
          <w:lang w:val="en-GB"/>
        </w:rPr>
        <w:t>point 4</w:t>
      </w:r>
      <w:r w:rsidR="00127824">
        <w:rPr>
          <w:lang w:val="en-GB"/>
        </w:rPr>
        <w:t>. From this point</w:t>
      </w:r>
      <w:r w:rsidR="00E14268">
        <w:rPr>
          <w:lang w:val="en-GB"/>
        </w:rPr>
        <w:t>,</w:t>
      </w:r>
      <w:r w:rsidR="00127824">
        <w:rPr>
          <w:lang w:val="en-GB"/>
        </w:rPr>
        <w:t xml:space="preserve"> the external load is gradually increased in order to return to the initial </w:t>
      </w:r>
      <w:r w:rsidR="00127824" w:rsidRPr="0043397B">
        <w:rPr>
          <w:lang w:val="en-GB"/>
        </w:rPr>
        <w:t>point 1</w:t>
      </w:r>
      <w:r w:rsidR="00127824">
        <w:rPr>
          <w:lang w:val="en-GB"/>
        </w:rPr>
        <w:t xml:space="preserve">. </w:t>
      </w:r>
      <w:r w:rsidR="00400BB4">
        <w:rPr>
          <w:lang w:val="en-GB"/>
        </w:rPr>
        <w:t>Portion 41 of</w:t>
      </w:r>
      <w:r w:rsidR="00E14268">
        <w:rPr>
          <w:lang w:val="en-GB"/>
        </w:rPr>
        <w:t xml:space="preserve"> </w:t>
      </w:r>
      <w:r w:rsidR="00E14268" w:rsidRPr="00E14268">
        <w:rPr>
          <w:i/>
          <w:lang w:val="en-GB"/>
        </w:rPr>
        <w:t>F</w:t>
      </w:r>
      <w:r w:rsidR="00E14268">
        <w:rPr>
          <w:lang w:val="en-GB"/>
        </w:rPr>
        <w:t xml:space="preserve"> vs </w:t>
      </w:r>
      <w:r w:rsidR="00E14268" w:rsidRPr="00E14268">
        <w:rPr>
          <w:i/>
          <w:lang w:val="en-GB"/>
        </w:rPr>
        <w:t>h</w:t>
      </w:r>
      <w:r w:rsidR="00E14268">
        <w:rPr>
          <w:lang w:val="en-GB"/>
        </w:rPr>
        <w:t xml:space="preserve"> </w:t>
      </w:r>
      <w:r w:rsidR="00400BB4">
        <w:rPr>
          <w:lang w:val="en-GB"/>
        </w:rPr>
        <w:t xml:space="preserve">diagram indicates a small deformation of the pad as it is not exactly vertical. Portions 23 of the diagrams indicate the static curves of the pad after that </w:t>
      </w:r>
      <w:r w:rsidR="006C432F">
        <w:rPr>
          <w:lang w:val="en-GB"/>
        </w:rPr>
        <w:t>it detaches from the base. The point in which the pad detaches from the base is visible in the F vs h curve when the slope begins to suddenly decrease.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0"/>
        <w:gridCol w:w="4838"/>
      </w:tblGrid>
      <w:tr w:rsidR="0043397B" w14:paraId="28BEE354" w14:textId="77777777" w:rsidTr="006A2117">
        <w:tc>
          <w:tcPr>
            <w:tcW w:w="4816" w:type="dxa"/>
          </w:tcPr>
          <w:p w14:paraId="61691973" w14:textId="77777777" w:rsidR="0043397B" w:rsidRDefault="0043397B" w:rsidP="006A2117">
            <w:pPr>
              <w:pStyle w:val="Didascalia"/>
            </w:pPr>
            <w:r w:rsidRPr="00FC54BE">
              <w:rPr>
                <w:noProof/>
                <w:lang w:val="it-IT" w:eastAsia="it-IT"/>
              </w:rPr>
              <w:drawing>
                <wp:inline distT="0" distB="0" distL="0" distR="0" wp14:anchorId="4FED8DD5" wp14:editId="67671512">
                  <wp:extent cx="3204000" cy="320400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bwMode="auto">
                          <a:xfrm>
                            <a:off x="0" y="0"/>
                            <a:ext cx="3204000" cy="3204000"/>
                          </a:xfrm>
                          <a:prstGeom prst="rect">
                            <a:avLst/>
                          </a:prstGeom>
                          <a:ln>
                            <a:noFill/>
                          </a:ln>
                          <a:extLst>
                            <a:ext uri="{53640926-AAD7-44D8-BBD7-CCE9431645EC}">
                              <a14:shadowObscured xmlns:a14="http://schemas.microsoft.com/office/drawing/2010/main"/>
                            </a:ext>
                          </a:extLst>
                        </pic:spPr>
                      </pic:pic>
                    </a:graphicData>
                  </a:graphic>
                </wp:inline>
              </w:drawing>
            </w:r>
          </w:p>
        </w:tc>
        <w:tc>
          <w:tcPr>
            <w:tcW w:w="4812" w:type="dxa"/>
          </w:tcPr>
          <w:p w14:paraId="18023BDA" w14:textId="77777777" w:rsidR="0043397B" w:rsidRDefault="0043397B" w:rsidP="006A2117">
            <w:pPr>
              <w:pStyle w:val="Didascalia"/>
            </w:pPr>
            <w:r w:rsidRPr="00423134">
              <w:rPr>
                <w:noProof/>
                <w:lang w:val="it-IT" w:eastAsia="it-IT"/>
              </w:rPr>
              <w:drawing>
                <wp:inline distT="0" distB="0" distL="0" distR="0" wp14:anchorId="78A04008" wp14:editId="36C573B5">
                  <wp:extent cx="3230636" cy="3230636"/>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bwMode="auto">
                          <a:xfrm>
                            <a:off x="0" y="0"/>
                            <a:ext cx="3230636" cy="3230636"/>
                          </a:xfrm>
                          <a:prstGeom prst="rect">
                            <a:avLst/>
                          </a:prstGeom>
                          <a:ln>
                            <a:noFill/>
                          </a:ln>
                          <a:extLst>
                            <a:ext uri="{53640926-AAD7-44D8-BBD7-CCE9431645EC}">
                              <a14:shadowObscured xmlns:a14="http://schemas.microsoft.com/office/drawing/2010/main"/>
                            </a:ext>
                          </a:extLst>
                        </pic:spPr>
                      </pic:pic>
                    </a:graphicData>
                  </a:graphic>
                </wp:inline>
              </w:drawing>
            </w:r>
          </w:p>
        </w:tc>
      </w:tr>
      <w:tr w:rsidR="0043397B" w:rsidRPr="00AA40E8" w14:paraId="00802A90" w14:textId="77777777" w:rsidTr="006A2117">
        <w:tc>
          <w:tcPr>
            <w:tcW w:w="4816" w:type="dxa"/>
          </w:tcPr>
          <w:p w14:paraId="3E23CBC8" w14:textId="77777777" w:rsidR="0043397B" w:rsidRPr="00AB04C1" w:rsidRDefault="0043397B" w:rsidP="006A2117">
            <w:pPr>
              <w:pStyle w:val="Didascalia"/>
              <w:rPr>
                <w:noProof/>
                <w:lang w:val="en-US" w:eastAsia="it-IT"/>
              </w:rPr>
            </w:pPr>
            <w:r w:rsidRPr="00AB04C1">
              <w:rPr>
                <w:noProof/>
                <w:lang w:val="en-US" w:eastAsia="it-IT"/>
              </w:rPr>
              <w:t>Figure 6a:</w:t>
            </w:r>
            <w:r>
              <w:rPr>
                <w:noProof/>
                <w:lang w:val="en-US" w:eastAsia="it-IT"/>
              </w:rPr>
              <w:t xml:space="preserve"> Example of m</w:t>
            </w:r>
            <w:r w:rsidRPr="00AB04C1">
              <w:rPr>
                <w:noProof/>
                <w:lang w:val="en-US" w:eastAsia="it-IT"/>
              </w:rPr>
              <w:t>easurement to obtain the load capacity</w:t>
            </w:r>
            <w:r>
              <w:rPr>
                <w:noProof/>
                <w:lang w:val="en-US" w:eastAsia="it-IT"/>
              </w:rPr>
              <w:t xml:space="preserve"> curve</w:t>
            </w:r>
            <w:r w:rsidRPr="00AB04C1">
              <w:rPr>
                <w:noProof/>
                <w:lang w:val="en-US" w:eastAsia="it-IT"/>
              </w:rPr>
              <w:t xml:space="preserve"> of pads.</w:t>
            </w:r>
          </w:p>
        </w:tc>
        <w:tc>
          <w:tcPr>
            <w:tcW w:w="4812" w:type="dxa"/>
          </w:tcPr>
          <w:p w14:paraId="7E4D8F52" w14:textId="77777777" w:rsidR="0043397B" w:rsidRPr="00AB04C1" w:rsidRDefault="0043397B" w:rsidP="006A2117">
            <w:pPr>
              <w:pStyle w:val="Didascalia"/>
              <w:rPr>
                <w:noProof/>
                <w:lang w:val="en-US" w:eastAsia="it-IT"/>
              </w:rPr>
            </w:pPr>
            <w:r w:rsidRPr="00AB04C1">
              <w:rPr>
                <w:noProof/>
                <w:lang w:val="en-US" w:eastAsia="it-IT"/>
              </w:rPr>
              <w:t xml:space="preserve">Figure 6b: </w:t>
            </w:r>
            <w:r>
              <w:rPr>
                <w:noProof/>
                <w:lang w:val="en-US" w:eastAsia="it-IT"/>
              </w:rPr>
              <w:t>Example of m</w:t>
            </w:r>
            <w:r w:rsidRPr="00AB04C1">
              <w:rPr>
                <w:noProof/>
                <w:lang w:val="en-US" w:eastAsia="it-IT"/>
              </w:rPr>
              <w:t xml:space="preserve">easurement to obtain the </w:t>
            </w:r>
            <w:r>
              <w:rPr>
                <w:noProof/>
                <w:lang w:val="en-US" w:eastAsia="it-IT"/>
              </w:rPr>
              <w:t>air mass flow curve rate</w:t>
            </w:r>
            <w:r w:rsidRPr="00AB04C1">
              <w:rPr>
                <w:noProof/>
                <w:lang w:val="en-US" w:eastAsia="it-IT"/>
              </w:rPr>
              <w:t xml:space="preserve"> of pads.</w:t>
            </w:r>
          </w:p>
        </w:tc>
      </w:tr>
    </w:tbl>
    <w:p w14:paraId="05D898C3" w14:textId="77777777" w:rsidR="0043397B" w:rsidRPr="0043397B" w:rsidRDefault="0043397B" w:rsidP="00DD3BC1">
      <w:pPr>
        <w:rPr>
          <w:lang w:val="en-US"/>
        </w:rPr>
      </w:pPr>
    </w:p>
    <w:p w14:paraId="21E02CAB" w14:textId="5BD14807" w:rsidR="006C432F" w:rsidRDefault="006C432F" w:rsidP="00DD3BC1">
      <w:pPr>
        <w:rPr>
          <w:lang w:val="en-GB"/>
        </w:rPr>
      </w:pPr>
      <w:r>
        <w:rPr>
          <w:lang w:val="en-GB"/>
        </w:rPr>
        <w:t>The cycle was repeated three times for each test to check the repeatability. Four displacement sensors are used to check eventual tilting of the pad.</w:t>
      </w:r>
    </w:p>
    <w:p w14:paraId="13A4F5A3" w14:textId="6C2200F0" w:rsidR="006C432F" w:rsidRDefault="006C432F" w:rsidP="00C93B2B">
      <w:pPr>
        <w:pStyle w:val="Titolo3"/>
        <w:numPr>
          <w:ilvl w:val="2"/>
          <w:numId w:val="1"/>
        </w:numPr>
        <w:rPr>
          <w:lang w:val="en-GB"/>
        </w:rPr>
      </w:pPr>
      <w:r>
        <w:rPr>
          <w:lang w:val="en-GB"/>
        </w:rPr>
        <w:t>Dynamic procedure</w:t>
      </w:r>
    </w:p>
    <w:p w14:paraId="06C50CD0" w14:textId="1A210224" w:rsidR="006C432F" w:rsidRDefault="00C93B2B" w:rsidP="00DD3BC1">
      <w:pPr>
        <w:rPr>
          <w:lang w:val="en-GB"/>
        </w:rPr>
      </w:pPr>
      <w:r>
        <w:rPr>
          <w:lang w:val="en-GB"/>
        </w:rPr>
        <w:t xml:space="preserve">A forced response analysis is carried out to </w:t>
      </w:r>
      <w:r w:rsidR="00E14268">
        <w:rPr>
          <w:lang w:val="en-GB"/>
        </w:rPr>
        <w:t xml:space="preserve">experimentally </w:t>
      </w:r>
      <w:r>
        <w:rPr>
          <w:lang w:val="en-GB"/>
        </w:rPr>
        <w:t>evaluate the transfer function between the air gap and the load capacity. This analysis was preferred respect to the transient response analysis for two reason</w:t>
      </w:r>
      <w:r w:rsidR="00E14268">
        <w:rPr>
          <w:lang w:val="en-GB"/>
        </w:rPr>
        <w:t>s</w:t>
      </w:r>
      <w:r>
        <w:rPr>
          <w:lang w:val="en-GB"/>
        </w:rPr>
        <w:t>: i) the possibility of evaluating stiffness and damping coefficients at different excitation frequencies and ii) the higher signal-to-noise ratio of the forced response analysis. The frequency range explored is up to 200 Hz and the air gap height is from 8 to 20 micrometers.</w:t>
      </w:r>
    </w:p>
    <w:p w14:paraId="7049C2D9" w14:textId="54C7137F" w:rsidR="00847676" w:rsidRDefault="00847676" w:rsidP="00847676">
      <w:pPr>
        <w:rPr>
          <w:rFonts w:eastAsiaTheme="minorEastAsia"/>
          <w:lang w:val="en-GB"/>
        </w:rPr>
      </w:pPr>
      <w:r>
        <w:rPr>
          <w:lang w:val="en-GB"/>
        </w:rPr>
        <w:t xml:space="preserve">The test procedure is the following: initially the external load correspondent to point 2 of the static diagram is applied on the pad and the air is supplied, then the load is decreased up to reach the desired air gap. </w:t>
      </w:r>
      <w:r>
        <w:rPr>
          <w:rFonts w:eastAsiaTheme="minorEastAsia"/>
          <w:lang w:val="en-GB"/>
        </w:rPr>
        <w:t>Afterwards</w:t>
      </w:r>
      <w:r w:rsidRPr="00847676">
        <w:rPr>
          <w:rFonts w:eastAsiaTheme="minorEastAsia"/>
          <w:lang w:val="en-GB"/>
        </w:rPr>
        <w:t>, a dynamic force is superimposed to the static one b</w:t>
      </w:r>
      <w:r>
        <w:rPr>
          <w:rFonts w:eastAsiaTheme="minorEastAsia"/>
          <w:lang w:val="en-GB"/>
        </w:rPr>
        <w:t>y the electro-magnetic shaker.</w:t>
      </w:r>
      <w:r w:rsidR="00A41CEE">
        <w:rPr>
          <w:rFonts w:eastAsiaTheme="minorEastAsia"/>
          <w:lang w:val="en-GB"/>
        </w:rPr>
        <w:t xml:space="preserve"> The amplitude of the dynamic force is selected in order to have a small perturbation of the air gap (about 0.5 </w:t>
      </w:r>
      <w:r w:rsidR="00A41CEE" w:rsidRPr="00A41CEE">
        <w:rPr>
          <w:rFonts w:ascii="Symbol" w:eastAsiaTheme="minorEastAsia" w:hAnsi="Symbol"/>
          <w:lang w:val="en-GB"/>
        </w:rPr>
        <w:t></w:t>
      </w:r>
      <w:r w:rsidR="00A41CEE">
        <w:rPr>
          <w:rFonts w:eastAsiaTheme="minorEastAsia"/>
          <w:lang w:val="en-GB"/>
        </w:rPr>
        <w:t>m)</w:t>
      </w:r>
      <w:r>
        <w:rPr>
          <w:rFonts w:eastAsiaTheme="minorEastAsia"/>
          <w:lang w:val="en-GB"/>
        </w:rPr>
        <w:t xml:space="preserve"> </w:t>
      </w:r>
      <w:r w:rsidR="00A41CEE">
        <w:rPr>
          <w:rFonts w:eastAsiaTheme="minorEastAsia"/>
          <w:lang w:val="en-GB"/>
        </w:rPr>
        <w:t xml:space="preserve">and at the same moment a good signal-to-noise ratio. </w:t>
      </w:r>
      <w:r>
        <w:rPr>
          <w:rFonts w:eastAsiaTheme="minorEastAsia"/>
          <w:lang w:val="en-GB"/>
        </w:rPr>
        <w:t>A</w:t>
      </w:r>
      <w:r w:rsidRPr="00847676">
        <w:rPr>
          <w:rFonts w:eastAsiaTheme="minorEastAsia"/>
          <w:lang w:val="en-GB"/>
        </w:rPr>
        <w:t xml:space="preserve"> </w:t>
      </w:r>
      <w:r>
        <w:rPr>
          <w:rFonts w:eastAsiaTheme="minorEastAsia"/>
          <w:lang w:val="en-GB"/>
        </w:rPr>
        <w:t>chirp signal is given as reference to the shaker in order t</w:t>
      </w:r>
      <w:r w:rsidRPr="00847676">
        <w:rPr>
          <w:rFonts w:eastAsiaTheme="minorEastAsia"/>
          <w:lang w:val="en-GB"/>
        </w:rPr>
        <w:t>o investigate all the frequency range at once.</w:t>
      </w:r>
      <w:r w:rsidR="00A41CEE">
        <w:rPr>
          <w:rFonts w:eastAsiaTheme="minorEastAsia"/>
          <w:lang w:val="en-GB"/>
        </w:rPr>
        <w:t xml:space="preserve"> Data are collected with a sampling rate equal to 1000 Hz and the duration of the frequency sweep is 80 s. The coherence between the pad displacement and the force measured by load cell 7 (see figure) was verified to </w:t>
      </w:r>
      <w:r w:rsidR="00A41CEE" w:rsidRPr="00AA40E8">
        <w:rPr>
          <w:rFonts w:eastAsiaTheme="minorEastAsia"/>
          <w:lang w:val="en-GB"/>
        </w:rPr>
        <w:t xml:space="preserve">be higher than 0.99. </w:t>
      </w:r>
      <w:r w:rsidR="00A41CEE" w:rsidRPr="00A41CEE">
        <w:rPr>
          <w:rFonts w:eastAsiaTheme="minorEastAsia"/>
          <w:lang w:val="en-GB"/>
        </w:rPr>
        <w:t>The inertia force of the pad</w:t>
      </w:r>
      <w:r w:rsidR="00A41CEE">
        <w:rPr>
          <w:rFonts w:eastAsiaTheme="minorEastAsia"/>
          <w:lang w:val="en-GB"/>
        </w:rPr>
        <w:t xml:space="preserve"> was verified to be negligible respect to the </w:t>
      </w:r>
      <w:r w:rsidR="00967420">
        <w:rPr>
          <w:rFonts w:eastAsiaTheme="minorEastAsia"/>
          <w:lang w:val="en-GB"/>
        </w:rPr>
        <w:t>amplitude of the dynamic applied</w:t>
      </w:r>
      <w:r w:rsidR="00A41CEE">
        <w:rPr>
          <w:rFonts w:eastAsiaTheme="minorEastAsia"/>
          <w:lang w:val="en-GB"/>
        </w:rPr>
        <w:t xml:space="preserve"> force in all frequency range, see </w:t>
      </w:r>
      <w:r w:rsidR="001A423C">
        <w:rPr>
          <w:rFonts w:eastAsiaTheme="minorEastAsia"/>
          <w:lang w:val="en-GB"/>
        </w:rPr>
        <w:t>figure 7. To this purpose, an accelerometer was placed on the pad. Figure 7b shows the inertia force in presence of a sinusoidal excitation of frequency 250 Hz.</w:t>
      </w:r>
      <w:r w:rsidR="00967420">
        <w:rPr>
          <w:rFonts w:eastAsiaTheme="minorEastAsia"/>
          <w:lang w:val="en-GB"/>
        </w:rPr>
        <w:t xml:space="preserve"> It is less than 2% of the applied dynamic force.</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967420" w14:paraId="18AB317A" w14:textId="77777777" w:rsidTr="003D4755">
        <w:tc>
          <w:tcPr>
            <w:tcW w:w="4814" w:type="dxa"/>
          </w:tcPr>
          <w:p w14:paraId="4000888C" w14:textId="77777777" w:rsidR="00967420" w:rsidRDefault="00967420" w:rsidP="003D4755">
            <w:pPr>
              <w:rPr>
                <w:rFonts w:eastAsiaTheme="minorEastAsia"/>
              </w:rPr>
            </w:pPr>
            <w:r>
              <w:rPr>
                <w:noProof/>
                <w:lang w:eastAsia="it-IT"/>
              </w:rPr>
              <w:drawing>
                <wp:inline distT="0" distB="0" distL="0" distR="0" wp14:anchorId="7CB8C905" wp14:editId="5804B894">
                  <wp:extent cx="2880000" cy="1696000"/>
                  <wp:effectExtent l="0" t="0" r="3175" b="635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4_Pressure_effect_k.jpg"/>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2880000" cy="1696000"/>
                          </a:xfrm>
                          <a:prstGeom prst="rect">
                            <a:avLst/>
                          </a:prstGeom>
                          <a:ln>
                            <a:noFill/>
                          </a:ln>
                          <a:extLst>
                            <a:ext uri="{53640926-AAD7-44D8-BBD7-CCE9431645EC}">
                              <a14:shadowObscured xmlns:a14="http://schemas.microsoft.com/office/drawing/2010/main"/>
                            </a:ext>
                          </a:extLst>
                        </pic:spPr>
                      </pic:pic>
                    </a:graphicData>
                  </a:graphic>
                </wp:inline>
              </w:drawing>
            </w:r>
          </w:p>
        </w:tc>
        <w:tc>
          <w:tcPr>
            <w:tcW w:w="4814" w:type="dxa"/>
          </w:tcPr>
          <w:p w14:paraId="6F833C3F" w14:textId="77777777" w:rsidR="00967420" w:rsidRDefault="00967420" w:rsidP="003D4755">
            <w:pPr>
              <w:rPr>
                <w:rFonts w:eastAsiaTheme="minorEastAsia"/>
              </w:rPr>
            </w:pPr>
            <w:r>
              <w:rPr>
                <w:noProof/>
                <w:lang w:eastAsia="it-IT"/>
              </w:rPr>
              <w:drawing>
                <wp:inline distT="0" distB="0" distL="0" distR="0" wp14:anchorId="4829F808" wp14:editId="0D1D24D3">
                  <wp:extent cx="2880000" cy="1696000"/>
                  <wp:effectExtent l="0" t="0" r="3175" b="635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4_Pressure_effect_k.jpg"/>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2880000" cy="1696000"/>
                          </a:xfrm>
                          <a:prstGeom prst="rect">
                            <a:avLst/>
                          </a:prstGeom>
                          <a:ln>
                            <a:noFill/>
                          </a:ln>
                          <a:extLst>
                            <a:ext uri="{53640926-AAD7-44D8-BBD7-CCE9431645EC}">
                              <a14:shadowObscured xmlns:a14="http://schemas.microsoft.com/office/drawing/2010/main"/>
                            </a:ext>
                          </a:extLst>
                        </pic:spPr>
                      </pic:pic>
                    </a:graphicData>
                  </a:graphic>
                </wp:inline>
              </w:drawing>
            </w:r>
          </w:p>
        </w:tc>
      </w:tr>
      <w:tr w:rsidR="00967420" w:rsidRPr="00AA40E8" w14:paraId="07FFD5C6" w14:textId="77777777" w:rsidTr="003D4755">
        <w:tc>
          <w:tcPr>
            <w:tcW w:w="4814" w:type="dxa"/>
          </w:tcPr>
          <w:p w14:paraId="7A95E112" w14:textId="77777777" w:rsidR="00967420" w:rsidRDefault="00967420" w:rsidP="003D4755">
            <w:pPr>
              <w:pStyle w:val="Didascalia"/>
              <w:rPr>
                <w:noProof/>
              </w:rPr>
            </w:pPr>
            <w:r>
              <w:t>Figure 7a: Comparison between the amplitudes of the measured dynamic and the inertia forces acting on the pad.</w:t>
            </w:r>
          </w:p>
        </w:tc>
        <w:tc>
          <w:tcPr>
            <w:tcW w:w="4814" w:type="dxa"/>
          </w:tcPr>
          <w:p w14:paraId="62E861E1" w14:textId="77777777" w:rsidR="00967420" w:rsidRDefault="00967420" w:rsidP="003D4755">
            <w:pPr>
              <w:pStyle w:val="Didascalia"/>
              <w:rPr>
                <w:noProof/>
              </w:rPr>
            </w:pPr>
            <w:r>
              <w:t>Figure 7b: The inertia force of the pad.</w:t>
            </w:r>
          </w:p>
        </w:tc>
      </w:tr>
    </w:tbl>
    <w:p w14:paraId="572B6CF0" w14:textId="4901465F" w:rsidR="00847676" w:rsidRDefault="00A41CEE" w:rsidP="00DD3BC1">
      <w:pPr>
        <w:rPr>
          <w:lang w:val="en-GB"/>
        </w:rPr>
      </w:pPr>
      <w:r>
        <w:rPr>
          <w:lang w:val="en-GB"/>
        </w:rPr>
        <w:t>The experimental transfer function</w:t>
      </w:r>
    </w:p>
    <w:p w14:paraId="5AAD64CF" w14:textId="0CB8C9AF" w:rsidR="00A41CEE" w:rsidRPr="00A41CEE" w:rsidRDefault="00A41CEE" w:rsidP="00DD3BC1">
      <w:pPr>
        <w:rPr>
          <w:rFonts w:eastAsiaTheme="minorEastAsia"/>
        </w:rPr>
      </w:pPr>
      <m:oMathPara>
        <m:oMath>
          <m:r>
            <w:rPr>
              <w:rFonts w:ascii="Cambria Math" w:hAnsi="Cambria Math"/>
            </w:rPr>
            <m:t>H</m:t>
          </m:r>
          <m:d>
            <m:dPr>
              <m:ctrlPr>
                <w:rPr>
                  <w:rFonts w:ascii="Cambria Math" w:hAnsi="Cambria Math"/>
                </w:rPr>
              </m:ctrlPr>
            </m:dPr>
            <m:e>
              <m:r>
                <m:rPr>
                  <m:sty m:val="p"/>
                </m:rPr>
                <w:rPr>
                  <w:rFonts w:ascii="Cambria Math" w:hAnsi="Cambria Math"/>
                </w:rPr>
                <m:t>s</m:t>
              </m:r>
            </m:e>
          </m:d>
          <m:r>
            <w:rPr>
              <w:rFonts w:ascii="Cambria Math" w:hAnsi="Cambria Math"/>
            </w:rPr>
            <m:t>=-</m:t>
          </m:r>
          <m:f>
            <m:fPr>
              <m:ctrlPr>
                <w:rPr>
                  <w:rFonts w:ascii="Cambria Math" w:hAnsi="Cambria Math"/>
                  <w:i/>
                </w:rPr>
              </m:ctrlPr>
            </m:fPr>
            <m:num>
              <m:r>
                <w:rPr>
                  <w:rFonts w:ascii="Cambria Math" w:hAnsi="Cambria Math"/>
                </w:rPr>
                <m:t>F</m:t>
              </m:r>
              <m:d>
                <m:dPr>
                  <m:ctrlPr>
                    <w:rPr>
                      <w:rFonts w:ascii="Cambria Math" w:hAnsi="Cambria Math"/>
                    </w:rPr>
                  </m:ctrlPr>
                </m:dPr>
                <m:e>
                  <m:r>
                    <m:rPr>
                      <m:sty m:val="p"/>
                    </m:rPr>
                    <w:rPr>
                      <w:rFonts w:ascii="Cambria Math" w:hAnsi="Cambria Math"/>
                    </w:rPr>
                    <m:t>s</m:t>
                  </m:r>
                </m:e>
              </m:d>
            </m:num>
            <m:den>
              <m:r>
                <w:rPr>
                  <w:rFonts w:ascii="Cambria Math" w:hAnsi="Cambria Math"/>
                </w:rPr>
                <m:t>h</m:t>
              </m:r>
              <m:d>
                <m:dPr>
                  <m:ctrlPr>
                    <w:rPr>
                      <w:rFonts w:ascii="Cambria Math" w:hAnsi="Cambria Math"/>
                    </w:rPr>
                  </m:ctrlPr>
                </m:dPr>
                <m:e>
                  <m:r>
                    <m:rPr>
                      <m:sty m:val="p"/>
                    </m:rPr>
                    <w:rPr>
                      <w:rFonts w:ascii="Cambria Math" w:hAnsi="Cambria Math"/>
                    </w:rPr>
                    <m:t>s</m:t>
                  </m:r>
                </m:e>
              </m:d>
            </m:den>
          </m:f>
          <m:r>
            <w:rPr>
              <w:rFonts w:ascii="Cambria Math" w:hAnsi="Cambria Math"/>
            </w:rPr>
            <m:t>=k</m:t>
          </m:r>
          <m:d>
            <m:dPr>
              <m:ctrlPr>
                <w:rPr>
                  <w:rFonts w:ascii="Cambria Math" w:hAnsi="Cambria Math"/>
                  <w:i/>
                </w:rPr>
              </m:ctrlPr>
            </m:dPr>
            <m:e>
              <m:r>
                <w:rPr>
                  <w:rFonts w:ascii="Cambria Math" w:hAnsi="Cambria Math"/>
                </w:rPr>
                <m:t>s</m:t>
              </m:r>
            </m:e>
          </m:d>
          <m:r>
            <w:rPr>
              <w:rFonts w:ascii="Cambria Math" w:hAnsi="Cambria Math"/>
            </w:rPr>
            <m:t>+iωc(s)</m:t>
          </m:r>
        </m:oMath>
      </m:oMathPara>
    </w:p>
    <w:p w14:paraId="281E01DD" w14:textId="2C8B905D" w:rsidR="00A41CEE" w:rsidRDefault="00A41CEE" w:rsidP="00DD3BC1">
      <w:pPr>
        <w:rPr>
          <w:rFonts w:eastAsiaTheme="minorEastAsia"/>
          <w:lang w:val="en-GB"/>
        </w:rPr>
      </w:pPr>
      <w:r w:rsidRPr="00A41CEE">
        <w:rPr>
          <w:rFonts w:eastAsiaTheme="minorEastAsia"/>
          <w:lang w:val="en-GB"/>
        </w:rPr>
        <w:t>is evaluated with Fourier analysis and stiffness and</w:t>
      </w:r>
      <w:r>
        <w:rPr>
          <w:rFonts w:eastAsiaTheme="minorEastAsia"/>
          <w:lang w:val="en-GB"/>
        </w:rPr>
        <w:t xml:space="preserve"> damping coefficients are </w:t>
      </w:r>
      <w:r w:rsidR="00E14268">
        <w:rPr>
          <w:rFonts w:eastAsiaTheme="minorEastAsia"/>
          <w:lang w:val="en-GB"/>
        </w:rPr>
        <w:t>then calculated</w:t>
      </w:r>
      <w:r w:rsidRPr="00A41CEE">
        <w:rPr>
          <w:rFonts w:eastAsiaTheme="minorEastAsia"/>
          <w:lang w:val="en-GB"/>
        </w:rPr>
        <w:t>.</w:t>
      </w:r>
    </w:p>
    <w:p w14:paraId="785BC4B0" w14:textId="73958B38" w:rsidR="0097253B" w:rsidRDefault="0097253B" w:rsidP="0097253B">
      <w:pPr>
        <w:pStyle w:val="Titolo2"/>
        <w:rPr>
          <w:lang w:val="en-GB"/>
        </w:rPr>
      </w:pPr>
      <w:r w:rsidRPr="0097253B">
        <w:rPr>
          <w:lang w:val="en-GB"/>
        </w:rPr>
        <w:t>Discussion and results</w:t>
      </w:r>
    </w:p>
    <w:p w14:paraId="101A0D8F" w14:textId="7004F9C2" w:rsidR="003D4755" w:rsidRPr="0097253B" w:rsidRDefault="00C970AA" w:rsidP="003D4755">
      <w:pPr>
        <w:rPr>
          <w:lang w:val="en-GB"/>
        </w:rPr>
      </w:pPr>
      <w:r>
        <w:rPr>
          <w:lang w:val="en-GB"/>
        </w:rPr>
        <w:t>The experimental and numerical stati</w:t>
      </w:r>
      <w:r w:rsidR="003D4755">
        <w:rPr>
          <w:lang w:val="en-GB"/>
        </w:rPr>
        <w:t>c curves are compared in figure</w:t>
      </w:r>
      <w:r>
        <w:rPr>
          <w:lang w:val="en-GB"/>
        </w:rPr>
        <w:t xml:space="preserve"> 9 for pad A with three different supply pressures. </w:t>
      </w:r>
      <w:r w:rsidR="003D4755">
        <w:rPr>
          <w:lang w:val="en-GB"/>
        </w:rPr>
        <w:t>The effect of the supply holes diameter is visible in figure 10, where pads A, B and C are compared at gauge</w:t>
      </w:r>
      <w:r w:rsidR="003D4755" w:rsidRPr="003D4755">
        <w:rPr>
          <w:lang w:val="en-GB"/>
        </w:rPr>
        <w:t xml:space="preserve"> supply pressure </w:t>
      </w:r>
      <w:r w:rsidR="003D4755">
        <w:rPr>
          <w:lang w:val="en-GB"/>
        </w:rPr>
        <w:t>equal to</w:t>
      </w:r>
      <w:r w:rsidR="003D4755" w:rsidRPr="003D4755">
        <w:rPr>
          <w:lang w:val="en-GB"/>
        </w:rPr>
        <w:t xml:space="preserve"> 0.4 MPa</w:t>
      </w:r>
      <w:r w:rsidR="003D4755">
        <w:rPr>
          <w:lang w:val="en-GB"/>
        </w:rPr>
        <w:t>.</w:t>
      </w:r>
    </w:p>
    <w:p w14:paraId="29B3964D" w14:textId="6DE6FC69" w:rsidR="003D4755" w:rsidRPr="00A52BE5" w:rsidRDefault="003D4755" w:rsidP="0097253B">
      <w:pPr>
        <w:rPr>
          <w:rFonts w:eastAsiaTheme="minorEastAsia"/>
          <w:lang w:val="en-GB"/>
        </w:rPr>
      </w:pPr>
      <w:r>
        <w:rPr>
          <w:rFonts w:eastAsiaTheme="minorEastAsia"/>
          <w:lang w:val="en-GB"/>
        </w:rPr>
        <w:t xml:space="preserve">Dynamic coefficients of stiffness and damping obtained at a low frequency (20 Hz) are shown in figures 11 and 12. The experimental and numerical static stiffness are also compared with the values at 20 Hz in figure 12a. These values are obtained </w:t>
      </w:r>
      <w:r w:rsidR="000F50E9">
        <w:rPr>
          <w:rFonts w:eastAsiaTheme="minorEastAsia"/>
          <w:lang w:val="en-GB"/>
        </w:rPr>
        <w:t>by derivation of</w:t>
      </w:r>
      <w:r>
        <w:rPr>
          <w:rFonts w:eastAsiaTheme="minorEastAsia"/>
          <w:lang w:val="en-GB"/>
        </w:rPr>
        <w:t xml:space="preserve"> the static load respect to the air gap:</w:t>
      </w:r>
      <w:r w:rsidR="00B83A81">
        <w:rPr>
          <w:rFonts w:eastAsiaTheme="minorEastAsia"/>
          <w:lang w:val="en-GB"/>
        </w:rPr>
        <w:t xml:space="preserve"> </w:t>
      </w:r>
      <m:oMath>
        <m:sSub>
          <m:sSubPr>
            <m:ctrlPr>
              <w:rPr>
                <w:rFonts w:ascii="Cambria Math" w:eastAsiaTheme="minorEastAsia" w:hAnsi="Cambria Math"/>
                <w:i/>
                <w:lang w:val="en-GB"/>
              </w:rPr>
            </m:ctrlPr>
          </m:sSubPr>
          <m:e>
            <m:r>
              <w:rPr>
                <w:rFonts w:ascii="Cambria Math" w:eastAsiaTheme="minorEastAsia" w:hAnsi="Cambria Math"/>
                <w:lang w:val="en-GB"/>
              </w:rPr>
              <m:t>k</m:t>
            </m:r>
          </m:e>
          <m:sub>
            <m:r>
              <w:rPr>
                <w:rFonts w:ascii="Cambria Math" w:eastAsiaTheme="minorEastAsia" w:hAnsi="Cambria Math"/>
                <w:lang w:val="en-GB"/>
              </w:rPr>
              <m:t>s</m:t>
            </m:r>
          </m:sub>
        </m:sSub>
        <m:r>
          <w:rPr>
            <w:rFonts w:ascii="Cambria Math" w:eastAsiaTheme="minorEastAsia" w:hAnsi="Cambria Math"/>
            <w:lang w:val="en-GB"/>
          </w:rPr>
          <m:t>=-</m:t>
        </m:r>
        <m:f>
          <m:fPr>
            <m:ctrlPr>
              <w:rPr>
                <w:rFonts w:ascii="Cambria Math" w:eastAsiaTheme="minorEastAsia" w:hAnsi="Cambria Math"/>
                <w:i/>
                <w:lang w:val="en-GB"/>
              </w:rPr>
            </m:ctrlPr>
          </m:fPr>
          <m:num>
            <m:r>
              <w:rPr>
                <w:rFonts w:ascii="Cambria Math" w:hAnsi="Cambria Math"/>
                <w:lang w:val="en-GB"/>
              </w:rPr>
              <m:t>dF</m:t>
            </m:r>
          </m:num>
          <m:den>
            <m:r>
              <w:rPr>
                <w:rFonts w:ascii="Cambria Math" w:hAnsi="Cambria Math"/>
                <w:lang w:val="en-GB"/>
              </w:rPr>
              <m:t>dh</m:t>
            </m:r>
          </m:den>
        </m:f>
      </m:oMath>
      <w:r w:rsidR="00B83A81">
        <w:rPr>
          <w:rFonts w:eastAsiaTheme="minorEastAsia"/>
          <w:lang w:val="en-GB"/>
        </w:rPr>
        <w:t>.</w:t>
      </w:r>
    </w:p>
    <w:p w14:paraId="3770FC77" w14:textId="5706EF88" w:rsidR="00A52BE5" w:rsidRDefault="00A52BE5" w:rsidP="0097253B">
      <w:pPr>
        <w:rPr>
          <w:rFonts w:eastAsiaTheme="minorEastAsia"/>
          <w:lang w:val="en-GB"/>
        </w:rPr>
      </w:pPr>
      <w:r>
        <w:rPr>
          <w:rFonts w:eastAsiaTheme="minorEastAsia"/>
          <w:lang w:val="en-GB"/>
        </w:rPr>
        <w:t>As it can be seen from figures 11a and 12a, there is good agreement between the static stiffness and the dynamic stiffness at 20 Hz.</w:t>
      </w:r>
      <w:r w:rsidR="00B80535">
        <w:rPr>
          <w:rFonts w:eastAsiaTheme="minorEastAsia"/>
          <w:lang w:val="en-GB"/>
        </w:rPr>
        <w:t xml:space="preserve"> There is an optimal air gap, in correspondence of which the stiffness is maximi</w:t>
      </w:r>
      <w:r w:rsidR="007E7ED0">
        <w:rPr>
          <w:rFonts w:eastAsiaTheme="minorEastAsia"/>
          <w:lang w:val="en-GB"/>
        </w:rPr>
        <w:t>z</w:t>
      </w:r>
      <w:r w:rsidR="00B80535">
        <w:rPr>
          <w:rFonts w:eastAsiaTheme="minorEastAsia"/>
          <w:lang w:val="en-GB"/>
        </w:rPr>
        <w:t xml:space="preserve">ed. </w:t>
      </w:r>
      <w:r w:rsidR="007E7ED0">
        <w:rPr>
          <w:rFonts w:eastAsiaTheme="minorEastAsia"/>
          <w:lang w:val="en-GB"/>
        </w:rPr>
        <w:t xml:space="preserve">The optimal air gap increases as long as the supply holes diameter is increased from 0.2 mm to 0.4 mm. </w:t>
      </w:r>
      <w:r w:rsidR="00B80535">
        <w:rPr>
          <w:rFonts w:eastAsiaTheme="minorEastAsia"/>
          <w:lang w:val="en-GB"/>
        </w:rPr>
        <w:t>Damping capacity always decreases as the air gap is increased.</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5"/>
        <w:gridCol w:w="4723"/>
      </w:tblGrid>
      <w:tr w:rsidR="00C970AA" w14:paraId="6CAEED6D" w14:textId="77777777" w:rsidTr="00C970AA">
        <w:tc>
          <w:tcPr>
            <w:tcW w:w="4819" w:type="dxa"/>
          </w:tcPr>
          <w:p w14:paraId="74A882E2" w14:textId="500FE205" w:rsidR="00C970AA" w:rsidRPr="006A2117" w:rsidRDefault="006A2117" w:rsidP="003D4755">
            <w:pPr>
              <w:jc w:val="center"/>
              <w:rPr>
                <w:lang w:val="en-GB"/>
              </w:rPr>
            </w:pPr>
            <w:r w:rsidRPr="006A2117">
              <w:rPr>
                <w:noProof/>
                <w:lang w:eastAsia="it-IT"/>
              </w:rPr>
              <w:drawing>
                <wp:inline distT="0" distB="0" distL="0" distR="0" wp14:anchorId="2B99A167" wp14:editId="3A6E8B5F">
                  <wp:extent cx="2743200" cy="2045207"/>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48879" cy="2049441"/>
                          </a:xfrm>
                          <a:prstGeom prst="rect">
                            <a:avLst/>
                          </a:prstGeom>
                          <a:noFill/>
                          <a:ln>
                            <a:noFill/>
                          </a:ln>
                        </pic:spPr>
                      </pic:pic>
                    </a:graphicData>
                  </a:graphic>
                </wp:inline>
              </w:drawing>
            </w:r>
          </w:p>
        </w:tc>
        <w:tc>
          <w:tcPr>
            <w:tcW w:w="4819" w:type="dxa"/>
          </w:tcPr>
          <w:p w14:paraId="7FB20D23" w14:textId="08CEA1C0" w:rsidR="00C970AA" w:rsidRDefault="006A2117" w:rsidP="003D4755">
            <w:pPr>
              <w:jc w:val="center"/>
            </w:pPr>
            <w:r w:rsidRPr="006A2117">
              <w:rPr>
                <w:noProof/>
                <w:lang w:eastAsia="it-IT"/>
              </w:rPr>
              <w:drawing>
                <wp:inline distT="0" distB="0" distL="0" distR="0" wp14:anchorId="49799BCE" wp14:editId="778740D3">
                  <wp:extent cx="2738673" cy="2043859"/>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49072" cy="2051620"/>
                          </a:xfrm>
                          <a:prstGeom prst="rect">
                            <a:avLst/>
                          </a:prstGeom>
                          <a:noFill/>
                          <a:ln>
                            <a:noFill/>
                          </a:ln>
                        </pic:spPr>
                      </pic:pic>
                    </a:graphicData>
                  </a:graphic>
                </wp:inline>
              </w:drawing>
            </w:r>
          </w:p>
        </w:tc>
      </w:tr>
      <w:tr w:rsidR="00C970AA" w:rsidRPr="00AA40E8" w14:paraId="22861891" w14:textId="77777777" w:rsidTr="00C970AA">
        <w:tc>
          <w:tcPr>
            <w:tcW w:w="4819" w:type="dxa"/>
          </w:tcPr>
          <w:p w14:paraId="0DD7563A" w14:textId="77777777" w:rsidR="00C970AA" w:rsidRDefault="00C970AA" w:rsidP="003D4755">
            <w:pPr>
              <w:pStyle w:val="Didascalia"/>
              <w:rPr>
                <w:noProof/>
              </w:rPr>
            </w:pPr>
            <w:r>
              <w:rPr>
                <w:noProof/>
              </w:rPr>
              <w:t xml:space="preserve">Figure 9a: </w:t>
            </w:r>
            <w:r>
              <w:t>The effect of the supply pressure on the load capacity of Pad A.</w:t>
            </w:r>
          </w:p>
        </w:tc>
        <w:tc>
          <w:tcPr>
            <w:tcW w:w="4819" w:type="dxa"/>
          </w:tcPr>
          <w:p w14:paraId="1913AAA4" w14:textId="77777777" w:rsidR="00C970AA" w:rsidRDefault="00C970AA" w:rsidP="003D4755">
            <w:pPr>
              <w:pStyle w:val="Didascalia"/>
              <w:rPr>
                <w:noProof/>
              </w:rPr>
            </w:pPr>
            <w:r>
              <w:rPr>
                <w:noProof/>
              </w:rPr>
              <w:t xml:space="preserve">Figure 9b: </w:t>
            </w:r>
            <w:r>
              <w:t>The effect of the supply pressure on the air mass flow rate of Pad A.</w:t>
            </w:r>
          </w:p>
        </w:tc>
      </w:tr>
      <w:tr w:rsidR="00C970AA" w14:paraId="4A3CEB1B" w14:textId="77777777" w:rsidTr="00C970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73A33095" w14:textId="0161C7F5" w:rsidR="00C970AA" w:rsidRDefault="00CE0A06" w:rsidP="003D4755">
            <w:pPr>
              <w:jc w:val="center"/>
            </w:pPr>
            <w:r w:rsidRPr="00CE0A06">
              <w:rPr>
                <w:noProof/>
                <w:lang w:eastAsia="it-IT"/>
              </w:rPr>
              <w:drawing>
                <wp:inline distT="0" distB="0" distL="0" distR="0" wp14:anchorId="05C451C0" wp14:editId="2977E18C">
                  <wp:extent cx="3105339" cy="2348351"/>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09982" cy="2351862"/>
                          </a:xfrm>
                          <a:prstGeom prst="rect">
                            <a:avLst/>
                          </a:prstGeom>
                          <a:noFill/>
                          <a:ln>
                            <a:noFill/>
                          </a:ln>
                        </pic:spPr>
                      </pic:pic>
                    </a:graphicData>
                  </a:graphic>
                </wp:inline>
              </w:drawing>
            </w:r>
          </w:p>
        </w:tc>
        <w:tc>
          <w:tcPr>
            <w:tcW w:w="4819" w:type="dxa"/>
            <w:tcBorders>
              <w:top w:val="nil"/>
              <w:left w:val="nil"/>
              <w:bottom w:val="nil"/>
              <w:right w:val="nil"/>
            </w:tcBorders>
          </w:tcPr>
          <w:p w14:paraId="568BBF76" w14:textId="63E2BEBA" w:rsidR="00C970AA" w:rsidRDefault="00CE0A06" w:rsidP="003D4755">
            <w:pPr>
              <w:jc w:val="center"/>
            </w:pPr>
            <w:r w:rsidRPr="00CE0A06">
              <w:rPr>
                <w:noProof/>
                <w:lang w:eastAsia="it-IT"/>
              </w:rPr>
              <w:drawing>
                <wp:inline distT="0" distB="0" distL="0" distR="0" wp14:anchorId="5684433C" wp14:editId="01FDD66C">
                  <wp:extent cx="3067543" cy="2326740"/>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72473" cy="2330479"/>
                          </a:xfrm>
                          <a:prstGeom prst="rect">
                            <a:avLst/>
                          </a:prstGeom>
                          <a:noFill/>
                          <a:ln>
                            <a:noFill/>
                          </a:ln>
                        </pic:spPr>
                      </pic:pic>
                    </a:graphicData>
                  </a:graphic>
                </wp:inline>
              </w:drawing>
            </w:r>
          </w:p>
        </w:tc>
      </w:tr>
      <w:tr w:rsidR="00C970AA" w:rsidRPr="006832B7" w14:paraId="094FBC84" w14:textId="77777777" w:rsidTr="00A52B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1E145176" w14:textId="77777777" w:rsidR="00C970AA" w:rsidRDefault="00C970AA" w:rsidP="003D4755">
            <w:pPr>
              <w:pStyle w:val="Didascalia"/>
              <w:rPr>
                <w:noProof/>
              </w:rPr>
            </w:pPr>
            <w:r>
              <w:t>Figure 10a: The effect of the supply hole diameter on the load capacity of Pads A, B and C in the presence of a relative supply pressure of 0.4 MPa.</w:t>
            </w:r>
          </w:p>
        </w:tc>
        <w:tc>
          <w:tcPr>
            <w:tcW w:w="4819" w:type="dxa"/>
            <w:tcBorders>
              <w:top w:val="nil"/>
              <w:left w:val="nil"/>
              <w:bottom w:val="nil"/>
              <w:right w:val="nil"/>
            </w:tcBorders>
          </w:tcPr>
          <w:p w14:paraId="0C85EFDE" w14:textId="77777777" w:rsidR="00C970AA" w:rsidRDefault="00C970AA" w:rsidP="003D4755">
            <w:pPr>
              <w:pStyle w:val="Didascalia"/>
              <w:rPr>
                <w:noProof/>
              </w:rPr>
            </w:pPr>
            <w:r>
              <w:t>Figure 10b: The effect of the supply hole diameter on the air mass flow rate of Pads A, B and C in the presence of a relative supply pressure of 0.4 MPa.</w:t>
            </w:r>
          </w:p>
        </w:tc>
      </w:tr>
      <w:tr w:rsidR="00A52BE5" w14:paraId="3106A76A" w14:textId="77777777" w:rsidTr="00A52B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7471EE90" w14:textId="143C88BE" w:rsidR="00A52BE5" w:rsidRDefault="005C5F9B" w:rsidP="00C569BB">
            <w:pPr>
              <w:jc w:val="center"/>
            </w:pPr>
            <w:r w:rsidRPr="005C5F9B">
              <w:rPr>
                <w:noProof/>
                <w:lang w:eastAsia="it-IT"/>
              </w:rPr>
              <w:drawing>
                <wp:inline distT="0" distB="0" distL="0" distR="0" wp14:anchorId="27B11158" wp14:editId="3D298D57">
                  <wp:extent cx="2859417" cy="2160187"/>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66318" cy="2165400"/>
                          </a:xfrm>
                          <a:prstGeom prst="rect">
                            <a:avLst/>
                          </a:prstGeom>
                          <a:noFill/>
                          <a:ln>
                            <a:noFill/>
                          </a:ln>
                        </pic:spPr>
                      </pic:pic>
                    </a:graphicData>
                  </a:graphic>
                </wp:inline>
              </w:drawing>
            </w:r>
          </w:p>
        </w:tc>
        <w:tc>
          <w:tcPr>
            <w:tcW w:w="4819" w:type="dxa"/>
            <w:tcBorders>
              <w:top w:val="nil"/>
              <w:left w:val="nil"/>
              <w:bottom w:val="nil"/>
              <w:right w:val="nil"/>
            </w:tcBorders>
          </w:tcPr>
          <w:p w14:paraId="51D9F130" w14:textId="528188D2" w:rsidR="00A52BE5" w:rsidRDefault="005C5F9B" w:rsidP="00C569BB">
            <w:pPr>
              <w:jc w:val="center"/>
            </w:pPr>
            <w:r w:rsidRPr="005C5F9B">
              <w:rPr>
                <w:noProof/>
                <w:lang w:eastAsia="it-IT"/>
              </w:rPr>
              <w:drawing>
                <wp:inline distT="0" distB="0" distL="0" distR="0" wp14:anchorId="01F72926" wp14:editId="4FF26D86">
                  <wp:extent cx="2873790" cy="2180157"/>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79990" cy="2184860"/>
                          </a:xfrm>
                          <a:prstGeom prst="rect">
                            <a:avLst/>
                          </a:prstGeom>
                          <a:noFill/>
                          <a:ln>
                            <a:noFill/>
                          </a:ln>
                        </pic:spPr>
                      </pic:pic>
                    </a:graphicData>
                  </a:graphic>
                </wp:inline>
              </w:drawing>
            </w:r>
          </w:p>
        </w:tc>
      </w:tr>
      <w:tr w:rsidR="00A52BE5" w:rsidRPr="00AA40E8" w14:paraId="6301F5F2" w14:textId="77777777" w:rsidTr="00A52B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67515357" w14:textId="77777777" w:rsidR="00A52BE5" w:rsidRDefault="00A52BE5" w:rsidP="00C569BB">
            <w:pPr>
              <w:pStyle w:val="Didascalia"/>
              <w:rPr>
                <w:noProof/>
              </w:rPr>
            </w:pPr>
            <w:r>
              <w:t>Figure 11a: The effect of the supply pressure on the stiffness of Pad A.</w:t>
            </w:r>
          </w:p>
        </w:tc>
        <w:tc>
          <w:tcPr>
            <w:tcW w:w="4819" w:type="dxa"/>
            <w:tcBorders>
              <w:top w:val="nil"/>
              <w:left w:val="nil"/>
              <w:bottom w:val="nil"/>
              <w:right w:val="nil"/>
            </w:tcBorders>
          </w:tcPr>
          <w:p w14:paraId="35F71589" w14:textId="77777777" w:rsidR="00A52BE5" w:rsidRDefault="00A52BE5" w:rsidP="00C569BB">
            <w:pPr>
              <w:pStyle w:val="Didascalia"/>
              <w:rPr>
                <w:noProof/>
              </w:rPr>
            </w:pPr>
            <w:r>
              <w:t>Figure 11b: The effect of the supply pressure on the damping of Pad A.</w:t>
            </w:r>
          </w:p>
        </w:tc>
      </w:tr>
      <w:tr w:rsidR="00A52BE5" w14:paraId="70D4D777" w14:textId="77777777" w:rsidTr="00A52B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771FDDFB" w14:textId="1B5B9220" w:rsidR="00A52BE5" w:rsidRDefault="00D560FB" w:rsidP="00C569BB">
            <w:pPr>
              <w:pStyle w:val="Didascalia"/>
            </w:pPr>
            <w:r w:rsidRPr="00D560FB">
              <w:rPr>
                <w:noProof/>
                <w:lang w:val="it-IT" w:eastAsia="it-IT"/>
              </w:rPr>
              <w:drawing>
                <wp:inline distT="0" distB="0" distL="0" distR="0" wp14:anchorId="428C044D" wp14:editId="62C45883">
                  <wp:extent cx="3198050" cy="1937441"/>
                  <wp:effectExtent l="0" t="0" r="0" b="571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204563" cy="1941387"/>
                          </a:xfrm>
                          <a:prstGeom prst="rect">
                            <a:avLst/>
                          </a:prstGeom>
                          <a:noFill/>
                          <a:ln>
                            <a:noFill/>
                          </a:ln>
                        </pic:spPr>
                      </pic:pic>
                    </a:graphicData>
                  </a:graphic>
                </wp:inline>
              </w:drawing>
            </w:r>
          </w:p>
        </w:tc>
        <w:tc>
          <w:tcPr>
            <w:tcW w:w="4819" w:type="dxa"/>
            <w:tcBorders>
              <w:top w:val="nil"/>
              <w:left w:val="nil"/>
              <w:bottom w:val="nil"/>
              <w:right w:val="nil"/>
            </w:tcBorders>
          </w:tcPr>
          <w:p w14:paraId="1C93E56A" w14:textId="65D8F637" w:rsidR="00A52BE5" w:rsidRDefault="001D7D19" w:rsidP="00C569BB">
            <w:pPr>
              <w:pStyle w:val="Didascalia"/>
            </w:pPr>
            <w:r w:rsidRPr="001D7D19">
              <w:rPr>
                <w:noProof/>
                <w:lang w:val="it-IT" w:eastAsia="it-IT"/>
              </w:rPr>
              <w:drawing>
                <wp:inline distT="0" distB="0" distL="0" distR="0" wp14:anchorId="3740F6BE" wp14:editId="6A27949F">
                  <wp:extent cx="2679964" cy="2002531"/>
                  <wp:effectExtent l="0" t="0" r="0" b="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88310" cy="2008767"/>
                          </a:xfrm>
                          <a:prstGeom prst="rect">
                            <a:avLst/>
                          </a:prstGeom>
                          <a:noFill/>
                          <a:ln>
                            <a:noFill/>
                          </a:ln>
                        </pic:spPr>
                      </pic:pic>
                    </a:graphicData>
                  </a:graphic>
                </wp:inline>
              </w:drawing>
            </w:r>
          </w:p>
        </w:tc>
      </w:tr>
      <w:tr w:rsidR="00A52BE5" w:rsidRPr="00AA40E8" w14:paraId="6D18AADF" w14:textId="77777777" w:rsidTr="00A52B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819" w:type="dxa"/>
            <w:tcBorders>
              <w:top w:val="nil"/>
              <w:left w:val="nil"/>
              <w:bottom w:val="nil"/>
              <w:right w:val="nil"/>
            </w:tcBorders>
          </w:tcPr>
          <w:p w14:paraId="305AE6C5" w14:textId="77777777" w:rsidR="00A52BE5" w:rsidRDefault="00A52BE5" w:rsidP="00C569BB">
            <w:pPr>
              <w:pStyle w:val="Didascalia"/>
              <w:rPr>
                <w:noProof/>
              </w:rPr>
            </w:pPr>
            <w:r>
              <w:t>Figure 12a: The effect of the supply hole diameter on the stiffness of Pad A, B and C in the presence of a relative supply pressure of 0.4 MPa.</w:t>
            </w:r>
          </w:p>
        </w:tc>
        <w:tc>
          <w:tcPr>
            <w:tcW w:w="4819" w:type="dxa"/>
            <w:tcBorders>
              <w:top w:val="nil"/>
              <w:left w:val="nil"/>
              <w:bottom w:val="nil"/>
              <w:right w:val="nil"/>
            </w:tcBorders>
          </w:tcPr>
          <w:p w14:paraId="2A53D4D5" w14:textId="77777777" w:rsidR="00A52BE5" w:rsidRDefault="00A52BE5" w:rsidP="00C569BB">
            <w:pPr>
              <w:pStyle w:val="Didascalia"/>
              <w:rPr>
                <w:noProof/>
              </w:rPr>
            </w:pPr>
            <w:r>
              <w:t>Figure 12b: The effect of the supply hole diameter on the damping of Pad A, B and C in the presence of a relative supply pressure of 0.4 MPa.</w:t>
            </w:r>
          </w:p>
        </w:tc>
      </w:tr>
    </w:tbl>
    <w:p w14:paraId="1BE67F26" w14:textId="2832461D" w:rsidR="00C970AA" w:rsidRDefault="008A62A2" w:rsidP="003D4755">
      <w:pPr>
        <w:rPr>
          <w:lang w:val="en-GB"/>
        </w:rPr>
      </w:pPr>
      <w:r w:rsidRPr="008A62A2">
        <w:rPr>
          <w:lang w:val="en-GB"/>
        </w:rPr>
        <w:t xml:space="preserve">Figure 13 shows the trends of the dynamic stiffness and damping of Pad A </w:t>
      </w:r>
      <w:r>
        <w:rPr>
          <w:lang w:val="en-GB"/>
        </w:rPr>
        <w:t xml:space="preserve">vs </w:t>
      </w:r>
      <w:r w:rsidRPr="008A62A2">
        <w:rPr>
          <w:lang w:val="en-GB"/>
        </w:rPr>
        <w:t xml:space="preserve">the excitation frequency at different air gap heights and </w:t>
      </w:r>
      <w:r>
        <w:rPr>
          <w:lang w:val="en-GB"/>
        </w:rPr>
        <w:t>with a gauge</w:t>
      </w:r>
      <w:r w:rsidRPr="008A62A2">
        <w:rPr>
          <w:lang w:val="en-GB"/>
        </w:rPr>
        <w:t xml:space="preserve"> supply pressure </w:t>
      </w:r>
      <w:r>
        <w:rPr>
          <w:lang w:val="en-GB"/>
        </w:rPr>
        <w:t>equal to</w:t>
      </w:r>
      <w:r w:rsidRPr="008A62A2">
        <w:rPr>
          <w:lang w:val="en-GB"/>
        </w:rPr>
        <w:t xml:space="preserve"> 0.4 MPa.</w:t>
      </w:r>
      <w:r w:rsidR="00820B51">
        <w:rPr>
          <w:lang w:val="en-GB"/>
        </w:rPr>
        <w:t xml:space="preserve"> The spikes that sometimes appear in the experimental curves vs frequency are due to resonances of the test rig. </w:t>
      </w:r>
      <w:r w:rsidR="00B83A81">
        <w:rPr>
          <w:lang w:val="en-GB"/>
        </w:rPr>
        <w:t>At low air gaps, s</w:t>
      </w:r>
      <w:r w:rsidR="00820B51">
        <w:rPr>
          <w:lang w:val="en-GB"/>
        </w:rPr>
        <w:t>tiffness slightly increases increasing the excitation frequency, but increasing the air gap this is less evident.</w:t>
      </w:r>
      <w:r w:rsidR="00B51BDB">
        <w:rPr>
          <w:lang w:val="en-GB"/>
        </w:rPr>
        <w:t xml:space="preserve"> Conversely, damping coefficient decreases increasing the excitation frequency.</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7"/>
        <w:gridCol w:w="4841"/>
      </w:tblGrid>
      <w:tr w:rsidR="00B51BDB" w14:paraId="564D016D" w14:textId="77777777" w:rsidTr="00C569BB">
        <w:tc>
          <w:tcPr>
            <w:tcW w:w="4814" w:type="dxa"/>
          </w:tcPr>
          <w:p w14:paraId="554F17B0" w14:textId="599A02EE" w:rsidR="00B51BDB" w:rsidRDefault="00847220" w:rsidP="00C569BB">
            <w:pPr>
              <w:jc w:val="center"/>
            </w:pPr>
            <w:r w:rsidRPr="00847220">
              <w:rPr>
                <w:noProof/>
                <w:lang w:eastAsia="it-IT"/>
              </w:rPr>
              <w:drawing>
                <wp:inline distT="0" distB="0" distL="0" distR="0" wp14:anchorId="46FD899F" wp14:editId="7A07C64E">
                  <wp:extent cx="2891903" cy="2222178"/>
                  <wp:effectExtent l="0" t="0" r="0" b="698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97893" cy="2226781"/>
                          </a:xfrm>
                          <a:prstGeom prst="rect">
                            <a:avLst/>
                          </a:prstGeom>
                          <a:noFill/>
                          <a:ln>
                            <a:noFill/>
                          </a:ln>
                        </pic:spPr>
                      </pic:pic>
                    </a:graphicData>
                  </a:graphic>
                </wp:inline>
              </w:drawing>
            </w:r>
          </w:p>
        </w:tc>
        <w:tc>
          <w:tcPr>
            <w:tcW w:w="4814" w:type="dxa"/>
          </w:tcPr>
          <w:p w14:paraId="564CAB1B" w14:textId="09F1F190" w:rsidR="00B51BDB" w:rsidRDefault="00847220" w:rsidP="00C569BB">
            <w:pPr>
              <w:jc w:val="center"/>
            </w:pPr>
            <w:r w:rsidRPr="00847220">
              <w:rPr>
                <w:noProof/>
                <w:lang w:eastAsia="it-IT"/>
              </w:rPr>
              <w:drawing>
                <wp:inline distT="0" distB="0" distL="0" distR="0" wp14:anchorId="3A39C82A" wp14:editId="16B64B50">
                  <wp:extent cx="2937034" cy="2238682"/>
                  <wp:effectExtent l="0" t="0" r="0" b="9525"/>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942634" cy="2242951"/>
                          </a:xfrm>
                          <a:prstGeom prst="rect">
                            <a:avLst/>
                          </a:prstGeom>
                          <a:noFill/>
                          <a:ln>
                            <a:noFill/>
                          </a:ln>
                        </pic:spPr>
                      </pic:pic>
                    </a:graphicData>
                  </a:graphic>
                </wp:inline>
              </w:drawing>
            </w:r>
          </w:p>
        </w:tc>
      </w:tr>
      <w:tr w:rsidR="00B51BDB" w:rsidRPr="00AA40E8" w14:paraId="40508A20" w14:textId="77777777" w:rsidTr="00C569BB">
        <w:tc>
          <w:tcPr>
            <w:tcW w:w="4814" w:type="dxa"/>
          </w:tcPr>
          <w:p w14:paraId="633C8B89" w14:textId="77777777" w:rsidR="00B51BDB" w:rsidRDefault="00B51BDB" w:rsidP="00C569BB">
            <w:pPr>
              <w:pStyle w:val="Didascalia"/>
              <w:rPr>
                <w:noProof/>
              </w:rPr>
            </w:pPr>
            <w:r>
              <w:rPr>
                <w:noProof/>
              </w:rPr>
              <w:t xml:space="preserve">Figure 13a: </w:t>
            </w:r>
            <w:r>
              <w:t>The dynamic stiffness of Pad A expressed as functions of the excitation frequency at different air gap heights and in the presence of a relative supply pressure of 0.4 MPa</w:t>
            </w:r>
          </w:p>
        </w:tc>
        <w:tc>
          <w:tcPr>
            <w:tcW w:w="4814" w:type="dxa"/>
          </w:tcPr>
          <w:p w14:paraId="24C1F7EA" w14:textId="77777777" w:rsidR="00B51BDB" w:rsidRDefault="00B51BDB" w:rsidP="00C569BB">
            <w:pPr>
              <w:pStyle w:val="Didascalia"/>
              <w:rPr>
                <w:noProof/>
              </w:rPr>
            </w:pPr>
            <w:r>
              <w:rPr>
                <w:noProof/>
              </w:rPr>
              <w:t xml:space="preserve">Figure 13b: </w:t>
            </w:r>
            <w:r>
              <w:t>The damping of Pad A expressed as functions of the excitation frequency at different air gap heights and in the presence of a relative supply pressure of 0.4 MPa</w:t>
            </w:r>
          </w:p>
        </w:tc>
      </w:tr>
    </w:tbl>
    <w:p w14:paraId="1DC58B63" w14:textId="77600BD2" w:rsidR="00B51BDB" w:rsidRPr="00B51BDB" w:rsidRDefault="00B51BDB" w:rsidP="00B51BDB">
      <w:pPr>
        <w:pStyle w:val="Titolo3"/>
        <w:numPr>
          <w:ilvl w:val="1"/>
          <w:numId w:val="1"/>
        </w:numPr>
        <w:rPr>
          <w:lang w:val="en-GB"/>
        </w:rPr>
      </w:pPr>
      <w:r w:rsidRPr="00B51BDB">
        <w:rPr>
          <w:lang w:val="en-GB"/>
        </w:rPr>
        <w:t xml:space="preserve">Numerical </w:t>
      </w:r>
      <w:r>
        <w:rPr>
          <w:lang w:val="en-GB"/>
        </w:rPr>
        <w:t>sensitivity analysis respect to</w:t>
      </w:r>
      <w:r w:rsidRPr="00B51BDB">
        <w:rPr>
          <w:lang w:val="en-GB"/>
        </w:rPr>
        <w:t xml:space="preserve"> the position of the supply holes</w:t>
      </w:r>
    </w:p>
    <w:p w14:paraId="6C06A0AE" w14:textId="16EA6447" w:rsidR="00B51BDB" w:rsidRDefault="00057AD7" w:rsidP="003D4755">
      <w:pPr>
        <w:rPr>
          <w:lang w:val="en-GB"/>
        </w:rPr>
      </w:pPr>
      <w:r>
        <w:rPr>
          <w:lang w:val="en-GB"/>
        </w:rPr>
        <w:t>Once the numerical model was verified with experiments, the effect of the supply holes position on the pad performance was numerically investigated</w:t>
      </w:r>
      <w:r w:rsidR="00417A3E">
        <w:rPr>
          <w:lang w:val="en-GB"/>
        </w:rPr>
        <w:t xml:space="preserve"> in case of supply holes diameter 0.2 mm and gauge supply pressure 0.4 MPa. Different sizes of the supply holes rectangle were considered, as listed in Table 1.</w:t>
      </w:r>
    </w:p>
    <w:p w14:paraId="4DF04DED" w14:textId="3915AFD7" w:rsidR="00417A3E" w:rsidRDefault="00417A3E" w:rsidP="00417A3E">
      <w:pPr>
        <w:jc w:val="center"/>
        <w:rPr>
          <w:lang w:val="en-GB"/>
        </w:rPr>
      </w:pPr>
      <w:r>
        <w:rPr>
          <w:lang w:val="en-GB"/>
        </w:rPr>
        <w:t>Table 1: Geometries considered in the numerical evaluation of the effect of the supply holes size</w:t>
      </w:r>
    </w:p>
    <w:tbl>
      <w:tblPr>
        <w:tblStyle w:val="Grigliatabella"/>
        <w:tblW w:w="0" w:type="auto"/>
        <w:jc w:val="center"/>
        <w:tblLook w:val="04A0" w:firstRow="1" w:lastRow="0" w:firstColumn="1" w:lastColumn="0" w:noHBand="0" w:noVBand="1"/>
      </w:tblPr>
      <w:tblGrid>
        <w:gridCol w:w="551"/>
        <w:gridCol w:w="3193"/>
      </w:tblGrid>
      <w:tr w:rsidR="00417A3E" w:rsidRPr="00AA40E8" w14:paraId="7EC6B1B7" w14:textId="77777777" w:rsidTr="00417A3E">
        <w:trPr>
          <w:jc w:val="center"/>
        </w:trPr>
        <w:tc>
          <w:tcPr>
            <w:tcW w:w="0" w:type="auto"/>
          </w:tcPr>
          <w:p w14:paraId="5EDA90EF" w14:textId="04F28DD1" w:rsidR="00417A3E" w:rsidRDefault="00417A3E" w:rsidP="00417A3E">
            <w:pPr>
              <w:jc w:val="center"/>
              <w:rPr>
                <w:lang w:val="en-GB"/>
              </w:rPr>
            </w:pPr>
            <w:r>
              <w:rPr>
                <w:lang w:val="en-GB"/>
              </w:rPr>
              <w:t>Pad</w:t>
            </w:r>
          </w:p>
        </w:tc>
        <w:tc>
          <w:tcPr>
            <w:tcW w:w="0" w:type="auto"/>
          </w:tcPr>
          <w:p w14:paraId="01F713FE" w14:textId="4791E0F3" w:rsidR="00417A3E" w:rsidRDefault="00417A3E" w:rsidP="00417A3E">
            <w:pPr>
              <w:jc w:val="center"/>
              <w:rPr>
                <w:lang w:val="en-GB"/>
              </w:rPr>
            </w:pPr>
            <w:r>
              <w:rPr>
                <w:lang w:val="en-GB"/>
              </w:rPr>
              <w:t>Size of the supply holes rectangle</w:t>
            </w:r>
          </w:p>
        </w:tc>
      </w:tr>
      <w:tr w:rsidR="00417A3E" w14:paraId="77E02C80" w14:textId="77777777" w:rsidTr="00417A3E">
        <w:trPr>
          <w:jc w:val="center"/>
        </w:trPr>
        <w:tc>
          <w:tcPr>
            <w:tcW w:w="0" w:type="auto"/>
          </w:tcPr>
          <w:p w14:paraId="279CAD66" w14:textId="6837394E" w:rsidR="00417A3E" w:rsidRDefault="00417A3E" w:rsidP="00417A3E">
            <w:pPr>
              <w:jc w:val="center"/>
              <w:rPr>
                <w:lang w:val="en-GB"/>
              </w:rPr>
            </w:pPr>
            <w:r>
              <w:rPr>
                <w:lang w:val="en-GB"/>
              </w:rPr>
              <w:t>A1</w:t>
            </w:r>
          </w:p>
        </w:tc>
        <w:tc>
          <w:tcPr>
            <w:tcW w:w="0" w:type="auto"/>
          </w:tcPr>
          <w:p w14:paraId="40B4EC75" w14:textId="426FA4A4" w:rsidR="00417A3E" w:rsidRDefault="00417A3E" w:rsidP="00417A3E">
            <w:pPr>
              <w:jc w:val="center"/>
              <w:rPr>
                <w:lang w:val="en-GB"/>
              </w:rPr>
            </w:pPr>
            <w:r>
              <w:rPr>
                <w:lang w:val="en-GB"/>
              </w:rPr>
              <w:t>65 mm x 40 mm</w:t>
            </w:r>
          </w:p>
        </w:tc>
      </w:tr>
      <w:tr w:rsidR="00417A3E" w14:paraId="5724A996" w14:textId="77777777" w:rsidTr="00417A3E">
        <w:trPr>
          <w:jc w:val="center"/>
        </w:trPr>
        <w:tc>
          <w:tcPr>
            <w:tcW w:w="0" w:type="auto"/>
          </w:tcPr>
          <w:p w14:paraId="6E182F32" w14:textId="299E4FE3" w:rsidR="00417A3E" w:rsidRDefault="00417A3E" w:rsidP="00417A3E">
            <w:pPr>
              <w:jc w:val="center"/>
              <w:rPr>
                <w:lang w:val="en-GB"/>
              </w:rPr>
            </w:pPr>
            <w:r>
              <w:rPr>
                <w:lang w:val="en-GB"/>
              </w:rPr>
              <w:t>A2</w:t>
            </w:r>
          </w:p>
        </w:tc>
        <w:tc>
          <w:tcPr>
            <w:tcW w:w="0" w:type="auto"/>
          </w:tcPr>
          <w:p w14:paraId="30D78561" w14:textId="4A5376B6" w:rsidR="00417A3E" w:rsidRDefault="00417A3E" w:rsidP="00417A3E">
            <w:pPr>
              <w:jc w:val="center"/>
              <w:rPr>
                <w:lang w:val="en-GB"/>
              </w:rPr>
            </w:pPr>
            <w:r>
              <w:rPr>
                <w:lang w:val="en-GB"/>
              </w:rPr>
              <w:t>55 mm x 30 mm</w:t>
            </w:r>
          </w:p>
        </w:tc>
      </w:tr>
      <w:tr w:rsidR="00417A3E" w14:paraId="4554839A" w14:textId="77777777" w:rsidTr="00417A3E">
        <w:trPr>
          <w:jc w:val="center"/>
        </w:trPr>
        <w:tc>
          <w:tcPr>
            <w:tcW w:w="0" w:type="auto"/>
          </w:tcPr>
          <w:p w14:paraId="348AC70B" w14:textId="396B762E" w:rsidR="00417A3E" w:rsidRDefault="00417A3E" w:rsidP="00417A3E">
            <w:pPr>
              <w:jc w:val="center"/>
              <w:rPr>
                <w:lang w:val="en-GB"/>
              </w:rPr>
            </w:pPr>
            <w:r>
              <w:rPr>
                <w:lang w:val="en-GB"/>
              </w:rPr>
              <w:t>A3</w:t>
            </w:r>
          </w:p>
        </w:tc>
        <w:tc>
          <w:tcPr>
            <w:tcW w:w="0" w:type="auto"/>
          </w:tcPr>
          <w:p w14:paraId="4B02CBE2" w14:textId="74D832AA" w:rsidR="00417A3E" w:rsidRDefault="00417A3E" w:rsidP="00417A3E">
            <w:pPr>
              <w:jc w:val="center"/>
              <w:rPr>
                <w:lang w:val="en-GB"/>
              </w:rPr>
            </w:pPr>
            <w:r>
              <w:rPr>
                <w:lang w:val="en-GB"/>
              </w:rPr>
              <w:t>45 mm x 20 mm</w:t>
            </w:r>
          </w:p>
        </w:tc>
      </w:tr>
      <w:tr w:rsidR="00417A3E" w14:paraId="2FC3C893" w14:textId="77777777" w:rsidTr="00417A3E">
        <w:trPr>
          <w:jc w:val="center"/>
        </w:trPr>
        <w:tc>
          <w:tcPr>
            <w:tcW w:w="0" w:type="auto"/>
          </w:tcPr>
          <w:p w14:paraId="5649975E" w14:textId="6AA19DD2" w:rsidR="00417A3E" w:rsidRDefault="00417A3E" w:rsidP="00417A3E">
            <w:pPr>
              <w:jc w:val="center"/>
              <w:rPr>
                <w:lang w:val="en-GB"/>
              </w:rPr>
            </w:pPr>
            <w:r>
              <w:rPr>
                <w:lang w:val="en-GB"/>
              </w:rPr>
              <w:t>A4</w:t>
            </w:r>
          </w:p>
        </w:tc>
        <w:tc>
          <w:tcPr>
            <w:tcW w:w="0" w:type="auto"/>
          </w:tcPr>
          <w:p w14:paraId="6040C49E" w14:textId="403FB0D2" w:rsidR="00417A3E" w:rsidRDefault="00417A3E" w:rsidP="00417A3E">
            <w:pPr>
              <w:jc w:val="center"/>
              <w:rPr>
                <w:lang w:val="en-GB"/>
              </w:rPr>
            </w:pPr>
            <w:r>
              <w:rPr>
                <w:lang w:val="en-GB"/>
              </w:rPr>
              <w:t>35 mm x 10 mm</w:t>
            </w:r>
          </w:p>
        </w:tc>
      </w:tr>
    </w:tbl>
    <w:p w14:paraId="10079FDA" w14:textId="77777777" w:rsidR="00417A3E" w:rsidRDefault="00417A3E" w:rsidP="00586806">
      <w:pPr>
        <w:rPr>
          <w:lang w:val="en-GB"/>
        </w:rPr>
      </w:pPr>
    </w:p>
    <w:p w14:paraId="2AF2F438" w14:textId="3C32AB45" w:rsidR="001359B8" w:rsidRDefault="001359B8" w:rsidP="00586806">
      <w:pPr>
        <w:rPr>
          <w:lang w:val="en-GB"/>
        </w:rPr>
      </w:pPr>
      <w:r>
        <w:rPr>
          <w:lang w:val="en-GB"/>
        </w:rPr>
        <w:t xml:space="preserve">The static results for pads A1 to A4 are compared in figures 14a and 14b, while the dynamic coefficients obtained </w:t>
      </w:r>
      <w:r w:rsidRPr="001359B8">
        <w:rPr>
          <w:color w:val="FF0000"/>
          <w:lang w:val="en-GB"/>
        </w:rPr>
        <w:t>at 20 Hz</w:t>
      </w:r>
      <w:r>
        <w:rPr>
          <w:lang w:val="en-GB"/>
        </w:rPr>
        <w:t xml:space="preserve"> are compared in figures 14c and 14d. As visible in the figures, the geometry A3 is preferable for optimum load capacity, while geometry A2 is preferable for optimum stiffness. Regarding the air consumption minimization, it is better to have the supply holes near the centre of the pad. The effect on damping coefficient is not evident.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0B23AF" w14:paraId="00DE0FC0" w14:textId="77777777" w:rsidTr="000B23AF">
        <w:tc>
          <w:tcPr>
            <w:tcW w:w="4819" w:type="dxa"/>
          </w:tcPr>
          <w:p w14:paraId="3E62598D" w14:textId="77777777" w:rsidR="000B23AF" w:rsidRDefault="000B23AF" w:rsidP="00C569BB">
            <w:pPr>
              <w:pStyle w:val="Didascalia"/>
            </w:pPr>
            <w:r>
              <w:rPr>
                <w:noProof/>
                <w:lang w:val="it-IT" w:eastAsia="it-IT"/>
              </w:rPr>
              <w:drawing>
                <wp:inline distT="0" distB="0" distL="0" distR="0" wp14:anchorId="0EE2221C" wp14:editId="14434A11">
                  <wp:extent cx="3240000" cy="1902857"/>
                  <wp:effectExtent l="0" t="0" r="0" b="254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4_Stiffness_Diameter_effect_4bar.jpg"/>
                          <pic:cNvPicPr/>
                        </pic:nvPicPr>
                        <pic:blipFill>
                          <a:blip r:embed="rId36">
                            <a:extLst>
                              <a:ext uri="{28A0092B-C50C-407E-A947-70E740481C1C}">
                                <a14:useLocalDpi xmlns:a14="http://schemas.microsoft.com/office/drawing/2010/main" val="0"/>
                              </a:ext>
                            </a:extLst>
                          </a:blip>
                          <a:stretch>
                            <a:fillRect/>
                          </a:stretch>
                        </pic:blipFill>
                        <pic:spPr bwMode="auto">
                          <a:xfrm>
                            <a:off x="0" y="0"/>
                            <a:ext cx="3240000" cy="1902857"/>
                          </a:xfrm>
                          <a:prstGeom prst="rect">
                            <a:avLst/>
                          </a:prstGeom>
                          <a:ln>
                            <a:noFill/>
                          </a:ln>
                          <a:extLst>
                            <a:ext uri="{53640926-AAD7-44D8-BBD7-CCE9431645EC}">
                              <a14:shadowObscured xmlns:a14="http://schemas.microsoft.com/office/drawing/2010/main"/>
                            </a:ext>
                          </a:extLst>
                        </pic:spPr>
                      </pic:pic>
                    </a:graphicData>
                  </a:graphic>
                </wp:inline>
              </w:drawing>
            </w:r>
          </w:p>
        </w:tc>
        <w:tc>
          <w:tcPr>
            <w:tcW w:w="4819" w:type="dxa"/>
          </w:tcPr>
          <w:p w14:paraId="5E12589B" w14:textId="77777777" w:rsidR="000B23AF" w:rsidRDefault="000B23AF" w:rsidP="00C569BB">
            <w:pPr>
              <w:pStyle w:val="Didascalia"/>
            </w:pPr>
            <w:r>
              <w:rPr>
                <w:noProof/>
                <w:lang w:val="it-IT" w:eastAsia="it-IT"/>
              </w:rPr>
              <w:drawing>
                <wp:inline distT="0" distB="0" distL="0" distR="0" wp14:anchorId="747D22FF" wp14:editId="7FB49302">
                  <wp:extent cx="3240000" cy="1902857"/>
                  <wp:effectExtent l="0" t="0" r="0" b="254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4_Damping_Diameter_effect_4bar.jpg"/>
                          <pic:cNvPicPr/>
                        </pic:nvPicPr>
                        <pic:blipFill>
                          <a:blip r:embed="rId37">
                            <a:extLst>
                              <a:ext uri="{28A0092B-C50C-407E-A947-70E740481C1C}">
                                <a14:useLocalDpi xmlns:a14="http://schemas.microsoft.com/office/drawing/2010/main" val="0"/>
                              </a:ext>
                            </a:extLst>
                          </a:blip>
                          <a:stretch>
                            <a:fillRect/>
                          </a:stretch>
                        </pic:blipFill>
                        <pic:spPr bwMode="auto">
                          <a:xfrm>
                            <a:off x="0" y="0"/>
                            <a:ext cx="3240000" cy="1902857"/>
                          </a:xfrm>
                          <a:prstGeom prst="rect">
                            <a:avLst/>
                          </a:prstGeom>
                          <a:ln>
                            <a:noFill/>
                          </a:ln>
                          <a:extLst>
                            <a:ext uri="{53640926-AAD7-44D8-BBD7-CCE9431645EC}">
                              <a14:shadowObscured xmlns:a14="http://schemas.microsoft.com/office/drawing/2010/main"/>
                            </a:ext>
                          </a:extLst>
                        </pic:spPr>
                      </pic:pic>
                    </a:graphicData>
                  </a:graphic>
                </wp:inline>
              </w:drawing>
            </w:r>
          </w:p>
        </w:tc>
      </w:tr>
      <w:tr w:rsidR="000B23AF" w:rsidRPr="00AA40E8" w14:paraId="3DA23D8A" w14:textId="77777777" w:rsidTr="000B23AF">
        <w:tc>
          <w:tcPr>
            <w:tcW w:w="4819" w:type="dxa"/>
          </w:tcPr>
          <w:p w14:paraId="620ED944" w14:textId="77777777" w:rsidR="000B23AF" w:rsidRDefault="000B23AF" w:rsidP="00C569BB">
            <w:pPr>
              <w:pStyle w:val="Didascalia"/>
              <w:rPr>
                <w:noProof/>
              </w:rPr>
            </w:pPr>
            <w:r>
              <w:rPr>
                <w:noProof/>
              </w:rPr>
              <w:t xml:space="preserve">Figure 14a: </w:t>
            </w:r>
            <w:r>
              <w:t>The effect of the size of the supply rectangle on load capacity of Pads A1, A2, A3 and A4 in the presence of a relative supply pressure of 0.4 MPa</w:t>
            </w:r>
          </w:p>
        </w:tc>
        <w:tc>
          <w:tcPr>
            <w:tcW w:w="4819" w:type="dxa"/>
          </w:tcPr>
          <w:p w14:paraId="6EB1FF76" w14:textId="77777777" w:rsidR="000B23AF" w:rsidRDefault="000B23AF" w:rsidP="00C569BB">
            <w:pPr>
              <w:pStyle w:val="Didascalia"/>
              <w:rPr>
                <w:noProof/>
              </w:rPr>
            </w:pPr>
            <w:r>
              <w:t>Figure 14b: The effect of the size of the supply rectangle on the air flow rate of Pads A1, A2, A3 and A4 in the presence of a relative supply pressure of 0.4 MPa</w:t>
            </w:r>
          </w:p>
        </w:tc>
      </w:tr>
      <w:tr w:rsidR="000B23AF" w14:paraId="3DE57849" w14:textId="77777777" w:rsidTr="000B23AF">
        <w:tc>
          <w:tcPr>
            <w:tcW w:w="4819" w:type="dxa"/>
          </w:tcPr>
          <w:p w14:paraId="141FB1B9" w14:textId="77777777" w:rsidR="000B23AF" w:rsidRDefault="000B23AF" w:rsidP="00C569BB">
            <w:pPr>
              <w:pStyle w:val="Didascalia"/>
              <w:rPr>
                <w:noProof/>
              </w:rPr>
            </w:pPr>
            <w:r>
              <w:rPr>
                <w:noProof/>
                <w:lang w:val="it-IT" w:eastAsia="it-IT"/>
              </w:rPr>
              <w:drawing>
                <wp:inline distT="0" distB="0" distL="0" distR="0" wp14:anchorId="4D78B607" wp14:editId="2AEBFF97">
                  <wp:extent cx="3240000" cy="1902857"/>
                  <wp:effectExtent l="0" t="0" r="0" b="254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4_Stiffness_Diameter_effect_4bar.jpg"/>
                          <pic:cNvPicPr/>
                        </pic:nvPicPr>
                        <pic:blipFill>
                          <a:blip r:embed="rId38">
                            <a:extLst>
                              <a:ext uri="{28A0092B-C50C-407E-A947-70E740481C1C}">
                                <a14:useLocalDpi xmlns:a14="http://schemas.microsoft.com/office/drawing/2010/main" val="0"/>
                              </a:ext>
                            </a:extLst>
                          </a:blip>
                          <a:stretch>
                            <a:fillRect/>
                          </a:stretch>
                        </pic:blipFill>
                        <pic:spPr bwMode="auto">
                          <a:xfrm>
                            <a:off x="0" y="0"/>
                            <a:ext cx="3240000" cy="1902857"/>
                          </a:xfrm>
                          <a:prstGeom prst="rect">
                            <a:avLst/>
                          </a:prstGeom>
                          <a:ln>
                            <a:noFill/>
                          </a:ln>
                          <a:extLst>
                            <a:ext uri="{53640926-AAD7-44D8-BBD7-CCE9431645EC}">
                              <a14:shadowObscured xmlns:a14="http://schemas.microsoft.com/office/drawing/2010/main"/>
                            </a:ext>
                          </a:extLst>
                        </pic:spPr>
                      </pic:pic>
                    </a:graphicData>
                  </a:graphic>
                </wp:inline>
              </w:drawing>
            </w:r>
          </w:p>
        </w:tc>
        <w:tc>
          <w:tcPr>
            <w:tcW w:w="4819" w:type="dxa"/>
          </w:tcPr>
          <w:p w14:paraId="1EF1D0D7" w14:textId="77777777" w:rsidR="000B23AF" w:rsidRDefault="000B23AF" w:rsidP="00C569BB">
            <w:pPr>
              <w:pStyle w:val="Didascalia"/>
              <w:rPr>
                <w:noProof/>
              </w:rPr>
            </w:pPr>
            <w:r>
              <w:rPr>
                <w:noProof/>
                <w:lang w:val="it-IT" w:eastAsia="it-IT"/>
              </w:rPr>
              <w:drawing>
                <wp:inline distT="0" distB="0" distL="0" distR="0" wp14:anchorId="3AB8FD8D" wp14:editId="65E3DED1">
                  <wp:extent cx="3240000" cy="1902857"/>
                  <wp:effectExtent l="0" t="0" r="0" b="254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4_Damping_Diameter_effect_4bar.jpg"/>
                          <pic:cNvPicPr/>
                        </pic:nvPicPr>
                        <pic:blipFill>
                          <a:blip r:embed="rId39">
                            <a:extLst>
                              <a:ext uri="{28A0092B-C50C-407E-A947-70E740481C1C}">
                                <a14:useLocalDpi xmlns:a14="http://schemas.microsoft.com/office/drawing/2010/main" val="0"/>
                              </a:ext>
                            </a:extLst>
                          </a:blip>
                          <a:stretch>
                            <a:fillRect/>
                          </a:stretch>
                        </pic:blipFill>
                        <pic:spPr bwMode="auto">
                          <a:xfrm>
                            <a:off x="0" y="0"/>
                            <a:ext cx="3240000" cy="1902857"/>
                          </a:xfrm>
                          <a:prstGeom prst="rect">
                            <a:avLst/>
                          </a:prstGeom>
                          <a:ln>
                            <a:noFill/>
                          </a:ln>
                          <a:extLst>
                            <a:ext uri="{53640926-AAD7-44D8-BBD7-CCE9431645EC}">
                              <a14:shadowObscured xmlns:a14="http://schemas.microsoft.com/office/drawing/2010/main"/>
                            </a:ext>
                          </a:extLst>
                        </pic:spPr>
                      </pic:pic>
                    </a:graphicData>
                  </a:graphic>
                </wp:inline>
              </w:drawing>
            </w:r>
          </w:p>
        </w:tc>
      </w:tr>
      <w:tr w:rsidR="000B23AF" w:rsidRPr="00AA40E8" w14:paraId="1AE64497" w14:textId="77777777" w:rsidTr="000B23AF">
        <w:tc>
          <w:tcPr>
            <w:tcW w:w="4819" w:type="dxa"/>
          </w:tcPr>
          <w:p w14:paraId="27445A7E" w14:textId="77777777" w:rsidR="000B23AF" w:rsidRPr="00041C15" w:rsidRDefault="000B23AF" w:rsidP="00C569BB">
            <w:pPr>
              <w:pStyle w:val="Didascalia"/>
            </w:pPr>
            <w:r>
              <w:rPr>
                <w:noProof/>
              </w:rPr>
              <w:t xml:space="preserve">Figure 14c: </w:t>
            </w:r>
            <w:r>
              <w:t xml:space="preserve">The effect of the size of the supply rectangle on the stiffness of Pads A1, A2, A3 and A4 in the presence of a relative supply pressure of 0.4 MPa. </w:t>
            </w:r>
          </w:p>
        </w:tc>
        <w:tc>
          <w:tcPr>
            <w:tcW w:w="4819" w:type="dxa"/>
          </w:tcPr>
          <w:p w14:paraId="045062AD" w14:textId="77777777" w:rsidR="000B23AF" w:rsidRDefault="000B23AF" w:rsidP="00C569BB">
            <w:pPr>
              <w:pStyle w:val="Didascalia"/>
              <w:rPr>
                <w:noProof/>
              </w:rPr>
            </w:pPr>
            <w:r>
              <w:rPr>
                <w:noProof/>
              </w:rPr>
              <w:t>Figure 14d: T</w:t>
            </w:r>
            <w:r w:rsidRPr="00C13431">
              <w:rPr>
                <w:noProof/>
              </w:rPr>
              <w:t xml:space="preserve">he effect of the size of the supply rectangle on </w:t>
            </w:r>
            <w:r>
              <w:rPr>
                <w:noProof/>
              </w:rPr>
              <w:t>the damping of</w:t>
            </w:r>
            <w:r w:rsidRPr="00C13431">
              <w:rPr>
                <w:noProof/>
              </w:rPr>
              <w:t xml:space="preserve"> </w:t>
            </w:r>
            <w:r>
              <w:t>Pads A1, A2, A3 and A4</w:t>
            </w:r>
            <w:r w:rsidRPr="00C13431">
              <w:rPr>
                <w:noProof/>
              </w:rPr>
              <w:t xml:space="preserve"> in the presence of a relative supply pressure of 0.4 MPa.</w:t>
            </w:r>
          </w:p>
        </w:tc>
      </w:tr>
    </w:tbl>
    <w:p w14:paraId="451F4C25" w14:textId="77777777" w:rsidR="00B65467" w:rsidRDefault="00B65467" w:rsidP="00B65467">
      <w:pPr>
        <w:rPr>
          <w:lang w:val="en-GB"/>
        </w:rPr>
      </w:pPr>
    </w:p>
    <w:p w14:paraId="65D17917" w14:textId="3A2BEBCD" w:rsidR="000B23AF" w:rsidRPr="000B23AF" w:rsidRDefault="000B23AF" w:rsidP="000B23AF">
      <w:pPr>
        <w:pStyle w:val="Titolo1"/>
        <w:numPr>
          <w:ilvl w:val="0"/>
          <w:numId w:val="0"/>
        </w:numPr>
        <w:ind w:left="360"/>
        <w:rPr>
          <w:lang w:val="en-GB"/>
        </w:rPr>
      </w:pPr>
      <w:r w:rsidRPr="000B23AF">
        <w:rPr>
          <w:lang w:val="en-GB"/>
        </w:rPr>
        <w:t>Conclusions</w:t>
      </w:r>
    </w:p>
    <w:p w14:paraId="6F3AE206" w14:textId="22521285" w:rsidR="00AA40E8" w:rsidRPr="00AA40E8" w:rsidRDefault="00AA40E8" w:rsidP="00AA40E8">
      <w:pPr>
        <w:rPr>
          <w:lang w:val="en-GB"/>
        </w:rPr>
      </w:pPr>
      <w:r w:rsidRPr="00AA40E8">
        <w:rPr>
          <w:lang w:val="en-GB"/>
        </w:rPr>
        <w:t>This paper describes the test rigs and the procedures adopted</w:t>
      </w:r>
      <w:r>
        <w:rPr>
          <w:lang w:val="en-GB"/>
        </w:rPr>
        <w:t xml:space="preserve"> </w:t>
      </w:r>
      <w:r w:rsidRPr="00AA40E8">
        <w:rPr>
          <w:lang w:val="en-GB"/>
        </w:rPr>
        <w:t>to characterise aerostatic pads in static and dynamic conditions. The steps needed to perform the tests are detailed.</w:t>
      </w:r>
      <w:r>
        <w:rPr>
          <w:lang w:val="en-GB"/>
        </w:rPr>
        <w:t xml:space="preserve"> </w:t>
      </w:r>
      <w:r w:rsidRPr="00AA40E8">
        <w:rPr>
          <w:lang w:val="en-GB"/>
        </w:rPr>
        <w:t>The experimental results are compared with numerical</w:t>
      </w:r>
      <w:r>
        <w:rPr>
          <w:lang w:val="en-GB"/>
        </w:rPr>
        <w:t xml:space="preserve"> </w:t>
      </w:r>
      <w:r w:rsidRPr="00AA40E8">
        <w:rPr>
          <w:lang w:val="en-GB"/>
        </w:rPr>
        <w:t>simulations in order to evaluate the numerical model, able</w:t>
      </w:r>
      <w:r>
        <w:rPr>
          <w:lang w:val="en-GB"/>
        </w:rPr>
        <w:t xml:space="preserve"> </w:t>
      </w:r>
      <w:r w:rsidRPr="00AA40E8">
        <w:rPr>
          <w:lang w:val="en-GB"/>
        </w:rPr>
        <w:t>to predict the static and the dynamic characteristics of a</w:t>
      </w:r>
      <w:r>
        <w:rPr>
          <w:lang w:val="en-GB"/>
        </w:rPr>
        <w:t xml:space="preserve"> </w:t>
      </w:r>
      <w:r w:rsidRPr="00AA40E8">
        <w:rPr>
          <w:lang w:val="en-GB"/>
        </w:rPr>
        <w:t>rectangular aerostatic bearing. The model is found to be in</w:t>
      </w:r>
      <w:r>
        <w:rPr>
          <w:lang w:val="en-GB"/>
        </w:rPr>
        <w:t xml:space="preserve"> </w:t>
      </w:r>
      <w:r w:rsidRPr="00AA40E8">
        <w:rPr>
          <w:lang w:val="en-GB"/>
        </w:rPr>
        <w:t>good accordance with the experimental results, concerning both the static and the dynamic characteristics. Once</w:t>
      </w:r>
      <w:r>
        <w:rPr>
          <w:lang w:val="en-GB"/>
        </w:rPr>
        <w:t xml:space="preserve"> </w:t>
      </w:r>
      <w:r w:rsidRPr="00AA40E8">
        <w:rPr>
          <w:lang w:val="en-GB"/>
        </w:rPr>
        <w:t>experimentally validated, the model can be used to design</w:t>
      </w:r>
      <w:r>
        <w:rPr>
          <w:lang w:val="en-GB"/>
        </w:rPr>
        <w:t xml:space="preserve"> </w:t>
      </w:r>
      <w:r w:rsidRPr="00AA40E8">
        <w:rPr>
          <w:lang w:val="en-GB"/>
        </w:rPr>
        <w:t>aerostatic pads and evaluate both their static and dynamic</w:t>
      </w:r>
      <w:r>
        <w:rPr>
          <w:lang w:val="en-GB"/>
        </w:rPr>
        <w:t xml:space="preserve"> </w:t>
      </w:r>
      <w:r w:rsidRPr="00AA40E8">
        <w:rPr>
          <w:lang w:val="en-GB"/>
        </w:rPr>
        <w:t>characteristics.</w:t>
      </w:r>
    </w:p>
    <w:p w14:paraId="06D681C7" w14:textId="0812FEC6" w:rsidR="00AA40E8" w:rsidRPr="00AA40E8" w:rsidRDefault="00AA40E8" w:rsidP="00AA40E8">
      <w:pPr>
        <w:rPr>
          <w:lang w:val="en-GB"/>
        </w:rPr>
      </w:pPr>
      <w:r w:rsidRPr="00AA40E8">
        <w:rPr>
          <w:lang w:val="en-GB"/>
        </w:rPr>
        <w:t>The effect of the supply holes diameter and of the supply pressure are analysed both experimentally and numerically, while the effect of the position of the supply holes is</w:t>
      </w:r>
      <w:r>
        <w:rPr>
          <w:lang w:val="en-GB"/>
        </w:rPr>
        <w:t xml:space="preserve"> </w:t>
      </w:r>
      <w:r w:rsidRPr="00AA40E8">
        <w:rPr>
          <w:lang w:val="en-GB"/>
        </w:rPr>
        <w:t>investigated only numerically. The following points can be</w:t>
      </w:r>
      <w:r>
        <w:rPr>
          <w:lang w:val="en-GB"/>
        </w:rPr>
        <w:t xml:space="preserve"> </w:t>
      </w:r>
      <w:r w:rsidRPr="00AA40E8">
        <w:rPr>
          <w:lang w:val="en-GB"/>
        </w:rPr>
        <w:t>summarised:</w:t>
      </w:r>
    </w:p>
    <w:p w14:paraId="08BAC734" w14:textId="7334672E" w:rsidR="00AA40E8" w:rsidRPr="00AA40E8" w:rsidRDefault="00AA40E8" w:rsidP="00AA40E8">
      <w:pPr>
        <w:rPr>
          <w:lang w:val="en-GB"/>
        </w:rPr>
      </w:pPr>
      <w:r w:rsidRPr="00AA40E8">
        <w:rPr>
          <w:lang w:val="en-GB"/>
        </w:rPr>
        <w:t>• The static stiffness obtained by differentiating the load</w:t>
      </w:r>
      <w:r>
        <w:rPr>
          <w:lang w:val="en-GB"/>
        </w:rPr>
        <w:t xml:space="preserve"> </w:t>
      </w:r>
      <w:r w:rsidRPr="00AA40E8">
        <w:rPr>
          <w:lang w:val="en-GB"/>
        </w:rPr>
        <w:t>capacity curve is very similar to the dynamic stiffness</w:t>
      </w:r>
      <w:r>
        <w:rPr>
          <w:lang w:val="en-GB"/>
        </w:rPr>
        <w:t xml:space="preserve"> </w:t>
      </w:r>
      <w:r w:rsidRPr="00AA40E8">
        <w:rPr>
          <w:lang w:val="en-GB"/>
        </w:rPr>
        <w:t>obtained at small frequency (20 Hz).</w:t>
      </w:r>
    </w:p>
    <w:p w14:paraId="3B000ECC" w14:textId="3E0F30D2" w:rsidR="00AA40E8" w:rsidRPr="00AA40E8" w:rsidRDefault="00AA40E8" w:rsidP="00AA40E8">
      <w:pPr>
        <w:rPr>
          <w:lang w:val="en-GB"/>
        </w:rPr>
      </w:pPr>
      <w:r w:rsidRPr="00AA40E8">
        <w:rPr>
          <w:lang w:val="en-GB"/>
        </w:rPr>
        <w:t>• Coefficient of stiffness (damping) increases (decreases)</w:t>
      </w:r>
      <w:r>
        <w:rPr>
          <w:lang w:val="en-GB"/>
        </w:rPr>
        <w:t xml:space="preserve"> </w:t>
      </w:r>
      <w:r w:rsidRPr="00AA40E8">
        <w:rPr>
          <w:lang w:val="en-GB"/>
        </w:rPr>
        <w:t>with the excitation frequency but this variation decreases</w:t>
      </w:r>
      <w:r>
        <w:rPr>
          <w:lang w:val="en-GB"/>
        </w:rPr>
        <w:t xml:space="preserve"> </w:t>
      </w:r>
      <w:r w:rsidRPr="00AA40E8">
        <w:rPr>
          <w:lang w:val="en-GB"/>
        </w:rPr>
        <w:t>increasing the air gap.</w:t>
      </w:r>
    </w:p>
    <w:p w14:paraId="3A6E0222" w14:textId="5088C894" w:rsidR="00AA40E8" w:rsidRPr="00AA40E8" w:rsidRDefault="00AA40E8" w:rsidP="00AA40E8">
      <w:pPr>
        <w:rPr>
          <w:lang w:val="en-GB"/>
        </w:rPr>
      </w:pPr>
      <w:r w:rsidRPr="00AA40E8">
        <w:rPr>
          <w:lang w:val="en-GB"/>
        </w:rPr>
        <w:t>• There is an optimal air gap at which stiffness is maximum; the optimal air gap decreases when supply pressure is increased or when the supply holes diameter is</w:t>
      </w:r>
      <w:r>
        <w:rPr>
          <w:lang w:val="en-GB"/>
        </w:rPr>
        <w:t xml:space="preserve"> </w:t>
      </w:r>
      <w:r w:rsidRPr="00AA40E8">
        <w:rPr>
          <w:lang w:val="en-GB"/>
        </w:rPr>
        <w:t>decreased.</w:t>
      </w:r>
    </w:p>
    <w:p w14:paraId="0C96DE03" w14:textId="7071C839" w:rsidR="00AA40E8" w:rsidRPr="00AA40E8" w:rsidRDefault="00AA40E8" w:rsidP="00AA40E8">
      <w:pPr>
        <w:rPr>
          <w:lang w:val="en-GB"/>
        </w:rPr>
      </w:pPr>
      <w:r w:rsidRPr="00AA40E8">
        <w:rPr>
          <w:lang w:val="en-GB"/>
        </w:rPr>
        <w:t>• Load capacity, air consumption and stiffness increase</w:t>
      </w:r>
      <w:r>
        <w:rPr>
          <w:lang w:val="en-GB"/>
        </w:rPr>
        <w:t xml:space="preserve"> </w:t>
      </w:r>
      <w:r w:rsidRPr="00AA40E8">
        <w:rPr>
          <w:lang w:val="en-GB"/>
        </w:rPr>
        <w:t>when the supply pressure is increased or when the supply holes diameter is decreased; the effect on damping is</w:t>
      </w:r>
      <w:r>
        <w:rPr>
          <w:lang w:val="en-GB"/>
        </w:rPr>
        <w:t xml:space="preserve"> </w:t>
      </w:r>
      <w:r w:rsidRPr="00AA40E8">
        <w:rPr>
          <w:lang w:val="en-GB"/>
        </w:rPr>
        <w:t>less relevant; the supply holes position can be chosen in</w:t>
      </w:r>
      <w:r>
        <w:rPr>
          <w:lang w:val="en-GB"/>
        </w:rPr>
        <w:t xml:space="preserve"> </w:t>
      </w:r>
      <w:r w:rsidRPr="00AA40E8">
        <w:rPr>
          <w:lang w:val="en-GB"/>
        </w:rPr>
        <w:t>order to maximise load capacity or stiffness or minimise</w:t>
      </w:r>
      <w:r>
        <w:rPr>
          <w:lang w:val="en-GB"/>
        </w:rPr>
        <w:t xml:space="preserve"> </w:t>
      </w:r>
      <w:r w:rsidRPr="00AA40E8">
        <w:rPr>
          <w:lang w:val="en-GB"/>
        </w:rPr>
        <w:t>the air consumption.</w:t>
      </w:r>
    </w:p>
    <w:p w14:paraId="7B17D459" w14:textId="7E1CBC1D" w:rsidR="00AA40E8" w:rsidRDefault="00AA40E8" w:rsidP="00AA40E8">
      <w:pPr>
        <w:rPr>
          <w:lang w:val="en-GB"/>
        </w:rPr>
      </w:pPr>
      <w:r w:rsidRPr="00AA40E8">
        <w:rPr>
          <w:lang w:val="en-GB"/>
        </w:rPr>
        <w:t>The influences of the supply pressure, the supply holes</w:t>
      </w:r>
      <w:r>
        <w:rPr>
          <w:lang w:val="en-GB"/>
        </w:rPr>
        <w:t xml:space="preserve"> </w:t>
      </w:r>
      <w:r w:rsidRPr="00AA40E8">
        <w:rPr>
          <w:lang w:val="en-GB"/>
        </w:rPr>
        <w:t>diameter and their position have been investigated. Results</w:t>
      </w:r>
      <w:r>
        <w:rPr>
          <w:lang w:val="en-GB"/>
        </w:rPr>
        <w:t xml:space="preserve"> </w:t>
      </w:r>
      <w:r w:rsidRPr="00AA40E8">
        <w:rPr>
          <w:lang w:val="en-GB"/>
        </w:rPr>
        <w:t>to other geometries can be extrapolated keeping constant</w:t>
      </w:r>
      <w:r>
        <w:rPr>
          <w:lang w:val="en-GB"/>
        </w:rPr>
        <w:t xml:space="preserve"> </w:t>
      </w:r>
      <w:r w:rsidRPr="00AA40E8">
        <w:rPr>
          <w:lang w:val="en-GB"/>
        </w:rPr>
        <w:t>the supply holes number and scaling the pad dimensions</w:t>
      </w:r>
      <w:r>
        <w:rPr>
          <w:lang w:val="en-GB"/>
        </w:rPr>
        <w:t xml:space="preserve"> </w:t>
      </w:r>
      <w:r w:rsidRPr="00AA40E8">
        <w:rPr>
          <w:lang w:val="en-GB"/>
        </w:rPr>
        <w:t>(not only the pad length and width, but also the size of the</w:t>
      </w:r>
      <w:r>
        <w:rPr>
          <w:lang w:val="en-GB"/>
        </w:rPr>
        <w:t xml:space="preserve"> </w:t>
      </w:r>
      <w:r w:rsidRPr="00AA40E8">
        <w:rPr>
          <w:lang w:val="en-GB"/>
        </w:rPr>
        <w:t>supply rectangle).</w:t>
      </w:r>
    </w:p>
    <w:p w14:paraId="5292BB1D" w14:textId="3679D61D" w:rsidR="00A63FF5" w:rsidRPr="00C569BB" w:rsidRDefault="00A63FF5" w:rsidP="00AA40E8">
      <w:pPr>
        <w:pStyle w:val="Titolo1"/>
        <w:numPr>
          <w:ilvl w:val="0"/>
          <w:numId w:val="0"/>
        </w:numPr>
        <w:ind w:left="360"/>
        <w:rPr>
          <w:lang w:val="en-GB"/>
        </w:rPr>
      </w:pPr>
      <w:r w:rsidRPr="00C569BB">
        <w:rPr>
          <w:lang w:val="en-GB"/>
        </w:rPr>
        <w:t>References</w:t>
      </w:r>
    </w:p>
    <w:p w14:paraId="62211B61" w14:textId="77777777" w:rsidR="00A63FF5" w:rsidRPr="00A63FF5" w:rsidRDefault="00A63FF5" w:rsidP="00A63FF5">
      <w:pPr>
        <w:rPr>
          <w:rFonts w:cs="Times New Roman"/>
          <w:lang w:val="en-GB"/>
        </w:rPr>
      </w:pPr>
      <w:r>
        <w:fldChar w:fldCharType="begin"/>
      </w:r>
      <w:r w:rsidRPr="00A63FF5">
        <w:rPr>
          <w:lang w:val="en-GB"/>
        </w:rPr>
        <w:instrText xml:space="preserve"> ADDIN ZOTERO_BIBL {"uncited":[],"omitted":[],"custom":[]} CSL_BIBLIOGRAPHY </w:instrText>
      </w:r>
      <w:r>
        <w:fldChar w:fldCharType="separate"/>
      </w:r>
      <w:r w:rsidRPr="00A63FF5">
        <w:rPr>
          <w:rFonts w:cs="Times New Roman"/>
          <w:lang w:val="en-GB"/>
        </w:rPr>
        <w:t>[1]</w:t>
      </w:r>
      <w:r w:rsidRPr="00A63FF5">
        <w:rPr>
          <w:rFonts w:cs="Times New Roman"/>
          <w:lang w:val="en-GB"/>
        </w:rPr>
        <w:tab/>
        <w:t>Lentini, L., Moradi, M., and Colombo, F., (In press), “A Historical Review of Gas Lubrication: From Reynolds to Active Compensations,” Tribol. Ind,</w:t>
      </w:r>
      <w:r w:rsidRPr="00A63FF5">
        <w:rPr>
          <w:lang w:val="en-GB"/>
        </w:rPr>
        <w:t xml:space="preserve"> </w:t>
      </w:r>
      <w:r w:rsidRPr="003D33ED">
        <w:rPr>
          <w:rFonts w:eastAsia="Times New Roman" w:cs="Times New Roman"/>
          <w:sz w:val="24"/>
          <w:szCs w:val="24"/>
          <w:lang w:val="en-US" w:eastAsia="it-IT"/>
        </w:rPr>
        <w:t>DOI: 10.24874/ti.2018.40.02.01</w:t>
      </w:r>
      <w:r w:rsidRPr="00A63FF5">
        <w:rPr>
          <w:rFonts w:cs="Times New Roman"/>
          <w:lang w:val="en-GB"/>
        </w:rPr>
        <w:t>.</w:t>
      </w:r>
    </w:p>
    <w:p w14:paraId="2B243BE5"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w:t>
      </w:r>
      <w:r w:rsidRPr="00A63FF5">
        <w:rPr>
          <w:rFonts w:cs="Times New Roman"/>
          <w:lang w:val="en-GB"/>
        </w:rPr>
        <w:tab/>
        <w:t xml:space="preserve">Raparelli, T., Viktorov, V., Colombo, F., and Lentini, L., 2016, “Aerostatic Thrust Bearings Active Compensation: Critical Review,” Precis. Eng., </w:t>
      </w:r>
      <w:r w:rsidRPr="00A63FF5">
        <w:rPr>
          <w:rFonts w:cs="Times New Roman"/>
          <w:b/>
          <w:bCs/>
          <w:lang w:val="en-GB"/>
        </w:rPr>
        <w:t>44</w:t>
      </w:r>
      <w:r w:rsidRPr="00A63FF5">
        <w:rPr>
          <w:rFonts w:cs="Times New Roman"/>
          <w:lang w:val="en-GB"/>
        </w:rPr>
        <w:t>, pp. 1–12.</w:t>
      </w:r>
    </w:p>
    <w:p w14:paraId="281A89FF"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w:t>
      </w:r>
      <w:r w:rsidRPr="00A63FF5">
        <w:rPr>
          <w:rFonts w:cs="Times New Roman"/>
          <w:lang w:val="en-GB"/>
        </w:rPr>
        <w:tab/>
        <w:t xml:space="preserve">Al-Bender, F., 2009, “On the Modelling of the Dynamic Characteristics of Aerostatic Bearing Films: From Stability Analysis to Active Compensation,” Precis. Eng., </w:t>
      </w:r>
      <w:r w:rsidRPr="00A63FF5">
        <w:rPr>
          <w:rFonts w:cs="Times New Roman"/>
          <w:b/>
          <w:bCs/>
          <w:lang w:val="en-GB"/>
        </w:rPr>
        <w:t>33</w:t>
      </w:r>
      <w:r w:rsidRPr="00A63FF5">
        <w:rPr>
          <w:rFonts w:cs="Times New Roman"/>
          <w:lang w:val="en-GB"/>
        </w:rPr>
        <w:t>(2), pp. 117–126.</w:t>
      </w:r>
    </w:p>
    <w:p w14:paraId="1D2CD242"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[4]</w:t>
      </w:r>
      <w:r w:rsidRPr="00A63FF5">
        <w:rPr>
          <w:rFonts w:cs="Times New Roman"/>
          <w:lang w:val="en-GB"/>
        </w:rPr>
        <w:tab/>
        <w:t xml:space="preserve">Belforte, G., Raparelli, T., Trivella, A., Viktorov, V., and Visconte, C., 2015, “CFD Analysis of a Simple Orifice-Type Feeding System for Aerostatic Bearings,” Tribol. Lett., </w:t>
      </w:r>
      <w:r w:rsidRPr="00A63FF5">
        <w:rPr>
          <w:rFonts w:cs="Times New Roman"/>
          <w:b/>
          <w:bCs/>
          <w:lang w:val="en-GB"/>
        </w:rPr>
        <w:t>58</w:t>
      </w:r>
      <w:r w:rsidRPr="00A63FF5">
        <w:rPr>
          <w:rFonts w:cs="Times New Roman"/>
          <w:lang w:val="en-GB"/>
        </w:rPr>
        <w:t>(2), p. 25.</w:t>
      </w:r>
    </w:p>
    <w:p w14:paraId="5B8AE08D"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[5]</w:t>
      </w:r>
      <w:r w:rsidRPr="00A63FF5">
        <w:rPr>
          <w:rFonts w:cs="Times New Roman"/>
          <w:lang w:val="en-GB"/>
        </w:rPr>
        <w:tab/>
        <w:t xml:space="preserve">Belforte, G., Raparelli, T., Viktorov, V., and Trivella,  a., 2007, “Discharge Coefficients of Orifice-Type Restrictor for Aerostatic Bearings,” Tribol. Int., </w:t>
      </w:r>
      <w:r w:rsidRPr="00A63FF5">
        <w:rPr>
          <w:rFonts w:cs="Times New Roman"/>
          <w:b/>
          <w:bCs/>
          <w:lang w:val="en-GB"/>
        </w:rPr>
        <w:t>40</w:t>
      </w:r>
      <w:r w:rsidRPr="00A63FF5">
        <w:rPr>
          <w:rFonts w:cs="Times New Roman"/>
          <w:lang w:val="en-GB"/>
        </w:rPr>
        <w:t>(3), pp. 512–521.</w:t>
      </w:r>
    </w:p>
    <w:p w14:paraId="79D5725C"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[6]</w:t>
      </w:r>
      <w:r w:rsidRPr="00A63FF5">
        <w:rPr>
          <w:rFonts w:cs="Times New Roman"/>
          <w:lang w:val="en-GB"/>
        </w:rPr>
        <w:tab/>
        <w:t xml:space="preserve">Belforte, G., Colombo, F., Raparelli, T., Trivella, A., and Viktorov, V., 2013, “Experimental Analysis of Air Pads with Micro Holes,” Tribol. Trans., </w:t>
      </w:r>
      <w:r w:rsidRPr="00A63FF5">
        <w:rPr>
          <w:rFonts w:cs="Times New Roman"/>
          <w:b/>
          <w:bCs/>
          <w:lang w:val="en-GB"/>
        </w:rPr>
        <w:t>56</w:t>
      </w:r>
      <w:r w:rsidRPr="00A63FF5">
        <w:rPr>
          <w:rFonts w:cs="Times New Roman"/>
          <w:lang w:val="en-GB"/>
        </w:rPr>
        <w:t>(2), pp. 169–177.</w:t>
      </w:r>
    </w:p>
    <w:p w14:paraId="0C913E44"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[7]</w:t>
      </w:r>
      <w:r w:rsidRPr="00A63FF5">
        <w:rPr>
          <w:rFonts w:cs="Times New Roman"/>
          <w:lang w:val="en-GB"/>
        </w:rPr>
        <w:tab/>
        <w:t xml:space="preserve">Kazimierski, Z., and Trojnarski, J., 1980, “Investigations of Externally Pressurized Gas Bearings with Different Feeding Systems,” J. Lubr. Technol., </w:t>
      </w:r>
      <w:r w:rsidRPr="00A63FF5">
        <w:rPr>
          <w:rFonts w:cs="Times New Roman"/>
          <w:b/>
          <w:bCs/>
          <w:lang w:val="en-GB"/>
        </w:rPr>
        <w:t>102</w:t>
      </w:r>
      <w:r w:rsidRPr="00A63FF5">
        <w:rPr>
          <w:rFonts w:cs="Times New Roman"/>
          <w:lang w:val="en-GB"/>
        </w:rPr>
        <w:t>(1), pp. 59–64.</w:t>
      </w:r>
    </w:p>
    <w:p w14:paraId="3B0E8082"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[8]</w:t>
      </w:r>
      <w:r w:rsidRPr="00A63FF5">
        <w:rPr>
          <w:rFonts w:cs="Times New Roman"/>
          <w:lang w:val="en-GB"/>
        </w:rPr>
        <w:tab/>
        <w:t xml:space="preserve">Boffey, D. A., Duncan, A. E., and Dearden, J. K., 1981, “An Experimental Investigation of the Effect of Orifice Restrictor Size on the Stiffness of an Industrial Air Lubricated Thrust Bearing,” Tribol. Int., </w:t>
      </w:r>
      <w:r w:rsidRPr="00A63FF5">
        <w:rPr>
          <w:rFonts w:cs="Times New Roman"/>
          <w:b/>
          <w:bCs/>
          <w:lang w:val="en-GB"/>
        </w:rPr>
        <w:t>14</w:t>
      </w:r>
      <w:r w:rsidRPr="00A63FF5">
        <w:rPr>
          <w:rFonts w:cs="Times New Roman"/>
          <w:lang w:val="en-GB"/>
        </w:rPr>
        <w:t>(5), pp. 287–291.</w:t>
      </w:r>
    </w:p>
    <w:p w14:paraId="3664D1D8"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[9]</w:t>
      </w:r>
      <w:r w:rsidRPr="00A63FF5">
        <w:rPr>
          <w:rFonts w:cs="Times New Roman"/>
          <w:lang w:val="en-GB"/>
        </w:rPr>
        <w:tab/>
        <w:t xml:space="preserve">Boffey, D. A., and Wilson, P. M., 1981, “An Experimental Investigation of the Pressures at the Edge of a Gas Bearing Pocket,” J. Lubr. Technol., </w:t>
      </w:r>
      <w:r w:rsidRPr="00A63FF5">
        <w:rPr>
          <w:rFonts w:cs="Times New Roman"/>
          <w:b/>
          <w:bCs/>
          <w:lang w:val="en-GB"/>
        </w:rPr>
        <w:t>103</w:t>
      </w:r>
      <w:r w:rsidRPr="00A63FF5">
        <w:rPr>
          <w:rFonts w:cs="Times New Roman"/>
          <w:lang w:val="en-GB"/>
        </w:rPr>
        <w:t>(4), pp. 593–600.</w:t>
      </w:r>
    </w:p>
    <w:p w14:paraId="54D32468"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[10]</w:t>
      </w:r>
      <w:r w:rsidRPr="00A63FF5">
        <w:rPr>
          <w:rFonts w:cs="Times New Roman"/>
          <w:lang w:val="en-GB"/>
        </w:rPr>
        <w:tab/>
        <w:t xml:space="preserve">Chen, X.-D., and He, X.-M., 2006, “The Effect of the Recess Shape on Performance Analysis of the Gas-Lubricated Bearing in Optical Lithography,” Tribol. Int., </w:t>
      </w:r>
      <w:r w:rsidRPr="00A63FF5">
        <w:rPr>
          <w:rFonts w:cs="Times New Roman"/>
          <w:b/>
          <w:bCs/>
          <w:lang w:val="en-GB"/>
        </w:rPr>
        <w:t>39</w:t>
      </w:r>
      <w:r w:rsidRPr="00A63FF5">
        <w:rPr>
          <w:rFonts w:cs="Times New Roman"/>
          <w:lang w:val="en-GB"/>
        </w:rPr>
        <w:t>(11), pp. 1336–1341.</w:t>
      </w:r>
    </w:p>
    <w:p w14:paraId="43289AEC"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[11]</w:t>
      </w:r>
      <w:r w:rsidRPr="00A63FF5">
        <w:rPr>
          <w:rFonts w:cs="Times New Roman"/>
          <w:lang w:val="en-GB"/>
        </w:rPr>
        <w:tab/>
        <w:t xml:space="preserve">Li, Y. T., and Ding, H., 2007, “Influences of the Geometrical Parameters of Aerostatic Thrust Bearing with Pocketed Orifice -Type Restrictor on Its Performance,” Tribol. Int., </w:t>
      </w:r>
      <w:r w:rsidRPr="00A63FF5">
        <w:rPr>
          <w:rFonts w:cs="Times New Roman"/>
          <w:b/>
          <w:bCs/>
          <w:lang w:val="en-GB"/>
        </w:rPr>
        <w:t>40</w:t>
      </w:r>
      <w:r w:rsidRPr="00A63FF5">
        <w:rPr>
          <w:rFonts w:cs="Times New Roman"/>
          <w:lang w:val="en-GB"/>
        </w:rPr>
        <w:t>(7), pp. 1120–1126.</w:t>
      </w:r>
    </w:p>
    <w:p w14:paraId="07CC3438"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[12]</w:t>
      </w:r>
      <w:r w:rsidRPr="00A63FF5">
        <w:rPr>
          <w:rFonts w:cs="Times New Roman"/>
          <w:lang w:val="en-GB"/>
        </w:rPr>
        <w:tab/>
        <w:t xml:space="preserve">Talukder, H. M., and Stowell, T. B., 2003, “Pneumatic Hammer in an Externally Pressurized Orifice-Compensated Air Journal Bearing,” Tribol. Int., </w:t>
      </w:r>
      <w:r w:rsidRPr="00A63FF5">
        <w:rPr>
          <w:rFonts w:cs="Times New Roman"/>
          <w:b/>
          <w:bCs/>
          <w:lang w:val="en-GB"/>
        </w:rPr>
        <w:t>36</w:t>
      </w:r>
      <w:r w:rsidRPr="00A63FF5">
        <w:rPr>
          <w:rFonts w:cs="Times New Roman"/>
          <w:lang w:val="en-GB"/>
        </w:rPr>
        <w:t>(8), pp. 585–591.</w:t>
      </w:r>
    </w:p>
    <w:p w14:paraId="3FFBEBB6"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[13]</w:t>
      </w:r>
      <w:r w:rsidRPr="00A63FF5">
        <w:rPr>
          <w:rFonts w:cs="Times New Roman"/>
          <w:lang w:val="en-GB"/>
        </w:rPr>
        <w:tab/>
        <w:t xml:space="preserve">Grossman, R. L., 1963, “Application of Flow and Stability Theory to the Design of Externally Pressurized Spherical Gas Bearings,” J. Basic Eng., </w:t>
      </w:r>
      <w:r w:rsidRPr="00A63FF5">
        <w:rPr>
          <w:rFonts w:cs="Times New Roman"/>
          <w:b/>
          <w:bCs/>
          <w:lang w:val="en-GB"/>
        </w:rPr>
        <w:t>85</w:t>
      </w:r>
      <w:r w:rsidRPr="00A63FF5">
        <w:rPr>
          <w:rFonts w:cs="Times New Roman"/>
          <w:lang w:val="en-GB"/>
        </w:rPr>
        <w:t>(4), pp. 495–502.</w:t>
      </w:r>
    </w:p>
    <w:p w14:paraId="3E8E74C4"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[14]</w:t>
      </w:r>
      <w:r w:rsidRPr="00A63FF5">
        <w:rPr>
          <w:rFonts w:cs="Times New Roman"/>
          <w:lang w:val="en-GB"/>
        </w:rPr>
        <w:tab/>
        <w:t xml:space="preserve">Colombo, F., Moradi, M., Raparelli, T., Trivella, A., and Viktorov, V., 2017, “Multiple Holes Rectangular Gas Thrust Bearing: Dynamic Stiffness Calculation with Lumped Parameters Approach,” </w:t>
      </w:r>
      <w:r w:rsidRPr="00A63FF5">
        <w:rPr>
          <w:rFonts w:cs="Times New Roman"/>
          <w:i/>
          <w:iCs/>
          <w:lang w:val="en-GB"/>
        </w:rPr>
        <w:t>Advances in Italian Mechanism Science</w:t>
      </w:r>
      <w:r w:rsidRPr="00A63FF5">
        <w:rPr>
          <w:rFonts w:cs="Times New Roman"/>
          <w:lang w:val="en-GB"/>
        </w:rPr>
        <w:t>, Springer, pp. 421–429.</w:t>
      </w:r>
    </w:p>
    <w:p w14:paraId="7A226043"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[15]</w:t>
      </w:r>
      <w:r w:rsidRPr="00A63FF5">
        <w:rPr>
          <w:rFonts w:cs="Times New Roman"/>
          <w:lang w:val="en-GB"/>
        </w:rPr>
        <w:tab/>
        <w:t>Al Bender, F, 1992, “Contributions to the Design Theory of Circular  Centrally Fed  Aerostatic Bearings,” Phd thesis, Katholieke Universiteit Leuven.</w:t>
      </w:r>
    </w:p>
    <w:p w14:paraId="13D3DB1C"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[16]</w:t>
      </w:r>
      <w:r w:rsidRPr="00A63FF5">
        <w:rPr>
          <w:rFonts w:cs="Times New Roman"/>
          <w:lang w:val="en-GB"/>
        </w:rPr>
        <w:tab/>
        <w:t>Richardson, H. H., and Cambridge, M., 1958, “Static and Dynamic Characteristics of Compensated Gas Bearings,” Trans ASME, pp. 1503–1509.</w:t>
      </w:r>
    </w:p>
    <w:p w14:paraId="418982E2"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[17]</w:t>
      </w:r>
      <w:r w:rsidRPr="00A63FF5">
        <w:rPr>
          <w:rFonts w:cs="Times New Roman"/>
          <w:lang w:val="en-GB"/>
        </w:rPr>
        <w:tab/>
        <w:t xml:space="preserve">Licht, L., Fuller, D. D., and Sternlicht, B., 1958, “Self-Excited Vibrations of an Air-Lubricated Thrust Bearing,” Trans ASME, </w:t>
      </w:r>
      <w:r w:rsidRPr="00A63FF5">
        <w:rPr>
          <w:rFonts w:cs="Times New Roman"/>
          <w:b/>
          <w:bCs/>
          <w:lang w:val="en-GB"/>
        </w:rPr>
        <w:t>80</w:t>
      </w:r>
      <w:r w:rsidRPr="00A63FF5">
        <w:rPr>
          <w:rFonts w:cs="Times New Roman"/>
          <w:lang w:val="en-GB"/>
        </w:rPr>
        <w:t>(2), pp. 411–414.</w:t>
      </w:r>
    </w:p>
    <w:p w14:paraId="536EFD67"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[18]</w:t>
      </w:r>
      <w:r w:rsidRPr="00A63FF5">
        <w:rPr>
          <w:rFonts w:cs="Times New Roman"/>
          <w:lang w:val="en-GB"/>
        </w:rPr>
        <w:tab/>
        <w:t xml:space="preserve">Licht, L., and Elrod, H., 1960, “A Study of the Stability of Externally Pressurized Gas Bearings,” J. Appl. Mech., </w:t>
      </w:r>
      <w:r w:rsidRPr="00A63FF5">
        <w:rPr>
          <w:rFonts w:cs="Times New Roman"/>
          <w:b/>
          <w:bCs/>
          <w:lang w:val="en-GB"/>
        </w:rPr>
        <w:t>27</w:t>
      </w:r>
      <w:r w:rsidRPr="00A63FF5">
        <w:rPr>
          <w:rFonts w:cs="Times New Roman"/>
          <w:lang w:val="en-GB"/>
        </w:rPr>
        <w:t>(2), pp. 250–258.</w:t>
      </w:r>
    </w:p>
    <w:p w14:paraId="63FC486F"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[19]</w:t>
      </w:r>
      <w:r w:rsidRPr="00A63FF5">
        <w:rPr>
          <w:rFonts w:cs="Times New Roman"/>
          <w:lang w:val="en-GB"/>
        </w:rPr>
        <w:tab/>
        <w:t xml:space="preserve">Turnblade, R. C., 1963, “The Molecular Transit Time and Its Correlation With the Stability of Externally Pressurized Gas-Lubricated Bearings,” J. Basic Eng., </w:t>
      </w:r>
      <w:r w:rsidRPr="00A63FF5">
        <w:rPr>
          <w:rFonts w:cs="Times New Roman"/>
          <w:b/>
          <w:bCs/>
          <w:lang w:val="en-GB"/>
        </w:rPr>
        <w:t>85</w:t>
      </w:r>
      <w:r w:rsidRPr="00A63FF5">
        <w:rPr>
          <w:rFonts w:cs="Times New Roman"/>
          <w:lang w:val="en-GB"/>
        </w:rPr>
        <w:t>(2), pp. 297–303.</w:t>
      </w:r>
    </w:p>
    <w:p w14:paraId="6073B95E"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[20]</w:t>
      </w:r>
      <w:r w:rsidRPr="00A63FF5">
        <w:rPr>
          <w:rFonts w:cs="Times New Roman"/>
          <w:lang w:val="en-GB"/>
        </w:rPr>
        <w:tab/>
        <w:t xml:space="preserve">Salbu, E. O. J., 1964, “Compressible Squeeze Films and Squeeze Bearings,” J. Basic Eng., </w:t>
      </w:r>
      <w:r w:rsidRPr="00A63FF5">
        <w:rPr>
          <w:rFonts w:cs="Times New Roman"/>
          <w:b/>
          <w:bCs/>
          <w:lang w:val="en-GB"/>
        </w:rPr>
        <w:t>86</w:t>
      </w:r>
      <w:r w:rsidRPr="00A63FF5">
        <w:rPr>
          <w:rFonts w:cs="Times New Roman"/>
          <w:lang w:val="en-GB"/>
        </w:rPr>
        <w:t>(2), pp. 355–364.</w:t>
      </w:r>
    </w:p>
    <w:p w14:paraId="529B2C54"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[21]</w:t>
      </w:r>
      <w:r w:rsidRPr="00A63FF5">
        <w:rPr>
          <w:rFonts w:cs="Times New Roman"/>
          <w:lang w:val="en-GB"/>
        </w:rPr>
        <w:tab/>
        <w:t xml:space="preserve">Blondeel, E., Snoeys, R., and Devrieze, L., 1980, “Dynamic Stability of Externally Pressurized Gas Bearings,” J. Lubr. Technol., </w:t>
      </w:r>
      <w:r w:rsidRPr="00A63FF5">
        <w:rPr>
          <w:rFonts w:cs="Times New Roman"/>
          <w:b/>
          <w:bCs/>
          <w:lang w:val="en-GB"/>
        </w:rPr>
        <w:t>102</w:t>
      </w:r>
      <w:r w:rsidRPr="00A63FF5">
        <w:rPr>
          <w:rFonts w:cs="Times New Roman"/>
          <w:lang w:val="en-GB"/>
        </w:rPr>
        <w:t>(4), pp. 511–519.</w:t>
      </w:r>
    </w:p>
    <w:p w14:paraId="260082E9"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[22]</w:t>
      </w:r>
      <w:r w:rsidRPr="00A63FF5">
        <w:rPr>
          <w:rFonts w:cs="Times New Roman"/>
          <w:lang w:val="en-GB"/>
        </w:rPr>
        <w:tab/>
        <w:t xml:space="preserve">Plessers, P., and Snoeys, R., 1988, “Dynamic Identification of Convergent Externally Pressurized Gas-Bearing Gaps,” J. Tribol., </w:t>
      </w:r>
      <w:r w:rsidRPr="00A63FF5">
        <w:rPr>
          <w:rFonts w:cs="Times New Roman"/>
          <w:b/>
          <w:bCs/>
          <w:lang w:val="en-GB"/>
        </w:rPr>
        <w:t>110</w:t>
      </w:r>
      <w:r w:rsidRPr="00A63FF5">
        <w:rPr>
          <w:rFonts w:cs="Times New Roman"/>
          <w:lang w:val="en-GB"/>
        </w:rPr>
        <w:t>(2), pp. 263–270.</w:t>
      </w:r>
    </w:p>
    <w:p w14:paraId="7CAAE9CD"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[23]</w:t>
      </w:r>
      <w:r w:rsidRPr="00A63FF5">
        <w:rPr>
          <w:rFonts w:cs="Times New Roman"/>
          <w:lang w:val="en-GB"/>
        </w:rPr>
        <w:tab/>
        <w:t xml:space="preserve">Plessers, P., and Snoeys, R., 1988, “Dynamic Stability of Mechanical Structures Containing Externally Pressurized Gas-Lubricated Thrust Bearings,” J. Tribol., </w:t>
      </w:r>
      <w:r w:rsidRPr="00A63FF5">
        <w:rPr>
          <w:rFonts w:cs="Times New Roman"/>
          <w:b/>
          <w:bCs/>
          <w:lang w:val="en-GB"/>
        </w:rPr>
        <w:t>110</w:t>
      </w:r>
      <w:r w:rsidRPr="00A63FF5">
        <w:rPr>
          <w:rFonts w:cs="Times New Roman"/>
          <w:lang w:val="en-GB"/>
        </w:rPr>
        <w:t>(2), pp. 271–278.</w:t>
      </w:r>
    </w:p>
    <w:p w14:paraId="43D8506A"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[24]</w:t>
      </w:r>
      <w:r w:rsidRPr="00A63FF5">
        <w:rPr>
          <w:rFonts w:cs="Times New Roman"/>
          <w:lang w:val="en-GB"/>
        </w:rPr>
        <w:tab/>
        <w:t xml:space="preserve">Stiffler, A. K., 1974, “Analysis of the Stiffness and Damping of an Inherently Compensated, Multiple-Inlet, Circular Thrust Bearing,” J. Lubr. Technol., </w:t>
      </w:r>
      <w:r w:rsidRPr="00A63FF5">
        <w:rPr>
          <w:rFonts w:cs="Times New Roman"/>
          <w:b/>
          <w:bCs/>
          <w:lang w:val="en-GB"/>
        </w:rPr>
        <w:t>96</w:t>
      </w:r>
      <w:r w:rsidRPr="00A63FF5">
        <w:rPr>
          <w:rFonts w:cs="Times New Roman"/>
          <w:lang w:val="en-GB"/>
        </w:rPr>
        <w:t>(3), pp. 329–336.</w:t>
      </w:r>
    </w:p>
    <w:p w14:paraId="5C91BE8F"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[25]</w:t>
      </w:r>
      <w:r w:rsidRPr="00A63FF5">
        <w:rPr>
          <w:rFonts w:cs="Times New Roman"/>
          <w:lang w:val="en-GB"/>
        </w:rPr>
        <w:tab/>
        <w:t xml:space="preserve">Stiffler, A. K., and Smith, D. M., 1975, “Dynamic Characteristics of an Inherently Compensated, Square, Gas Film Bearing,” J. Lubr. Technol., </w:t>
      </w:r>
      <w:r w:rsidRPr="00A63FF5">
        <w:rPr>
          <w:rFonts w:cs="Times New Roman"/>
          <w:b/>
          <w:bCs/>
          <w:lang w:val="en-GB"/>
        </w:rPr>
        <w:t>97</w:t>
      </w:r>
      <w:r w:rsidRPr="00A63FF5">
        <w:rPr>
          <w:rFonts w:cs="Times New Roman"/>
          <w:lang w:val="en-GB"/>
        </w:rPr>
        <w:t>(1), pp. 52–62.</w:t>
      </w:r>
    </w:p>
    <w:p w14:paraId="5E485BCC"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[26]</w:t>
      </w:r>
      <w:r w:rsidRPr="00A63FF5">
        <w:rPr>
          <w:rFonts w:cs="Times New Roman"/>
          <w:lang w:val="en-GB"/>
        </w:rPr>
        <w:tab/>
        <w:t xml:space="preserve">Miyatake, M., and Yoshimoto, S., 2010, “Numerical Investigation of Static and Dynamic Characteristics of Aerostatic Thrust Bearings with Small Feed Holes,” Tribol. Int., </w:t>
      </w:r>
      <w:r w:rsidRPr="00A63FF5">
        <w:rPr>
          <w:rFonts w:cs="Times New Roman"/>
          <w:b/>
          <w:bCs/>
          <w:lang w:val="en-GB"/>
        </w:rPr>
        <w:t>43</w:t>
      </w:r>
      <w:r w:rsidRPr="00A63FF5">
        <w:rPr>
          <w:rFonts w:cs="Times New Roman"/>
          <w:lang w:val="en-GB"/>
        </w:rPr>
        <w:t>(8), pp. 1353–1359.</w:t>
      </w:r>
    </w:p>
    <w:p w14:paraId="18F697E0"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[27]</w:t>
      </w:r>
      <w:r w:rsidRPr="00A63FF5">
        <w:rPr>
          <w:rFonts w:cs="Times New Roman"/>
          <w:lang w:val="en-GB"/>
        </w:rPr>
        <w:tab/>
        <w:t xml:space="preserve">Renn, J.-C., and Hsiao, C.-H., 2004, “Experimental and CFD Study on the Mass Flow-Rate Characteristic of Gas through Orifice-Type Restrictor in Aerostatic Bearings,” Tribol. Int., </w:t>
      </w:r>
      <w:r w:rsidRPr="00A63FF5">
        <w:rPr>
          <w:rFonts w:cs="Times New Roman"/>
          <w:b/>
          <w:bCs/>
          <w:lang w:val="en-GB"/>
        </w:rPr>
        <w:t>37</w:t>
      </w:r>
      <w:r w:rsidRPr="00A63FF5">
        <w:rPr>
          <w:rFonts w:cs="Times New Roman"/>
          <w:lang w:val="en-GB"/>
        </w:rPr>
        <w:t>(4), pp. 309–315.</w:t>
      </w:r>
    </w:p>
    <w:p w14:paraId="472D1C07"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[28]</w:t>
      </w:r>
      <w:r w:rsidRPr="00A63FF5">
        <w:rPr>
          <w:rFonts w:cs="Times New Roman"/>
          <w:lang w:val="en-GB"/>
        </w:rPr>
        <w:tab/>
        <w:t xml:space="preserve">Charki, A., Diop, K., Champmartin, S., and Ambari, A., 2013, “Numerical Simulation and Experimental Study of Thrust Air Bearings with Multiple Orifices,” Int. J. Mech. Sci., </w:t>
      </w:r>
      <w:r w:rsidRPr="00A63FF5">
        <w:rPr>
          <w:rFonts w:cs="Times New Roman"/>
          <w:b/>
          <w:bCs/>
          <w:lang w:val="en-GB"/>
        </w:rPr>
        <w:t>72</w:t>
      </w:r>
      <w:r w:rsidRPr="00A63FF5">
        <w:rPr>
          <w:rFonts w:cs="Times New Roman"/>
          <w:lang w:val="en-GB"/>
        </w:rPr>
        <w:t>, pp. 28–38.</w:t>
      </w:r>
    </w:p>
    <w:p w14:paraId="28992677"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[29]</w:t>
      </w:r>
      <w:r w:rsidRPr="00A63FF5">
        <w:rPr>
          <w:rFonts w:cs="Times New Roman"/>
          <w:lang w:val="en-GB"/>
        </w:rPr>
        <w:tab/>
        <w:t xml:space="preserve">Bhat, N., Kumar, S., Tan, W., Narasimhan, R., and Low, T. C., 2012, “Performance of Inherently Compensated Flat Pad Aerostatic Bearings Subject to Dynamic Perturbation Forces,” Precis. Eng., </w:t>
      </w:r>
      <w:r w:rsidRPr="00A63FF5">
        <w:rPr>
          <w:rFonts w:cs="Times New Roman"/>
          <w:b/>
          <w:bCs/>
          <w:lang w:val="en-GB"/>
        </w:rPr>
        <w:t>36</w:t>
      </w:r>
      <w:r w:rsidRPr="00A63FF5">
        <w:rPr>
          <w:rFonts w:cs="Times New Roman"/>
          <w:lang w:val="en-GB"/>
        </w:rPr>
        <w:t>(3), pp. 399–407.</w:t>
      </w:r>
    </w:p>
    <w:p w14:paraId="1665689E"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[30]</w:t>
      </w:r>
      <w:r w:rsidRPr="00A63FF5">
        <w:rPr>
          <w:rFonts w:cs="Times New Roman"/>
          <w:lang w:val="en-GB"/>
        </w:rPr>
        <w:tab/>
        <w:t>Colombo, F., Lentini, L., Raparelli, T., Trivella, A., and Viktorov, V., 2017, “Dynamic Model of a Grooved Thrust Bearing: Numerical Model and Experimental Validation,” pp. 506–517.</w:t>
      </w:r>
    </w:p>
    <w:p w14:paraId="4B6B3084"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[31]</w:t>
      </w:r>
      <w:r w:rsidRPr="00A63FF5">
        <w:rPr>
          <w:rFonts w:cs="Times New Roman"/>
          <w:lang w:val="en-GB"/>
        </w:rPr>
        <w:tab/>
        <w:t xml:space="preserve">Colombo, F., Lentini, L., Raparelli, T., and Viktorov, V., 2017, “Experimental Identification of an Aerostatic Thrust Bearing,” </w:t>
      </w:r>
      <w:r w:rsidRPr="00A63FF5">
        <w:rPr>
          <w:rFonts w:cs="Times New Roman"/>
          <w:i/>
          <w:iCs/>
          <w:lang w:val="en-GB"/>
        </w:rPr>
        <w:t>Advances in Italian Mechanism Science</w:t>
      </w:r>
      <w:r w:rsidRPr="00A63FF5">
        <w:rPr>
          <w:rFonts w:cs="Times New Roman"/>
          <w:lang w:val="en-GB"/>
        </w:rPr>
        <w:t>, Springer, pp. 441–448.</w:t>
      </w:r>
    </w:p>
    <w:p w14:paraId="6A311DDA"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[32]</w:t>
      </w:r>
      <w:r w:rsidRPr="00A63FF5">
        <w:rPr>
          <w:rFonts w:cs="Times New Roman"/>
          <w:lang w:val="en-GB"/>
        </w:rPr>
        <w:tab/>
        <w:t>Lentini, L., 2017, “Design, Test and Identification of an Active Aerostatic Thrust Bearing with a Compliant Mechanism and Piezo Actuator,” Politecnico di Torino.</w:t>
      </w:r>
    </w:p>
    <w:p w14:paraId="79533598"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[33]</w:t>
      </w:r>
      <w:r w:rsidRPr="00A63FF5">
        <w:rPr>
          <w:rFonts w:cs="Times New Roman"/>
          <w:lang w:val="en-GB"/>
        </w:rPr>
        <w:tab/>
        <w:t xml:space="preserve">Nishio, U., Somaya, K., and Yoshimoto, S., 2011, “Numerical Calculation and Experimental Verification of Static and Dynamic Characteristics of Aerostatic Thrust Bearings with Small Feedholes,” Tribol. Int., </w:t>
      </w:r>
      <w:r w:rsidRPr="00A63FF5">
        <w:rPr>
          <w:rFonts w:cs="Times New Roman"/>
          <w:b/>
          <w:bCs/>
          <w:lang w:val="en-GB"/>
        </w:rPr>
        <w:t>44</w:t>
      </w:r>
      <w:r w:rsidRPr="00A63FF5">
        <w:rPr>
          <w:rFonts w:cs="Times New Roman"/>
          <w:lang w:val="en-GB"/>
        </w:rPr>
        <w:t>(12), pp. 1790–1795.</w:t>
      </w:r>
    </w:p>
    <w:p w14:paraId="083BFCA9"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[34]</w:t>
      </w:r>
      <w:r w:rsidRPr="00A63FF5">
        <w:rPr>
          <w:rFonts w:cs="Times New Roman"/>
          <w:lang w:val="en-GB"/>
        </w:rPr>
        <w:tab/>
        <w:t>Colombo, F., Lentini, L., Raparelli, T., and Viktorov, V., 2017, “Actively Compensated Aerostatic Thrust Bearing: Design, Modelling and Experimental Validation,” Meccanica, pp. 1–16.</w:t>
      </w:r>
    </w:p>
    <w:p w14:paraId="00589D5D"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[35]</w:t>
      </w:r>
      <w:r w:rsidRPr="00A63FF5">
        <w:rPr>
          <w:rFonts w:cs="Times New Roman"/>
          <w:lang w:val="en-GB"/>
        </w:rPr>
        <w:tab/>
        <w:t xml:space="preserve">Yoshimoto, S., and Kohno, K., 2001, “Static and Dynamic Characteristics of Aerostatic Circular Porous Thrust Bearings (Effect of the Shape of the Air Supply Area),” J. Tribol., </w:t>
      </w:r>
      <w:r w:rsidRPr="00A63FF5">
        <w:rPr>
          <w:rFonts w:cs="Times New Roman"/>
          <w:b/>
          <w:bCs/>
          <w:lang w:val="en-GB"/>
        </w:rPr>
        <w:t>123</w:t>
      </w:r>
      <w:r w:rsidRPr="00A63FF5">
        <w:rPr>
          <w:rFonts w:cs="Times New Roman"/>
          <w:lang w:val="en-GB"/>
        </w:rPr>
        <w:t>(3), p. 501.</w:t>
      </w:r>
    </w:p>
    <w:p w14:paraId="6299B493"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[36]</w:t>
      </w:r>
      <w:r w:rsidRPr="00A63FF5">
        <w:rPr>
          <w:rFonts w:cs="Times New Roman"/>
          <w:lang w:val="en-GB"/>
        </w:rPr>
        <w:tab/>
        <w:t xml:space="preserve">Yoshimoto, S., Tamura, J., and Nakamura, T., 1999, “Dynamic Tilt Characteristics of Aerostatic Rectangular Double-Pad Thrust Bearings with Compound Restrictors,” Tribol. Int., </w:t>
      </w:r>
      <w:r w:rsidRPr="00A63FF5">
        <w:rPr>
          <w:rFonts w:cs="Times New Roman"/>
          <w:b/>
          <w:bCs/>
          <w:lang w:val="en-GB"/>
        </w:rPr>
        <w:t>32</w:t>
      </w:r>
      <w:r w:rsidRPr="00A63FF5">
        <w:rPr>
          <w:rFonts w:cs="Times New Roman"/>
          <w:lang w:val="en-GB"/>
        </w:rPr>
        <w:t>(12), pp. 731–738.</w:t>
      </w:r>
    </w:p>
    <w:p w14:paraId="3DB169A9"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[37]</w:t>
      </w:r>
      <w:r w:rsidRPr="00A63FF5">
        <w:rPr>
          <w:rFonts w:cs="Times New Roman"/>
          <w:lang w:val="en-GB"/>
        </w:rPr>
        <w:tab/>
        <w:t xml:space="preserve">Aguirre, G., Al-Bender, F., and Van Brussel, H., 2010, “A Multiphysics Model for Optimizing the Design of Active Aerostatic Thrust Bearings,” Precis. Eng., </w:t>
      </w:r>
      <w:r w:rsidRPr="00A63FF5">
        <w:rPr>
          <w:rFonts w:cs="Times New Roman"/>
          <w:b/>
          <w:bCs/>
          <w:lang w:val="en-GB"/>
        </w:rPr>
        <w:t>34</w:t>
      </w:r>
      <w:r w:rsidRPr="00A63FF5">
        <w:rPr>
          <w:rFonts w:cs="Times New Roman"/>
          <w:lang w:val="en-GB"/>
        </w:rPr>
        <w:t>(3), pp. 507–515.</w:t>
      </w:r>
    </w:p>
    <w:p w14:paraId="5A2F3CBA" w14:textId="77777777" w:rsidR="00A63FF5" w:rsidRPr="00A63FF5" w:rsidRDefault="00A63FF5" w:rsidP="00A63FF5">
      <w:pPr>
        <w:widowControl w:val="0"/>
        <w:autoSpaceDE w:val="0"/>
        <w:autoSpaceDN w:val="0"/>
        <w:adjustRightInd w:val="0"/>
        <w:rPr>
          <w:rFonts w:cs="Times New Roman"/>
          <w:lang w:val="en-GB"/>
        </w:rPr>
      </w:pPr>
      <w:r w:rsidRPr="00A63FF5">
        <w:rPr>
          <w:rFonts w:cs="Times New Roman"/>
          <w:lang w:val="en-GB"/>
        </w:rPr>
        <w:t>[38]</w:t>
      </w:r>
      <w:r w:rsidRPr="00A63FF5">
        <w:rPr>
          <w:rFonts w:cs="Times New Roman"/>
          <w:lang w:val="en-GB"/>
        </w:rPr>
        <w:tab/>
        <w:t xml:space="preserve">Iruikwu, D., Isomaa, J.-M., Korkolainen, P., Kiviluoma, P., Kuosmanen, P., and Calonius, O., 2012, “Dynamic Loading System for Air Bearing Testing,” </w:t>
      </w:r>
      <w:r w:rsidRPr="00A63FF5">
        <w:rPr>
          <w:rFonts w:cs="Times New Roman"/>
          <w:i/>
          <w:iCs/>
          <w:lang w:val="en-GB"/>
        </w:rPr>
        <w:t>Proceedings of the International Conference of DAAAM Baltic “Industrial Engineering,”</w:t>
      </w:r>
      <w:r w:rsidRPr="00A63FF5">
        <w:rPr>
          <w:rFonts w:cs="Times New Roman"/>
          <w:lang w:val="en-GB"/>
        </w:rPr>
        <w:t xml:space="preserve"> pp. 309–314.</w:t>
      </w:r>
    </w:p>
    <w:p w14:paraId="62E05110" w14:textId="61399E95" w:rsidR="00A63FF5" w:rsidRPr="000B23AF" w:rsidRDefault="00A63FF5" w:rsidP="00A63FF5">
      <w:pPr>
        <w:rPr>
          <w:lang w:val="en-GB"/>
        </w:rPr>
      </w:pPr>
      <w:r>
        <w:fldChar w:fldCharType="end"/>
      </w:r>
    </w:p>
    <w:sectPr w:rsidR="00A63FF5" w:rsidRPr="000B23AF">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Colombo  Federico" w:date="2018-04-29T17:23:00Z" w:initials="CF">
    <w:p w14:paraId="6F9DE4E3" w14:textId="77777777" w:rsidR="00126CE5" w:rsidRPr="000E789A" w:rsidRDefault="00126CE5" w:rsidP="001B3189">
      <w:pPr>
        <w:pStyle w:val="Testocommento"/>
        <w:rPr>
          <w:lang w:val="it-IT"/>
        </w:rPr>
      </w:pPr>
      <w:r>
        <w:rPr>
          <w:rStyle w:val="Rimandocommento"/>
        </w:rPr>
        <w:annotationRef/>
      </w:r>
      <w:r w:rsidRPr="000E789A">
        <w:rPr>
          <w:lang w:val="it-IT"/>
        </w:rPr>
        <w:t xml:space="preserve">Se </w:t>
      </w:r>
      <w:r>
        <w:rPr>
          <w:lang w:val="it-IT"/>
        </w:rPr>
        <w:t>introduci</w:t>
      </w:r>
      <w:r w:rsidRPr="000E789A">
        <w:rPr>
          <w:lang w:val="it-IT"/>
        </w:rPr>
        <w:t xml:space="preserve"> l’argomento dei coefficient</w:t>
      </w:r>
      <w:r>
        <w:rPr>
          <w:lang w:val="it-IT"/>
        </w:rPr>
        <w:t>i</w:t>
      </w:r>
      <w:r w:rsidRPr="000E789A">
        <w:rPr>
          <w:lang w:val="it-IT"/>
        </w:rPr>
        <w:t xml:space="preserve"> di efflusso secondo me si perde il filo del discorso e l’introduzione diventa un pò prolissa.</w:t>
      </w:r>
    </w:p>
  </w:comment>
  <w:comment w:id="2" w:author="Colombo  Federico" w:date="2018-04-29T17:31:00Z" w:initials="CF">
    <w:p w14:paraId="1762BFB8" w14:textId="77777777" w:rsidR="00126CE5" w:rsidRPr="00DD299A" w:rsidRDefault="00126CE5" w:rsidP="001B3189">
      <w:pPr>
        <w:pStyle w:val="Testocommento"/>
        <w:rPr>
          <w:lang w:val="it-IT"/>
        </w:rPr>
      </w:pPr>
      <w:r>
        <w:rPr>
          <w:rStyle w:val="Rimandocommento"/>
        </w:rPr>
        <w:annotationRef/>
      </w:r>
      <w:r w:rsidRPr="00DD299A">
        <w:rPr>
          <w:lang w:val="it-IT"/>
        </w:rPr>
        <w:t>plurale?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F9DE4E3" w15:done="1"/>
  <w15:commentEx w15:paraId="1762BFB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762BFB8" w16cid:durableId="265737E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8EC22E" w14:textId="77777777" w:rsidR="003F5FFF" w:rsidRDefault="003F5FFF" w:rsidP="00B9076A">
      <w:pPr>
        <w:spacing w:after="0" w:line="240" w:lineRule="auto"/>
      </w:pPr>
      <w:r>
        <w:separator/>
      </w:r>
    </w:p>
  </w:endnote>
  <w:endnote w:type="continuationSeparator" w:id="0">
    <w:p w14:paraId="68291D83" w14:textId="77777777" w:rsidR="003F5FFF" w:rsidRDefault="003F5FFF" w:rsidP="00B907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083AA4" w14:textId="77777777" w:rsidR="003F5FFF" w:rsidRDefault="003F5FFF" w:rsidP="00B9076A">
      <w:pPr>
        <w:spacing w:after="0" w:line="240" w:lineRule="auto"/>
      </w:pPr>
      <w:r>
        <w:separator/>
      </w:r>
    </w:p>
  </w:footnote>
  <w:footnote w:type="continuationSeparator" w:id="0">
    <w:p w14:paraId="28430192" w14:textId="77777777" w:rsidR="003F5FFF" w:rsidRDefault="003F5FFF" w:rsidP="00B9076A">
      <w:pPr>
        <w:spacing w:after="0" w:line="240" w:lineRule="auto"/>
      </w:pPr>
      <w:r>
        <w:continuationSeparator/>
      </w:r>
    </w:p>
  </w:footnote>
  <w:footnote w:id="1">
    <w:p w14:paraId="0E88AD04" w14:textId="77777777" w:rsidR="00126CE5" w:rsidRPr="0064694F" w:rsidRDefault="00126CE5" w:rsidP="00237434">
      <w:pPr>
        <w:pStyle w:val="Testonotaapidipagina"/>
      </w:pPr>
      <w:r>
        <w:rPr>
          <w:rStyle w:val="Rimandonotaapidipagina"/>
        </w:rPr>
        <w:footnoteRef/>
      </w:r>
      <w:r>
        <w:t xml:space="preserve"> It must be lower than the 10-15% of the nominal air gap and sufficiently large to provide a good signal-to-noise ratio.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F557B3"/>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2352F7A"/>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E3202B"/>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8C7309C"/>
    <w:multiLevelType w:val="multilevel"/>
    <w:tmpl w:val="4302346C"/>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C581DB5"/>
    <w:multiLevelType w:val="multilevel"/>
    <w:tmpl w:val="7814F7C0"/>
    <w:lvl w:ilvl="0">
      <w:start w:val="1"/>
      <w:numFmt w:val="decimal"/>
      <w:pStyle w:val="Titolo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21381C38"/>
    <w:multiLevelType w:val="hybridMultilevel"/>
    <w:tmpl w:val="9D9AAD40"/>
    <w:lvl w:ilvl="0" w:tplc="8C3A05A0">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D9273DE"/>
    <w:multiLevelType w:val="multilevel"/>
    <w:tmpl w:val="7BFE511A"/>
    <w:lvl w:ilvl="0">
      <w:start w:val="1"/>
      <w:numFmt w:val="decimal"/>
      <w:pStyle w:val="Titolo2"/>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59BD67A9"/>
    <w:multiLevelType w:val="multilevel"/>
    <w:tmpl w:val="0410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8" w15:restartNumberingAfterBreak="0">
    <w:nsid w:val="5C3944D7"/>
    <w:multiLevelType w:val="hybridMultilevel"/>
    <w:tmpl w:val="7E249B3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EE60FBB"/>
    <w:multiLevelType w:val="hybridMultilevel"/>
    <w:tmpl w:val="475A93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1"/>
  </w:num>
  <w:num w:numId="4">
    <w:abstractNumId w:val="0"/>
  </w:num>
  <w:num w:numId="5">
    <w:abstractNumId w:val="7"/>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
  </w:num>
  <w:num w:numId="14">
    <w:abstractNumId w:val="4"/>
  </w:num>
  <w:num w:numId="15">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olombo  Federico">
    <w15:presenceInfo w15:providerId="AD" w15:userId="S-1-5-21-1078081533-484061587-839522115-13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10D9"/>
    <w:rsid w:val="00057AD7"/>
    <w:rsid w:val="000A2B05"/>
    <w:rsid w:val="000A4B38"/>
    <w:rsid w:val="000A6960"/>
    <w:rsid w:val="000B23AF"/>
    <w:rsid w:val="000F50E9"/>
    <w:rsid w:val="00126CE5"/>
    <w:rsid w:val="00127824"/>
    <w:rsid w:val="001359B8"/>
    <w:rsid w:val="001A423C"/>
    <w:rsid w:val="001B3189"/>
    <w:rsid w:val="001D7D19"/>
    <w:rsid w:val="001F731C"/>
    <w:rsid w:val="00237434"/>
    <w:rsid w:val="0027045D"/>
    <w:rsid w:val="003049D7"/>
    <w:rsid w:val="0031421A"/>
    <w:rsid w:val="003310D9"/>
    <w:rsid w:val="00367CDE"/>
    <w:rsid w:val="003D4755"/>
    <w:rsid w:val="003F5FFF"/>
    <w:rsid w:val="00400BB4"/>
    <w:rsid w:val="00417A3E"/>
    <w:rsid w:val="0043397B"/>
    <w:rsid w:val="0043741C"/>
    <w:rsid w:val="004C158C"/>
    <w:rsid w:val="004C5467"/>
    <w:rsid w:val="00547ED2"/>
    <w:rsid w:val="00586806"/>
    <w:rsid w:val="005A7C67"/>
    <w:rsid w:val="005C5F9B"/>
    <w:rsid w:val="005D1009"/>
    <w:rsid w:val="005F00BB"/>
    <w:rsid w:val="0062288C"/>
    <w:rsid w:val="006832B7"/>
    <w:rsid w:val="006A2117"/>
    <w:rsid w:val="006C432F"/>
    <w:rsid w:val="00731CF7"/>
    <w:rsid w:val="00737F75"/>
    <w:rsid w:val="0076772E"/>
    <w:rsid w:val="007870DD"/>
    <w:rsid w:val="007E7A08"/>
    <w:rsid w:val="007E7ED0"/>
    <w:rsid w:val="00820B51"/>
    <w:rsid w:val="00822601"/>
    <w:rsid w:val="00847220"/>
    <w:rsid w:val="00847676"/>
    <w:rsid w:val="00863D5C"/>
    <w:rsid w:val="00883875"/>
    <w:rsid w:val="008855A1"/>
    <w:rsid w:val="008A4CEF"/>
    <w:rsid w:val="008A62A2"/>
    <w:rsid w:val="00903E07"/>
    <w:rsid w:val="00967420"/>
    <w:rsid w:val="0097253B"/>
    <w:rsid w:val="009770FE"/>
    <w:rsid w:val="009A2672"/>
    <w:rsid w:val="00A41CEE"/>
    <w:rsid w:val="00A52BE5"/>
    <w:rsid w:val="00A63FF5"/>
    <w:rsid w:val="00A81D43"/>
    <w:rsid w:val="00A85F89"/>
    <w:rsid w:val="00AA40E8"/>
    <w:rsid w:val="00AB7085"/>
    <w:rsid w:val="00B51BDB"/>
    <w:rsid w:val="00B65467"/>
    <w:rsid w:val="00B80535"/>
    <w:rsid w:val="00B83A81"/>
    <w:rsid w:val="00B9076A"/>
    <w:rsid w:val="00C4532D"/>
    <w:rsid w:val="00C45818"/>
    <w:rsid w:val="00C569BB"/>
    <w:rsid w:val="00C93B2B"/>
    <w:rsid w:val="00C970AA"/>
    <w:rsid w:val="00CB07EA"/>
    <w:rsid w:val="00CB7263"/>
    <w:rsid w:val="00CE0A06"/>
    <w:rsid w:val="00D3688C"/>
    <w:rsid w:val="00D560FB"/>
    <w:rsid w:val="00D93A5A"/>
    <w:rsid w:val="00DD3BC1"/>
    <w:rsid w:val="00DF2BF0"/>
    <w:rsid w:val="00E14268"/>
    <w:rsid w:val="00E1757D"/>
    <w:rsid w:val="00E44DCD"/>
    <w:rsid w:val="00E50986"/>
    <w:rsid w:val="00E9175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2AB354"/>
  <w15:chartTrackingRefBased/>
  <w15:docId w15:val="{F489224B-479B-407F-9C18-208C8A78A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3310D9"/>
    <w:pPr>
      <w:keepNext/>
      <w:keepLines/>
      <w:numPr>
        <w:numId w:val="13"/>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unhideWhenUsed/>
    <w:qFormat/>
    <w:rsid w:val="00C45818"/>
    <w:pPr>
      <w:keepNext/>
      <w:keepLines/>
      <w:numPr>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unhideWhenUsed/>
    <w:qFormat/>
    <w:rsid w:val="001B318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310D9"/>
    <w:rPr>
      <w:rFonts w:asciiTheme="majorHAnsi" w:eastAsiaTheme="majorEastAsia" w:hAnsiTheme="majorHAnsi" w:cstheme="majorBidi"/>
      <w:color w:val="2E74B5" w:themeColor="accent1" w:themeShade="BF"/>
      <w:sz w:val="32"/>
      <w:szCs w:val="32"/>
    </w:rPr>
  </w:style>
  <w:style w:type="character" w:customStyle="1" w:styleId="Titolo2Carattere">
    <w:name w:val="Titolo 2 Carattere"/>
    <w:basedOn w:val="Carpredefinitoparagrafo"/>
    <w:link w:val="Titolo2"/>
    <w:uiPriority w:val="9"/>
    <w:rsid w:val="00C45818"/>
    <w:rPr>
      <w:rFonts w:asciiTheme="majorHAnsi" w:eastAsiaTheme="majorEastAsia" w:hAnsiTheme="majorHAnsi" w:cstheme="majorBidi"/>
      <w:color w:val="2E74B5" w:themeColor="accent1" w:themeShade="BF"/>
      <w:sz w:val="26"/>
      <w:szCs w:val="26"/>
    </w:rPr>
  </w:style>
  <w:style w:type="character" w:customStyle="1" w:styleId="Titolo3Carattere">
    <w:name w:val="Titolo 3 Carattere"/>
    <w:basedOn w:val="Carpredefinitoparagrafo"/>
    <w:link w:val="Titolo3"/>
    <w:uiPriority w:val="9"/>
    <w:rsid w:val="001B3189"/>
    <w:rPr>
      <w:rFonts w:asciiTheme="majorHAnsi" w:eastAsiaTheme="majorEastAsia" w:hAnsiTheme="majorHAnsi" w:cstheme="majorBidi"/>
      <w:color w:val="1F4D78" w:themeColor="accent1" w:themeShade="7F"/>
      <w:sz w:val="24"/>
      <w:szCs w:val="24"/>
    </w:rPr>
  </w:style>
  <w:style w:type="character" w:styleId="Rimandocommento">
    <w:name w:val="annotation reference"/>
    <w:basedOn w:val="Carpredefinitoparagrafo"/>
    <w:uiPriority w:val="99"/>
    <w:semiHidden/>
    <w:unhideWhenUsed/>
    <w:rsid w:val="001B3189"/>
    <w:rPr>
      <w:sz w:val="16"/>
      <w:szCs w:val="16"/>
    </w:rPr>
  </w:style>
  <w:style w:type="paragraph" w:styleId="Testocommento">
    <w:name w:val="annotation text"/>
    <w:basedOn w:val="Normale"/>
    <w:link w:val="TestocommentoCarattere"/>
    <w:uiPriority w:val="99"/>
    <w:semiHidden/>
    <w:unhideWhenUsed/>
    <w:rsid w:val="001B3189"/>
    <w:pPr>
      <w:spacing w:line="240" w:lineRule="auto"/>
      <w:jc w:val="both"/>
    </w:pPr>
    <w:rPr>
      <w:rFonts w:ascii="Times New Roman" w:hAnsi="Times New Roman"/>
      <w:sz w:val="20"/>
      <w:szCs w:val="20"/>
      <w:lang w:val="en-GB"/>
    </w:rPr>
  </w:style>
  <w:style w:type="character" w:customStyle="1" w:styleId="TestocommentoCarattere">
    <w:name w:val="Testo commento Carattere"/>
    <w:basedOn w:val="Carpredefinitoparagrafo"/>
    <w:link w:val="Testocommento"/>
    <w:uiPriority w:val="99"/>
    <w:semiHidden/>
    <w:rsid w:val="001B3189"/>
    <w:rPr>
      <w:rFonts w:ascii="Times New Roman" w:hAnsi="Times New Roman"/>
      <w:sz w:val="20"/>
      <w:szCs w:val="20"/>
      <w:lang w:val="en-GB"/>
    </w:rPr>
  </w:style>
  <w:style w:type="paragraph" w:styleId="Testofumetto">
    <w:name w:val="Balloon Text"/>
    <w:basedOn w:val="Normale"/>
    <w:link w:val="TestofumettoCarattere"/>
    <w:uiPriority w:val="99"/>
    <w:semiHidden/>
    <w:unhideWhenUsed/>
    <w:rsid w:val="001B318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B3189"/>
    <w:rPr>
      <w:rFonts w:ascii="Segoe UI" w:hAnsi="Segoe UI" w:cs="Segoe UI"/>
      <w:sz w:val="18"/>
      <w:szCs w:val="18"/>
    </w:rPr>
  </w:style>
  <w:style w:type="table" w:styleId="Grigliatabella">
    <w:name w:val="Table Grid"/>
    <w:basedOn w:val="Tabellanormale"/>
    <w:uiPriority w:val="39"/>
    <w:rsid w:val="00903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903E07"/>
    <w:pPr>
      <w:spacing w:after="200" w:line="240" w:lineRule="auto"/>
      <w:jc w:val="both"/>
    </w:pPr>
    <w:rPr>
      <w:rFonts w:ascii="Times New Roman" w:hAnsi="Times New Roman"/>
      <w:i/>
      <w:iCs/>
      <w:color w:val="44546A" w:themeColor="text2"/>
      <w:sz w:val="18"/>
      <w:szCs w:val="18"/>
      <w:lang w:val="en-GB"/>
    </w:rPr>
  </w:style>
  <w:style w:type="paragraph" w:styleId="Testonotaapidipagina">
    <w:name w:val="footnote text"/>
    <w:basedOn w:val="Normale"/>
    <w:link w:val="TestonotaapidipaginaCarattere"/>
    <w:uiPriority w:val="99"/>
    <w:unhideWhenUsed/>
    <w:rsid w:val="00B9076A"/>
    <w:pPr>
      <w:spacing w:after="0" w:line="240" w:lineRule="auto"/>
      <w:jc w:val="both"/>
    </w:pPr>
    <w:rPr>
      <w:rFonts w:ascii="Times New Roman" w:hAnsi="Times New Roman"/>
      <w:sz w:val="20"/>
      <w:szCs w:val="20"/>
      <w:lang w:val="en-GB"/>
    </w:rPr>
  </w:style>
  <w:style w:type="character" w:customStyle="1" w:styleId="TestonotaapidipaginaCarattere">
    <w:name w:val="Testo nota a piè di pagina Carattere"/>
    <w:basedOn w:val="Carpredefinitoparagrafo"/>
    <w:link w:val="Testonotaapidipagina"/>
    <w:uiPriority w:val="99"/>
    <w:rsid w:val="00B9076A"/>
    <w:rPr>
      <w:rFonts w:ascii="Times New Roman" w:hAnsi="Times New Roman"/>
      <w:sz w:val="20"/>
      <w:szCs w:val="20"/>
      <w:lang w:val="en-GB"/>
    </w:rPr>
  </w:style>
  <w:style w:type="character" w:styleId="Rimandonotaapidipagina">
    <w:name w:val="footnote reference"/>
    <w:basedOn w:val="Carpredefinitoparagrafo"/>
    <w:uiPriority w:val="99"/>
    <w:unhideWhenUsed/>
    <w:rsid w:val="00B9076A"/>
    <w:rPr>
      <w:vertAlign w:val="superscript"/>
    </w:rPr>
  </w:style>
  <w:style w:type="character" w:styleId="Testosegnaposto">
    <w:name w:val="Placeholder Text"/>
    <w:basedOn w:val="Carpredefinitoparagrafo"/>
    <w:uiPriority w:val="99"/>
    <w:semiHidden/>
    <w:rsid w:val="00237434"/>
    <w:rPr>
      <w:color w:val="808080"/>
    </w:rPr>
  </w:style>
  <w:style w:type="paragraph" w:styleId="Paragrafoelenco">
    <w:name w:val="List Paragraph"/>
    <w:basedOn w:val="Normale"/>
    <w:uiPriority w:val="34"/>
    <w:qFormat/>
    <w:rsid w:val="003049D7"/>
    <w:pPr>
      <w:ind w:left="720"/>
      <w:contextualSpacing/>
      <w:jc w:val="both"/>
    </w:pPr>
    <w:rPr>
      <w:rFonts w:ascii="Times New Roman" w:hAnsi="Times New Roman"/>
      <w:lang w:val="en-GB"/>
    </w:rPr>
  </w:style>
  <w:style w:type="paragraph" w:styleId="NormaleWeb">
    <w:name w:val="Normal (Web)"/>
    <w:basedOn w:val="Normale"/>
    <w:uiPriority w:val="99"/>
    <w:semiHidden/>
    <w:unhideWhenUsed/>
    <w:rsid w:val="007870DD"/>
    <w:pPr>
      <w:spacing w:before="100" w:beforeAutospacing="1" w:after="100" w:afterAutospacing="1" w:line="240" w:lineRule="auto"/>
    </w:pPr>
    <w:rPr>
      <w:rFonts w:ascii="Times New Roman" w:eastAsiaTheme="minorEastAsia"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jpg"/><Relationship Id="rId26" Type="http://schemas.openxmlformats.org/officeDocument/2006/relationships/image" Target="media/image16.emf"/><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emf"/><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image" Target="media/image19.emf"/><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emf"/><Relationship Id="rId32" Type="http://schemas.openxmlformats.org/officeDocument/2006/relationships/image" Target="media/image22.emf"/><Relationship Id="rId37" Type="http://schemas.openxmlformats.org/officeDocument/2006/relationships/image" Target="media/image27.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png"/><Relationship Id="rId10" Type="http://schemas.microsoft.com/office/2016/09/relationships/commentsIds" Target="commentsIds.xml"/><Relationship Id="rId19" Type="http://schemas.openxmlformats.org/officeDocument/2006/relationships/image" Target="media/image9.png"/><Relationship Id="rId31" Type="http://schemas.openxmlformats.org/officeDocument/2006/relationships/image" Target="media/image21.emf"/><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emf"/><Relationship Id="rId8" Type="http://schemas.openxmlformats.org/officeDocument/2006/relationships/comments" Target="comments.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image" Target="media/image28.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6E110-025A-4A6F-8F55-5460618575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15157</Words>
  <Characters>86398</Characters>
  <Application>Microsoft Office Word</Application>
  <DocSecurity>0</DocSecurity>
  <Lines>719</Lines>
  <Paragraphs>202</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101353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COLOMBO  FEDERICO</dc:creator>
  <cp:keywords/>
  <dc:description/>
  <cp:lastModifiedBy>Sacco  Sandra</cp:lastModifiedBy>
  <cp:revision>2</cp:revision>
  <dcterms:created xsi:type="dcterms:W3CDTF">2022-06-20T08:25:00Z</dcterms:created>
  <dcterms:modified xsi:type="dcterms:W3CDTF">2022-06-20T08:25:00Z</dcterms:modified>
</cp:coreProperties>
</file>